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109247" w14:textId="77777777" w:rsidR="008941A3" w:rsidRPr="008B34AD" w:rsidRDefault="008941A3" w:rsidP="00D915D7">
      <w:pPr>
        <w:spacing w:after="0" w:line="276" w:lineRule="auto"/>
        <w:ind w:left="90"/>
        <w:jc w:val="right"/>
        <w:rPr>
          <w:rFonts w:ascii="Times New Roman" w:eastAsia="Times New Roman" w:hAnsi="Times New Roman" w:cs="Times New Roman"/>
          <w:bCs/>
          <w:sz w:val="24"/>
          <w:szCs w:val="24"/>
          <w:lang w:val="ro-RO" w:eastAsia="ru-RU"/>
        </w:rPr>
      </w:pPr>
      <w:r w:rsidRPr="008B34AD">
        <w:rPr>
          <w:rFonts w:ascii="Times New Roman" w:eastAsiaTheme="majorEastAsia" w:hAnsi="Times New Roman" w:cs="Times New Roman"/>
          <w:b/>
          <w:bCs/>
          <w:iCs/>
          <w:sz w:val="24"/>
          <w:szCs w:val="24"/>
          <w:lang w:val="ro-RO" w:eastAsia="ru-RU"/>
        </w:rPr>
        <w:t xml:space="preserve">Anexă </w:t>
      </w:r>
    </w:p>
    <w:p w14:paraId="77C8999D" w14:textId="77777777" w:rsidR="008941A3" w:rsidRPr="008B34AD" w:rsidRDefault="008941A3" w:rsidP="00D915D7">
      <w:pPr>
        <w:spacing w:after="0" w:line="276" w:lineRule="auto"/>
        <w:ind w:left="90"/>
        <w:jc w:val="right"/>
        <w:rPr>
          <w:rFonts w:ascii="Times New Roman" w:eastAsiaTheme="majorEastAsia" w:hAnsi="Times New Roman" w:cs="Times New Roman"/>
          <w:iCs/>
          <w:sz w:val="24"/>
          <w:szCs w:val="24"/>
          <w:lang w:val="ro-RO"/>
        </w:rPr>
      </w:pPr>
      <w:r w:rsidRPr="008B34AD">
        <w:rPr>
          <w:rFonts w:ascii="Times New Roman" w:eastAsiaTheme="majorEastAsia" w:hAnsi="Times New Roman" w:cs="Times New Roman"/>
          <w:iCs/>
          <w:sz w:val="24"/>
          <w:szCs w:val="24"/>
          <w:lang w:val="ro-RO"/>
        </w:rPr>
        <w:t xml:space="preserve">la Hotărârea Curții de Conturi </w:t>
      </w:r>
    </w:p>
    <w:p w14:paraId="65BA047C" w14:textId="77777777" w:rsidR="008941A3" w:rsidRPr="008B34AD" w:rsidRDefault="008941A3" w:rsidP="001757A0">
      <w:pPr>
        <w:spacing w:after="0" w:line="276" w:lineRule="auto"/>
        <w:ind w:left="90"/>
        <w:jc w:val="right"/>
        <w:rPr>
          <w:rFonts w:ascii="Times New Roman" w:hAnsi="Times New Roman" w:cs="Times New Roman"/>
          <w:sz w:val="24"/>
          <w:szCs w:val="24"/>
          <w:lang w:val="ro-RO"/>
        </w:rPr>
      </w:pPr>
      <w:r w:rsidRPr="008B34AD">
        <w:rPr>
          <w:rFonts w:ascii="Times New Roman" w:hAnsi="Times New Roman" w:cs="Times New Roman"/>
          <w:iCs/>
          <w:sz w:val="24"/>
          <w:szCs w:val="24"/>
          <w:lang w:val="ro-RO"/>
        </w:rPr>
        <w:t>nr.</w:t>
      </w:r>
      <w:r w:rsidR="001757A0" w:rsidRPr="008B34AD">
        <w:rPr>
          <w:rFonts w:ascii="Times New Roman" w:hAnsi="Times New Roman" w:cs="Times New Roman"/>
          <w:iCs/>
          <w:sz w:val="24"/>
          <w:szCs w:val="24"/>
          <w:lang w:val="ro-RO"/>
        </w:rPr>
        <w:t>65</w:t>
      </w:r>
      <w:r w:rsidRPr="008B34AD">
        <w:rPr>
          <w:rFonts w:ascii="Times New Roman" w:hAnsi="Times New Roman" w:cs="Times New Roman"/>
          <w:iCs/>
          <w:sz w:val="24"/>
          <w:szCs w:val="24"/>
          <w:lang w:val="ro-RO"/>
        </w:rPr>
        <w:t xml:space="preserve"> din </w:t>
      </w:r>
      <w:r w:rsidR="00A42297" w:rsidRPr="008B34AD">
        <w:rPr>
          <w:rFonts w:ascii="Times New Roman" w:hAnsi="Times New Roman" w:cs="Times New Roman"/>
          <w:iCs/>
          <w:sz w:val="24"/>
          <w:szCs w:val="24"/>
          <w:lang w:val="ro-RO"/>
        </w:rPr>
        <w:t>2</w:t>
      </w:r>
      <w:r w:rsidR="00EC1F86" w:rsidRPr="008B34AD">
        <w:rPr>
          <w:rFonts w:ascii="Times New Roman" w:hAnsi="Times New Roman" w:cs="Times New Roman"/>
          <w:iCs/>
          <w:sz w:val="24"/>
          <w:szCs w:val="24"/>
          <w:lang w:val="ro-RO"/>
        </w:rPr>
        <w:t>8</w:t>
      </w:r>
      <w:r w:rsidRPr="008B34AD">
        <w:rPr>
          <w:rFonts w:ascii="Times New Roman" w:hAnsi="Times New Roman" w:cs="Times New Roman"/>
          <w:iCs/>
          <w:sz w:val="24"/>
          <w:szCs w:val="24"/>
          <w:lang w:val="ro-RO"/>
        </w:rPr>
        <w:t xml:space="preserve"> decembrie 2023</w:t>
      </w:r>
    </w:p>
    <w:p w14:paraId="2C4AEAFB" w14:textId="77777777" w:rsidR="008941A3" w:rsidRPr="008B34AD" w:rsidRDefault="008941A3" w:rsidP="00D915D7">
      <w:pPr>
        <w:spacing w:after="0" w:line="276" w:lineRule="auto"/>
        <w:ind w:left="90"/>
        <w:jc w:val="both"/>
        <w:rPr>
          <w:rFonts w:ascii="Times New Roman" w:hAnsi="Times New Roman" w:cs="Times New Roman"/>
          <w:i/>
          <w:sz w:val="24"/>
          <w:szCs w:val="24"/>
          <w:lang w:val="ro-RO"/>
        </w:rPr>
      </w:pPr>
    </w:p>
    <w:p w14:paraId="5125622B" w14:textId="77777777" w:rsidR="008941A3" w:rsidRPr="008B34AD" w:rsidRDefault="008941A3" w:rsidP="00D915D7">
      <w:pPr>
        <w:spacing w:after="0" w:line="276" w:lineRule="auto"/>
        <w:ind w:left="90"/>
        <w:jc w:val="both"/>
        <w:rPr>
          <w:rFonts w:ascii="Times New Roman" w:hAnsi="Times New Roman" w:cs="Times New Roman"/>
          <w:b/>
          <w:sz w:val="24"/>
          <w:szCs w:val="24"/>
          <w:lang w:val="ro-RO"/>
        </w:rPr>
      </w:pPr>
      <w:r w:rsidRPr="00377901">
        <w:rPr>
          <w:rFonts w:ascii="Times New Roman" w:hAnsi="Times New Roman" w:cs="Times New Roman"/>
          <w:noProof/>
          <w:sz w:val="24"/>
          <w:szCs w:val="24"/>
          <w:lang w:val="ru-RU" w:eastAsia="ru-RU"/>
        </w:rPr>
        <w:drawing>
          <wp:inline distT="0" distB="0" distL="0" distR="0" wp14:anchorId="497FFE7F" wp14:editId="4E532700">
            <wp:extent cx="944880" cy="944880"/>
            <wp:effectExtent l="0" t="0" r="7620" b="7620"/>
            <wp:docPr id="4" name="Picture 2"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a"/>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p w14:paraId="2233F44C" w14:textId="77777777" w:rsidR="008941A3" w:rsidRPr="008B34AD" w:rsidRDefault="008941A3" w:rsidP="00D915D7">
      <w:pPr>
        <w:spacing w:after="0" w:line="276" w:lineRule="auto"/>
        <w:ind w:left="90"/>
        <w:jc w:val="both"/>
        <w:rPr>
          <w:rFonts w:ascii="Times New Roman" w:hAnsi="Times New Roman" w:cs="Times New Roman"/>
          <w:b/>
          <w:sz w:val="24"/>
          <w:szCs w:val="24"/>
          <w:lang w:val="ro-RO"/>
        </w:rPr>
      </w:pPr>
    </w:p>
    <w:p w14:paraId="3E2FD7EF" w14:textId="77777777" w:rsidR="008941A3" w:rsidRPr="008B34AD" w:rsidRDefault="008941A3" w:rsidP="00D915D7">
      <w:pPr>
        <w:spacing w:after="0" w:line="276" w:lineRule="auto"/>
        <w:ind w:left="90"/>
        <w:jc w:val="center"/>
        <w:rPr>
          <w:rFonts w:ascii="Times New Roman" w:hAnsi="Times New Roman" w:cs="Times New Roman"/>
          <w:b/>
          <w:sz w:val="24"/>
          <w:szCs w:val="24"/>
          <w:lang w:val="ro-RO"/>
        </w:rPr>
      </w:pPr>
      <w:r w:rsidRPr="008B34AD">
        <w:rPr>
          <w:rFonts w:ascii="Times New Roman" w:hAnsi="Times New Roman" w:cs="Times New Roman"/>
          <w:b/>
          <w:sz w:val="24"/>
          <w:szCs w:val="24"/>
          <w:lang w:val="ro-RO"/>
        </w:rPr>
        <w:t>CURTEA DE CONTURI A REPUBLICII MOLDOVA</w:t>
      </w:r>
    </w:p>
    <w:p w14:paraId="4C7BBAE0" w14:textId="77777777" w:rsidR="008941A3" w:rsidRPr="008B34AD" w:rsidRDefault="008941A3" w:rsidP="00D915D7">
      <w:pPr>
        <w:spacing w:after="0" w:line="276" w:lineRule="auto"/>
        <w:ind w:left="90"/>
        <w:jc w:val="both"/>
        <w:rPr>
          <w:rFonts w:ascii="Times New Roman" w:hAnsi="Times New Roman" w:cs="Times New Roman"/>
          <w:sz w:val="24"/>
          <w:szCs w:val="24"/>
          <w:lang w:val="ro-RO"/>
        </w:rPr>
      </w:pPr>
    </w:p>
    <w:p w14:paraId="41BCEF0E" w14:textId="77777777" w:rsidR="008941A3" w:rsidRPr="008B34AD" w:rsidRDefault="008941A3" w:rsidP="00D915D7">
      <w:pPr>
        <w:tabs>
          <w:tab w:val="left" w:pos="720"/>
        </w:tabs>
        <w:spacing w:after="0" w:line="276" w:lineRule="auto"/>
        <w:ind w:left="90"/>
        <w:jc w:val="both"/>
        <w:rPr>
          <w:rFonts w:ascii="Times New Roman" w:eastAsia="Times New Roman" w:hAnsi="Times New Roman" w:cs="Times New Roman"/>
          <w:b/>
          <w:bCs/>
          <w:sz w:val="24"/>
          <w:szCs w:val="24"/>
          <w:lang w:val="ro-RO"/>
        </w:rPr>
      </w:pPr>
    </w:p>
    <w:tbl>
      <w:tblPr>
        <w:tblW w:w="0" w:type="auto"/>
        <w:jc w:val="center"/>
        <w:tblBorders>
          <w:top w:val="thinThickSmallGap" w:sz="12" w:space="0" w:color="auto"/>
          <w:bottom w:val="thickThinSmallGap" w:sz="12" w:space="0" w:color="auto"/>
        </w:tblBorders>
        <w:tblLook w:val="04A0" w:firstRow="1" w:lastRow="0" w:firstColumn="1" w:lastColumn="0" w:noHBand="0" w:noVBand="1"/>
      </w:tblPr>
      <w:tblGrid>
        <w:gridCol w:w="9350"/>
      </w:tblGrid>
      <w:tr w:rsidR="008941A3" w:rsidRPr="00B046EA" w14:paraId="0F35CABA" w14:textId="77777777" w:rsidTr="00955FA9">
        <w:trPr>
          <w:trHeight w:val="435"/>
          <w:jc w:val="center"/>
        </w:trPr>
        <w:tc>
          <w:tcPr>
            <w:tcW w:w="9350" w:type="dxa"/>
          </w:tcPr>
          <w:p w14:paraId="082BB119" w14:textId="77777777" w:rsidR="008941A3" w:rsidRPr="008B34AD" w:rsidRDefault="008941A3" w:rsidP="00D915D7">
            <w:pPr>
              <w:tabs>
                <w:tab w:val="left" w:pos="720"/>
              </w:tabs>
              <w:spacing w:after="0" w:line="276" w:lineRule="auto"/>
              <w:ind w:left="90"/>
              <w:jc w:val="center"/>
              <w:rPr>
                <w:rFonts w:ascii="Times New Roman" w:hAnsi="Times New Roman" w:cs="Times New Roman"/>
                <w:sz w:val="24"/>
                <w:szCs w:val="24"/>
                <w:u w:val="single"/>
                <w:lang w:val="ro-RO"/>
              </w:rPr>
            </w:pPr>
            <w:r w:rsidRPr="008B34AD">
              <w:rPr>
                <w:rFonts w:ascii="Times New Roman" w:hAnsi="Times New Roman" w:cs="Times New Roman"/>
                <w:sz w:val="24"/>
                <w:szCs w:val="24"/>
                <w:lang w:val="ro-RO"/>
              </w:rPr>
              <w:t xml:space="preserve">MD-2001, mun. Chișinău, bd. Ștefan cel Mare și Sfânt nr. 69, tel.: (+373) 22 26 66 02, fax: (+373) 22 26 61 00, web: </w:t>
            </w:r>
            <w:hyperlink r:id="rId10" w:history="1">
              <w:r w:rsidRPr="008B34AD">
                <w:rPr>
                  <w:rFonts w:ascii="Times New Roman" w:hAnsi="Times New Roman" w:cs="Times New Roman"/>
                  <w:sz w:val="24"/>
                  <w:szCs w:val="24"/>
                  <w:u w:val="single"/>
                  <w:lang w:val="ro-RO"/>
                </w:rPr>
                <w:t>www.ccrm.md</w:t>
              </w:r>
            </w:hyperlink>
            <w:r w:rsidRPr="008B34AD">
              <w:rPr>
                <w:rFonts w:ascii="Times New Roman" w:hAnsi="Times New Roman" w:cs="Times New Roman"/>
                <w:sz w:val="24"/>
                <w:szCs w:val="24"/>
                <w:u w:val="single"/>
                <w:lang w:val="ro-RO"/>
              </w:rPr>
              <w:t xml:space="preserve">; </w:t>
            </w:r>
            <w:r w:rsidRPr="008B34AD">
              <w:rPr>
                <w:rFonts w:ascii="Times New Roman" w:hAnsi="Times New Roman" w:cs="Times New Roman"/>
                <w:sz w:val="24"/>
                <w:szCs w:val="24"/>
                <w:lang w:val="ro-RO"/>
              </w:rPr>
              <w:t xml:space="preserve">e-mail: </w:t>
            </w:r>
            <w:hyperlink r:id="rId11" w:history="1">
              <w:r w:rsidRPr="008B34AD">
                <w:rPr>
                  <w:rFonts w:ascii="Times New Roman" w:hAnsi="Times New Roman" w:cs="Times New Roman"/>
                  <w:sz w:val="24"/>
                  <w:szCs w:val="24"/>
                  <w:u w:val="single"/>
                  <w:lang w:val="ro-RO"/>
                </w:rPr>
                <w:t>ccrm@ccrm.md</w:t>
              </w:r>
            </w:hyperlink>
          </w:p>
        </w:tc>
      </w:tr>
    </w:tbl>
    <w:p w14:paraId="1DAEEF5B" w14:textId="77777777" w:rsidR="008941A3" w:rsidRPr="008B34AD" w:rsidRDefault="008941A3" w:rsidP="00D915D7">
      <w:pPr>
        <w:tabs>
          <w:tab w:val="left" w:pos="720"/>
        </w:tabs>
        <w:spacing w:after="0" w:line="276" w:lineRule="auto"/>
        <w:ind w:left="90"/>
        <w:jc w:val="both"/>
        <w:rPr>
          <w:rFonts w:ascii="Times New Roman" w:eastAsia="Times New Roman" w:hAnsi="Times New Roman" w:cs="Times New Roman"/>
          <w:b/>
          <w:bCs/>
          <w:sz w:val="24"/>
          <w:szCs w:val="24"/>
          <w:lang w:val="ro-RO"/>
        </w:rPr>
      </w:pPr>
    </w:p>
    <w:p w14:paraId="5B2128DC" w14:textId="77777777" w:rsidR="008941A3" w:rsidRPr="008B34AD" w:rsidRDefault="008941A3" w:rsidP="00D915D7">
      <w:pPr>
        <w:tabs>
          <w:tab w:val="left" w:pos="450"/>
          <w:tab w:val="left" w:pos="720"/>
        </w:tabs>
        <w:spacing w:after="0" w:line="276" w:lineRule="auto"/>
        <w:ind w:left="90"/>
        <w:jc w:val="center"/>
        <w:rPr>
          <w:rFonts w:ascii="Times New Roman" w:eastAsia="Times New Roman" w:hAnsi="Times New Roman" w:cs="Times New Roman"/>
          <w:b/>
          <w:bCs/>
          <w:sz w:val="24"/>
          <w:szCs w:val="24"/>
          <w:lang w:val="ro-RO"/>
        </w:rPr>
      </w:pPr>
    </w:p>
    <w:p w14:paraId="22295F9C" w14:textId="77777777" w:rsidR="008941A3" w:rsidRPr="008B34AD" w:rsidRDefault="008941A3" w:rsidP="00D915D7">
      <w:pPr>
        <w:tabs>
          <w:tab w:val="left" w:pos="450"/>
          <w:tab w:val="left" w:pos="720"/>
        </w:tabs>
        <w:spacing w:after="0" w:line="276" w:lineRule="auto"/>
        <w:ind w:left="90"/>
        <w:jc w:val="center"/>
        <w:rPr>
          <w:rFonts w:ascii="Times New Roman" w:eastAsia="Times New Roman" w:hAnsi="Times New Roman" w:cs="Times New Roman"/>
          <w:b/>
          <w:bCs/>
          <w:sz w:val="24"/>
          <w:szCs w:val="24"/>
          <w:lang w:val="ro-RO"/>
        </w:rPr>
      </w:pPr>
      <w:r w:rsidRPr="008B34AD">
        <w:rPr>
          <w:rFonts w:ascii="Times New Roman" w:eastAsia="Times New Roman" w:hAnsi="Times New Roman" w:cs="Times New Roman"/>
          <w:b/>
          <w:bCs/>
          <w:sz w:val="24"/>
          <w:szCs w:val="24"/>
          <w:lang w:val="ro-RO"/>
        </w:rPr>
        <w:t>RAPORTUL</w:t>
      </w:r>
    </w:p>
    <w:p w14:paraId="2845956D" w14:textId="71F9FE1F" w:rsidR="008941A3" w:rsidRPr="008B34AD" w:rsidRDefault="00853963" w:rsidP="00D915D7">
      <w:pPr>
        <w:tabs>
          <w:tab w:val="left" w:pos="450"/>
          <w:tab w:val="left" w:pos="720"/>
        </w:tabs>
        <w:spacing w:after="0" w:line="276" w:lineRule="auto"/>
        <w:ind w:left="90"/>
        <w:jc w:val="center"/>
        <w:rPr>
          <w:rFonts w:ascii="Times New Roman" w:eastAsia="Times New Roman" w:hAnsi="Times New Roman" w:cs="Times New Roman"/>
          <w:b/>
          <w:bCs/>
          <w:sz w:val="24"/>
          <w:szCs w:val="24"/>
          <w:lang w:val="ro-RO"/>
        </w:rPr>
      </w:pPr>
      <w:r w:rsidRPr="008B34AD">
        <w:rPr>
          <w:rFonts w:ascii="Times New Roman" w:eastAsia="Times New Roman" w:hAnsi="Times New Roman" w:cs="Times New Roman"/>
          <w:b/>
          <w:bCs/>
          <w:sz w:val="24"/>
          <w:szCs w:val="24"/>
          <w:lang w:val="ro-RO"/>
        </w:rPr>
        <w:t>a</w:t>
      </w:r>
      <w:r w:rsidR="008941A3" w:rsidRPr="008B34AD">
        <w:rPr>
          <w:rFonts w:ascii="Times New Roman" w:eastAsia="Times New Roman" w:hAnsi="Times New Roman" w:cs="Times New Roman"/>
          <w:b/>
          <w:bCs/>
          <w:sz w:val="24"/>
          <w:szCs w:val="24"/>
          <w:lang w:val="ro-RO"/>
        </w:rPr>
        <w:t>uditul</w:t>
      </w:r>
      <w:r w:rsidRPr="008B34AD">
        <w:rPr>
          <w:rFonts w:ascii="Times New Roman" w:eastAsia="Times New Roman" w:hAnsi="Times New Roman" w:cs="Times New Roman"/>
          <w:b/>
          <w:bCs/>
          <w:sz w:val="24"/>
          <w:szCs w:val="24"/>
          <w:lang w:val="ro-RO"/>
        </w:rPr>
        <w:t>ui</w:t>
      </w:r>
      <w:r w:rsidR="008941A3" w:rsidRPr="008B34AD">
        <w:rPr>
          <w:rFonts w:ascii="Times New Roman" w:eastAsia="Times New Roman" w:hAnsi="Times New Roman" w:cs="Times New Roman"/>
          <w:b/>
          <w:bCs/>
          <w:sz w:val="24"/>
          <w:szCs w:val="24"/>
          <w:lang w:val="ro-RO"/>
        </w:rPr>
        <w:t xml:space="preserve"> conformității privind subvențiile acordate Agenției „Moldsilva” în anii 2022 și 2023 în scopul neadmiterii majorării prețurilor la lemnul de foc comercializat către populație pentru sezonul rece</w:t>
      </w:r>
    </w:p>
    <w:p w14:paraId="10824174" w14:textId="77777777" w:rsidR="008941A3" w:rsidRPr="008B34AD" w:rsidRDefault="008941A3" w:rsidP="00D915D7">
      <w:pPr>
        <w:tabs>
          <w:tab w:val="left" w:pos="450"/>
          <w:tab w:val="left" w:pos="720"/>
        </w:tabs>
        <w:spacing w:after="0" w:line="276" w:lineRule="auto"/>
        <w:ind w:left="90"/>
        <w:jc w:val="center"/>
        <w:rPr>
          <w:rFonts w:ascii="Times New Roman" w:eastAsia="Times New Roman" w:hAnsi="Times New Roman" w:cs="Times New Roman"/>
          <w:b/>
          <w:bCs/>
          <w:sz w:val="24"/>
          <w:szCs w:val="24"/>
          <w:lang w:val="ro-RO"/>
        </w:rPr>
      </w:pPr>
    </w:p>
    <w:p w14:paraId="7015C439" w14:textId="77777777" w:rsidR="008941A3" w:rsidRPr="008B34AD" w:rsidRDefault="008941A3" w:rsidP="00D915D7">
      <w:pPr>
        <w:tabs>
          <w:tab w:val="left" w:pos="450"/>
          <w:tab w:val="left" w:pos="720"/>
        </w:tabs>
        <w:spacing w:after="0" w:line="276" w:lineRule="auto"/>
        <w:ind w:left="90"/>
        <w:jc w:val="center"/>
        <w:rPr>
          <w:rFonts w:ascii="Times New Roman" w:eastAsia="Times New Roman" w:hAnsi="Times New Roman" w:cs="Times New Roman"/>
          <w:b/>
          <w:bCs/>
          <w:sz w:val="24"/>
          <w:szCs w:val="24"/>
          <w:lang w:val="ro-RO"/>
        </w:rPr>
      </w:pPr>
    </w:p>
    <w:p w14:paraId="0E15AAAF" w14:textId="77777777" w:rsidR="008941A3" w:rsidRPr="008B34AD" w:rsidRDefault="008941A3" w:rsidP="00D915D7">
      <w:pPr>
        <w:tabs>
          <w:tab w:val="left" w:pos="450"/>
          <w:tab w:val="left" w:pos="720"/>
        </w:tabs>
        <w:spacing w:after="0" w:line="276" w:lineRule="auto"/>
        <w:ind w:left="90"/>
        <w:jc w:val="both"/>
        <w:rPr>
          <w:rFonts w:ascii="Times New Roman" w:eastAsia="Times New Roman" w:hAnsi="Times New Roman" w:cs="Times New Roman"/>
          <w:b/>
          <w:bCs/>
          <w:sz w:val="24"/>
          <w:szCs w:val="24"/>
          <w:lang w:val="ro-RO"/>
        </w:rPr>
      </w:pPr>
    </w:p>
    <w:tbl>
      <w:tblPr>
        <w:tblStyle w:val="a3"/>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7"/>
        <w:gridCol w:w="3168"/>
        <w:gridCol w:w="3168"/>
      </w:tblGrid>
      <w:tr w:rsidR="008941A3" w:rsidRPr="00B046EA" w14:paraId="0F2E147F" w14:textId="77777777" w:rsidTr="00955FA9">
        <w:trPr>
          <w:trHeight w:val="3822"/>
        </w:trPr>
        <w:tc>
          <w:tcPr>
            <w:tcW w:w="3167" w:type="dxa"/>
          </w:tcPr>
          <w:p w14:paraId="7041A54F" w14:textId="77777777" w:rsidR="008941A3" w:rsidRPr="008B34AD" w:rsidRDefault="008941A3" w:rsidP="00D915D7">
            <w:pPr>
              <w:tabs>
                <w:tab w:val="left" w:pos="450"/>
                <w:tab w:val="left" w:pos="720"/>
              </w:tabs>
              <w:spacing w:line="276" w:lineRule="auto"/>
              <w:ind w:left="-352"/>
              <w:jc w:val="both"/>
              <w:rPr>
                <w:rFonts w:ascii="Times New Roman" w:eastAsia="Times New Roman" w:hAnsi="Times New Roman" w:cs="Times New Roman"/>
                <w:b/>
                <w:bCs/>
                <w:sz w:val="24"/>
                <w:szCs w:val="24"/>
                <w:lang w:val="ro-RO"/>
              </w:rPr>
            </w:pPr>
            <w:r w:rsidRPr="00377901">
              <w:rPr>
                <w:rFonts w:ascii="Times New Roman" w:eastAsia="Times New Roman" w:hAnsi="Times New Roman" w:cs="Times New Roman"/>
                <w:b/>
                <w:bCs/>
                <w:noProof/>
                <w:sz w:val="24"/>
                <w:szCs w:val="24"/>
                <w:lang w:eastAsia="ru-RU"/>
              </w:rPr>
              <w:drawing>
                <wp:inline distT="0" distB="0" distL="0" distR="0" wp14:anchorId="670C152C" wp14:editId="2A37D8E0">
                  <wp:extent cx="2291712" cy="2171700"/>
                  <wp:effectExtent l="0" t="0" r="0" b="0"/>
                  <wp:docPr id="7" name="Picture 2" descr="ÎS ÎSC ”Sil-Răzeni” propune spre vânzare lemne de foc – Satul Costeș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S ÎSC ”Sil-Răzeni” propune spre vânzare lemne de foc – Satul Costeș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470" cy="2184737"/>
                          </a:xfrm>
                          <a:prstGeom prst="rect">
                            <a:avLst/>
                          </a:prstGeom>
                          <a:noFill/>
                          <a:ln>
                            <a:noFill/>
                          </a:ln>
                        </pic:spPr>
                      </pic:pic>
                    </a:graphicData>
                  </a:graphic>
                </wp:inline>
              </w:drawing>
            </w:r>
          </w:p>
        </w:tc>
        <w:tc>
          <w:tcPr>
            <w:tcW w:w="3168" w:type="dxa"/>
          </w:tcPr>
          <w:p w14:paraId="216FA836" w14:textId="77777777" w:rsidR="008941A3" w:rsidRPr="008B34AD" w:rsidRDefault="008941A3" w:rsidP="00D915D7">
            <w:pPr>
              <w:tabs>
                <w:tab w:val="left" w:pos="450"/>
                <w:tab w:val="left" w:pos="720"/>
              </w:tabs>
              <w:spacing w:line="276" w:lineRule="auto"/>
              <w:ind w:left="-255"/>
              <w:jc w:val="both"/>
              <w:rPr>
                <w:rFonts w:ascii="Times New Roman" w:eastAsia="Times New Roman" w:hAnsi="Times New Roman" w:cs="Times New Roman"/>
                <w:b/>
                <w:bCs/>
                <w:sz w:val="24"/>
                <w:szCs w:val="24"/>
                <w:lang w:val="ro-RO"/>
              </w:rPr>
            </w:pPr>
            <w:r w:rsidRPr="00377901">
              <w:rPr>
                <w:rFonts w:ascii="Times New Roman" w:eastAsia="Times New Roman" w:hAnsi="Times New Roman" w:cs="Times New Roman"/>
                <w:b/>
                <w:bCs/>
                <w:noProof/>
                <w:sz w:val="24"/>
                <w:szCs w:val="24"/>
                <w:lang w:eastAsia="ru-RU"/>
              </w:rPr>
              <w:drawing>
                <wp:inline distT="0" distB="0" distL="0" distR="0" wp14:anchorId="553640D9" wp14:editId="3610A3B9">
                  <wp:extent cx="2191320" cy="2171700"/>
                  <wp:effectExtent l="0" t="0" r="0" b="0"/>
                  <wp:docPr id="3" name="Picture 6" descr="Incendiu cămin lemn abstract natură Imagine de stoc © t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cendiu cămin lemn abstract natură Imagine de stoc © tad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5708" cy="2185959"/>
                          </a:xfrm>
                          <a:prstGeom prst="rect">
                            <a:avLst/>
                          </a:prstGeom>
                          <a:noFill/>
                          <a:ln>
                            <a:noFill/>
                          </a:ln>
                        </pic:spPr>
                      </pic:pic>
                    </a:graphicData>
                  </a:graphic>
                </wp:inline>
              </w:drawing>
            </w:r>
          </w:p>
        </w:tc>
        <w:tc>
          <w:tcPr>
            <w:tcW w:w="3168" w:type="dxa"/>
          </w:tcPr>
          <w:p w14:paraId="5394D14B" w14:textId="77777777" w:rsidR="008941A3" w:rsidRPr="008B34AD" w:rsidRDefault="008941A3" w:rsidP="00D915D7">
            <w:pPr>
              <w:tabs>
                <w:tab w:val="left" w:pos="450"/>
                <w:tab w:val="left" w:pos="720"/>
              </w:tabs>
              <w:spacing w:line="276" w:lineRule="auto"/>
              <w:ind w:left="-302"/>
              <w:jc w:val="both"/>
              <w:rPr>
                <w:rFonts w:ascii="Times New Roman" w:eastAsia="Times New Roman" w:hAnsi="Times New Roman" w:cs="Times New Roman"/>
                <w:b/>
                <w:bCs/>
                <w:sz w:val="24"/>
                <w:szCs w:val="24"/>
                <w:lang w:val="ro-RO"/>
              </w:rPr>
            </w:pPr>
            <w:r w:rsidRPr="00377901">
              <w:rPr>
                <w:rFonts w:ascii="Times New Roman" w:eastAsia="Times New Roman" w:hAnsi="Times New Roman" w:cs="Times New Roman"/>
                <w:b/>
                <w:bCs/>
                <w:noProof/>
                <w:sz w:val="24"/>
                <w:szCs w:val="24"/>
                <w:lang w:eastAsia="ru-RU"/>
              </w:rPr>
              <w:drawing>
                <wp:inline distT="0" distB="0" distL="0" distR="0" wp14:anchorId="6A6E29AA" wp14:editId="6DDD0629">
                  <wp:extent cx="2147570" cy="2171700"/>
                  <wp:effectExtent l="0" t="0" r="5080" b="0"/>
                  <wp:docPr id="2" name="Picture 1" descr="C:\Users\s_purici\AppData\Local\Microsoft\Windows\INetCache\Content.MSO\9694B7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_purici\AppData\Local\Microsoft\Windows\INetCache\Content.MSO\9694B7B7.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4499" cy="2178707"/>
                          </a:xfrm>
                          <a:prstGeom prst="rect">
                            <a:avLst/>
                          </a:prstGeom>
                          <a:noFill/>
                          <a:ln>
                            <a:noFill/>
                          </a:ln>
                        </pic:spPr>
                      </pic:pic>
                    </a:graphicData>
                  </a:graphic>
                </wp:inline>
              </w:drawing>
            </w:r>
          </w:p>
        </w:tc>
      </w:tr>
    </w:tbl>
    <w:p w14:paraId="75D51557" w14:textId="77777777" w:rsidR="008941A3" w:rsidRPr="008B34AD" w:rsidRDefault="008941A3" w:rsidP="00D915D7">
      <w:pPr>
        <w:tabs>
          <w:tab w:val="left" w:pos="450"/>
          <w:tab w:val="left" w:pos="720"/>
        </w:tabs>
        <w:spacing w:after="0" w:line="276" w:lineRule="auto"/>
        <w:ind w:left="90"/>
        <w:jc w:val="both"/>
        <w:rPr>
          <w:rFonts w:ascii="Times New Roman" w:eastAsia="Times New Roman" w:hAnsi="Times New Roman" w:cs="Times New Roman"/>
          <w:b/>
          <w:bCs/>
          <w:sz w:val="24"/>
          <w:szCs w:val="24"/>
          <w:lang w:val="ro-RO"/>
        </w:rPr>
      </w:pPr>
    </w:p>
    <w:p w14:paraId="0AA09635" w14:textId="77777777" w:rsidR="008941A3" w:rsidRPr="008B34AD" w:rsidRDefault="008941A3" w:rsidP="00D915D7">
      <w:pPr>
        <w:tabs>
          <w:tab w:val="left" w:pos="450"/>
          <w:tab w:val="left" w:pos="720"/>
        </w:tabs>
        <w:spacing w:after="0" w:line="276" w:lineRule="auto"/>
        <w:ind w:left="90"/>
        <w:jc w:val="both"/>
        <w:rPr>
          <w:rFonts w:ascii="Times New Roman" w:eastAsia="Times New Roman" w:hAnsi="Times New Roman" w:cs="Times New Roman"/>
          <w:b/>
          <w:bCs/>
          <w:sz w:val="24"/>
          <w:szCs w:val="24"/>
          <w:lang w:val="ro-RO"/>
        </w:rPr>
      </w:pPr>
      <w:r w:rsidRPr="008B34AD">
        <w:rPr>
          <w:rFonts w:ascii="Times New Roman" w:eastAsia="Times New Roman" w:hAnsi="Times New Roman" w:cs="Times New Roman"/>
          <w:b/>
          <w:bCs/>
          <w:sz w:val="24"/>
          <w:szCs w:val="24"/>
          <w:lang w:val="ro-RO"/>
        </w:rPr>
        <w:t xml:space="preserve"> </w:t>
      </w:r>
    </w:p>
    <w:p w14:paraId="4DAF1C6F" w14:textId="77777777" w:rsidR="008941A3" w:rsidRPr="008B34AD" w:rsidRDefault="008941A3" w:rsidP="00D915D7">
      <w:pPr>
        <w:spacing w:after="0" w:line="276" w:lineRule="auto"/>
        <w:ind w:left="90"/>
        <w:jc w:val="both"/>
        <w:rPr>
          <w:rFonts w:ascii="Times New Roman" w:eastAsia="Times New Roman" w:hAnsi="Times New Roman" w:cs="Times New Roman"/>
          <w:b/>
          <w:bCs/>
          <w:sz w:val="24"/>
          <w:szCs w:val="24"/>
          <w:lang w:val="ro-RO"/>
        </w:rPr>
      </w:pPr>
      <w:r w:rsidRPr="008B34AD">
        <w:rPr>
          <w:rFonts w:ascii="Times New Roman" w:eastAsia="Times New Roman" w:hAnsi="Times New Roman" w:cs="Times New Roman"/>
          <w:b/>
          <w:bCs/>
          <w:sz w:val="24"/>
          <w:szCs w:val="24"/>
          <w:lang w:val="ro-RO"/>
        </w:rPr>
        <w:br w:type="page"/>
      </w:r>
    </w:p>
    <w:sdt>
      <w:sdtPr>
        <w:rPr>
          <w:rFonts w:ascii="Times New Roman" w:eastAsiaTheme="minorHAnsi" w:hAnsi="Times New Roman" w:cs="Times New Roman"/>
          <w:color w:val="auto"/>
          <w:sz w:val="22"/>
          <w:szCs w:val="22"/>
          <w:lang w:val="ro-RO"/>
        </w:rPr>
        <w:id w:val="1696957338"/>
        <w:docPartObj>
          <w:docPartGallery w:val="Table of Contents"/>
          <w:docPartUnique/>
        </w:docPartObj>
      </w:sdtPr>
      <w:sdtEndPr>
        <w:rPr>
          <w:bCs/>
          <w:noProof/>
        </w:rPr>
      </w:sdtEndPr>
      <w:sdtContent>
        <w:p w14:paraId="51E2BC78" w14:textId="7A0A41AF" w:rsidR="006C5108" w:rsidRPr="008B34AD" w:rsidRDefault="008B34AD" w:rsidP="000C3955">
          <w:pPr>
            <w:pStyle w:val="af3"/>
            <w:spacing w:before="0" w:line="276" w:lineRule="auto"/>
            <w:jc w:val="center"/>
            <w:rPr>
              <w:lang w:val="ro-RO"/>
            </w:rPr>
          </w:pPr>
          <w:r>
            <w:rPr>
              <w:rFonts w:ascii="Times New Roman" w:hAnsi="Times New Roman" w:cs="Times New Roman"/>
              <w:b/>
              <w:color w:val="auto"/>
              <w:sz w:val="22"/>
              <w:szCs w:val="22"/>
              <w:lang w:val="ro-RO"/>
            </w:rPr>
            <w:t>Cuprin</w:t>
          </w:r>
        </w:p>
        <w:p w14:paraId="026521E3" w14:textId="64B41A47" w:rsidR="006C5108" w:rsidRPr="008B34AD" w:rsidRDefault="006B18BF" w:rsidP="000C3955">
          <w:pPr>
            <w:pStyle w:val="11"/>
            <w:tabs>
              <w:tab w:val="left" w:pos="567"/>
            </w:tabs>
            <w:jc w:val="both"/>
            <w:rPr>
              <w:rFonts w:ascii="Times New Roman" w:eastAsiaTheme="minorEastAsia" w:hAnsi="Times New Roman" w:cs="Times New Roman"/>
              <w:noProof/>
              <w:sz w:val="20"/>
              <w:szCs w:val="20"/>
              <w:lang w:val="ro-RO"/>
            </w:rPr>
          </w:pPr>
          <w:r w:rsidRPr="008B34AD">
            <w:rPr>
              <w:rFonts w:ascii="Times New Roman" w:hAnsi="Times New Roman" w:cs="Times New Roman"/>
              <w:lang w:val="ro-RO"/>
            </w:rPr>
            <w:fldChar w:fldCharType="begin"/>
          </w:r>
          <w:r w:rsidR="008941A3" w:rsidRPr="008B34AD">
            <w:rPr>
              <w:rFonts w:ascii="Times New Roman" w:hAnsi="Times New Roman" w:cs="Times New Roman"/>
              <w:lang w:val="ro-RO"/>
            </w:rPr>
            <w:instrText xml:space="preserve"> TOC \o "1-3" \h \z \u </w:instrText>
          </w:r>
          <w:r w:rsidRPr="008B34AD">
            <w:rPr>
              <w:rFonts w:ascii="Times New Roman" w:hAnsi="Times New Roman" w:cs="Times New Roman"/>
              <w:lang w:val="ro-RO"/>
            </w:rPr>
            <w:fldChar w:fldCharType="separate"/>
          </w:r>
          <w:hyperlink w:anchor="_Toc153441289" w:history="1">
            <w:r w:rsidR="006C5108" w:rsidRPr="008B34AD">
              <w:rPr>
                <w:rStyle w:val="af4"/>
                <w:rFonts w:ascii="Times New Roman" w:eastAsia="Calibri" w:hAnsi="Times New Roman" w:cs="Times New Roman"/>
                <w:noProof/>
                <w:sz w:val="20"/>
                <w:szCs w:val="20"/>
                <w:lang w:val="ro-RO"/>
              </w:rPr>
              <w:t>LISTA ACRONIMELOR</w:t>
            </w:r>
            <w:r w:rsidR="006C5108" w:rsidRPr="008B34AD">
              <w:rPr>
                <w:rFonts w:ascii="Times New Roman" w:hAnsi="Times New Roman" w:cs="Times New Roman"/>
                <w:noProof/>
                <w:webHidden/>
                <w:sz w:val="20"/>
                <w:szCs w:val="20"/>
                <w:lang w:val="ro-RO"/>
              </w:rPr>
              <w:tab/>
            </w:r>
            <w:r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_Toc153441289 \h </w:instrText>
            </w:r>
            <w:r w:rsidRPr="008B34AD">
              <w:rPr>
                <w:rFonts w:ascii="Times New Roman" w:hAnsi="Times New Roman" w:cs="Times New Roman"/>
                <w:noProof/>
                <w:webHidden/>
                <w:sz w:val="20"/>
                <w:szCs w:val="20"/>
                <w:lang w:val="ro-RO"/>
              </w:rPr>
            </w:r>
            <w:r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3</w:t>
            </w:r>
            <w:r w:rsidRPr="008B34AD">
              <w:rPr>
                <w:rFonts w:ascii="Times New Roman" w:hAnsi="Times New Roman" w:cs="Times New Roman"/>
                <w:noProof/>
                <w:webHidden/>
                <w:sz w:val="20"/>
                <w:szCs w:val="20"/>
                <w:lang w:val="ro-RO"/>
              </w:rPr>
              <w:fldChar w:fldCharType="end"/>
            </w:r>
          </w:hyperlink>
        </w:p>
        <w:p w14:paraId="7CD1B037" w14:textId="6125E55F" w:rsidR="006C5108" w:rsidRPr="008B34AD" w:rsidRDefault="00704DB7" w:rsidP="000C3955">
          <w:pPr>
            <w:pStyle w:val="11"/>
            <w:tabs>
              <w:tab w:val="left" w:pos="567"/>
            </w:tabs>
            <w:jc w:val="both"/>
            <w:rPr>
              <w:rFonts w:ascii="Times New Roman" w:eastAsiaTheme="minorEastAsia" w:hAnsi="Times New Roman" w:cs="Times New Roman"/>
              <w:noProof/>
              <w:sz w:val="20"/>
              <w:szCs w:val="20"/>
              <w:lang w:val="ro-RO"/>
            </w:rPr>
          </w:pPr>
          <w:hyperlink w:anchor="_Toc153441290" w:history="1">
            <w:r w:rsidR="006C5108" w:rsidRPr="008B34AD">
              <w:rPr>
                <w:rStyle w:val="af4"/>
                <w:rFonts w:ascii="Times New Roman" w:hAnsi="Times New Roman" w:cs="Times New Roman"/>
                <w:bCs/>
                <w:noProof/>
                <w:sz w:val="20"/>
                <w:szCs w:val="20"/>
                <w:lang w:val="ro-RO"/>
              </w:rPr>
              <w:t>GLOSAR</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_Toc153441290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4</w:t>
            </w:r>
            <w:r w:rsidR="006B18BF" w:rsidRPr="008B34AD">
              <w:rPr>
                <w:rFonts w:ascii="Times New Roman" w:hAnsi="Times New Roman" w:cs="Times New Roman"/>
                <w:noProof/>
                <w:webHidden/>
                <w:sz w:val="20"/>
                <w:szCs w:val="20"/>
                <w:lang w:val="ro-RO"/>
              </w:rPr>
              <w:fldChar w:fldCharType="end"/>
            </w:r>
          </w:hyperlink>
        </w:p>
        <w:p w14:paraId="13623B60" w14:textId="16C1C574" w:rsidR="006C5108" w:rsidRPr="008B34AD" w:rsidRDefault="00704DB7" w:rsidP="000C3955">
          <w:pPr>
            <w:pStyle w:val="11"/>
            <w:tabs>
              <w:tab w:val="left" w:pos="567"/>
            </w:tabs>
            <w:jc w:val="both"/>
            <w:rPr>
              <w:rFonts w:ascii="Times New Roman" w:eastAsiaTheme="minorEastAsia" w:hAnsi="Times New Roman" w:cs="Times New Roman"/>
              <w:noProof/>
              <w:sz w:val="20"/>
              <w:szCs w:val="20"/>
              <w:lang w:val="ro-RO"/>
            </w:rPr>
          </w:pPr>
          <w:hyperlink w:anchor="_Toc153441291" w:history="1">
            <w:r w:rsidR="006C5108" w:rsidRPr="008B34AD">
              <w:rPr>
                <w:rStyle w:val="af4"/>
                <w:rFonts w:ascii="Times New Roman" w:eastAsia="Calibri" w:hAnsi="Times New Roman" w:cs="Times New Roman"/>
                <w:noProof/>
                <w:sz w:val="20"/>
                <w:szCs w:val="20"/>
                <w:lang w:val="ro-RO"/>
              </w:rPr>
              <w:t>I.</w:t>
            </w:r>
            <w:r w:rsidR="006C5108" w:rsidRPr="008B34AD">
              <w:rPr>
                <w:rFonts w:ascii="Times New Roman" w:eastAsiaTheme="minorEastAsia" w:hAnsi="Times New Roman" w:cs="Times New Roman"/>
                <w:noProof/>
                <w:sz w:val="20"/>
                <w:szCs w:val="20"/>
                <w:lang w:val="ro-RO"/>
              </w:rPr>
              <w:tab/>
            </w:r>
            <w:r w:rsidR="006C5108" w:rsidRPr="008B34AD">
              <w:rPr>
                <w:rStyle w:val="af4"/>
                <w:rFonts w:ascii="Times New Roman" w:eastAsia="Calibri" w:hAnsi="Times New Roman" w:cs="Times New Roman"/>
                <w:noProof/>
                <w:sz w:val="20"/>
                <w:szCs w:val="20"/>
                <w:lang w:val="ro-RO"/>
              </w:rPr>
              <w:t>SINTEZA</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_Toc153441291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5</w:t>
            </w:r>
            <w:r w:rsidR="006B18BF" w:rsidRPr="008B34AD">
              <w:rPr>
                <w:rFonts w:ascii="Times New Roman" w:hAnsi="Times New Roman" w:cs="Times New Roman"/>
                <w:noProof/>
                <w:webHidden/>
                <w:sz w:val="20"/>
                <w:szCs w:val="20"/>
                <w:lang w:val="ro-RO"/>
              </w:rPr>
              <w:fldChar w:fldCharType="end"/>
            </w:r>
          </w:hyperlink>
        </w:p>
        <w:p w14:paraId="3A8C92FD" w14:textId="56542F95" w:rsidR="006C5108" w:rsidRPr="008B34AD" w:rsidRDefault="00704DB7" w:rsidP="000C3955">
          <w:pPr>
            <w:pStyle w:val="11"/>
            <w:tabs>
              <w:tab w:val="left" w:pos="567"/>
            </w:tabs>
            <w:jc w:val="both"/>
            <w:rPr>
              <w:rFonts w:ascii="Times New Roman" w:eastAsiaTheme="minorEastAsia" w:hAnsi="Times New Roman" w:cs="Times New Roman"/>
              <w:noProof/>
              <w:sz w:val="20"/>
              <w:szCs w:val="20"/>
              <w:lang w:val="ro-RO"/>
            </w:rPr>
          </w:pPr>
          <w:hyperlink w:anchor="_Toc153441292" w:history="1">
            <w:r w:rsidR="006C5108" w:rsidRPr="008B34AD">
              <w:rPr>
                <w:rStyle w:val="af4"/>
                <w:rFonts w:ascii="Times New Roman" w:eastAsia="Calibri" w:hAnsi="Times New Roman" w:cs="Times New Roman"/>
                <w:noProof/>
                <w:sz w:val="20"/>
                <w:szCs w:val="20"/>
                <w:lang w:val="ro-RO"/>
              </w:rPr>
              <w:t>II.</w:t>
            </w:r>
            <w:r w:rsidR="006C5108" w:rsidRPr="008B34AD">
              <w:rPr>
                <w:rFonts w:ascii="Times New Roman" w:eastAsiaTheme="minorEastAsia" w:hAnsi="Times New Roman" w:cs="Times New Roman"/>
                <w:noProof/>
                <w:sz w:val="20"/>
                <w:szCs w:val="20"/>
                <w:lang w:val="ro-RO"/>
              </w:rPr>
              <w:tab/>
            </w:r>
            <w:r w:rsidR="006C5108" w:rsidRPr="008B34AD">
              <w:rPr>
                <w:rStyle w:val="af4"/>
                <w:rFonts w:ascii="Times New Roman" w:eastAsia="Calibri" w:hAnsi="Times New Roman" w:cs="Times New Roman"/>
                <w:noProof/>
                <w:sz w:val="20"/>
                <w:szCs w:val="20"/>
                <w:lang w:val="ro-RO"/>
              </w:rPr>
              <w:t>PREZENTAREA GENERALĂ</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_Toc153441292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8</w:t>
            </w:r>
            <w:r w:rsidR="006B18BF" w:rsidRPr="008B34AD">
              <w:rPr>
                <w:rFonts w:ascii="Times New Roman" w:hAnsi="Times New Roman" w:cs="Times New Roman"/>
                <w:noProof/>
                <w:webHidden/>
                <w:sz w:val="20"/>
                <w:szCs w:val="20"/>
                <w:lang w:val="ro-RO"/>
              </w:rPr>
              <w:fldChar w:fldCharType="end"/>
            </w:r>
          </w:hyperlink>
        </w:p>
        <w:p w14:paraId="3DEFC7D5" w14:textId="324D5AEB" w:rsidR="006C5108" w:rsidRPr="008B34AD" w:rsidRDefault="00704DB7" w:rsidP="000C3955">
          <w:pPr>
            <w:pStyle w:val="21"/>
            <w:tabs>
              <w:tab w:val="left" w:pos="567"/>
            </w:tabs>
            <w:spacing w:after="0"/>
            <w:ind w:left="0"/>
            <w:jc w:val="both"/>
            <w:rPr>
              <w:rFonts w:ascii="Times New Roman" w:eastAsiaTheme="minorEastAsia" w:hAnsi="Times New Roman" w:cs="Times New Roman"/>
              <w:noProof/>
              <w:sz w:val="20"/>
              <w:szCs w:val="20"/>
              <w:lang w:val="ro-RO"/>
            </w:rPr>
          </w:pPr>
          <w:hyperlink w:anchor="_Toc153441293" w:history="1">
            <w:r w:rsidR="006C5108" w:rsidRPr="008B34AD">
              <w:rPr>
                <w:rStyle w:val="af4"/>
                <w:rFonts w:ascii="Times New Roman" w:hAnsi="Times New Roman" w:cs="Times New Roman"/>
                <w:noProof/>
                <w:sz w:val="20"/>
                <w:szCs w:val="20"/>
                <w:lang w:val="ro-RO"/>
              </w:rPr>
              <w:t>2.1  Informație generală despre domeniul auditat</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_Toc153441293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8</w:t>
            </w:r>
            <w:r w:rsidR="006B18BF" w:rsidRPr="008B34AD">
              <w:rPr>
                <w:rFonts w:ascii="Times New Roman" w:hAnsi="Times New Roman" w:cs="Times New Roman"/>
                <w:noProof/>
                <w:webHidden/>
                <w:sz w:val="20"/>
                <w:szCs w:val="20"/>
                <w:lang w:val="ro-RO"/>
              </w:rPr>
              <w:fldChar w:fldCharType="end"/>
            </w:r>
          </w:hyperlink>
        </w:p>
        <w:p w14:paraId="32D1FAA4" w14:textId="5C89D3F2" w:rsidR="006C5108" w:rsidRPr="008B34AD" w:rsidRDefault="00704DB7" w:rsidP="000C3955">
          <w:pPr>
            <w:pStyle w:val="21"/>
            <w:tabs>
              <w:tab w:val="left" w:pos="567"/>
            </w:tabs>
            <w:spacing w:after="0"/>
            <w:ind w:left="0"/>
            <w:jc w:val="both"/>
            <w:rPr>
              <w:rFonts w:ascii="Times New Roman" w:eastAsiaTheme="minorEastAsia" w:hAnsi="Times New Roman" w:cs="Times New Roman"/>
              <w:noProof/>
              <w:sz w:val="20"/>
              <w:szCs w:val="20"/>
              <w:lang w:val="ro-RO"/>
            </w:rPr>
          </w:pPr>
          <w:hyperlink w:anchor="_Toc153441294" w:history="1">
            <w:r w:rsidR="006C5108" w:rsidRPr="008B34AD">
              <w:rPr>
                <w:rStyle w:val="af4"/>
                <w:rFonts w:ascii="Times New Roman" w:hAnsi="Times New Roman" w:cs="Times New Roman"/>
                <w:noProof/>
                <w:sz w:val="20"/>
                <w:szCs w:val="20"/>
                <w:lang w:val="ro-RO"/>
              </w:rPr>
              <w:t>2.2 Bugetul și timpul alocat</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_Toc153441294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9</w:t>
            </w:r>
            <w:r w:rsidR="006B18BF" w:rsidRPr="008B34AD">
              <w:rPr>
                <w:rFonts w:ascii="Times New Roman" w:hAnsi="Times New Roman" w:cs="Times New Roman"/>
                <w:noProof/>
                <w:webHidden/>
                <w:sz w:val="20"/>
                <w:szCs w:val="20"/>
                <w:lang w:val="ro-RO"/>
              </w:rPr>
              <w:fldChar w:fldCharType="end"/>
            </w:r>
          </w:hyperlink>
        </w:p>
        <w:p w14:paraId="3C892B43" w14:textId="1E1E9CD6" w:rsidR="006C5108" w:rsidRPr="008B34AD" w:rsidRDefault="00704DB7" w:rsidP="000C3955">
          <w:pPr>
            <w:pStyle w:val="21"/>
            <w:tabs>
              <w:tab w:val="left" w:pos="567"/>
            </w:tabs>
            <w:spacing w:after="0"/>
            <w:ind w:left="0"/>
            <w:jc w:val="both"/>
            <w:rPr>
              <w:rFonts w:ascii="Times New Roman" w:eastAsiaTheme="minorEastAsia" w:hAnsi="Times New Roman" w:cs="Times New Roman"/>
              <w:noProof/>
              <w:sz w:val="20"/>
              <w:szCs w:val="20"/>
              <w:lang w:val="ro-RO"/>
            </w:rPr>
          </w:pPr>
          <w:hyperlink w:anchor="_Toc153441295" w:history="1">
            <w:r w:rsidR="006C5108" w:rsidRPr="008B34AD">
              <w:rPr>
                <w:rStyle w:val="af4"/>
                <w:rFonts w:ascii="Times New Roman" w:hAnsi="Times New Roman" w:cs="Times New Roman"/>
                <w:noProof/>
                <w:sz w:val="20"/>
                <w:szCs w:val="20"/>
                <w:lang w:val="ro-RO"/>
              </w:rPr>
              <w:t>2.3 Volumul lemnelor de foc recoltat</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_Toc153441295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10</w:t>
            </w:r>
            <w:r w:rsidR="006B18BF" w:rsidRPr="008B34AD">
              <w:rPr>
                <w:rFonts w:ascii="Times New Roman" w:hAnsi="Times New Roman" w:cs="Times New Roman"/>
                <w:noProof/>
                <w:webHidden/>
                <w:sz w:val="20"/>
                <w:szCs w:val="20"/>
                <w:lang w:val="ro-RO"/>
              </w:rPr>
              <w:fldChar w:fldCharType="end"/>
            </w:r>
          </w:hyperlink>
        </w:p>
        <w:p w14:paraId="754D8054" w14:textId="46299C38" w:rsidR="006C5108" w:rsidRPr="008B34AD" w:rsidRDefault="00704DB7" w:rsidP="000C3955">
          <w:pPr>
            <w:pStyle w:val="11"/>
            <w:tabs>
              <w:tab w:val="left" w:pos="567"/>
              <w:tab w:val="left" w:pos="660"/>
            </w:tabs>
            <w:jc w:val="both"/>
            <w:rPr>
              <w:rFonts w:ascii="Times New Roman" w:eastAsiaTheme="minorEastAsia" w:hAnsi="Times New Roman" w:cs="Times New Roman"/>
              <w:noProof/>
              <w:sz w:val="20"/>
              <w:szCs w:val="20"/>
              <w:lang w:val="ro-RO"/>
            </w:rPr>
          </w:pPr>
          <w:hyperlink w:anchor="_Toc153441296" w:history="1">
            <w:r w:rsidR="006C5108" w:rsidRPr="008B34AD">
              <w:rPr>
                <w:rStyle w:val="af4"/>
                <w:rFonts w:ascii="Times New Roman" w:eastAsia="Calibri" w:hAnsi="Times New Roman" w:cs="Times New Roman"/>
                <w:noProof/>
                <w:sz w:val="20"/>
                <w:szCs w:val="20"/>
                <w:lang w:val="ro-RO"/>
              </w:rPr>
              <w:t>III.</w:t>
            </w:r>
            <w:r w:rsidR="006C5108" w:rsidRPr="008B34AD">
              <w:rPr>
                <w:rFonts w:ascii="Times New Roman" w:eastAsiaTheme="minorEastAsia" w:hAnsi="Times New Roman" w:cs="Times New Roman"/>
                <w:noProof/>
                <w:sz w:val="20"/>
                <w:szCs w:val="20"/>
                <w:lang w:val="ro-RO"/>
              </w:rPr>
              <w:tab/>
            </w:r>
            <w:r w:rsidR="006C5108" w:rsidRPr="008B34AD">
              <w:rPr>
                <w:rStyle w:val="af4"/>
                <w:rFonts w:ascii="Times New Roman" w:eastAsia="Calibri" w:hAnsi="Times New Roman" w:cs="Times New Roman"/>
                <w:noProof/>
                <w:sz w:val="20"/>
                <w:szCs w:val="20"/>
                <w:lang w:val="ro-RO"/>
              </w:rPr>
              <w:t>SFERA ȘI ABORDAREA AUDITULUI</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_Toc153441296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11</w:t>
            </w:r>
            <w:r w:rsidR="006B18BF" w:rsidRPr="008B34AD">
              <w:rPr>
                <w:rFonts w:ascii="Times New Roman" w:hAnsi="Times New Roman" w:cs="Times New Roman"/>
                <w:noProof/>
                <w:webHidden/>
                <w:sz w:val="20"/>
                <w:szCs w:val="20"/>
                <w:lang w:val="ro-RO"/>
              </w:rPr>
              <w:fldChar w:fldCharType="end"/>
            </w:r>
          </w:hyperlink>
        </w:p>
        <w:p w14:paraId="3941124C" w14:textId="4A782E86" w:rsidR="006C5108" w:rsidRPr="008B34AD" w:rsidRDefault="00704DB7" w:rsidP="000C3955">
          <w:pPr>
            <w:pStyle w:val="21"/>
            <w:tabs>
              <w:tab w:val="left" w:pos="567"/>
            </w:tabs>
            <w:spacing w:after="0"/>
            <w:ind w:left="0"/>
            <w:jc w:val="both"/>
            <w:rPr>
              <w:rFonts w:ascii="Times New Roman" w:eastAsiaTheme="minorEastAsia" w:hAnsi="Times New Roman" w:cs="Times New Roman"/>
              <w:noProof/>
              <w:sz w:val="20"/>
              <w:szCs w:val="20"/>
              <w:lang w:val="ro-RO"/>
            </w:rPr>
          </w:pPr>
          <w:hyperlink w:anchor="_Toc153441297" w:history="1">
            <w:r w:rsidR="006C5108" w:rsidRPr="008B34AD">
              <w:rPr>
                <w:rStyle w:val="af4"/>
                <w:rFonts w:ascii="Times New Roman" w:eastAsia="Calibri" w:hAnsi="Times New Roman" w:cs="Times New Roman"/>
                <w:noProof/>
                <w:sz w:val="20"/>
                <w:szCs w:val="20"/>
                <w:lang w:val="ro-RO"/>
              </w:rPr>
              <w:t>3.1</w:t>
            </w:r>
            <w:r w:rsidR="000C3955" w:rsidRPr="008B34AD">
              <w:rPr>
                <w:rFonts w:ascii="Times New Roman" w:eastAsiaTheme="minorEastAsia" w:hAnsi="Times New Roman" w:cs="Times New Roman"/>
                <w:noProof/>
                <w:sz w:val="20"/>
                <w:szCs w:val="20"/>
                <w:lang w:val="ro-RO"/>
              </w:rPr>
              <w:t xml:space="preserve"> </w:t>
            </w:r>
            <w:r w:rsidR="006C5108" w:rsidRPr="008B34AD">
              <w:rPr>
                <w:rStyle w:val="af4"/>
                <w:rFonts w:ascii="Times New Roman" w:eastAsia="Calibri" w:hAnsi="Times New Roman" w:cs="Times New Roman"/>
                <w:noProof/>
                <w:sz w:val="20"/>
                <w:szCs w:val="20"/>
                <w:lang w:val="ro-RO"/>
              </w:rPr>
              <w:t>Mandatul legal și scopul auditului</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_Toc153441297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11</w:t>
            </w:r>
            <w:r w:rsidR="006B18BF" w:rsidRPr="008B34AD">
              <w:rPr>
                <w:rFonts w:ascii="Times New Roman" w:hAnsi="Times New Roman" w:cs="Times New Roman"/>
                <w:noProof/>
                <w:webHidden/>
                <w:sz w:val="20"/>
                <w:szCs w:val="20"/>
                <w:lang w:val="ro-RO"/>
              </w:rPr>
              <w:fldChar w:fldCharType="end"/>
            </w:r>
          </w:hyperlink>
        </w:p>
        <w:p w14:paraId="1067CA26" w14:textId="5E474DC7" w:rsidR="006C5108" w:rsidRPr="008B34AD" w:rsidRDefault="00704DB7" w:rsidP="000C3955">
          <w:pPr>
            <w:pStyle w:val="21"/>
            <w:tabs>
              <w:tab w:val="left" w:pos="567"/>
            </w:tabs>
            <w:spacing w:after="0"/>
            <w:ind w:left="0"/>
            <w:jc w:val="both"/>
            <w:rPr>
              <w:rFonts w:ascii="Times New Roman" w:eastAsiaTheme="minorEastAsia" w:hAnsi="Times New Roman" w:cs="Times New Roman"/>
              <w:noProof/>
              <w:sz w:val="20"/>
              <w:szCs w:val="20"/>
              <w:lang w:val="ro-RO"/>
            </w:rPr>
          </w:pPr>
          <w:hyperlink w:anchor="_Toc153441298" w:history="1">
            <w:r w:rsidR="006C5108" w:rsidRPr="008B34AD">
              <w:rPr>
                <w:rStyle w:val="af4"/>
                <w:rFonts w:ascii="Times New Roman" w:eastAsia="Calibri" w:hAnsi="Times New Roman" w:cs="Times New Roman"/>
                <w:noProof/>
                <w:sz w:val="20"/>
                <w:szCs w:val="20"/>
                <w:lang w:val="ro-RO"/>
              </w:rPr>
              <w:t>3.2</w:t>
            </w:r>
            <w:r w:rsidR="000C3955" w:rsidRPr="008B34AD">
              <w:rPr>
                <w:rFonts w:ascii="Times New Roman" w:eastAsiaTheme="minorEastAsia" w:hAnsi="Times New Roman" w:cs="Times New Roman"/>
                <w:noProof/>
                <w:sz w:val="20"/>
                <w:szCs w:val="20"/>
                <w:lang w:val="ro-RO"/>
              </w:rPr>
              <w:t xml:space="preserve"> </w:t>
            </w:r>
            <w:r w:rsidR="006C5108" w:rsidRPr="008B34AD">
              <w:rPr>
                <w:rStyle w:val="af4"/>
                <w:rFonts w:ascii="Times New Roman" w:eastAsia="Calibri" w:hAnsi="Times New Roman" w:cs="Times New Roman"/>
                <w:noProof/>
                <w:sz w:val="20"/>
                <w:szCs w:val="20"/>
                <w:lang w:val="ro-RO"/>
              </w:rPr>
              <w:t>Abordarea auditului</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_Toc153441298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12</w:t>
            </w:r>
            <w:r w:rsidR="006B18BF" w:rsidRPr="008B34AD">
              <w:rPr>
                <w:rFonts w:ascii="Times New Roman" w:hAnsi="Times New Roman" w:cs="Times New Roman"/>
                <w:noProof/>
                <w:webHidden/>
                <w:sz w:val="20"/>
                <w:szCs w:val="20"/>
                <w:lang w:val="ro-RO"/>
              </w:rPr>
              <w:fldChar w:fldCharType="end"/>
            </w:r>
          </w:hyperlink>
        </w:p>
        <w:p w14:paraId="78C2D3CA" w14:textId="70BD23AB" w:rsidR="006C5108" w:rsidRPr="008B34AD" w:rsidRDefault="00704DB7" w:rsidP="000C3955">
          <w:pPr>
            <w:pStyle w:val="21"/>
            <w:tabs>
              <w:tab w:val="left" w:pos="567"/>
            </w:tabs>
            <w:spacing w:after="0"/>
            <w:ind w:left="0"/>
            <w:jc w:val="both"/>
            <w:rPr>
              <w:rFonts w:ascii="Times New Roman" w:eastAsiaTheme="minorEastAsia" w:hAnsi="Times New Roman" w:cs="Times New Roman"/>
              <w:noProof/>
              <w:sz w:val="20"/>
              <w:szCs w:val="20"/>
              <w:lang w:val="ro-RO"/>
            </w:rPr>
          </w:pPr>
          <w:hyperlink w:anchor="_Toc153441299" w:history="1">
            <w:r w:rsidR="006C5108" w:rsidRPr="008B34AD">
              <w:rPr>
                <w:rStyle w:val="af4"/>
                <w:rFonts w:ascii="Times New Roman" w:eastAsia="Calibri" w:hAnsi="Times New Roman" w:cs="Times New Roman"/>
                <w:noProof/>
                <w:sz w:val="20"/>
                <w:szCs w:val="20"/>
                <w:lang w:val="ro-RO"/>
              </w:rPr>
              <w:t>3.3</w:t>
            </w:r>
            <w:r w:rsidR="000C3955" w:rsidRPr="008B34AD">
              <w:rPr>
                <w:rFonts w:ascii="Times New Roman" w:eastAsiaTheme="minorEastAsia" w:hAnsi="Times New Roman" w:cs="Times New Roman"/>
                <w:noProof/>
                <w:sz w:val="20"/>
                <w:szCs w:val="20"/>
                <w:lang w:val="ro-RO"/>
              </w:rPr>
              <w:t xml:space="preserve"> </w:t>
            </w:r>
            <w:r w:rsidR="006C5108" w:rsidRPr="008B34AD">
              <w:rPr>
                <w:rStyle w:val="af4"/>
                <w:rFonts w:ascii="Times New Roman" w:eastAsia="Calibri" w:hAnsi="Times New Roman" w:cs="Times New Roman"/>
                <w:noProof/>
                <w:sz w:val="20"/>
                <w:szCs w:val="20"/>
                <w:lang w:val="ro-RO"/>
              </w:rPr>
              <w:t>Responsabilitatea auditorului</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_Toc153441299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12</w:t>
            </w:r>
            <w:r w:rsidR="006B18BF" w:rsidRPr="008B34AD">
              <w:rPr>
                <w:rFonts w:ascii="Times New Roman" w:hAnsi="Times New Roman" w:cs="Times New Roman"/>
                <w:noProof/>
                <w:webHidden/>
                <w:sz w:val="20"/>
                <w:szCs w:val="20"/>
                <w:lang w:val="ro-RO"/>
              </w:rPr>
              <w:fldChar w:fldCharType="end"/>
            </w:r>
          </w:hyperlink>
        </w:p>
        <w:p w14:paraId="6543F13B" w14:textId="784FDBDD" w:rsidR="006C5108" w:rsidRPr="008B34AD" w:rsidRDefault="00704DB7" w:rsidP="000C3955">
          <w:pPr>
            <w:pStyle w:val="11"/>
            <w:tabs>
              <w:tab w:val="left" w:pos="567"/>
              <w:tab w:val="left" w:pos="660"/>
            </w:tabs>
            <w:jc w:val="both"/>
            <w:rPr>
              <w:rFonts w:ascii="Times New Roman" w:eastAsiaTheme="minorEastAsia" w:hAnsi="Times New Roman" w:cs="Times New Roman"/>
              <w:noProof/>
              <w:sz w:val="20"/>
              <w:szCs w:val="20"/>
              <w:lang w:val="ro-RO"/>
            </w:rPr>
          </w:pPr>
          <w:hyperlink w:anchor="_Toc153441300" w:history="1">
            <w:r w:rsidR="006C5108" w:rsidRPr="008B34AD">
              <w:rPr>
                <w:rStyle w:val="af4"/>
                <w:rFonts w:ascii="Times New Roman" w:hAnsi="Times New Roman" w:cs="Times New Roman"/>
                <w:noProof/>
                <w:sz w:val="20"/>
                <w:szCs w:val="20"/>
                <w:lang w:val="ro-RO"/>
              </w:rPr>
              <w:t>IV.</w:t>
            </w:r>
            <w:r w:rsidR="006C5108" w:rsidRPr="008B34AD">
              <w:rPr>
                <w:rFonts w:ascii="Times New Roman" w:eastAsiaTheme="minorEastAsia" w:hAnsi="Times New Roman" w:cs="Times New Roman"/>
                <w:noProof/>
                <w:sz w:val="20"/>
                <w:szCs w:val="20"/>
                <w:lang w:val="ro-RO"/>
              </w:rPr>
              <w:tab/>
            </w:r>
            <w:r w:rsidR="006C5108" w:rsidRPr="008B34AD">
              <w:rPr>
                <w:rStyle w:val="af4"/>
                <w:rFonts w:ascii="Times New Roman" w:hAnsi="Times New Roman" w:cs="Times New Roman"/>
                <w:noProof/>
                <w:sz w:val="20"/>
                <w:szCs w:val="20"/>
                <w:lang w:val="ro-RO"/>
              </w:rPr>
              <w:t>CONSTATĂRI</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_Toc153441300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13</w:t>
            </w:r>
            <w:r w:rsidR="006B18BF" w:rsidRPr="008B34AD">
              <w:rPr>
                <w:rFonts w:ascii="Times New Roman" w:hAnsi="Times New Roman" w:cs="Times New Roman"/>
                <w:noProof/>
                <w:webHidden/>
                <w:sz w:val="20"/>
                <w:szCs w:val="20"/>
                <w:lang w:val="ro-RO"/>
              </w:rPr>
              <w:fldChar w:fldCharType="end"/>
            </w:r>
          </w:hyperlink>
        </w:p>
        <w:p w14:paraId="7A8A4038" w14:textId="1FBFB3E3" w:rsidR="006C5108" w:rsidRPr="008B34AD" w:rsidRDefault="00704DB7" w:rsidP="000C3955">
          <w:pPr>
            <w:pStyle w:val="21"/>
            <w:tabs>
              <w:tab w:val="left" w:pos="567"/>
            </w:tabs>
            <w:spacing w:after="0"/>
            <w:ind w:left="0"/>
            <w:jc w:val="both"/>
            <w:rPr>
              <w:rFonts w:ascii="Times New Roman" w:eastAsiaTheme="minorEastAsia" w:hAnsi="Times New Roman" w:cs="Times New Roman"/>
              <w:noProof/>
              <w:sz w:val="20"/>
              <w:szCs w:val="20"/>
              <w:lang w:val="ro-RO"/>
            </w:rPr>
          </w:pPr>
          <w:hyperlink w:anchor="_Toc153441301" w:history="1">
            <w:r w:rsidR="006C5108" w:rsidRPr="008B34AD">
              <w:rPr>
                <w:rStyle w:val="af4"/>
                <w:rFonts w:ascii="Times New Roman" w:eastAsia="Calibri" w:hAnsi="Times New Roman" w:cs="Times New Roman"/>
                <w:noProof/>
                <w:sz w:val="20"/>
                <w:szCs w:val="20"/>
                <w:lang w:val="ro-RO"/>
              </w:rPr>
              <w:t>4.1.</w:t>
            </w:r>
            <w:r w:rsidR="006C5108" w:rsidRPr="008B34AD">
              <w:rPr>
                <w:rFonts w:ascii="Times New Roman" w:eastAsiaTheme="minorEastAsia" w:hAnsi="Times New Roman" w:cs="Times New Roman"/>
                <w:noProof/>
                <w:sz w:val="20"/>
                <w:szCs w:val="20"/>
                <w:lang w:val="ro-RO"/>
              </w:rPr>
              <w:tab/>
            </w:r>
            <w:r w:rsidR="006C5108" w:rsidRPr="008B34AD">
              <w:rPr>
                <w:rStyle w:val="af4"/>
                <w:rFonts w:ascii="Times New Roman" w:eastAsia="Calibri" w:hAnsi="Times New Roman" w:cs="Times New Roman"/>
                <w:noProof/>
                <w:sz w:val="20"/>
                <w:szCs w:val="20"/>
                <w:lang w:val="ro-RO"/>
              </w:rPr>
              <w:t>Obiectivul I: Factorii de decizie au întreprins toate măsuri pentru asigurarea unei oferte accesibile de lemn de foc?</w:t>
            </w:r>
            <w:r w:rsidR="000C3955" w:rsidRPr="008B34AD">
              <w:rPr>
                <w:rStyle w:val="af4"/>
                <w:rFonts w:ascii="Times New Roman" w:eastAsia="Calibri" w:hAnsi="Times New Roman" w:cs="Times New Roman"/>
                <w:noProof/>
                <w:sz w:val="20"/>
                <w:szCs w:val="20"/>
                <w:lang w:val="ro-RO"/>
              </w:rPr>
              <w:t>...................</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_Toc153441301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13</w:t>
            </w:r>
            <w:r w:rsidR="006B18BF" w:rsidRPr="008B34AD">
              <w:rPr>
                <w:rFonts w:ascii="Times New Roman" w:hAnsi="Times New Roman" w:cs="Times New Roman"/>
                <w:noProof/>
                <w:webHidden/>
                <w:sz w:val="20"/>
                <w:szCs w:val="20"/>
                <w:lang w:val="ro-RO"/>
              </w:rPr>
              <w:fldChar w:fldCharType="end"/>
            </w:r>
          </w:hyperlink>
        </w:p>
        <w:p w14:paraId="24CE91BE" w14:textId="6D8D833E" w:rsidR="006C5108" w:rsidRPr="008B34AD" w:rsidRDefault="00704DB7" w:rsidP="000C3955">
          <w:pPr>
            <w:pStyle w:val="21"/>
            <w:tabs>
              <w:tab w:val="left" w:pos="567"/>
            </w:tabs>
            <w:spacing w:after="0"/>
            <w:ind w:left="0"/>
            <w:jc w:val="both"/>
            <w:rPr>
              <w:rFonts w:ascii="Times New Roman" w:eastAsiaTheme="minorEastAsia" w:hAnsi="Times New Roman" w:cs="Times New Roman"/>
              <w:noProof/>
              <w:sz w:val="20"/>
              <w:szCs w:val="20"/>
              <w:lang w:val="ro-RO"/>
            </w:rPr>
          </w:pPr>
          <w:hyperlink w:anchor="_Toc153441302" w:history="1">
            <w:r w:rsidR="006C5108" w:rsidRPr="008B34AD">
              <w:rPr>
                <w:rStyle w:val="af4"/>
                <w:rFonts w:ascii="Times New Roman" w:eastAsia="Calibri" w:hAnsi="Times New Roman" w:cs="Times New Roman"/>
                <w:noProof/>
                <w:sz w:val="20"/>
                <w:szCs w:val="20"/>
                <w:lang w:val="ro-RO"/>
              </w:rPr>
              <w:t>4.2.</w:t>
            </w:r>
            <w:r w:rsidR="000C3955" w:rsidRPr="008B34AD">
              <w:rPr>
                <w:rFonts w:ascii="Times New Roman" w:eastAsiaTheme="minorEastAsia" w:hAnsi="Times New Roman" w:cs="Times New Roman"/>
                <w:noProof/>
                <w:sz w:val="20"/>
                <w:szCs w:val="20"/>
                <w:lang w:val="ro-RO"/>
              </w:rPr>
              <w:t xml:space="preserve"> </w:t>
            </w:r>
            <w:r w:rsidR="006C5108" w:rsidRPr="008B34AD">
              <w:rPr>
                <w:rStyle w:val="af4"/>
                <w:rFonts w:ascii="Times New Roman" w:eastAsia="Calibri" w:hAnsi="Times New Roman" w:cs="Times New Roman"/>
                <w:noProof/>
                <w:sz w:val="20"/>
                <w:szCs w:val="20"/>
                <w:lang w:val="ro-RO"/>
              </w:rPr>
              <w:t>Obiectivul II: Au fost realizare activitățile de raționalizare a consumului și distribuției lemnului de foc?</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_Toc153441302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20</w:t>
            </w:r>
            <w:r w:rsidR="006B18BF" w:rsidRPr="008B34AD">
              <w:rPr>
                <w:rFonts w:ascii="Times New Roman" w:hAnsi="Times New Roman" w:cs="Times New Roman"/>
                <w:noProof/>
                <w:webHidden/>
                <w:sz w:val="20"/>
                <w:szCs w:val="20"/>
                <w:lang w:val="ro-RO"/>
              </w:rPr>
              <w:fldChar w:fldCharType="end"/>
            </w:r>
          </w:hyperlink>
        </w:p>
        <w:p w14:paraId="23B9E0FE" w14:textId="7C63CA7D" w:rsidR="006C5108" w:rsidRPr="008B34AD" w:rsidRDefault="00704DB7" w:rsidP="000C3955">
          <w:pPr>
            <w:pStyle w:val="21"/>
            <w:tabs>
              <w:tab w:val="left" w:pos="567"/>
            </w:tabs>
            <w:spacing w:after="0"/>
            <w:ind w:left="0"/>
            <w:jc w:val="both"/>
            <w:rPr>
              <w:rFonts w:ascii="Times New Roman" w:eastAsiaTheme="minorEastAsia" w:hAnsi="Times New Roman" w:cs="Times New Roman"/>
              <w:noProof/>
              <w:sz w:val="20"/>
              <w:szCs w:val="20"/>
              <w:lang w:val="ro-RO"/>
            </w:rPr>
          </w:pPr>
          <w:hyperlink w:anchor="_Toc153441303" w:history="1">
            <w:r w:rsidR="006C5108" w:rsidRPr="008B34AD">
              <w:rPr>
                <w:rStyle w:val="af4"/>
                <w:rFonts w:ascii="Times New Roman" w:eastAsia="Calibri" w:hAnsi="Times New Roman" w:cs="Times New Roman"/>
                <w:noProof/>
                <w:sz w:val="20"/>
                <w:szCs w:val="20"/>
                <w:lang w:val="ro-RO"/>
              </w:rPr>
              <w:t>4.3.</w:t>
            </w:r>
            <w:r w:rsidR="000C3955" w:rsidRPr="008B34AD">
              <w:rPr>
                <w:rFonts w:ascii="Times New Roman" w:eastAsiaTheme="minorEastAsia" w:hAnsi="Times New Roman" w:cs="Times New Roman"/>
                <w:noProof/>
                <w:sz w:val="20"/>
                <w:szCs w:val="20"/>
                <w:lang w:val="ro-RO"/>
              </w:rPr>
              <w:t xml:space="preserve"> </w:t>
            </w:r>
            <w:r w:rsidR="006C5108" w:rsidRPr="008B34AD">
              <w:rPr>
                <w:rStyle w:val="af4"/>
                <w:rFonts w:ascii="Times New Roman" w:eastAsia="Calibri" w:hAnsi="Times New Roman" w:cs="Times New Roman"/>
                <w:noProof/>
                <w:sz w:val="20"/>
                <w:szCs w:val="20"/>
                <w:lang w:val="ro-RO"/>
              </w:rPr>
              <w:t>Obiectivul III: Metodologia de formare, reglementare şi aplicare a prețurilor de vânzare a produselor lemnoase, a politicii de preț în cadrul ramurii silvice corespunde regulilor generale de formare a prețurilor și este aplicată conform de entitățile silvice?</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_Toc153441303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35</w:t>
            </w:r>
            <w:r w:rsidR="006B18BF" w:rsidRPr="008B34AD">
              <w:rPr>
                <w:rFonts w:ascii="Times New Roman" w:hAnsi="Times New Roman" w:cs="Times New Roman"/>
                <w:noProof/>
                <w:webHidden/>
                <w:sz w:val="20"/>
                <w:szCs w:val="20"/>
                <w:lang w:val="ro-RO"/>
              </w:rPr>
              <w:fldChar w:fldCharType="end"/>
            </w:r>
          </w:hyperlink>
        </w:p>
        <w:p w14:paraId="2CF9483E" w14:textId="372E0A44" w:rsidR="006C5108" w:rsidRPr="008B34AD" w:rsidRDefault="00704DB7" w:rsidP="000C3955">
          <w:pPr>
            <w:pStyle w:val="21"/>
            <w:tabs>
              <w:tab w:val="left" w:pos="567"/>
            </w:tabs>
            <w:spacing w:after="0"/>
            <w:ind w:left="0"/>
            <w:jc w:val="both"/>
            <w:rPr>
              <w:rFonts w:ascii="Times New Roman" w:eastAsiaTheme="minorEastAsia" w:hAnsi="Times New Roman" w:cs="Times New Roman"/>
              <w:noProof/>
              <w:sz w:val="20"/>
              <w:szCs w:val="20"/>
              <w:lang w:val="ro-RO"/>
            </w:rPr>
          </w:pPr>
          <w:hyperlink w:anchor="_Toc153441304" w:history="1">
            <w:r w:rsidR="006C5108" w:rsidRPr="008B34AD">
              <w:rPr>
                <w:rStyle w:val="af4"/>
                <w:rFonts w:ascii="Times New Roman" w:eastAsia="Calibri" w:hAnsi="Times New Roman" w:cs="Times New Roman"/>
                <w:noProof/>
                <w:sz w:val="20"/>
                <w:szCs w:val="20"/>
                <w:lang w:val="ro-RO"/>
              </w:rPr>
              <w:t>4.4.</w:t>
            </w:r>
            <w:r w:rsidR="000C3955" w:rsidRPr="008B34AD">
              <w:rPr>
                <w:rFonts w:ascii="Times New Roman" w:eastAsiaTheme="minorEastAsia" w:hAnsi="Times New Roman" w:cs="Times New Roman"/>
                <w:noProof/>
                <w:sz w:val="20"/>
                <w:szCs w:val="20"/>
                <w:lang w:val="ro-RO"/>
              </w:rPr>
              <w:t xml:space="preserve"> </w:t>
            </w:r>
            <w:r w:rsidR="006C5108" w:rsidRPr="008B34AD">
              <w:rPr>
                <w:rStyle w:val="af4"/>
                <w:rFonts w:ascii="Times New Roman" w:eastAsia="Calibri" w:hAnsi="Times New Roman" w:cs="Times New Roman"/>
                <w:noProof/>
                <w:sz w:val="20"/>
                <w:szCs w:val="20"/>
                <w:lang w:val="ro-RO"/>
              </w:rPr>
              <w:t>Obiectivul IV: Distribuirea mijloacelor bugetare/subvenții alocate de la bugetul de stat destinate accelerării colectării masei lemnoase şi neadmiterea majorării prețului la lemnul de foc s-a efectuat conform mecanismului adecvat și corespunzător?</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_Toc153441304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41</w:t>
            </w:r>
            <w:r w:rsidR="006B18BF" w:rsidRPr="008B34AD">
              <w:rPr>
                <w:rFonts w:ascii="Times New Roman" w:hAnsi="Times New Roman" w:cs="Times New Roman"/>
                <w:noProof/>
                <w:webHidden/>
                <w:sz w:val="20"/>
                <w:szCs w:val="20"/>
                <w:lang w:val="ro-RO"/>
              </w:rPr>
              <w:fldChar w:fldCharType="end"/>
            </w:r>
          </w:hyperlink>
        </w:p>
        <w:p w14:paraId="72552F70" w14:textId="20AFEE45" w:rsidR="006C5108" w:rsidRPr="008B34AD" w:rsidRDefault="00704DB7" w:rsidP="000C3955">
          <w:pPr>
            <w:pStyle w:val="21"/>
            <w:tabs>
              <w:tab w:val="left" w:pos="567"/>
            </w:tabs>
            <w:spacing w:after="0"/>
            <w:ind w:left="0"/>
            <w:jc w:val="both"/>
            <w:rPr>
              <w:rFonts w:ascii="Times New Roman" w:eastAsiaTheme="minorEastAsia" w:hAnsi="Times New Roman" w:cs="Times New Roman"/>
              <w:noProof/>
              <w:sz w:val="20"/>
              <w:szCs w:val="20"/>
              <w:lang w:val="ro-RO"/>
            </w:rPr>
          </w:pPr>
          <w:hyperlink w:anchor="_Toc153441305" w:history="1">
            <w:r w:rsidR="006C5108" w:rsidRPr="008B34AD">
              <w:rPr>
                <w:rStyle w:val="af4"/>
                <w:rFonts w:ascii="Times New Roman" w:eastAsia="Calibri" w:hAnsi="Times New Roman" w:cs="Times New Roman"/>
                <w:noProof/>
                <w:sz w:val="20"/>
                <w:szCs w:val="20"/>
                <w:lang w:val="ro-RO"/>
              </w:rPr>
              <w:t>4.5.</w:t>
            </w:r>
            <w:r w:rsidR="000C3955" w:rsidRPr="008B34AD">
              <w:rPr>
                <w:rFonts w:ascii="Times New Roman" w:eastAsiaTheme="minorEastAsia" w:hAnsi="Times New Roman" w:cs="Times New Roman"/>
                <w:noProof/>
                <w:sz w:val="20"/>
                <w:szCs w:val="20"/>
                <w:lang w:val="ro-RO"/>
              </w:rPr>
              <w:t xml:space="preserve"> </w:t>
            </w:r>
            <w:r w:rsidR="006C5108" w:rsidRPr="008B34AD">
              <w:rPr>
                <w:rStyle w:val="af4"/>
                <w:rFonts w:ascii="Times New Roman" w:eastAsia="Calibri" w:hAnsi="Times New Roman" w:cs="Times New Roman"/>
                <w:noProof/>
                <w:sz w:val="20"/>
                <w:szCs w:val="20"/>
                <w:lang w:val="ro-RO"/>
              </w:rPr>
              <w:t>Obiectivul V: Măsurile  întreprinse de factorii de decizie au contribuit la  prevenirea și diminuarea  tăierilor ilicite de lemn de foc din fondul forestier național?</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_Toc153441305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52</w:t>
            </w:r>
            <w:r w:rsidR="006B18BF" w:rsidRPr="008B34AD">
              <w:rPr>
                <w:rFonts w:ascii="Times New Roman" w:hAnsi="Times New Roman" w:cs="Times New Roman"/>
                <w:noProof/>
                <w:webHidden/>
                <w:sz w:val="20"/>
                <w:szCs w:val="20"/>
                <w:lang w:val="ro-RO"/>
              </w:rPr>
              <w:fldChar w:fldCharType="end"/>
            </w:r>
          </w:hyperlink>
        </w:p>
        <w:p w14:paraId="4909CF60" w14:textId="00663D0C" w:rsidR="006C5108" w:rsidRPr="008B34AD" w:rsidRDefault="00704DB7" w:rsidP="000C3955">
          <w:pPr>
            <w:pStyle w:val="11"/>
            <w:tabs>
              <w:tab w:val="left" w:pos="567"/>
            </w:tabs>
            <w:jc w:val="both"/>
            <w:rPr>
              <w:rFonts w:ascii="Times New Roman" w:eastAsiaTheme="minorEastAsia" w:hAnsi="Times New Roman" w:cs="Times New Roman"/>
              <w:noProof/>
              <w:sz w:val="20"/>
              <w:szCs w:val="20"/>
              <w:lang w:val="ro-RO"/>
            </w:rPr>
          </w:pPr>
          <w:hyperlink w:anchor="_Toc153441306" w:history="1">
            <w:r w:rsidR="006C5108" w:rsidRPr="008B34AD">
              <w:rPr>
                <w:rStyle w:val="af4"/>
                <w:rFonts w:ascii="Times New Roman" w:eastAsia="Calibri" w:hAnsi="Times New Roman" w:cs="Times New Roman"/>
                <w:noProof/>
                <w:sz w:val="20"/>
                <w:szCs w:val="20"/>
                <w:lang w:val="ro-RO"/>
              </w:rPr>
              <w:t>V.</w:t>
            </w:r>
            <w:r w:rsidR="006C5108" w:rsidRPr="008B34AD">
              <w:rPr>
                <w:rFonts w:ascii="Times New Roman" w:eastAsiaTheme="minorEastAsia" w:hAnsi="Times New Roman" w:cs="Times New Roman"/>
                <w:noProof/>
                <w:sz w:val="20"/>
                <w:szCs w:val="20"/>
                <w:lang w:val="ro-RO"/>
              </w:rPr>
              <w:tab/>
            </w:r>
            <w:r w:rsidR="006C5108" w:rsidRPr="008B34AD">
              <w:rPr>
                <w:rStyle w:val="af4"/>
                <w:rFonts w:ascii="Times New Roman" w:eastAsia="Calibri" w:hAnsi="Times New Roman" w:cs="Times New Roman"/>
                <w:noProof/>
                <w:sz w:val="20"/>
                <w:szCs w:val="20"/>
                <w:lang w:val="ro-RO"/>
              </w:rPr>
              <w:t>CONCLUZIA GENERALĂ</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_Toc153441306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59</w:t>
            </w:r>
            <w:r w:rsidR="006B18BF" w:rsidRPr="008B34AD">
              <w:rPr>
                <w:rFonts w:ascii="Times New Roman" w:hAnsi="Times New Roman" w:cs="Times New Roman"/>
                <w:noProof/>
                <w:webHidden/>
                <w:sz w:val="20"/>
                <w:szCs w:val="20"/>
                <w:lang w:val="ro-RO"/>
              </w:rPr>
              <w:fldChar w:fldCharType="end"/>
            </w:r>
          </w:hyperlink>
        </w:p>
        <w:p w14:paraId="1865811A" w14:textId="639CF6CB" w:rsidR="006C5108" w:rsidRPr="008B34AD" w:rsidRDefault="00704DB7" w:rsidP="000C3955">
          <w:pPr>
            <w:pStyle w:val="11"/>
            <w:tabs>
              <w:tab w:val="left" w:pos="567"/>
              <w:tab w:val="left" w:pos="660"/>
            </w:tabs>
            <w:jc w:val="both"/>
            <w:rPr>
              <w:rFonts w:ascii="Times New Roman" w:eastAsiaTheme="minorEastAsia" w:hAnsi="Times New Roman" w:cs="Times New Roman"/>
              <w:noProof/>
              <w:sz w:val="20"/>
              <w:szCs w:val="20"/>
              <w:lang w:val="ro-RO"/>
            </w:rPr>
          </w:pPr>
          <w:hyperlink w:anchor="_Toc153441307" w:history="1">
            <w:r w:rsidR="006C5108" w:rsidRPr="008B34AD">
              <w:rPr>
                <w:rStyle w:val="af4"/>
                <w:rFonts w:ascii="Times New Roman" w:eastAsia="Calibri" w:hAnsi="Times New Roman" w:cs="Times New Roman"/>
                <w:noProof/>
                <w:sz w:val="20"/>
                <w:szCs w:val="20"/>
                <w:lang w:val="ro-RO"/>
              </w:rPr>
              <w:t>VI.</w:t>
            </w:r>
            <w:r w:rsidR="006C5108" w:rsidRPr="008B34AD">
              <w:rPr>
                <w:rFonts w:ascii="Times New Roman" w:eastAsiaTheme="minorEastAsia" w:hAnsi="Times New Roman" w:cs="Times New Roman"/>
                <w:noProof/>
                <w:sz w:val="20"/>
                <w:szCs w:val="20"/>
                <w:lang w:val="ro-RO"/>
              </w:rPr>
              <w:tab/>
            </w:r>
            <w:r w:rsidR="006C5108" w:rsidRPr="008B34AD">
              <w:rPr>
                <w:rStyle w:val="af4"/>
                <w:rFonts w:ascii="Times New Roman" w:eastAsia="Calibri" w:hAnsi="Times New Roman" w:cs="Times New Roman"/>
                <w:noProof/>
                <w:sz w:val="20"/>
                <w:szCs w:val="20"/>
                <w:lang w:val="ro-RO"/>
              </w:rPr>
              <w:t>RECOMANDĂRI</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_Toc153441307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60</w:t>
            </w:r>
            <w:r w:rsidR="006B18BF" w:rsidRPr="008B34AD">
              <w:rPr>
                <w:rFonts w:ascii="Times New Roman" w:hAnsi="Times New Roman" w:cs="Times New Roman"/>
                <w:noProof/>
                <w:webHidden/>
                <w:sz w:val="20"/>
                <w:szCs w:val="20"/>
                <w:lang w:val="ro-RO"/>
              </w:rPr>
              <w:fldChar w:fldCharType="end"/>
            </w:r>
          </w:hyperlink>
        </w:p>
        <w:p w14:paraId="09167327" w14:textId="0CA60D1C" w:rsidR="006C5108" w:rsidRPr="008B34AD" w:rsidRDefault="00704DB7" w:rsidP="000C3955">
          <w:pPr>
            <w:pStyle w:val="11"/>
            <w:tabs>
              <w:tab w:val="left" w:pos="567"/>
              <w:tab w:val="left" w:pos="660"/>
            </w:tabs>
            <w:jc w:val="both"/>
            <w:rPr>
              <w:rFonts w:ascii="Times New Roman" w:eastAsiaTheme="minorEastAsia" w:hAnsi="Times New Roman" w:cs="Times New Roman"/>
              <w:noProof/>
              <w:sz w:val="20"/>
              <w:szCs w:val="20"/>
              <w:lang w:val="ro-RO"/>
            </w:rPr>
          </w:pPr>
          <w:hyperlink w:anchor="_Toc153441308" w:history="1">
            <w:r w:rsidR="006C5108" w:rsidRPr="008B34AD">
              <w:rPr>
                <w:rStyle w:val="af4"/>
                <w:rFonts w:ascii="Times New Roman" w:eastAsia="Calibri" w:hAnsi="Times New Roman" w:cs="Times New Roman"/>
                <w:noProof/>
                <w:sz w:val="20"/>
                <w:szCs w:val="20"/>
                <w:lang w:val="ro-RO"/>
              </w:rPr>
              <w:t>VII.</w:t>
            </w:r>
            <w:r w:rsidR="000C3955" w:rsidRPr="008B34AD">
              <w:rPr>
                <w:rFonts w:ascii="Times New Roman" w:eastAsiaTheme="minorEastAsia" w:hAnsi="Times New Roman" w:cs="Times New Roman"/>
                <w:noProof/>
                <w:sz w:val="20"/>
                <w:szCs w:val="20"/>
                <w:lang w:val="ro-RO"/>
              </w:rPr>
              <w:t xml:space="preserve"> </w:t>
            </w:r>
            <w:r w:rsidR="006C5108" w:rsidRPr="008B34AD">
              <w:rPr>
                <w:rStyle w:val="af4"/>
                <w:rFonts w:ascii="Times New Roman" w:eastAsia="Calibri" w:hAnsi="Times New Roman" w:cs="Times New Roman"/>
                <w:noProof/>
                <w:sz w:val="20"/>
                <w:szCs w:val="20"/>
                <w:lang w:val="ro-RO"/>
              </w:rPr>
              <w:t>SEMNĂTURI</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_Toc153441308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61</w:t>
            </w:r>
            <w:r w:rsidR="006B18BF" w:rsidRPr="008B34AD">
              <w:rPr>
                <w:rFonts w:ascii="Times New Roman" w:hAnsi="Times New Roman" w:cs="Times New Roman"/>
                <w:noProof/>
                <w:webHidden/>
                <w:sz w:val="20"/>
                <w:szCs w:val="20"/>
                <w:lang w:val="ro-RO"/>
              </w:rPr>
              <w:fldChar w:fldCharType="end"/>
            </w:r>
          </w:hyperlink>
        </w:p>
        <w:p w14:paraId="3D4C5531" w14:textId="2BBE924A" w:rsidR="006C5108" w:rsidRPr="008B34AD" w:rsidRDefault="00704DB7" w:rsidP="000C3955">
          <w:pPr>
            <w:pStyle w:val="11"/>
            <w:tabs>
              <w:tab w:val="left" w:pos="567"/>
            </w:tabs>
            <w:jc w:val="both"/>
            <w:rPr>
              <w:rFonts w:eastAsiaTheme="minorEastAsia"/>
              <w:noProof/>
              <w:lang w:val="ro-RO"/>
            </w:rPr>
          </w:pPr>
          <w:hyperlink w:anchor="_Toc153441309" w:history="1">
            <w:r w:rsidR="006C5108" w:rsidRPr="008B34AD">
              <w:rPr>
                <w:rStyle w:val="af4"/>
                <w:rFonts w:ascii="Times New Roman" w:eastAsia="Calibri" w:hAnsi="Times New Roman" w:cs="Times New Roman"/>
                <w:noProof/>
                <w:sz w:val="20"/>
                <w:szCs w:val="20"/>
                <w:lang w:val="ro-RO"/>
              </w:rPr>
              <w:t>ANEXE</w:t>
            </w:r>
            <w:r w:rsidR="006C5108" w:rsidRPr="008B34AD">
              <w:rPr>
                <w:rFonts w:ascii="Times New Roman" w:hAnsi="Times New Roman" w:cs="Times New Roman"/>
                <w:noProof/>
                <w:webHidden/>
                <w:sz w:val="20"/>
                <w:szCs w:val="20"/>
                <w:lang w:val="ro-RO"/>
              </w:rPr>
              <w:tab/>
            </w:r>
            <w:r w:rsidR="006B18BF" w:rsidRPr="008B34AD">
              <w:rPr>
                <w:rFonts w:ascii="Times New Roman" w:hAnsi="Times New Roman" w:cs="Times New Roman"/>
                <w:noProof/>
                <w:webHidden/>
                <w:sz w:val="20"/>
                <w:szCs w:val="20"/>
                <w:lang w:val="ro-RO"/>
              </w:rPr>
              <w:fldChar w:fldCharType="begin"/>
            </w:r>
            <w:r w:rsidR="006C5108" w:rsidRPr="008B34AD">
              <w:rPr>
                <w:rFonts w:ascii="Times New Roman" w:hAnsi="Times New Roman" w:cs="Times New Roman"/>
                <w:noProof/>
                <w:webHidden/>
                <w:sz w:val="20"/>
                <w:szCs w:val="20"/>
                <w:lang w:val="ro-RO"/>
              </w:rPr>
              <w:instrText xml:space="preserve"> PAGEREF _Toc153441309 \h </w:instrText>
            </w:r>
            <w:r w:rsidR="006B18BF" w:rsidRPr="008B34AD">
              <w:rPr>
                <w:rFonts w:ascii="Times New Roman" w:hAnsi="Times New Roman" w:cs="Times New Roman"/>
                <w:noProof/>
                <w:webHidden/>
                <w:sz w:val="20"/>
                <w:szCs w:val="20"/>
                <w:lang w:val="ro-RO"/>
              </w:rPr>
            </w:r>
            <w:r w:rsidR="006B18BF" w:rsidRPr="008B34AD">
              <w:rPr>
                <w:rFonts w:ascii="Times New Roman" w:hAnsi="Times New Roman" w:cs="Times New Roman"/>
                <w:noProof/>
                <w:webHidden/>
                <w:sz w:val="20"/>
                <w:szCs w:val="20"/>
                <w:lang w:val="ro-RO"/>
              </w:rPr>
              <w:fldChar w:fldCharType="separate"/>
            </w:r>
            <w:r w:rsidR="00815713">
              <w:rPr>
                <w:rFonts w:ascii="Times New Roman" w:hAnsi="Times New Roman" w:cs="Times New Roman"/>
                <w:noProof/>
                <w:webHidden/>
                <w:sz w:val="20"/>
                <w:szCs w:val="20"/>
                <w:lang w:val="ro-RO"/>
              </w:rPr>
              <w:t>62</w:t>
            </w:r>
            <w:r w:rsidR="006B18BF" w:rsidRPr="008B34AD">
              <w:rPr>
                <w:rFonts w:ascii="Times New Roman" w:hAnsi="Times New Roman" w:cs="Times New Roman"/>
                <w:noProof/>
                <w:webHidden/>
                <w:sz w:val="20"/>
                <w:szCs w:val="20"/>
                <w:lang w:val="ro-RO"/>
              </w:rPr>
              <w:fldChar w:fldCharType="end"/>
            </w:r>
          </w:hyperlink>
        </w:p>
        <w:p w14:paraId="346D1138" w14:textId="6025153D" w:rsidR="008941A3" w:rsidRPr="008B34AD" w:rsidRDefault="006B18BF" w:rsidP="002F105C">
          <w:pPr>
            <w:spacing w:after="0" w:line="240" w:lineRule="auto"/>
            <w:jc w:val="both"/>
            <w:rPr>
              <w:rFonts w:ascii="Times New Roman" w:hAnsi="Times New Roman" w:cs="Times New Roman"/>
              <w:sz w:val="24"/>
              <w:szCs w:val="24"/>
              <w:lang w:val="ro-RO"/>
            </w:rPr>
          </w:pPr>
          <w:r w:rsidRPr="008B34AD">
            <w:rPr>
              <w:rFonts w:ascii="Times New Roman" w:hAnsi="Times New Roman" w:cs="Times New Roman"/>
              <w:bCs/>
              <w:noProof/>
              <w:lang w:val="ro-RO"/>
            </w:rPr>
            <w:fldChar w:fldCharType="end"/>
          </w:r>
        </w:p>
      </w:sdtContent>
    </w:sdt>
    <w:p w14:paraId="573A51B5" w14:textId="77777777" w:rsidR="008941A3" w:rsidRPr="008B34AD" w:rsidRDefault="008941A3" w:rsidP="00D915D7">
      <w:pPr>
        <w:spacing w:after="0" w:line="276" w:lineRule="auto"/>
        <w:jc w:val="both"/>
        <w:rPr>
          <w:rFonts w:ascii="Times New Roman" w:eastAsia="Calibri" w:hAnsi="Times New Roman" w:cs="Times New Roman"/>
          <w:sz w:val="24"/>
          <w:szCs w:val="24"/>
          <w:lang w:val="ro-RO"/>
        </w:rPr>
      </w:pPr>
    </w:p>
    <w:p w14:paraId="735D67B7" w14:textId="77777777" w:rsidR="008941A3" w:rsidRPr="008B34AD" w:rsidRDefault="008941A3" w:rsidP="00D915D7">
      <w:pPr>
        <w:spacing w:after="0" w:line="276" w:lineRule="auto"/>
        <w:jc w:val="both"/>
        <w:rPr>
          <w:rFonts w:ascii="Times New Roman" w:eastAsia="Calibri" w:hAnsi="Times New Roman" w:cs="Times New Roman"/>
          <w:sz w:val="24"/>
          <w:szCs w:val="24"/>
          <w:lang w:val="ro-RO"/>
        </w:rPr>
      </w:pPr>
    </w:p>
    <w:p w14:paraId="6160C4F3" w14:textId="77777777" w:rsidR="001D51F7" w:rsidRPr="008B34AD" w:rsidRDefault="001D51F7">
      <w:pPr>
        <w:rPr>
          <w:rFonts w:ascii="Times New Roman" w:eastAsia="Calibri" w:hAnsi="Times New Roman" w:cs="Times New Roman"/>
          <w:sz w:val="24"/>
          <w:szCs w:val="24"/>
          <w:lang w:val="ro-RO"/>
        </w:rPr>
      </w:pPr>
      <w:r w:rsidRPr="008B34AD">
        <w:rPr>
          <w:rFonts w:ascii="Times New Roman" w:eastAsia="Calibri" w:hAnsi="Times New Roman" w:cs="Times New Roman"/>
          <w:sz w:val="24"/>
          <w:szCs w:val="24"/>
          <w:lang w:val="ro-RO"/>
        </w:rPr>
        <w:br w:type="page"/>
      </w:r>
    </w:p>
    <w:p w14:paraId="587086A7" w14:textId="77777777" w:rsidR="0059231B" w:rsidRPr="008B34AD" w:rsidRDefault="008941A3" w:rsidP="0059231B">
      <w:pPr>
        <w:pStyle w:val="1"/>
        <w:spacing w:before="0" w:line="276" w:lineRule="auto"/>
        <w:jc w:val="both"/>
        <w:rPr>
          <w:lang w:val="ro-RO"/>
        </w:rPr>
      </w:pPr>
      <w:bookmarkStart w:id="0" w:name="_Toc153441289"/>
      <w:r w:rsidRPr="008B34AD">
        <w:rPr>
          <w:rFonts w:ascii="Times New Roman" w:eastAsia="Calibri" w:hAnsi="Times New Roman" w:cs="Times New Roman"/>
          <w:b/>
          <w:color w:val="auto"/>
          <w:sz w:val="24"/>
          <w:szCs w:val="24"/>
          <w:lang w:val="ro-RO"/>
        </w:rPr>
        <w:t>LISTA ACRONIMELOR</w:t>
      </w:r>
      <w:bookmarkEnd w:id="0"/>
    </w:p>
    <w:tbl>
      <w:tblPr>
        <w:tblW w:w="9715" w:type="dxa"/>
        <w:tblInd w:w="-5" w:type="dxa"/>
        <w:tblLook w:val="04A0" w:firstRow="1" w:lastRow="0" w:firstColumn="1" w:lastColumn="0" w:noHBand="0" w:noVBand="1"/>
      </w:tblPr>
      <w:tblGrid>
        <w:gridCol w:w="2886"/>
        <w:gridCol w:w="6829"/>
      </w:tblGrid>
      <w:tr w:rsidR="0059231B" w:rsidRPr="00B046EA" w14:paraId="56C5CB99" w14:textId="77777777" w:rsidTr="0059231B">
        <w:trPr>
          <w:trHeight w:val="256"/>
        </w:trPr>
        <w:tc>
          <w:tcPr>
            <w:tcW w:w="2886"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6FEA8F7A" w14:textId="77777777" w:rsidR="0059231B" w:rsidRPr="008B34AD" w:rsidRDefault="0059231B" w:rsidP="0059231B">
            <w:pPr>
              <w:spacing w:after="0" w:line="240" w:lineRule="auto"/>
              <w:jc w:val="both"/>
              <w:rPr>
                <w:rFonts w:ascii="Times New Roman" w:eastAsia="Times New Roman" w:hAnsi="Times New Roman" w:cs="Times New Roman"/>
                <w:b/>
                <w:bCs/>
                <w:color w:val="000000"/>
                <w:sz w:val="20"/>
                <w:szCs w:val="20"/>
                <w:lang w:val="ro-RO"/>
              </w:rPr>
            </w:pPr>
            <w:r w:rsidRPr="008B34AD">
              <w:rPr>
                <w:rFonts w:ascii="Times New Roman" w:eastAsia="Times New Roman" w:hAnsi="Times New Roman" w:cs="Times New Roman"/>
                <w:b/>
                <w:bCs/>
                <w:color w:val="000000"/>
                <w:sz w:val="20"/>
                <w:szCs w:val="20"/>
                <w:lang w:val="ro-RO"/>
              </w:rPr>
              <w:t>Abrevierea</w:t>
            </w:r>
          </w:p>
        </w:tc>
        <w:tc>
          <w:tcPr>
            <w:tcW w:w="6829" w:type="dxa"/>
            <w:tcBorders>
              <w:top w:val="single" w:sz="4" w:space="0" w:color="auto"/>
              <w:left w:val="nil"/>
              <w:bottom w:val="single" w:sz="4" w:space="0" w:color="auto"/>
              <w:right w:val="single" w:sz="4" w:space="0" w:color="auto"/>
            </w:tcBorders>
            <w:shd w:val="clear" w:color="000000" w:fill="DEEAF6"/>
            <w:vAlign w:val="center"/>
            <w:hideMark/>
          </w:tcPr>
          <w:p w14:paraId="148F4138" w14:textId="77777777" w:rsidR="0059231B" w:rsidRPr="008B34AD" w:rsidRDefault="0059231B" w:rsidP="0059231B">
            <w:pPr>
              <w:spacing w:after="0" w:line="240" w:lineRule="auto"/>
              <w:jc w:val="both"/>
              <w:rPr>
                <w:rFonts w:ascii="Times New Roman" w:eastAsia="Times New Roman" w:hAnsi="Times New Roman" w:cs="Times New Roman"/>
                <w:b/>
                <w:bCs/>
                <w:color w:val="000000"/>
                <w:sz w:val="20"/>
                <w:szCs w:val="20"/>
                <w:lang w:val="ro-RO"/>
              </w:rPr>
            </w:pPr>
            <w:r w:rsidRPr="008B34AD">
              <w:rPr>
                <w:rFonts w:ascii="Times New Roman" w:eastAsia="Times New Roman" w:hAnsi="Times New Roman" w:cs="Times New Roman"/>
                <w:b/>
                <w:bCs/>
                <w:color w:val="000000"/>
                <w:sz w:val="20"/>
                <w:szCs w:val="20"/>
                <w:lang w:val="ro-RO"/>
              </w:rPr>
              <w:t>Termenul abreviat</w:t>
            </w:r>
          </w:p>
        </w:tc>
      </w:tr>
      <w:tr w:rsidR="0059231B" w:rsidRPr="00B046EA" w14:paraId="4903116B" w14:textId="77777777" w:rsidTr="00FE4E92">
        <w:trPr>
          <w:trHeight w:val="114"/>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7D2086A4" w14:textId="77777777" w:rsidR="0059231B" w:rsidRPr="008B34AD" w:rsidRDefault="0059231B" w:rsidP="0059231B">
            <w:pPr>
              <w:spacing w:after="0" w:line="240" w:lineRule="auto"/>
              <w:jc w:val="both"/>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AM</w:t>
            </w:r>
          </w:p>
        </w:tc>
        <w:tc>
          <w:tcPr>
            <w:tcW w:w="6829" w:type="dxa"/>
            <w:tcBorders>
              <w:top w:val="nil"/>
              <w:left w:val="nil"/>
              <w:bottom w:val="single" w:sz="4" w:space="0" w:color="auto"/>
              <w:right w:val="single" w:sz="4" w:space="0" w:color="auto"/>
            </w:tcBorders>
            <w:shd w:val="clear" w:color="auto" w:fill="auto"/>
            <w:vAlign w:val="center"/>
            <w:hideMark/>
          </w:tcPr>
          <w:p w14:paraId="63DA4E84"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Agenția de Mediu</w:t>
            </w:r>
          </w:p>
        </w:tc>
      </w:tr>
      <w:tr w:rsidR="0059231B" w:rsidRPr="00B046EA" w14:paraId="3D16CFE9"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15C00C31" w14:textId="77777777" w:rsidR="0059231B" w:rsidRPr="008B34AD" w:rsidRDefault="0059231B" w:rsidP="0059231B">
            <w:pPr>
              <w:spacing w:after="0" w:line="240" w:lineRule="auto"/>
              <w:jc w:val="both"/>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AMS</w:t>
            </w:r>
          </w:p>
        </w:tc>
        <w:tc>
          <w:tcPr>
            <w:tcW w:w="6829" w:type="dxa"/>
            <w:tcBorders>
              <w:top w:val="nil"/>
              <w:left w:val="nil"/>
              <w:bottom w:val="single" w:sz="4" w:space="0" w:color="auto"/>
              <w:right w:val="single" w:sz="4" w:space="0" w:color="auto"/>
            </w:tcBorders>
            <w:shd w:val="clear" w:color="auto" w:fill="auto"/>
            <w:vAlign w:val="center"/>
            <w:hideMark/>
          </w:tcPr>
          <w:p w14:paraId="03A070DF"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 xml:space="preserve">Agenția Moldsilva </w:t>
            </w:r>
          </w:p>
        </w:tc>
      </w:tr>
      <w:tr w:rsidR="0059231B" w:rsidRPr="00B046EA" w14:paraId="24A1DFE5"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2F3300A0"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AO</w:t>
            </w:r>
          </w:p>
        </w:tc>
        <w:tc>
          <w:tcPr>
            <w:tcW w:w="6829" w:type="dxa"/>
            <w:tcBorders>
              <w:top w:val="nil"/>
              <w:left w:val="nil"/>
              <w:bottom w:val="single" w:sz="4" w:space="0" w:color="auto"/>
              <w:right w:val="single" w:sz="4" w:space="0" w:color="auto"/>
            </w:tcBorders>
            <w:shd w:val="clear" w:color="auto" w:fill="auto"/>
            <w:vAlign w:val="center"/>
            <w:hideMark/>
          </w:tcPr>
          <w:p w14:paraId="52ABD1F1"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Asociație Obștească</w:t>
            </w:r>
          </w:p>
        </w:tc>
      </w:tr>
      <w:tr w:rsidR="0059231B" w:rsidRPr="00B046EA" w14:paraId="304E0577"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711729C2" w14:textId="77777777" w:rsidR="0059231B" w:rsidRPr="008B34AD" w:rsidRDefault="0059231B" w:rsidP="0059231B">
            <w:pPr>
              <w:spacing w:after="0" w:line="240" w:lineRule="auto"/>
              <w:jc w:val="both"/>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APL</w:t>
            </w:r>
          </w:p>
        </w:tc>
        <w:tc>
          <w:tcPr>
            <w:tcW w:w="6829" w:type="dxa"/>
            <w:tcBorders>
              <w:top w:val="nil"/>
              <w:left w:val="nil"/>
              <w:bottom w:val="single" w:sz="4" w:space="0" w:color="auto"/>
              <w:right w:val="single" w:sz="4" w:space="0" w:color="auto"/>
            </w:tcBorders>
            <w:shd w:val="clear" w:color="auto" w:fill="auto"/>
            <w:vAlign w:val="center"/>
            <w:hideMark/>
          </w:tcPr>
          <w:p w14:paraId="20A9E1F4"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Administrația Publică Locală</w:t>
            </w:r>
          </w:p>
        </w:tc>
      </w:tr>
      <w:tr w:rsidR="0059231B" w:rsidRPr="00B046EA" w14:paraId="4B96DCF2"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3C346612"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BL</w:t>
            </w:r>
          </w:p>
        </w:tc>
        <w:tc>
          <w:tcPr>
            <w:tcW w:w="6829" w:type="dxa"/>
            <w:tcBorders>
              <w:top w:val="nil"/>
              <w:left w:val="nil"/>
              <w:bottom w:val="single" w:sz="4" w:space="0" w:color="auto"/>
              <w:right w:val="single" w:sz="4" w:space="0" w:color="auto"/>
            </w:tcBorders>
            <w:shd w:val="clear" w:color="auto" w:fill="auto"/>
            <w:vAlign w:val="bottom"/>
            <w:hideMark/>
          </w:tcPr>
          <w:p w14:paraId="413C9116" w14:textId="41953BA5" w:rsidR="0059231B" w:rsidRPr="008B34AD" w:rsidRDefault="0059231B" w:rsidP="00A90120">
            <w:pPr>
              <w:spacing w:after="0" w:line="240" w:lineRule="auto"/>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 xml:space="preserve">Bugetul </w:t>
            </w:r>
            <w:r w:rsidR="00DF2462" w:rsidRPr="008B34AD">
              <w:rPr>
                <w:rFonts w:ascii="Times New Roman" w:eastAsia="Times New Roman" w:hAnsi="Times New Roman" w:cs="Times New Roman"/>
                <w:color w:val="000000"/>
                <w:sz w:val="20"/>
                <w:szCs w:val="20"/>
                <w:lang w:val="ro-RO"/>
              </w:rPr>
              <w:t>l</w:t>
            </w:r>
            <w:r w:rsidRPr="008B34AD">
              <w:rPr>
                <w:rFonts w:ascii="Times New Roman" w:eastAsia="Times New Roman" w:hAnsi="Times New Roman" w:cs="Times New Roman"/>
                <w:color w:val="000000"/>
                <w:sz w:val="20"/>
                <w:szCs w:val="20"/>
                <w:lang w:val="ro-RO"/>
              </w:rPr>
              <w:t>ocal</w:t>
            </w:r>
          </w:p>
        </w:tc>
      </w:tr>
      <w:tr w:rsidR="0059231B" w:rsidRPr="00B046EA" w14:paraId="23A30D23"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75A71597"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 xml:space="preserve">BNM </w:t>
            </w:r>
          </w:p>
        </w:tc>
        <w:tc>
          <w:tcPr>
            <w:tcW w:w="6829" w:type="dxa"/>
            <w:tcBorders>
              <w:top w:val="nil"/>
              <w:left w:val="nil"/>
              <w:bottom w:val="single" w:sz="4" w:space="0" w:color="auto"/>
              <w:right w:val="single" w:sz="4" w:space="0" w:color="auto"/>
            </w:tcBorders>
            <w:shd w:val="clear" w:color="auto" w:fill="auto"/>
            <w:vAlign w:val="bottom"/>
            <w:hideMark/>
          </w:tcPr>
          <w:p w14:paraId="25F42E5B" w14:textId="77777777" w:rsidR="0059231B" w:rsidRPr="008B34AD" w:rsidRDefault="0059231B" w:rsidP="0059231B">
            <w:pPr>
              <w:spacing w:after="0" w:line="240" w:lineRule="auto"/>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Banca Națională a Moldovei</w:t>
            </w:r>
          </w:p>
        </w:tc>
      </w:tr>
      <w:tr w:rsidR="0059231B" w:rsidRPr="00B046EA" w14:paraId="457503E6"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413BB468"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BS</w:t>
            </w:r>
          </w:p>
        </w:tc>
        <w:tc>
          <w:tcPr>
            <w:tcW w:w="6829" w:type="dxa"/>
            <w:tcBorders>
              <w:top w:val="nil"/>
              <w:left w:val="nil"/>
              <w:bottom w:val="single" w:sz="4" w:space="0" w:color="auto"/>
              <w:right w:val="single" w:sz="4" w:space="0" w:color="auto"/>
            </w:tcBorders>
            <w:shd w:val="clear" w:color="auto" w:fill="auto"/>
            <w:vAlign w:val="bottom"/>
            <w:hideMark/>
          </w:tcPr>
          <w:p w14:paraId="2A84D891" w14:textId="163E604E" w:rsidR="0059231B" w:rsidRPr="008B34AD" w:rsidRDefault="0059231B" w:rsidP="00A90120">
            <w:pPr>
              <w:spacing w:after="0" w:line="240" w:lineRule="auto"/>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 xml:space="preserve">Bugetul de </w:t>
            </w:r>
            <w:r w:rsidR="00DF2462" w:rsidRPr="008B34AD">
              <w:rPr>
                <w:rFonts w:ascii="Times New Roman" w:eastAsia="Times New Roman" w:hAnsi="Times New Roman" w:cs="Times New Roman"/>
                <w:color w:val="000000"/>
                <w:sz w:val="20"/>
                <w:szCs w:val="20"/>
                <w:lang w:val="ro-RO"/>
              </w:rPr>
              <w:t>s</w:t>
            </w:r>
            <w:r w:rsidRPr="008B34AD">
              <w:rPr>
                <w:rFonts w:ascii="Times New Roman" w:eastAsia="Times New Roman" w:hAnsi="Times New Roman" w:cs="Times New Roman"/>
                <w:color w:val="000000"/>
                <w:sz w:val="20"/>
                <w:szCs w:val="20"/>
                <w:lang w:val="ro-RO"/>
              </w:rPr>
              <w:t>tat</w:t>
            </w:r>
          </w:p>
        </w:tc>
      </w:tr>
      <w:tr w:rsidR="0059231B" w:rsidRPr="00B046EA" w14:paraId="28C192DD"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35236480"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CH</w:t>
            </w:r>
          </w:p>
        </w:tc>
        <w:tc>
          <w:tcPr>
            <w:tcW w:w="6829" w:type="dxa"/>
            <w:tcBorders>
              <w:top w:val="nil"/>
              <w:left w:val="nil"/>
              <w:bottom w:val="single" w:sz="4" w:space="0" w:color="auto"/>
              <w:right w:val="single" w:sz="4" w:space="0" w:color="auto"/>
            </w:tcBorders>
            <w:shd w:val="clear" w:color="auto" w:fill="auto"/>
            <w:vAlign w:val="center"/>
            <w:hideMark/>
          </w:tcPr>
          <w:p w14:paraId="29D34317"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Cahul</w:t>
            </w:r>
          </w:p>
        </w:tc>
      </w:tr>
      <w:tr w:rsidR="0059231B" w:rsidRPr="00B046EA" w14:paraId="74AE2F5F"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252BE308" w14:textId="77777777" w:rsidR="0059231B" w:rsidRPr="008B34AD" w:rsidRDefault="0059231B" w:rsidP="0059231B">
            <w:pPr>
              <w:spacing w:after="0" w:line="240" w:lineRule="auto"/>
              <w:jc w:val="both"/>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CSE</w:t>
            </w:r>
          </w:p>
        </w:tc>
        <w:tc>
          <w:tcPr>
            <w:tcW w:w="6829" w:type="dxa"/>
            <w:tcBorders>
              <w:top w:val="nil"/>
              <w:left w:val="nil"/>
              <w:bottom w:val="single" w:sz="4" w:space="0" w:color="auto"/>
              <w:right w:val="single" w:sz="4" w:space="0" w:color="auto"/>
            </w:tcBorders>
            <w:shd w:val="clear" w:color="auto" w:fill="auto"/>
            <w:vAlign w:val="center"/>
            <w:hideMark/>
          </w:tcPr>
          <w:p w14:paraId="1FB16CF8"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Comisia pentru Situații Excepționale a Republicii Moldova</w:t>
            </w:r>
          </w:p>
        </w:tc>
      </w:tr>
      <w:tr w:rsidR="0059231B" w:rsidRPr="00B046EA" w14:paraId="4CA5D654" w14:textId="77777777" w:rsidTr="0059231B">
        <w:trPr>
          <w:trHeight w:val="256"/>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595C4213" w14:textId="77777777" w:rsidR="0059231B" w:rsidRPr="008B34AD" w:rsidRDefault="0059231B" w:rsidP="0059231B">
            <w:pPr>
              <w:spacing w:after="0" w:line="240" w:lineRule="auto"/>
              <w:jc w:val="both"/>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ES</w:t>
            </w:r>
          </w:p>
        </w:tc>
        <w:tc>
          <w:tcPr>
            <w:tcW w:w="6829" w:type="dxa"/>
            <w:tcBorders>
              <w:top w:val="nil"/>
              <w:left w:val="nil"/>
              <w:bottom w:val="single" w:sz="4" w:space="0" w:color="auto"/>
              <w:right w:val="single" w:sz="4" w:space="0" w:color="auto"/>
            </w:tcBorders>
            <w:shd w:val="clear" w:color="auto" w:fill="auto"/>
            <w:vAlign w:val="center"/>
            <w:hideMark/>
          </w:tcPr>
          <w:p w14:paraId="435FC8C4" w14:textId="69E3311E" w:rsidR="0059231B" w:rsidRPr="008B34AD" w:rsidRDefault="0059231B" w:rsidP="00A90120">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Entități silvice</w:t>
            </w:r>
          </w:p>
        </w:tc>
      </w:tr>
      <w:tr w:rsidR="0059231B" w:rsidRPr="00B046EA" w14:paraId="15AB6BD3"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111C272A"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G.Ț</w:t>
            </w:r>
          </w:p>
        </w:tc>
        <w:tc>
          <w:tcPr>
            <w:tcW w:w="6829" w:type="dxa"/>
            <w:tcBorders>
              <w:top w:val="nil"/>
              <w:left w:val="nil"/>
              <w:bottom w:val="single" w:sz="4" w:space="0" w:color="auto"/>
              <w:right w:val="single" w:sz="4" w:space="0" w:color="auto"/>
            </w:tcBorders>
            <w:shd w:val="clear" w:color="auto" w:fill="auto"/>
            <w:vAlign w:val="center"/>
            <w:hideMark/>
          </w:tcPr>
          <w:p w14:paraId="00173726"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Gospodărie Țărănească</w:t>
            </w:r>
          </w:p>
        </w:tc>
      </w:tr>
      <w:tr w:rsidR="0059231B" w:rsidRPr="00B046EA" w14:paraId="5F0A7CCB" w14:textId="77777777" w:rsidTr="0059231B">
        <w:trPr>
          <w:trHeight w:val="256"/>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6C5427E9"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GOST</w:t>
            </w:r>
          </w:p>
        </w:tc>
        <w:tc>
          <w:tcPr>
            <w:tcW w:w="6829" w:type="dxa"/>
            <w:tcBorders>
              <w:top w:val="nil"/>
              <w:left w:val="nil"/>
              <w:bottom w:val="single" w:sz="4" w:space="0" w:color="auto"/>
              <w:right w:val="single" w:sz="4" w:space="0" w:color="auto"/>
            </w:tcBorders>
            <w:shd w:val="clear" w:color="auto" w:fill="auto"/>
            <w:vAlign w:val="bottom"/>
            <w:hideMark/>
          </w:tcPr>
          <w:p w14:paraId="738C0E38" w14:textId="77777777" w:rsidR="0059231B" w:rsidRPr="008B34AD" w:rsidRDefault="0059231B" w:rsidP="0059231B">
            <w:pPr>
              <w:spacing w:after="0" w:line="240" w:lineRule="auto"/>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Standarde normativ-tehnice</w:t>
            </w:r>
          </w:p>
        </w:tc>
      </w:tr>
      <w:tr w:rsidR="0059231B" w:rsidRPr="00B046EA" w14:paraId="43BAD04F"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30625ABA" w14:textId="77777777" w:rsidR="0059231B" w:rsidRPr="008B34AD" w:rsidRDefault="0059231B" w:rsidP="0059231B">
            <w:pPr>
              <w:spacing w:after="0" w:line="240" w:lineRule="auto"/>
              <w:jc w:val="both"/>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HG</w:t>
            </w:r>
          </w:p>
        </w:tc>
        <w:tc>
          <w:tcPr>
            <w:tcW w:w="6829" w:type="dxa"/>
            <w:tcBorders>
              <w:top w:val="nil"/>
              <w:left w:val="nil"/>
              <w:bottom w:val="single" w:sz="4" w:space="0" w:color="auto"/>
              <w:right w:val="single" w:sz="4" w:space="0" w:color="auto"/>
            </w:tcBorders>
            <w:shd w:val="clear" w:color="auto" w:fill="auto"/>
            <w:vAlign w:val="center"/>
            <w:hideMark/>
          </w:tcPr>
          <w:p w14:paraId="483F6963"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Hotărârea Guvernului</w:t>
            </w:r>
          </w:p>
        </w:tc>
      </w:tr>
      <w:tr w:rsidR="0059231B" w:rsidRPr="00B046EA" w14:paraId="66FB8788"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70D63C44" w14:textId="5DFAC145"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Î.I</w:t>
            </w:r>
            <w:r w:rsidR="00DF2462" w:rsidRPr="008B34AD">
              <w:rPr>
                <w:rFonts w:ascii="Times New Roman" w:eastAsia="Times New Roman" w:hAnsi="Times New Roman" w:cs="Times New Roman"/>
                <w:b/>
                <w:bCs/>
                <w:i/>
                <w:color w:val="000000"/>
                <w:sz w:val="20"/>
                <w:szCs w:val="20"/>
                <w:lang w:val="ro-RO"/>
              </w:rPr>
              <w:t>.</w:t>
            </w:r>
          </w:p>
        </w:tc>
        <w:tc>
          <w:tcPr>
            <w:tcW w:w="6829" w:type="dxa"/>
            <w:tcBorders>
              <w:top w:val="nil"/>
              <w:left w:val="nil"/>
              <w:bottom w:val="single" w:sz="4" w:space="0" w:color="auto"/>
              <w:right w:val="single" w:sz="4" w:space="0" w:color="auto"/>
            </w:tcBorders>
            <w:shd w:val="clear" w:color="auto" w:fill="auto"/>
            <w:vAlign w:val="center"/>
            <w:hideMark/>
          </w:tcPr>
          <w:p w14:paraId="65D2E72D"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Întreprindere Individuală</w:t>
            </w:r>
          </w:p>
        </w:tc>
      </w:tr>
      <w:tr w:rsidR="0059231B" w:rsidRPr="00B046EA" w14:paraId="776E774C"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5A8B529B" w14:textId="4FD036F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Î.S</w:t>
            </w:r>
            <w:r w:rsidR="00DF2462" w:rsidRPr="008B34AD">
              <w:rPr>
                <w:rFonts w:ascii="Times New Roman" w:eastAsia="Times New Roman" w:hAnsi="Times New Roman" w:cs="Times New Roman"/>
                <w:b/>
                <w:bCs/>
                <w:i/>
                <w:color w:val="000000"/>
                <w:sz w:val="20"/>
                <w:szCs w:val="20"/>
                <w:lang w:val="ro-RO"/>
              </w:rPr>
              <w:t>.</w:t>
            </w:r>
          </w:p>
        </w:tc>
        <w:tc>
          <w:tcPr>
            <w:tcW w:w="6829" w:type="dxa"/>
            <w:tcBorders>
              <w:top w:val="nil"/>
              <w:left w:val="nil"/>
              <w:bottom w:val="single" w:sz="4" w:space="0" w:color="auto"/>
              <w:right w:val="single" w:sz="4" w:space="0" w:color="auto"/>
            </w:tcBorders>
            <w:shd w:val="clear" w:color="auto" w:fill="auto"/>
            <w:vAlign w:val="bottom"/>
            <w:hideMark/>
          </w:tcPr>
          <w:p w14:paraId="2DECFB39" w14:textId="77777777" w:rsidR="0059231B" w:rsidRPr="008B34AD" w:rsidRDefault="0059231B" w:rsidP="0059231B">
            <w:pPr>
              <w:spacing w:after="0" w:line="240" w:lineRule="auto"/>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Întreprindere de Stat</w:t>
            </w:r>
          </w:p>
        </w:tc>
      </w:tr>
      <w:tr w:rsidR="0059231B" w:rsidRPr="00B046EA" w14:paraId="5FA040C3"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63E38449" w14:textId="77777777" w:rsidR="0059231B" w:rsidRPr="008B34AD" w:rsidRDefault="0059231B" w:rsidP="0059231B">
            <w:pPr>
              <w:spacing w:after="0" w:line="240" w:lineRule="auto"/>
              <w:jc w:val="both"/>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Î.S ASD</w:t>
            </w:r>
          </w:p>
        </w:tc>
        <w:tc>
          <w:tcPr>
            <w:tcW w:w="6829" w:type="dxa"/>
            <w:tcBorders>
              <w:top w:val="nil"/>
              <w:left w:val="nil"/>
              <w:bottom w:val="single" w:sz="4" w:space="0" w:color="auto"/>
              <w:right w:val="single" w:sz="4" w:space="0" w:color="auto"/>
            </w:tcBorders>
            <w:shd w:val="clear" w:color="auto" w:fill="auto"/>
            <w:vAlign w:val="center"/>
            <w:hideMark/>
          </w:tcPr>
          <w:p w14:paraId="2A56D118" w14:textId="4E2F9CBE"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 xml:space="preserve">Întreprinderea de Stat </w:t>
            </w:r>
            <w:r w:rsidR="00DF2462" w:rsidRPr="008B34AD">
              <w:rPr>
                <w:rFonts w:ascii="Times New Roman" w:eastAsia="Times New Roman" w:hAnsi="Times New Roman" w:cs="Times New Roman"/>
                <w:color w:val="000000"/>
                <w:sz w:val="20"/>
                <w:szCs w:val="20"/>
                <w:lang w:val="ro-RO"/>
              </w:rPr>
              <w:t>„</w:t>
            </w:r>
            <w:r w:rsidRPr="008B34AD">
              <w:rPr>
                <w:rFonts w:ascii="Times New Roman" w:eastAsia="Times New Roman" w:hAnsi="Times New Roman" w:cs="Times New Roman"/>
                <w:color w:val="000000"/>
                <w:sz w:val="20"/>
                <w:szCs w:val="20"/>
                <w:lang w:val="ro-RO"/>
              </w:rPr>
              <w:t>Administrația de Stat a Drumurilor</w:t>
            </w:r>
            <w:r w:rsidR="00DF2462" w:rsidRPr="008B34AD">
              <w:rPr>
                <w:rFonts w:ascii="Times New Roman" w:eastAsia="Times New Roman" w:hAnsi="Times New Roman" w:cs="Times New Roman"/>
                <w:color w:val="000000"/>
                <w:sz w:val="20"/>
                <w:szCs w:val="20"/>
                <w:lang w:val="ro-RO"/>
              </w:rPr>
              <w:t>”</w:t>
            </w:r>
          </w:p>
        </w:tc>
      </w:tr>
      <w:tr w:rsidR="0059231B" w:rsidRPr="00B046EA" w14:paraId="2A4F0E0F"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21E157C7" w14:textId="04FA84F0" w:rsidR="0059231B" w:rsidRPr="008B34AD" w:rsidRDefault="0059231B" w:rsidP="007A770D">
            <w:pPr>
              <w:spacing w:after="0" w:line="240" w:lineRule="auto"/>
              <w:jc w:val="both"/>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Î</w:t>
            </w:r>
            <w:r w:rsidR="007A770D">
              <w:rPr>
                <w:rFonts w:ascii="Times New Roman" w:eastAsia="Times New Roman" w:hAnsi="Times New Roman" w:cs="Times New Roman"/>
                <w:b/>
                <w:bCs/>
                <w:i/>
                <w:color w:val="000000"/>
                <w:sz w:val="20"/>
                <w:szCs w:val="20"/>
                <w:lang w:val="ro-RO"/>
              </w:rPr>
              <w:t>S</w:t>
            </w:r>
            <w:r w:rsidRPr="008B34AD">
              <w:rPr>
                <w:rFonts w:ascii="Times New Roman" w:eastAsia="Times New Roman" w:hAnsi="Times New Roman" w:cs="Times New Roman"/>
                <w:b/>
                <w:bCs/>
                <w:i/>
                <w:color w:val="000000"/>
                <w:sz w:val="20"/>
                <w:szCs w:val="20"/>
                <w:lang w:val="ro-RO"/>
              </w:rPr>
              <w:t>S</w:t>
            </w:r>
          </w:p>
        </w:tc>
        <w:tc>
          <w:tcPr>
            <w:tcW w:w="6829" w:type="dxa"/>
            <w:tcBorders>
              <w:top w:val="nil"/>
              <w:left w:val="nil"/>
              <w:bottom w:val="single" w:sz="4" w:space="0" w:color="auto"/>
              <w:right w:val="single" w:sz="4" w:space="0" w:color="auto"/>
            </w:tcBorders>
            <w:shd w:val="clear" w:color="auto" w:fill="auto"/>
            <w:vAlign w:val="center"/>
            <w:hideMark/>
          </w:tcPr>
          <w:p w14:paraId="5CF12616"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Întreprinderea de Stat pentru Silvicultură</w:t>
            </w:r>
          </w:p>
        </w:tc>
      </w:tr>
      <w:tr w:rsidR="0059231B" w:rsidRPr="00B046EA" w14:paraId="4F1B0DBA"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35DB16CA" w14:textId="77777777" w:rsidR="0059231B" w:rsidRPr="008B34AD" w:rsidRDefault="0059231B" w:rsidP="0059231B">
            <w:pPr>
              <w:spacing w:after="0" w:line="240" w:lineRule="auto"/>
              <w:jc w:val="both"/>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ICAS</w:t>
            </w:r>
          </w:p>
        </w:tc>
        <w:tc>
          <w:tcPr>
            <w:tcW w:w="6829" w:type="dxa"/>
            <w:tcBorders>
              <w:top w:val="nil"/>
              <w:left w:val="nil"/>
              <w:bottom w:val="single" w:sz="4" w:space="0" w:color="auto"/>
              <w:right w:val="single" w:sz="4" w:space="0" w:color="auto"/>
            </w:tcBorders>
            <w:shd w:val="clear" w:color="auto" w:fill="auto"/>
            <w:vAlign w:val="center"/>
            <w:hideMark/>
          </w:tcPr>
          <w:p w14:paraId="310605D8"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Institutul de Cercetări și Amenajări Silvice</w:t>
            </w:r>
          </w:p>
        </w:tc>
      </w:tr>
      <w:tr w:rsidR="0059231B" w:rsidRPr="00B046EA" w14:paraId="23AD9E1C"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5BEA85BD"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IGP</w:t>
            </w:r>
          </w:p>
        </w:tc>
        <w:tc>
          <w:tcPr>
            <w:tcW w:w="6829" w:type="dxa"/>
            <w:tcBorders>
              <w:top w:val="nil"/>
              <w:left w:val="nil"/>
              <w:bottom w:val="single" w:sz="4" w:space="0" w:color="auto"/>
              <w:right w:val="single" w:sz="4" w:space="0" w:color="auto"/>
            </w:tcBorders>
            <w:shd w:val="clear" w:color="auto" w:fill="auto"/>
            <w:vAlign w:val="bottom"/>
            <w:hideMark/>
          </w:tcPr>
          <w:p w14:paraId="4F199673" w14:textId="77777777" w:rsidR="0059231B" w:rsidRPr="008B34AD" w:rsidRDefault="0059231B" w:rsidP="0059231B">
            <w:pPr>
              <w:spacing w:after="0" w:line="240" w:lineRule="auto"/>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Inspectoratul General al Poliției</w:t>
            </w:r>
          </w:p>
        </w:tc>
      </w:tr>
      <w:tr w:rsidR="0059231B" w:rsidRPr="00B046EA" w14:paraId="04DA6A14"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569753F7" w14:textId="77777777" w:rsidR="0059231B" w:rsidRPr="008B34AD" w:rsidRDefault="000778A1"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IDNP</w:t>
            </w:r>
          </w:p>
        </w:tc>
        <w:tc>
          <w:tcPr>
            <w:tcW w:w="6829" w:type="dxa"/>
            <w:tcBorders>
              <w:top w:val="nil"/>
              <w:left w:val="nil"/>
              <w:bottom w:val="single" w:sz="4" w:space="0" w:color="auto"/>
              <w:right w:val="single" w:sz="4" w:space="0" w:color="auto"/>
            </w:tcBorders>
            <w:shd w:val="clear" w:color="auto" w:fill="auto"/>
            <w:vAlign w:val="center"/>
            <w:hideMark/>
          </w:tcPr>
          <w:p w14:paraId="067D02A0" w14:textId="77777777" w:rsidR="0059231B" w:rsidRPr="008B34AD" w:rsidRDefault="000778A1"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Codul numeric personal</w:t>
            </w:r>
          </w:p>
        </w:tc>
      </w:tr>
      <w:tr w:rsidR="0059231B" w:rsidRPr="00B046EA" w14:paraId="1825E84D"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4A242C59"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 xml:space="preserve">IP </w:t>
            </w:r>
          </w:p>
        </w:tc>
        <w:tc>
          <w:tcPr>
            <w:tcW w:w="6829" w:type="dxa"/>
            <w:tcBorders>
              <w:top w:val="nil"/>
              <w:left w:val="nil"/>
              <w:bottom w:val="single" w:sz="4" w:space="0" w:color="auto"/>
              <w:right w:val="single" w:sz="4" w:space="0" w:color="auto"/>
            </w:tcBorders>
            <w:shd w:val="clear" w:color="auto" w:fill="auto"/>
            <w:vAlign w:val="center"/>
            <w:hideMark/>
          </w:tcPr>
          <w:p w14:paraId="68C63D2D"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Instituție Publică</w:t>
            </w:r>
          </w:p>
        </w:tc>
      </w:tr>
      <w:tr w:rsidR="0059231B" w:rsidRPr="00B046EA" w14:paraId="02030B63" w14:textId="77777777" w:rsidTr="00FE4E92">
        <w:trPr>
          <w:trHeight w:val="256"/>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014D9C9B" w14:textId="77777777" w:rsidR="0059231B" w:rsidRPr="008B34AD" w:rsidRDefault="0059231B" w:rsidP="00FE4E92">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IPM</w:t>
            </w:r>
          </w:p>
        </w:tc>
        <w:tc>
          <w:tcPr>
            <w:tcW w:w="6829" w:type="dxa"/>
            <w:tcBorders>
              <w:top w:val="nil"/>
              <w:left w:val="nil"/>
              <w:bottom w:val="single" w:sz="4" w:space="0" w:color="auto"/>
              <w:right w:val="single" w:sz="4" w:space="0" w:color="auto"/>
            </w:tcBorders>
            <w:shd w:val="clear" w:color="auto" w:fill="auto"/>
            <w:vAlign w:val="center"/>
            <w:hideMark/>
          </w:tcPr>
          <w:p w14:paraId="197D967D"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Inspectoratul pentru Protecția Mediului</w:t>
            </w:r>
          </w:p>
        </w:tc>
      </w:tr>
      <w:tr w:rsidR="0059231B" w:rsidRPr="00B046EA" w14:paraId="69F24BBD"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49D88901" w14:textId="77777777" w:rsidR="0059231B" w:rsidRPr="008B34AD" w:rsidRDefault="0059231B" w:rsidP="00FE4E92">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 xml:space="preserve">ISSAI </w:t>
            </w:r>
          </w:p>
        </w:tc>
        <w:tc>
          <w:tcPr>
            <w:tcW w:w="6829" w:type="dxa"/>
            <w:tcBorders>
              <w:top w:val="nil"/>
              <w:left w:val="nil"/>
              <w:bottom w:val="single" w:sz="4" w:space="0" w:color="auto"/>
              <w:right w:val="single" w:sz="4" w:space="0" w:color="auto"/>
            </w:tcBorders>
            <w:shd w:val="clear" w:color="auto" w:fill="auto"/>
            <w:vAlign w:val="center"/>
            <w:hideMark/>
          </w:tcPr>
          <w:p w14:paraId="130CB7C2"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Standardele Internaționale ale Instituțiilor Supreme de Audit</w:t>
            </w:r>
          </w:p>
        </w:tc>
      </w:tr>
      <w:tr w:rsidR="0059231B" w:rsidRPr="00B046EA" w14:paraId="7EB03D90" w14:textId="77777777" w:rsidTr="00FE4E92">
        <w:trPr>
          <w:trHeight w:val="179"/>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0F508FB1" w14:textId="77777777" w:rsidR="0059231B" w:rsidRPr="008B34AD" w:rsidRDefault="0059231B" w:rsidP="00FE4E92">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K1</w:t>
            </w:r>
          </w:p>
        </w:tc>
        <w:tc>
          <w:tcPr>
            <w:tcW w:w="6829" w:type="dxa"/>
            <w:tcBorders>
              <w:top w:val="nil"/>
              <w:left w:val="nil"/>
              <w:bottom w:val="single" w:sz="4" w:space="0" w:color="auto"/>
              <w:right w:val="single" w:sz="4" w:space="0" w:color="auto"/>
            </w:tcBorders>
            <w:shd w:val="clear" w:color="auto" w:fill="auto"/>
            <w:vAlign w:val="bottom"/>
            <w:hideMark/>
          </w:tcPr>
          <w:p w14:paraId="20A540B6" w14:textId="77777777" w:rsidR="0059231B" w:rsidRPr="008B34AD" w:rsidRDefault="0059231B" w:rsidP="0059231B">
            <w:pPr>
              <w:spacing w:after="0" w:line="240" w:lineRule="auto"/>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Coeficientul de diferențiere pentru reglementarea prețului de cost la producția lemnoasă</w:t>
            </w:r>
          </w:p>
        </w:tc>
      </w:tr>
      <w:tr w:rsidR="0059231B" w:rsidRPr="00B046EA" w14:paraId="43B49630"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4A36A709"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 xml:space="preserve">K2 </w:t>
            </w:r>
          </w:p>
        </w:tc>
        <w:tc>
          <w:tcPr>
            <w:tcW w:w="6829" w:type="dxa"/>
            <w:tcBorders>
              <w:top w:val="nil"/>
              <w:left w:val="nil"/>
              <w:bottom w:val="single" w:sz="4" w:space="0" w:color="auto"/>
              <w:right w:val="single" w:sz="4" w:space="0" w:color="auto"/>
            </w:tcBorders>
            <w:shd w:val="clear" w:color="auto" w:fill="auto"/>
            <w:vAlign w:val="bottom"/>
            <w:hideMark/>
          </w:tcPr>
          <w:p w14:paraId="2DB2E980" w14:textId="77777777" w:rsidR="0059231B" w:rsidRPr="008B34AD" w:rsidRDefault="0059231B" w:rsidP="0059231B">
            <w:pPr>
              <w:spacing w:after="0" w:line="240" w:lineRule="auto"/>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 xml:space="preserve">Coeficientul de valoare pentru produse lemnoase </w:t>
            </w:r>
          </w:p>
        </w:tc>
      </w:tr>
      <w:tr w:rsidR="0059231B" w:rsidRPr="00B046EA" w14:paraId="47B8C7A6"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01F27C3E" w14:textId="77777777" w:rsidR="0059231B" w:rsidRPr="008B34AD" w:rsidRDefault="0059231B" w:rsidP="0059231B">
            <w:pPr>
              <w:spacing w:after="0" w:line="240" w:lineRule="auto"/>
              <w:jc w:val="both"/>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m/st</w:t>
            </w:r>
          </w:p>
        </w:tc>
        <w:tc>
          <w:tcPr>
            <w:tcW w:w="6829" w:type="dxa"/>
            <w:tcBorders>
              <w:top w:val="nil"/>
              <w:left w:val="nil"/>
              <w:bottom w:val="single" w:sz="4" w:space="0" w:color="auto"/>
              <w:right w:val="single" w:sz="4" w:space="0" w:color="auto"/>
            </w:tcBorders>
            <w:shd w:val="clear" w:color="auto" w:fill="auto"/>
            <w:vAlign w:val="center"/>
            <w:hideMark/>
          </w:tcPr>
          <w:p w14:paraId="4E9510F8"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metru ster</w:t>
            </w:r>
          </w:p>
        </w:tc>
      </w:tr>
      <w:tr w:rsidR="0059231B" w:rsidRPr="00B046EA" w14:paraId="25E6B273"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16CFF5B6" w14:textId="77777777" w:rsidR="0059231B" w:rsidRPr="008B34AD" w:rsidRDefault="0059231B" w:rsidP="0059231B">
            <w:pPr>
              <w:spacing w:after="0" w:line="240" w:lineRule="auto"/>
              <w:jc w:val="both"/>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m</w:t>
            </w:r>
            <w:r w:rsidRPr="008B34AD">
              <w:rPr>
                <w:rFonts w:ascii="Times New Roman" w:eastAsia="Times New Roman" w:hAnsi="Times New Roman" w:cs="Times New Roman"/>
                <w:b/>
                <w:bCs/>
                <w:i/>
                <w:color w:val="000000"/>
                <w:sz w:val="20"/>
                <w:szCs w:val="20"/>
                <w:vertAlign w:val="superscript"/>
                <w:lang w:val="ro-RO"/>
              </w:rPr>
              <w:t>3</w:t>
            </w:r>
          </w:p>
        </w:tc>
        <w:tc>
          <w:tcPr>
            <w:tcW w:w="6829" w:type="dxa"/>
            <w:tcBorders>
              <w:top w:val="nil"/>
              <w:left w:val="nil"/>
              <w:bottom w:val="single" w:sz="4" w:space="0" w:color="auto"/>
              <w:right w:val="single" w:sz="4" w:space="0" w:color="auto"/>
            </w:tcBorders>
            <w:shd w:val="clear" w:color="auto" w:fill="auto"/>
            <w:vAlign w:val="center"/>
            <w:hideMark/>
          </w:tcPr>
          <w:p w14:paraId="431208C1"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metru cub</w:t>
            </w:r>
          </w:p>
        </w:tc>
      </w:tr>
      <w:tr w:rsidR="0059231B" w:rsidRPr="00B046EA" w14:paraId="61940D88"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1E58B38E"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MF</w:t>
            </w:r>
          </w:p>
        </w:tc>
        <w:tc>
          <w:tcPr>
            <w:tcW w:w="6829" w:type="dxa"/>
            <w:tcBorders>
              <w:top w:val="nil"/>
              <w:left w:val="nil"/>
              <w:bottom w:val="single" w:sz="4" w:space="0" w:color="auto"/>
              <w:right w:val="single" w:sz="4" w:space="0" w:color="auto"/>
            </w:tcBorders>
            <w:shd w:val="clear" w:color="auto" w:fill="auto"/>
            <w:vAlign w:val="bottom"/>
            <w:hideMark/>
          </w:tcPr>
          <w:p w14:paraId="4BED16E4" w14:textId="77777777" w:rsidR="0059231B" w:rsidRPr="008B34AD" w:rsidRDefault="0059231B" w:rsidP="0059231B">
            <w:pPr>
              <w:spacing w:after="0" w:line="240" w:lineRule="auto"/>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Ministerul Finanțelor</w:t>
            </w:r>
          </w:p>
        </w:tc>
      </w:tr>
      <w:tr w:rsidR="0059231B" w:rsidRPr="00B046EA" w14:paraId="75514E57"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07D7F90B" w14:textId="77777777" w:rsidR="0059231B" w:rsidRPr="008B34AD" w:rsidRDefault="0059231B" w:rsidP="0059231B">
            <w:pPr>
              <w:spacing w:after="0" w:line="240" w:lineRule="auto"/>
              <w:jc w:val="both"/>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MM</w:t>
            </w:r>
          </w:p>
        </w:tc>
        <w:tc>
          <w:tcPr>
            <w:tcW w:w="6829" w:type="dxa"/>
            <w:tcBorders>
              <w:top w:val="nil"/>
              <w:left w:val="nil"/>
              <w:bottom w:val="single" w:sz="4" w:space="0" w:color="auto"/>
              <w:right w:val="single" w:sz="4" w:space="0" w:color="auto"/>
            </w:tcBorders>
            <w:shd w:val="clear" w:color="auto" w:fill="auto"/>
            <w:vAlign w:val="center"/>
            <w:hideMark/>
          </w:tcPr>
          <w:p w14:paraId="0379DE49"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 xml:space="preserve">Ministerul Mediului </w:t>
            </w:r>
          </w:p>
        </w:tc>
      </w:tr>
      <w:tr w:rsidR="0059231B" w:rsidRPr="00B046EA" w14:paraId="530A1157"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4B3745CF"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MMPS</w:t>
            </w:r>
          </w:p>
        </w:tc>
        <w:tc>
          <w:tcPr>
            <w:tcW w:w="6829" w:type="dxa"/>
            <w:tcBorders>
              <w:top w:val="nil"/>
              <w:left w:val="nil"/>
              <w:bottom w:val="single" w:sz="4" w:space="0" w:color="auto"/>
              <w:right w:val="single" w:sz="4" w:space="0" w:color="auto"/>
            </w:tcBorders>
            <w:shd w:val="clear" w:color="auto" w:fill="auto"/>
            <w:vAlign w:val="bottom"/>
            <w:hideMark/>
          </w:tcPr>
          <w:p w14:paraId="227DE6C0" w14:textId="77777777" w:rsidR="0059231B" w:rsidRPr="008B34AD" w:rsidRDefault="0059231B" w:rsidP="0059231B">
            <w:pPr>
              <w:spacing w:after="0" w:line="240" w:lineRule="auto"/>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Ministerul Muncii și Protecției Sociale</w:t>
            </w:r>
          </w:p>
        </w:tc>
      </w:tr>
      <w:tr w:rsidR="0059231B" w:rsidRPr="00B046EA" w14:paraId="3510FB1B"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44481C49"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MPay</w:t>
            </w:r>
          </w:p>
        </w:tc>
        <w:tc>
          <w:tcPr>
            <w:tcW w:w="6829" w:type="dxa"/>
            <w:tcBorders>
              <w:top w:val="nil"/>
              <w:left w:val="nil"/>
              <w:bottom w:val="single" w:sz="4" w:space="0" w:color="auto"/>
              <w:right w:val="single" w:sz="4" w:space="0" w:color="auto"/>
            </w:tcBorders>
            <w:shd w:val="clear" w:color="auto" w:fill="auto"/>
            <w:vAlign w:val="center"/>
            <w:hideMark/>
          </w:tcPr>
          <w:p w14:paraId="1D71E2A8"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Serviciul Guvernamental de Plăți Electronice</w:t>
            </w:r>
          </w:p>
        </w:tc>
      </w:tr>
      <w:tr w:rsidR="0059231B" w:rsidRPr="00B046EA" w14:paraId="4EC031C3"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677E1DDD"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 xml:space="preserve">ONU </w:t>
            </w:r>
          </w:p>
        </w:tc>
        <w:tc>
          <w:tcPr>
            <w:tcW w:w="6829" w:type="dxa"/>
            <w:tcBorders>
              <w:top w:val="nil"/>
              <w:left w:val="nil"/>
              <w:bottom w:val="single" w:sz="4" w:space="0" w:color="auto"/>
              <w:right w:val="single" w:sz="4" w:space="0" w:color="auto"/>
            </w:tcBorders>
            <w:shd w:val="clear" w:color="auto" w:fill="auto"/>
            <w:vAlign w:val="center"/>
            <w:hideMark/>
          </w:tcPr>
          <w:p w14:paraId="6C4C8611"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Organizația Națiunilor Unite</w:t>
            </w:r>
          </w:p>
        </w:tc>
      </w:tr>
      <w:tr w:rsidR="0059231B" w:rsidRPr="00B046EA" w14:paraId="3C35202D"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3E41DBC8"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PA</w:t>
            </w:r>
          </w:p>
        </w:tc>
        <w:tc>
          <w:tcPr>
            <w:tcW w:w="6829" w:type="dxa"/>
            <w:tcBorders>
              <w:top w:val="nil"/>
              <w:left w:val="nil"/>
              <w:bottom w:val="single" w:sz="4" w:space="0" w:color="auto"/>
              <w:right w:val="single" w:sz="4" w:space="0" w:color="auto"/>
            </w:tcBorders>
            <w:shd w:val="clear" w:color="auto" w:fill="auto"/>
            <w:vAlign w:val="center"/>
            <w:hideMark/>
          </w:tcPr>
          <w:p w14:paraId="7F996E9B"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Planul de Acțiuni</w:t>
            </w:r>
          </w:p>
        </w:tc>
      </w:tr>
      <w:tr w:rsidR="0059231B" w:rsidRPr="00B046EA" w14:paraId="5060A3D8"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5D203F87"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PV</w:t>
            </w:r>
          </w:p>
        </w:tc>
        <w:tc>
          <w:tcPr>
            <w:tcW w:w="6829" w:type="dxa"/>
            <w:tcBorders>
              <w:top w:val="nil"/>
              <w:left w:val="nil"/>
              <w:bottom w:val="single" w:sz="4" w:space="0" w:color="auto"/>
              <w:right w:val="single" w:sz="4" w:space="0" w:color="auto"/>
            </w:tcBorders>
            <w:shd w:val="clear" w:color="auto" w:fill="auto"/>
            <w:vAlign w:val="bottom"/>
            <w:hideMark/>
          </w:tcPr>
          <w:p w14:paraId="39320E70" w14:textId="7ECF591C" w:rsidR="0059231B" w:rsidRPr="008B34AD" w:rsidRDefault="0059231B" w:rsidP="00A90120">
            <w:pPr>
              <w:spacing w:after="0" w:line="240" w:lineRule="auto"/>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Proces</w:t>
            </w:r>
            <w:r w:rsidR="00853963" w:rsidRPr="008B34AD">
              <w:rPr>
                <w:rFonts w:ascii="Times New Roman" w:eastAsia="Times New Roman" w:hAnsi="Times New Roman" w:cs="Times New Roman"/>
                <w:color w:val="000000"/>
                <w:sz w:val="20"/>
                <w:szCs w:val="20"/>
                <w:lang w:val="ro-RO"/>
              </w:rPr>
              <w:t>-v</w:t>
            </w:r>
            <w:r w:rsidRPr="008B34AD">
              <w:rPr>
                <w:rFonts w:ascii="Times New Roman" w:eastAsia="Times New Roman" w:hAnsi="Times New Roman" w:cs="Times New Roman"/>
                <w:color w:val="000000"/>
                <w:sz w:val="20"/>
                <w:szCs w:val="20"/>
                <w:lang w:val="ro-RO"/>
              </w:rPr>
              <w:t>erbal</w:t>
            </w:r>
          </w:p>
        </w:tc>
      </w:tr>
      <w:tr w:rsidR="0059231B" w:rsidRPr="00B046EA" w14:paraId="5538D646"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267A8869"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 xml:space="preserve">R.N. </w:t>
            </w:r>
          </w:p>
        </w:tc>
        <w:tc>
          <w:tcPr>
            <w:tcW w:w="6829" w:type="dxa"/>
            <w:tcBorders>
              <w:top w:val="nil"/>
              <w:left w:val="nil"/>
              <w:bottom w:val="single" w:sz="4" w:space="0" w:color="auto"/>
              <w:right w:val="single" w:sz="4" w:space="0" w:color="auto"/>
            </w:tcBorders>
            <w:shd w:val="clear" w:color="auto" w:fill="auto"/>
            <w:vAlign w:val="center"/>
            <w:hideMark/>
          </w:tcPr>
          <w:p w14:paraId="45CFF00C"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 xml:space="preserve">Rezervația Naturală </w:t>
            </w:r>
          </w:p>
        </w:tc>
      </w:tr>
      <w:tr w:rsidR="0059231B" w:rsidRPr="00B046EA" w14:paraId="5AF692CD"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00811413"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RM</w:t>
            </w:r>
          </w:p>
        </w:tc>
        <w:tc>
          <w:tcPr>
            <w:tcW w:w="6829" w:type="dxa"/>
            <w:tcBorders>
              <w:top w:val="nil"/>
              <w:left w:val="nil"/>
              <w:bottom w:val="single" w:sz="4" w:space="0" w:color="auto"/>
              <w:right w:val="single" w:sz="4" w:space="0" w:color="auto"/>
            </w:tcBorders>
            <w:shd w:val="clear" w:color="auto" w:fill="auto"/>
            <w:vAlign w:val="bottom"/>
            <w:hideMark/>
          </w:tcPr>
          <w:p w14:paraId="72EBCBCE" w14:textId="77777777" w:rsidR="0059231B" w:rsidRPr="008B34AD" w:rsidRDefault="0059231B" w:rsidP="0059231B">
            <w:pPr>
              <w:spacing w:after="0" w:line="240" w:lineRule="auto"/>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Republica Moldova</w:t>
            </w:r>
          </w:p>
        </w:tc>
      </w:tr>
      <w:tr w:rsidR="0059231B" w:rsidRPr="00B046EA" w14:paraId="589F406F"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406A9651" w14:textId="77777777" w:rsidR="0059231B" w:rsidRPr="008B34AD" w:rsidRDefault="0059231B" w:rsidP="0059231B">
            <w:pPr>
              <w:spacing w:after="0" w:line="240" w:lineRule="auto"/>
              <w:jc w:val="both"/>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RNP „Romsilva”</w:t>
            </w:r>
          </w:p>
        </w:tc>
        <w:tc>
          <w:tcPr>
            <w:tcW w:w="6829" w:type="dxa"/>
            <w:tcBorders>
              <w:top w:val="nil"/>
              <w:left w:val="nil"/>
              <w:bottom w:val="single" w:sz="4" w:space="0" w:color="auto"/>
              <w:right w:val="single" w:sz="4" w:space="0" w:color="auto"/>
            </w:tcBorders>
            <w:shd w:val="clear" w:color="auto" w:fill="auto"/>
            <w:vAlign w:val="center"/>
            <w:hideMark/>
          </w:tcPr>
          <w:p w14:paraId="54158514"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Regia Națională a Pădurilor „Romsilva”</w:t>
            </w:r>
          </w:p>
        </w:tc>
      </w:tr>
      <w:tr w:rsidR="0059231B" w:rsidRPr="00B046EA" w14:paraId="394482A1"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7077B8F0" w14:textId="77777777" w:rsidR="0059231B" w:rsidRPr="008B34AD" w:rsidRDefault="0059231B" w:rsidP="0059231B">
            <w:pPr>
              <w:spacing w:after="0" w:line="240" w:lineRule="auto"/>
              <w:jc w:val="both"/>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S.A.</w:t>
            </w:r>
          </w:p>
        </w:tc>
        <w:tc>
          <w:tcPr>
            <w:tcW w:w="6829" w:type="dxa"/>
            <w:tcBorders>
              <w:top w:val="nil"/>
              <w:left w:val="nil"/>
              <w:bottom w:val="single" w:sz="4" w:space="0" w:color="auto"/>
              <w:right w:val="single" w:sz="4" w:space="0" w:color="auto"/>
            </w:tcBorders>
            <w:shd w:val="clear" w:color="auto" w:fill="auto"/>
            <w:vAlign w:val="center"/>
            <w:hideMark/>
          </w:tcPr>
          <w:p w14:paraId="3BFECE7E"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Societate pe Acțiuni</w:t>
            </w:r>
          </w:p>
        </w:tc>
      </w:tr>
      <w:tr w:rsidR="0059231B" w:rsidRPr="00B046EA" w14:paraId="530F131D"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14541F93"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SI</w:t>
            </w:r>
          </w:p>
        </w:tc>
        <w:tc>
          <w:tcPr>
            <w:tcW w:w="6829" w:type="dxa"/>
            <w:tcBorders>
              <w:top w:val="nil"/>
              <w:left w:val="nil"/>
              <w:bottom w:val="single" w:sz="4" w:space="0" w:color="auto"/>
              <w:right w:val="single" w:sz="4" w:space="0" w:color="auto"/>
            </w:tcBorders>
            <w:shd w:val="clear" w:color="auto" w:fill="auto"/>
            <w:vAlign w:val="center"/>
            <w:hideMark/>
          </w:tcPr>
          <w:p w14:paraId="7A4C1002" w14:textId="7E5C014F" w:rsidR="0059231B" w:rsidRPr="008B34AD" w:rsidRDefault="0059231B" w:rsidP="00A90120">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 xml:space="preserve">Sistem informațional </w:t>
            </w:r>
          </w:p>
        </w:tc>
      </w:tr>
      <w:tr w:rsidR="0059231B" w:rsidRPr="00B046EA" w14:paraId="142FB1B0"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045D1914" w14:textId="77777777" w:rsidR="0059231B" w:rsidRPr="008B34AD" w:rsidRDefault="0059231B" w:rsidP="0059231B">
            <w:pPr>
              <w:spacing w:after="0" w:line="240" w:lineRule="auto"/>
              <w:jc w:val="both"/>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SIA GEAP</w:t>
            </w:r>
          </w:p>
        </w:tc>
        <w:tc>
          <w:tcPr>
            <w:tcW w:w="6829" w:type="dxa"/>
            <w:tcBorders>
              <w:top w:val="nil"/>
              <w:left w:val="nil"/>
              <w:bottom w:val="single" w:sz="4" w:space="0" w:color="auto"/>
              <w:right w:val="single" w:sz="4" w:space="0" w:color="auto"/>
            </w:tcBorders>
            <w:shd w:val="clear" w:color="auto" w:fill="auto"/>
            <w:vAlign w:val="center"/>
            <w:hideMark/>
          </w:tcPr>
          <w:p w14:paraId="0297CA11"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 xml:space="preserve">Sistemul informațional automatizat de gestionare și eliberare a actelor permisive  </w:t>
            </w:r>
          </w:p>
        </w:tc>
      </w:tr>
      <w:tr w:rsidR="0059231B" w:rsidRPr="00B046EA" w14:paraId="47485F8D" w14:textId="77777777" w:rsidTr="0059231B">
        <w:trPr>
          <w:trHeight w:val="256"/>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04C079AC"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 xml:space="preserve">SNC </w:t>
            </w:r>
          </w:p>
        </w:tc>
        <w:tc>
          <w:tcPr>
            <w:tcW w:w="6829" w:type="dxa"/>
            <w:tcBorders>
              <w:top w:val="nil"/>
              <w:left w:val="nil"/>
              <w:bottom w:val="single" w:sz="4" w:space="0" w:color="auto"/>
              <w:right w:val="single" w:sz="4" w:space="0" w:color="auto"/>
            </w:tcBorders>
            <w:shd w:val="clear" w:color="auto" w:fill="auto"/>
            <w:vAlign w:val="bottom"/>
            <w:hideMark/>
          </w:tcPr>
          <w:p w14:paraId="67085F99" w14:textId="77777777" w:rsidR="0059231B" w:rsidRPr="008B34AD" w:rsidRDefault="0059231B" w:rsidP="0059231B">
            <w:pPr>
              <w:spacing w:after="0" w:line="240" w:lineRule="auto"/>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Sistemul Național de Contabilitate</w:t>
            </w:r>
          </w:p>
        </w:tc>
      </w:tr>
      <w:tr w:rsidR="0059231B" w:rsidRPr="00B046EA" w14:paraId="3DCF68E4"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3E867E70"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SRL</w:t>
            </w:r>
          </w:p>
        </w:tc>
        <w:tc>
          <w:tcPr>
            <w:tcW w:w="6829" w:type="dxa"/>
            <w:tcBorders>
              <w:top w:val="nil"/>
              <w:left w:val="nil"/>
              <w:bottom w:val="single" w:sz="4" w:space="0" w:color="auto"/>
              <w:right w:val="single" w:sz="4" w:space="0" w:color="auto"/>
            </w:tcBorders>
            <w:shd w:val="clear" w:color="auto" w:fill="auto"/>
            <w:vAlign w:val="center"/>
            <w:hideMark/>
          </w:tcPr>
          <w:p w14:paraId="48AD5CD6"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Societatea cu Răspundere Limitată</w:t>
            </w:r>
          </w:p>
        </w:tc>
      </w:tr>
      <w:tr w:rsidR="0059231B" w:rsidRPr="00B046EA" w14:paraId="2D51B85A"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58F7C2ED" w14:textId="77777777" w:rsidR="0059231B" w:rsidRPr="008B34AD" w:rsidRDefault="0059231B" w:rsidP="0059231B">
            <w:pPr>
              <w:spacing w:after="0" w:line="240" w:lineRule="auto"/>
              <w:jc w:val="both"/>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TOR</w:t>
            </w:r>
          </w:p>
        </w:tc>
        <w:tc>
          <w:tcPr>
            <w:tcW w:w="6829" w:type="dxa"/>
            <w:tcBorders>
              <w:top w:val="nil"/>
              <w:left w:val="nil"/>
              <w:bottom w:val="single" w:sz="4" w:space="0" w:color="auto"/>
              <w:right w:val="single" w:sz="4" w:space="0" w:color="auto"/>
            </w:tcBorders>
            <w:shd w:val="clear" w:color="auto" w:fill="auto"/>
            <w:vAlign w:val="center"/>
            <w:hideMark/>
          </w:tcPr>
          <w:p w14:paraId="33FDDE9B" w14:textId="49DA36A2" w:rsidR="0059231B" w:rsidRPr="008B34AD" w:rsidRDefault="0059231B" w:rsidP="00A90120">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 xml:space="preserve">Terms Of Reference </w:t>
            </w:r>
            <w:r w:rsidR="00DF2462" w:rsidRPr="008B34AD">
              <w:rPr>
                <w:rFonts w:ascii="Times New Roman" w:eastAsia="Times New Roman" w:hAnsi="Times New Roman" w:cs="Times New Roman"/>
                <w:color w:val="000000"/>
                <w:sz w:val="20"/>
                <w:szCs w:val="20"/>
                <w:lang w:val="ro-RO"/>
              </w:rPr>
              <w:t>(</w:t>
            </w:r>
            <w:r w:rsidRPr="008B34AD">
              <w:rPr>
                <w:rFonts w:ascii="Times New Roman" w:eastAsia="Times New Roman" w:hAnsi="Times New Roman" w:cs="Times New Roman"/>
                <w:color w:val="000000"/>
                <w:sz w:val="20"/>
                <w:szCs w:val="20"/>
                <w:lang w:val="ro-RO"/>
              </w:rPr>
              <w:t>termeni de referință</w:t>
            </w:r>
            <w:r w:rsidR="00DF2462" w:rsidRPr="008B34AD">
              <w:rPr>
                <w:rFonts w:ascii="Times New Roman" w:eastAsia="Times New Roman" w:hAnsi="Times New Roman" w:cs="Times New Roman"/>
                <w:color w:val="000000"/>
                <w:sz w:val="20"/>
                <w:szCs w:val="20"/>
                <w:lang w:val="ro-RO"/>
              </w:rPr>
              <w:t>)</w:t>
            </w:r>
          </w:p>
        </w:tc>
      </w:tr>
      <w:tr w:rsidR="0059231B" w:rsidRPr="00B046EA" w14:paraId="785E0979"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14:paraId="331A1895" w14:textId="77777777" w:rsidR="0059231B" w:rsidRPr="008B34AD" w:rsidRDefault="0059231B" w:rsidP="0059231B">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TU</w:t>
            </w:r>
          </w:p>
        </w:tc>
        <w:tc>
          <w:tcPr>
            <w:tcW w:w="6829" w:type="dxa"/>
            <w:tcBorders>
              <w:top w:val="nil"/>
              <w:left w:val="nil"/>
              <w:bottom w:val="single" w:sz="4" w:space="0" w:color="auto"/>
              <w:right w:val="single" w:sz="4" w:space="0" w:color="auto"/>
            </w:tcBorders>
            <w:shd w:val="clear" w:color="auto" w:fill="auto"/>
            <w:vAlign w:val="bottom"/>
            <w:hideMark/>
          </w:tcPr>
          <w:p w14:paraId="0B2DD556" w14:textId="79D16FD2" w:rsidR="0059231B" w:rsidRPr="008B34AD" w:rsidRDefault="008F2E71" w:rsidP="0059231B">
            <w:pPr>
              <w:spacing w:after="0" w:line="240" w:lineRule="auto"/>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Prescripții tehnice</w:t>
            </w:r>
          </w:p>
        </w:tc>
      </w:tr>
      <w:tr w:rsidR="0059231B" w:rsidRPr="00B046EA" w14:paraId="73DBF21E"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4A9E60DD" w14:textId="77777777" w:rsidR="0059231B" w:rsidRPr="008B34AD" w:rsidRDefault="0059231B" w:rsidP="00FE4E92">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 xml:space="preserve">UAT </w:t>
            </w:r>
          </w:p>
        </w:tc>
        <w:tc>
          <w:tcPr>
            <w:tcW w:w="6829" w:type="dxa"/>
            <w:tcBorders>
              <w:top w:val="nil"/>
              <w:left w:val="nil"/>
              <w:bottom w:val="single" w:sz="4" w:space="0" w:color="auto"/>
              <w:right w:val="single" w:sz="4" w:space="0" w:color="auto"/>
            </w:tcBorders>
            <w:shd w:val="clear" w:color="auto" w:fill="auto"/>
            <w:vAlign w:val="center"/>
            <w:hideMark/>
          </w:tcPr>
          <w:p w14:paraId="38F6EC81" w14:textId="33DF3E4F" w:rsidR="0059231B" w:rsidRPr="008B34AD" w:rsidRDefault="0059231B" w:rsidP="00A90120">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 xml:space="preserve">Unitate </w:t>
            </w:r>
            <w:r w:rsidR="00853963" w:rsidRPr="008B34AD">
              <w:rPr>
                <w:rFonts w:ascii="Times New Roman" w:eastAsia="Times New Roman" w:hAnsi="Times New Roman" w:cs="Times New Roman"/>
                <w:color w:val="000000"/>
                <w:sz w:val="20"/>
                <w:szCs w:val="20"/>
                <w:lang w:val="ro-RO"/>
              </w:rPr>
              <w:t>administrativ-t</w:t>
            </w:r>
            <w:r w:rsidRPr="008B34AD">
              <w:rPr>
                <w:rFonts w:ascii="Times New Roman" w:eastAsia="Times New Roman" w:hAnsi="Times New Roman" w:cs="Times New Roman"/>
                <w:color w:val="000000"/>
                <w:sz w:val="20"/>
                <w:szCs w:val="20"/>
                <w:lang w:val="ro-RO"/>
              </w:rPr>
              <w:t>eritorială</w:t>
            </w:r>
          </w:p>
        </w:tc>
      </w:tr>
      <w:tr w:rsidR="0059231B" w:rsidRPr="00B046EA" w14:paraId="11B75510"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57E46042" w14:textId="77777777" w:rsidR="0059231B" w:rsidRPr="008B34AD" w:rsidRDefault="0059231B" w:rsidP="00FE4E92">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UNHCR</w:t>
            </w:r>
          </w:p>
        </w:tc>
        <w:tc>
          <w:tcPr>
            <w:tcW w:w="6829" w:type="dxa"/>
            <w:tcBorders>
              <w:top w:val="nil"/>
              <w:left w:val="nil"/>
              <w:bottom w:val="single" w:sz="4" w:space="0" w:color="auto"/>
              <w:right w:val="single" w:sz="4" w:space="0" w:color="auto"/>
            </w:tcBorders>
            <w:shd w:val="clear" w:color="auto" w:fill="auto"/>
            <w:vAlign w:val="center"/>
            <w:hideMark/>
          </w:tcPr>
          <w:p w14:paraId="6F4DAB73" w14:textId="77777777" w:rsidR="0059231B" w:rsidRPr="008B34AD" w:rsidRDefault="0059231B" w:rsidP="0059231B">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United Nations High Commissioner for Refugees (Înaltul Comisariat al Națiunilor Unite pentru Refugiați)</w:t>
            </w:r>
          </w:p>
        </w:tc>
      </w:tr>
      <w:tr w:rsidR="0059231B" w:rsidRPr="00B046EA" w14:paraId="2A2A5A7C"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41470B13" w14:textId="4072A677" w:rsidR="0059231B" w:rsidRPr="008B34AD" w:rsidRDefault="0059231B" w:rsidP="00FE4E92">
            <w:pPr>
              <w:spacing w:after="0" w:line="240" w:lineRule="auto"/>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USD</w:t>
            </w:r>
            <w:r w:rsidR="00F7387B" w:rsidRPr="008B34AD">
              <w:rPr>
                <w:rFonts w:ascii="Times New Roman" w:eastAsia="Times New Roman" w:hAnsi="Times New Roman" w:cs="Times New Roman"/>
                <w:b/>
                <w:bCs/>
                <w:i/>
                <w:color w:val="000000"/>
                <w:sz w:val="20"/>
                <w:szCs w:val="20"/>
                <w:lang w:val="ro-RO"/>
              </w:rPr>
              <w:t xml:space="preserve"> dolar SUA</w:t>
            </w:r>
          </w:p>
        </w:tc>
        <w:tc>
          <w:tcPr>
            <w:tcW w:w="6829" w:type="dxa"/>
            <w:tcBorders>
              <w:top w:val="nil"/>
              <w:left w:val="nil"/>
              <w:bottom w:val="single" w:sz="4" w:space="0" w:color="auto"/>
              <w:right w:val="single" w:sz="4" w:space="0" w:color="auto"/>
            </w:tcBorders>
            <w:shd w:val="clear" w:color="auto" w:fill="auto"/>
            <w:vAlign w:val="center"/>
            <w:hideMark/>
          </w:tcPr>
          <w:p w14:paraId="5D809D96" w14:textId="5CB351A1" w:rsidR="0059231B" w:rsidRPr="008B34AD" w:rsidRDefault="0059231B" w:rsidP="00A90120">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Dolarul este moneda oficială a Statelor Unite ale Americii</w:t>
            </w:r>
          </w:p>
        </w:tc>
      </w:tr>
      <w:tr w:rsidR="0059231B" w:rsidRPr="00B046EA" w14:paraId="2DA68E8E" w14:textId="77777777" w:rsidTr="00FE4E92">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14:paraId="35DE1C77" w14:textId="77777777" w:rsidR="0059231B" w:rsidRPr="008B34AD" w:rsidRDefault="0059231B" w:rsidP="0059231B">
            <w:pPr>
              <w:spacing w:after="0" w:line="240" w:lineRule="auto"/>
              <w:jc w:val="both"/>
              <w:rPr>
                <w:rFonts w:ascii="Times New Roman" w:eastAsia="Times New Roman" w:hAnsi="Times New Roman" w:cs="Times New Roman"/>
                <w:b/>
                <w:bCs/>
                <w:i/>
                <w:color w:val="000000"/>
                <w:sz w:val="20"/>
                <w:szCs w:val="20"/>
                <w:lang w:val="ro-RO"/>
              </w:rPr>
            </w:pPr>
            <w:r w:rsidRPr="008B34AD">
              <w:rPr>
                <w:rFonts w:ascii="Times New Roman" w:eastAsia="Times New Roman" w:hAnsi="Times New Roman" w:cs="Times New Roman"/>
                <w:b/>
                <w:bCs/>
                <w:i/>
                <w:color w:val="000000"/>
                <w:sz w:val="20"/>
                <w:szCs w:val="20"/>
                <w:lang w:val="ro-RO"/>
              </w:rPr>
              <w:t>1C</w:t>
            </w:r>
          </w:p>
        </w:tc>
        <w:tc>
          <w:tcPr>
            <w:tcW w:w="6829" w:type="dxa"/>
            <w:tcBorders>
              <w:top w:val="nil"/>
              <w:left w:val="nil"/>
              <w:bottom w:val="single" w:sz="4" w:space="0" w:color="auto"/>
              <w:right w:val="single" w:sz="4" w:space="0" w:color="auto"/>
            </w:tcBorders>
            <w:shd w:val="clear" w:color="auto" w:fill="auto"/>
            <w:vAlign w:val="center"/>
            <w:hideMark/>
          </w:tcPr>
          <w:p w14:paraId="24F6DDC5" w14:textId="28377643" w:rsidR="0059231B" w:rsidRPr="008B34AD" w:rsidRDefault="0059231B" w:rsidP="00A90120">
            <w:pPr>
              <w:spacing w:after="0" w:line="240" w:lineRule="auto"/>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Sistemul</w:t>
            </w:r>
            <w:r w:rsidR="00853963" w:rsidRPr="008B34AD">
              <w:rPr>
                <w:rFonts w:ascii="Times New Roman" w:eastAsia="Times New Roman" w:hAnsi="Times New Roman" w:cs="Times New Roman"/>
                <w:color w:val="000000"/>
                <w:sz w:val="20"/>
                <w:szCs w:val="20"/>
                <w:lang w:val="ro-RO"/>
              </w:rPr>
              <w:t xml:space="preserve"> </w:t>
            </w:r>
            <w:r w:rsidRPr="008B34AD">
              <w:rPr>
                <w:rFonts w:ascii="Times New Roman" w:eastAsia="Times New Roman" w:hAnsi="Times New Roman" w:cs="Times New Roman"/>
                <w:color w:val="000000"/>
                <w:sz w:val="20"/>
                <w:szCs w:val="20"/>
                <w:lang w:val="ro-RO"/>
              </w:rPr>
              <w:t xml:space="preserve">informațional de evidență contabilă </w:t>
            </w:r>
          </w:p>
        </w:tc>
      </w:tr>
    </w:tbl>
    <w:p w14:paraId="69B7BC11" w14:textId="77777777" w:rsidR="001D51F7" w:rsidRPr="008B34AD" w:rsidRDefault="001D51F7" w:rsidP="00D915D7">
      <w:pPr>
        <w:pStyle w:val="1"/>
        <w:spacing w:line="276" w:lineRule="auto"/>
        <w:jc w:val="both"/>
        <w:rPr>
          <w:rFonts w:ascii="Times New Roman" w:hAnsi="Times New Roman" w:cs="Times New Roman"/>
          <w:b/>
          <w:bCs/>
          <w:color w:val="auto"/>
          <w:sz w:val="24"/>
          <w:szCs w:val="24"/>
          <w:lang w:val="ro-RO"/>
        </w:rPr>
      </w:pPr>
    </w:p>
    <w:p w14:paraId="48B6DA40" w14:textId="77777777" w:rsidR="001D51F7" w:rsidRPr="008B34AD" w:rsidRDefault="001D51F7" w:rsidP="001D51F7">
      <w:pPr>
        <w:rPr>
          <w:rFonts w:eastAsiaTheme="majorEastAsia"/>
          <w:lang w:val="ro-RO"/>
        </w:rPr>
      </w:pPr>
      <w:r w:rsidRPr="008B34AD">
        <w:rPr>
          <w:lang w:val="ro-RO"/>
        </w:rPr>
        <w:br w:type="page"/>
      </w:r>
    </w:p>
    <w:p w14:paraId="29DFAFAE" w14:textId="77777777" w:rsidR="008941A3" w:rsidRPr="008B34AD" w:rsidRDefault="008941A3" w:rsidP="00D915D7">
      <w:pPr>
        <w:pStyle w:val="1"/>
        <w:spacing w:line="276" w:lineRule="auto"/>
        <w:jc w:val="both"/>
        <w:rPr>
          <w:rFonts w:ascii="Times New Roman" w:hAnsi="Times New Roman" w:cs="Times New Roman"/>
          <w:b/>
          <w:bCs/>
          <w:color w:val="auto"/>
          <w:sz w:val="24"/>
          <w:szCs w:val="24"/>
          <w:lang w:val="ro-RO"/>
        </w:rPr>
      </w:pPr>
      <w:bookmarkStart w:id="1" w:name="_Toc153441290"/>
      <w:r w:rsidRPr="008B34AD">
        <w:rPr>
          <w:rFonts w:ascii="Times New Roman" w:hAnsi="Times New Roman" w:cs="Times New Roman"/>
          <w:b/>
          <w:bCs/>
          <w:color w:val="auto"/>
          <w:sz w:val="24"/>
          <w:szCs w:val="24"/>
          <w:lang w:val="ro-RO"/>
        </w:rPr>
        <w:t>GLOSAR</w:t>
      </w:r>
      <w:bookmarkEnd w:id="1"/>
    </w:p>
    <w:tbl>
      <w:tblPr>
        <w:tblStyle w:val="TableGridLight1"/>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7688"/>
      </w:tblGrid>
      <w:tr w:rsidR="0059231B" w:rsidRPr="00B046EA" w14:paraId="08FF051E" w14:textId="77777777" w:rsidTr="0059231B">
        <w:trPr>
          <w:trHeight w:val="384"/>
        </w:trPr>
        <w:tc>
          <w:tcPr>
            <w:tcW w:w="2060" w:type="dxa"/>
            <w:vAlign w:val="center"/>
            <w:hideMark/>
          </w:tcPr>
          <w:p w14:paraId="0563654E" w14:textId="77777777" w:rsidR="0059231B" w:rsidRPr="008B34AD" w:rsidRDefault="0059231B" w:rsidP="0059231B">
            <w:pPr>
              <w:rPr>
                <w:rFonts w:ascii="Times New Roman" w:eastAsia="Times New Roman" w:hAnsi="Times New Roman" w:cs="Times New Roman"/>
                <w:b/>
                <w:i/>
                <w:color w:val="000000"/>
                <w:sz w:val="20"/>
                <w:szCs w:val="20"/>
                <w:lang w:val="ro-RO"/>
              </w:rPr>
            </w:pPr>
            <w:r w:rsidRPr="008B34AD">
              <w:rPr>
                <w:rFonts w:ascii="Times New Roman" w:eastAsia="Times New Roman" w:hAnsi="Times New Roman" w:cs="Times New Roman"/>
                <w:b/>
                <w:i/>
                <w:color w:val="000000"/>
                <w:sz w:val="20"/>
                <w:szCs w:val="20"/>
                <w:lang w:val="ro-RO"/>
              </w:rPr>
              <w:t xml:space="preserve">Act de punere în valoare </w:t>
            </w:r>
          </w:p>
        </w:tc>
        <w:tc>
          <w:tcPr>
            <w:tcW w:w="7688" w:type="dxa"/>
            <w:hideMark/>
          </w:tcPr>
          <w:p w14:paraId="51321290" w14:textId="4BFEE42B" w:rsidR="0059231B" w:rsidRPr="008B34AD" w:rsidRDefault="0059231B" w:rsidP="00A90120">
            <w:pPr>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document tehnico-economic care conține rezultatele evaluării cantitative şi calitative conform normelor tehnice silvice, precum şi informațiile privitoare la localizarea masei lemnoase destinate exploatării, conform amenajamentelor silvice</w:t>
            </w:r>
          </w:p>
        </w:tc>
      </w:tr>
      <w:tr w:rsidR="0059231B" w:rsidRPr="00B046EA" w14:paraId="4BBDBF71" w14:textId="77777777" w:rsidTr="0059231B">
        <w:trPr>
          <w:trHeight w:val="73"/>
        </w:trPr>
        <w:tc>
          <w:tcPr>
            <w:tcW w:w="2060" w:type="dxa"/>
            <w:vAlign w:val="center"/>
            <w:hideMark/>
          </w:tcPr>
          <w:p w14:paraId="3A740B78" w14:textId="77777777" w:rsidR="0059231B" w:rsidRPr="008B34AD" w:rsidRDefault="0059231B" w:rsidP="0059231B">
            <w:pPr>
              <w:rPr>
                <w:rFonts w:ascii="Times New Roman" w:eastAsia="Times New Roman" w:hAnsi="Times New Roman" w:cs="Times New Roman"/>
                <w:b/>
                <w:i/>
                <w:color w:val="000000"/>
                <w:sz w:val="20"/>
                <w:szCs w:val="20"/>
                <w:lang w:val="ro-RO"/>
              </w:rPr>
            </w:pPr>
            <w:r w:rsidRPr="008B34AD">
              <w:rPr>
                <w:rFonts w:ascii="Times New Roman" w:eastAsia="Times New Roman" w:hAnsi="Times New Roman" w:cs="Times New Roman"/>
                <w:b/>
                <w:i/>
                <w:color w:val="000000"/>
                <w:sz w:val="20"/>
                <w:szCs w:val="20"/>
                <w:lang w:val="ro-RO"/>
              </w:rPr>
              <w:t>Act fitosanitar</w:t>
            </w:r>
          </w:p>
        </w:tc>
        <w:tc>
          <w:tcPr>
            <w:tcW w:w="7688" w:type="dxa"/>
            <w:hideMark/>
          </w:tcPr>
          <w:p w14:paraId="10E8BD95" w14:textId="5F6F6202" w:rsidR="0059231B" w:rsidRPr="008B34AD" w:rsidRDefault="0059231B" w:rsidP="00A90120">
            <w:pPr>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 xml:space="preserve">act de examinare fitosanitară a arboretelor degradate, întocmit de către </w:t>
            </w:r>
            <w:r w:rsidR="005C437B" w:rsidRPr="008B34AD">
              <w:rPr>
                <w:rFonts w:ascii="Times New Roman" w:eastAsia="Times New Roman" w:hAnsi="Times New Roman" w:cs="Times New Roman"/>
                <w:color w:val="000000"/>
                <w:sz w:val="20"/>
                <w:szCs w:val="20"/>
                <w:lang w:val="ro-RO"/>
              </w:rPr>
              <w:t>S</w:t>
            </w:r>
            <w:r w:rsidRPr="008B34AD">
              <w:rPr>
                <w:rFonts w:ascii="Times New Roman" w:eastAsia="Times New Roman" w:hAnsi="Times New Roman" w:cs="Times New Roman"/>
                <w:color w:val="000000"/>
                <w:sz w:val="20"/>
                <w:szCs w:val="20"/>
                <w:lang w:val="ro-RO"/>
              </w:rPr>
              <w:t>erviciul protecția pădurilor din cadrul ICAS</w:t>
            </w:r>
          </w:p>
        </w:tc>
      </w:tr>
      <w:tr w:rsidR="0059231B" w:rsidRPr="00B046EA" w14:paraId="63A1CEC6" w14:textId="77777777" w:rsidTr="0059231B">
        <w:trPr>
          <w:trHeight w:val="490"/>
        </w:trPr>
        <w:tc>
          <w:tcPr>
            <w:tcW w:w="2060" w:type="dxa"/>
            <w:vAlign w:val="center"/>
            <w:hideMark/>
          </w:tcPr>
          <w:p w14:paraId="49662260" w14:textId="77777777" w:rsidR="0059231B" w:rsidRPr="008B34AD" w:rsidRDefault="0059231B" w:rsidP="0059231B">
            <w:pPr>
              <w:rPr>
                <w:rFonts w:ascii="Times New Roman" w:eastAsia="Times New Roman" w:hAnsi="Times New Roman" w:cs="Times New Roman"/>
                <w:b/>
                <w:i/>
                <w:color w:val="000000"/>
                <w:sz w:val="20"/>
                <w:szCs w:val="20"/>
                <w:lang w:val="ro-RO"/>
              </w:rPr>
            </w:pPr>
            <w:r w:rsidRPr="008B34AD">
              <w:rPr>
                <w:rFonts w:ascii="Times New Roman" w:eastAsia="Times New Roman" w:hAnsi="Times New Roman" w:cs="Times New Roman"/>
                <w:b/>
                <w:i/>
                <w:color w:val="000000"/>
                <w:sz w:val="20"/>
                <w:szCs w:val="20"/>
                <w:lang w:val="ro-RO"/>
              </w:rPr>
              <w:t>Act permisiv/autorizație </w:t>
            </w:r>
          </w:p>
        </w:tc>
        <w:tc>
          <w:tcPr>
            <w:tcW w:w="7688" w:type="dxa"/>
            <w:hideMark/>
          </w:tcPr>
          <w:p w14:paraId="6E418BEC" w14:textId="2BA8ECF8" w:rsidR="0059231B" w:rsidRPr="008B34AD" w:rsidRDefault="0059231B" w:rsidP="00A90120">
            <w:pPr>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 xml:space="preserve">document sau înscris constatator prin care autoritatea emitentă constată unele fapte juridice şi întrunirea condițiilor stabilite de lege, atestând învestirea solicitantului cu o serie de drepturi şi de obligații pentru inițierea, desfășurarea şi/sau încetarea activității de întreprinzător sau a unor acțiuni aferente şi indispensabile acestei activități. Actul permisiv poate avea denumirea de licență, autorizație, permis, certificat, aviz, aprobare, brevet, atestat de calificare </w:t>
            </w:r>
          </w:p>
        </w:tc>
      </w:tr>
      <w:tr w:rsidR="0059231B" w:rsidRPr="00B046EA" w14:paraId="03F7A9C0" w14:textId="77777777" w:rsidTr="0059231B">
        <w:trPr>
          <w:trHeight w:val="125"/>
        </w:trPr>
        <w:tc>
          <w:tcPr>
            <w:tcW w:w="2060" w:type="dxa"/>
            <w:vAlign w:val="center"/>
            <w:hideMark/>
          </w:tcPr>
          <w:p w14:paraId="51866D73" w14:textId="77777777" w:rsidR="0059231B" w:rsidRPr="008B34AD" w:rsidRDefault="0059231B" w:rsidP="0059231B">
            <w:pPr>
              <w:rPr>
                <w:rFonts w:ascii="Times New Roman" w:eastAsia="Times New Roman" w:hAnsi="Times New Roman" w:cs="Times New Roman"/>
                <w:b/>
                <w:i/>
                <w:color w:val="000000"/>
                <w:sz w:val="20"/>
                <w:szCs w:val="20"/>
                <w:lang w:val="ro-RO"/>
              </w:rPr>
            </w:pPr>
            <w:r w:rsidRPr="008B34AD">
              <w:rPr>
                <w:rFonts w:ascii="Times New Roman" w:eastAsia="Times New Roman" w:hAnsi="Times New Roman" w:cs="Times New Roman"/>
                <w:b/>
                <w:i/>
                <w:color w:val="000000"/>
                <w:sz w:val="20"/>
                <w:szCs w:val="20"/>
                <w:lang w:val="ro-RO"/>
              </w:rPr>
              <w:t xml:space="preserve">Amenajament silvic </w:t>
            </w:r>
          </w:p>
        </w:tc>
        <w:tc>
          <w:tcPr>
            <w:tcW w:w="7688" w:type="dxa"/>
            <w:hideMark/>
          </w:tcPr>
          <w:p w14:paraId="2D21C7B8" w14:textId="4AF21C9B" w:rsidR="0059231B" w:rsidRPr="008B34AD" w:rsidRDefault="0059231B" w:rsidP="00A90120">
            <w:pPr>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 xml:space="preserve">studiu de bază în gestionarea pădurilor, cu conținut tehnic organizatoric, juridic şi economic, fundamentat ecologic </w:t>
            </w:r>
          </w:p>
        </w:tc>
      </w:tr>
      <w:tr w:rsidR="0059231B" w:rsidRPr="00B046EA" w14:paraId="254F444E" w14:textId="77777777" w:rsidTr="0059231B">
        <w:trPr>
          <w:trHeight w:val="628"/>
        </w:trPr>
        <w:tc>
          <w:tcPr>
            <w:tcW w:w="2060" w:type="dxa"/>
            <w:vAlign w:val="center"/>
            <w:hideMark/>
          </w:tcPr>
          <w:p w14:paraId="4F37DE4D" w14:textId="77777777" w:rsidR="0059231B" w:rsidRPr="008B34AD" w:rsidRDefault="0059231B" w:rsidP="0059231B">
            <w:pPr>
              <w:rPr>
                <w:rFonts w:ascii="Times New Roman" w:eastAsia="Times New Roman" w:hAnsi="Times New Roman" w:cs="Times New Roman"/>
                <w:b/>
                <w:i/>
                <w:color w:val="000000"/>
                <w:sz w:val="20"/>
                <w:szCs w:val="20"/>
                <w:lang w:val="ro-RO"/>
              </w:rPr>
            </w:pPr>
            <w:r w:rsidRPr="008B34AD">
              <w:rPr>
                <w:rFonts w:ascii="Times New Roman" w:eastAsia="Times New Roman" w:hAnsi="Times New Roman" w:cs="Times New Roman"/>
                <w:b/>
                <w:i/>
                <w:color w:val="000000"/>
                <w:sz w:val="20"/>
                <w:szCs w:val="20"/>
                <w:lang w:val="ro-RO"/>
              </w:rPr>
              <w:t xml:space="preserve">Amenajarea pădurilor </w:t>
            </w:r>
          </w:p>
        </w:tc>
        <w:tc>
          <w:tcPr>
            <w:tcW w:w="7688" w:type="dxa"/>
            <w:hideMark/>
          </w:tcPr>
          <w:p w14:paraId="2D58089D" w14:textId="653BF4B7" w:rsidR="0059231B" w:rsidRPr="008B34AD" w:rsidRDefault="0059231B" w:rsidP="00A90120">
            <w:pPr>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ansamblu de preocupări şi măsuri menite să asigure aducerea şi păstrarea pădurilor în stare corespunzătoare din punctul de vedere al funcțiilor ecologice, economice şi sociale pe care acestea le îndeplinesc, fiind şi o activitate de dezvoltare tehnologică</w:t>
            </w:r>
          </w:p>
        </w:tc>
      </w:tr>
      <w:tr w:rsidR="0059231B" w:rsidRPr="00B046EA" w14:paraId="49198B9B" w14:textId="77777777" w:rsidTr="0059231B">
        <w:trPr>
          <w:trHeight w:val="215"/>
        </w:trPr>
        <w:tc>
          <w:tcPr>
            <w:tcW w:w="2060" w:type="dxa"/>
            <w:vAlign w:val="center"/>
            <w:hideMark/>
          </w:tcPr>
          <w:p w14:paraId="6CFC32EF" w14:textId="77777777" w:rsidR="0059231B" w:rsidRPr="008B34AD" w:rsidRDefault="0059231B" w:rsidP="0059231B">
            <w:pPr>
              <w:rPr>
                <w:rFonts w:ascii="Times New Roman" w:eastAsia="Times New Roman" w:hAnsi="Times New Roman" w:cs="Times New Roman"/>
                <w:b/>
                <w:i/>
                <w:color w:val="000000"/>
                <w:sz w:val="20"/>
                <w:szCs w:val="20"/>
                <w:lang w:val="ro-RO"/>
              </w:rPr>
            </w:pPr>
            <w:r w:rsidRPr="008B34AD">
              <w:rPr>
                <w:rFonts w:ascii="Times New Roman" w:eastAsia="Times New Roman" w:hAnsi="Times New Roman" w:cs="Times New Roman"/>
                <w:b/>
                <w:i/>
                <w:color w:val="000000"/>
                <w:sz w:val="20"/>
                <w:szCs w:val="20"/>
                <w:lang w:val="ro-RO"/>
              </w:rPr>
              <w:t>Gestionarea fondului forestier şi cinegetic </w:t>
            </w:r>
          </w:p>
        </w:tc>
        <w:tc>
          <w:tcPr>
            <w:tcW w:w="7688" w:type="dxa"/>
            <w:hideMark/>
          </w:tcPr>
          <w:p w14:paraId="223AE96C" w14:textId="3CBC46DD" w:rsidR="0059231B" w:rsidRPr="008B34AD" w:rsidRDefault="0059231B" w:rsidP="00A90120">
            <w:pPr>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 xml:space="preserve">activitate de gospodărire şi utilizare a resurselor forestiere în scopul îndeplinirii politicii statului în domeniile respective </w:t>
            </w:r>
          </w:p>
        </w:tc>
      </w:tr>
      <w:tr w:rsidR="0059231B" w:rsidRPr="001F2E59" w14:paraId="44355CC6" w14:textId="77777777" w:rsidTr="0059231B">
        <w:trPr>
          <w:trHeight w:val="859"/>
        </w:trPr>
        <w:tc>
          <w:tcPr>
            <w:tcW w:w="2060" w:type="dxa"/>
            <w:vAlign w:val="center"/>
            <w:hideMark/>
          </w:tcPr>
          <w:p w14:paraId="740D9C10" w14:textId="118C3F32" w:rsidR="0059231B" w:rsidRPr="008B34AD" w:rsidRDefault="0059231B" w:rsidP="00A90120">
            <w:pPr>
              <w:rPr>
                <w:rFonts w:ascii="Times New Roman" w:eastAsia="Times New Roman" w:hAnsi="Times New Roman" w:cs="Times New Roman"/>
                <w:b/>
                <w:i/>
                <w:color w:val="000000"/>
                <w:sz w:val="20"/>
                <w:szCs w:val="20"/>
                <w:lang w:val="ro-RO"/>
              </w:rPr>
            </w:pPr>
            <w:r w:rsidRPr="008B34AD">
              <w:rPr>
                <w:rFonts w:ascii="Times New Roman" w:eastAsia="Times New Roman" w:hAnsi="Times New Roman" w:cs="Times New Roman"/>
                <w:b/>
                <w:i/>
                <w:color w:val="000000"/>
                <w:sz w:val="20"/>
                <w:szCs w:val="20"/>
                <w:lang w:val="ro-RO"/>
              </w:rPr>
              <w:t>Gospodări</w:t>
            </w:r>
            <w:r w:rsidR="00A90120" w:rsidRPr="008B34AD">
              <w:rPr>
                <w:rFonts w:ascii="Times New Roman" w:eastAsia="Times New Roman" w:hAnsi="Times New Roman" w:cs="Times New Roman"/>
                <w:b/>
                <w:i/>
                <w:color w:val="000000"/>
                <w:sz w:val="20"/>
                <w:szCs w:val="20"/>
                <w:lang w:val="ro-RO"/>
              </w:rPr>
              <w:t>e</w:t>
            </w:r>
            <w:r w:rsidRPr="008B34AD">
              <w:rPr>
                <w:rFonts w:ascii="Times New Roman" w:eastAsia="Times New Roman" w:hAnsi="Times New Roman" w:cs="Times New Roman"/>
                <w:b/>
                <w:i/>
                <w:color w:val="000000"/>
                <w:sz w:val="20"/>
                <w:szCs w:val="20"/>
                <w:lang w:val="ro-RO"/>
              </w:rPr>
              <w:t xml:space="preserve"> casnică (sau gospodări</w:t>
            </w:r>
            <w:r w:rsidR="00A90120" w:rsidRPr="008B34AD">
              <w:rPr>
                <w:rFonts w:ascii="Times New Roman" w:eastAsia="Times New Roman" w:hAnsi="Times New Roman" w:cs="Times New Roman"/>
                <w:b/>
                <w:i/>
                <w:color w:val="000000"/>
                <w:sz w:val="20"/>
                <w:szCs w:val="20"/>
                <w:lang w:val="ro-RO"/>
              </w:rPr>
              <w:t>e</w:t>
            </w:r>
            <w:r w:rsidRPr="008B34AD">
              <w:rPr>
                <w:rFonts w:ascii="Times New Roman" w:eastAsia="Times New Roman" w:hAnsi="Times New Roman" w:cs="Times New Roman"/>
                <w:b/>
                <w:i/>
                <w:color w:val="000000"/>
                <w:sz w:val="20"/>
                <w:szCs w:val="20"/>
                <w:lang w:val="ro-RO"/>
              </w:rPr>
              <w:t>)</w:t>
            </w:r>
          </w:p>
        </w:tc>
        <w:tc>
          <w:tcPr>
            <w:tcW w:w="7688" w:type="dxa"/>
            <w:hideMark/>
          </w:tcPr>
          <w:p w14:paraId="4928FB16" w14:textId="11CE59B8" w:rsidR="0059231B" w:rsidRPr="008B34AD" w:rsidRDefault="0059231B" w:rsidP="000D4E39">
            <w:pPr>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grup de două sau mai multe persoane care locuiesc împreună în mod obișnuit, având, în general, legături de rudenie şi care au un buget comun, participând integral sau parțial la formarea veniturilor şi la cheltuirea acestora, sau persoana care locuiește şi se gospodărește separat şi nu aparține altei gospodării</w:t>
            </w:r>
          </w:p>
        </w:tc>
      </w:tr>
      <w:tr w:rsidR="0059231B" w:rsidRPr="00B046EA" w14:paraId="1AA68142" w14:textId="77777777" w:rsidTr="0059231B">
        <w:trPr>
          <w:trHeight w:val="550"/>
        </w:trPr>
        <w:tc>
          <w:tcPr>
            <w:tcW w:w="2060" w:type="dxa"/>
            <w:vAlign w:val="center"/>
            <w:hideMark/>
          </w:tcPr>
          <w:p w14:paraId="4E34F357" w14:textId="77777777" w:rsidR="0059231B" w:rsidRPr="008B34AD" w:rsidRDefault="0059231B" w:rsidP="0059231B">
            <w:pPr>
              <w:rPr>
                <w:rFonts w:ascii="Times New Roman" w:eastAsia="Times New Roman" w:hAnsi="Times New Roman" w:cs="Times New Roman"/>
                <w:b/>
                <w:i/>
                <w:color w:val="000000"/>
                <w:sz w:val="20"/>
                <w:szCs w:val="20"/>
                <w:lang w:val="ro-RO"/>
              </w:rPr>
            </w:pPr>
            <w:r w:rsidRPr="008B34AD">
              <w:rPr>
                <w:rFonts w:ascii="Times New Roman" w:eastAsia="Times New Roman" w:hAnsi="Times New Roman" w:cs="Times New Roman"/>
                <w:b/>
                <w:i/>
                <w:color w:val="000000"/>
                <w:sz w:val="20"/>
                <w:szCs w:val="20"/>
                <w:lang w:val="ro-RO"/>
              </w:rPr>
              <w:t>Lucrări silvotehnice</w:t>
            </w:r>
          </w:p>
        </w:tc>
        <w:tc>
          <w:tcPr>
            <w:tcW w:w="7688" w:type="dxa"/>
            <w:hideMark/>
          </w:tcPr>
          <w:p w14:paraId="60684185" w14:textId="08019CB9" w:rsidR="0059231B" w:rsidRPr="008B34AD" w:rsidRDefault="0059231B" w:rsidP="00A90120">
            <w:pPr>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ansamblu de lucrări și intervenții dintre cele mai variate și de diversă natură și scopuri, urmărind cu prioritate menținerea și intensificarea funcțiilor exercitate de către păduri pe întreaga durată a ciclului de dezvoltare ontogenetică a acesteia</w:t>
            </w:r>
          </w:p>
        </w:tc>
      </w:tr>
      <w:tr w:rsidR="0059231B" w:rsidRPr="00B046EA" w14:paraId="6F35F16B" w14:textId="77777777" w:rsidTr="0059231B">
        <w:trPr>
          <w:trHeight w:val="73"/>
        </w:trPr>
        <w:tc>
          <w:tcPr>
            <w:tcW w:w="2060" w:type="dxa"/>
            <w:vAlign w:val="center"/>
            <w:hideMark/>
          </w:tcPr>
          <w:p w14:paraId="00B970B6" w14:textId="77777777" w:rsidR="0059231B" w:rsidRPr="008B34AD" w:rsidRDefault="0059231B" w:rsidP="0059231B">
            <w:pPr>
              <w:rPr>
                <w:rFonts w:ascii="Times New Roman" w:eastAsia="Times New Roman" w:hAnsi="Times New Roman" w:cs="Times New Roman"/>
                <w:b/>
                <w:i/>
                <w:color w:val="000000"/>
                <w:sz w:val="20"/>
                <w:szCs w:val="20"/>
                <w:lang w:val="ro-RO"/>
              </w:rPr>
            </w:pPr>
            <w:r w:rsidRPr="008B34AD">
              <w:rPr>
                <w:rFonts w:ascii="Times New Roman" w:eastAsia="Times New Roman" w:hAnsi="Times New Roman" w:cs="Times New Roman"/>
                <w:b/>
                <w:i/>
                <w:color w:val="000000"/>
                <w:sz w:val="20"/>
                <w:szCs w:val="20"/>
                <w:lang w:val="ro-RO"/>
              </w:rPr>
              <w:t xml:space="preserve">Masă lemnoasă </w:t>
            </w:r>
          </w:p>
        </w:tc>
        <w:tc>
          <w:tcPr>
            <w:tcW w:w="7688" w:type="dxa"/>
            <w:hideMark/>
          </w:tcPr>
          <w:p w14:paraId="65259E47" w14:textId="14BD2185" w:rsidR="0059231B" w:rsidRPr="008B34AD" w:rsidRDefault="0059231B" w:rsidP="00A90120">
            <w:pPr>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 xml:space="preserve">totalitatea arborilor pe picior şi/sau doborâți, întregi sau părți din aceștia, inclusiv cei aflați în diferite stadii de transformare şi mișcare în cadrul procesului de exploatare forestieră </w:t>
            </w:r>
          </w:p>
        </w:tc>
      </w:tr>
      <w:tr w:rsidR="0059231B" w:rsidRPr="00B046EA" w14:paraId="19890C38" w14:textId="77777777" w:rsidTr="0059231B">
        <w:trPr>
          <w:trHeight w:val="414"/>
        </w:trPr>
        <w:tc>
          <w:tcPr>
            <w:tcW w:w="2060" w:type="dxa"/>
            <w:vAlign w:val="center"/>
            <w:hideMark/>
          </w:tcPr>
          <w:p w14:paraId="037B8332" w14:textId="4B2EBFD6" w:rsidR="0059231B" w:rsidRPr="008B34AD" w:rsidRDefault="0059231B" w:rsidP="00A90120">
            <w:pPr>
              <w:rPr>
                <w:rFonts w:ascii="Times New Roman" w:eastAsia="Times New Roman" w:hAnsi="Times New Roman" w:cs="Times New Roman"/>
                <w:b/>
                <w:i/>
                <w:color w:val="000000"/>
                <w:sz w:val="20"/>
                <w:szCs w:val="20"/>
                <w:lang w:val="ro-RO"/>
              </w:rPr>
            </w:pPr>
            <w:r w:rsidRPr="008B34AD">
              <w:rPr>
                <w:rFonts w:ascii="Times New Roman" w:eastAsia="Times New Roman" w:hAnsi="Times New Roman" w:cs="Times New Roman"/>
                <w:b/>
                <w:i/>
                <w:color w:val="000000"/>
                <w:sz w:val="20"/>
                <w:szCs w:val="20"/>
                <w:lang w:val="ro-RO"/>
              </w:rPr>
              <w:t>Măsur</w:t>
            </w:r>
            <w:r w:rsidR="00A90120" w:rsidRPr="008B34AD">
              <w:rPr>
                <w:rFonts w:ascii="Times New Roman" w:eastAsia="Times New Roman" w:hAnsi="Times New Roman" w:cs="Times New Roman"/>
                <w:b/>
                <w:i/>
                <w:color w:val="000000"/>
                <w:sz w:val="20"/>
                <w:szCs w:val="20"/>
                <w:lang w:val="ro-RO"/>
              </w:rPr>
              <w:t>ă</w:t>
            </w:r>
            <w:r w:rsidRPr="008B34AD">
              <w:rPr>
                <w:rFonts w:ascii="Times New Roman" w:eastAsia="Times New Roman" w:hAnsi="Times New Roman" w:cs="Times New Roman"/>
                <w:b/>
                <w:i/>
                <w:color w:val="000000"/>
                <w:sz w:val="20"/>
                <w:szCs w:val="20"/>
                <w:lang w:val="ro-RO"/>
              </w:rPr>
              <w:t xml:space="preserve"> de parchet </w:t>
            </w:r>
          </w:p>
        </w:tc>
        <w:tc>
          <w:tcPr>
            <w:tcW w:w="7688" w:type="dxa"/>
            <w:hideMark/>
          </w:tcPr>
          <w:p w14:paraId="3464C93E" w14:textId="54B0D261" w:rsidR="0059231B" w:rsidRPr="008B34AD" w:rsidRDefault="0059231B" w:rsidP="000D4E39">
            <w:pPr>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volum de arboreți exploatabili și trecuți de vârsta exploatabilității, preconizat de amenajament pentru recoltarea masei lemnoase în procesul tăierilor de regenerare, reconstrucție ecologică și de conservare, sau de altă natură</w:t>
            </w:r>
          </w:p>
        </w:tc>
      </w:tr>
      <w:tr w:rsidR="0059231B" w:rsidRPr="00B046EA" w14:paraId="6EDCD38A" w14:textId="77777777" w:rsidTr="0059231B">
        <w:trPr>
          <w:trHeight w:val="73"/>
        </w:trPr>
        <w:tc>
          <w:tcPr>
            <w:tcW w:w="2060" w:type="dxa"/>
            <w:vAlign w:val="center"/>
            <w:hideMark/>
          </w:tcPr>
          <w:p w14:paraId="39A678C4" w14:textId="77777777" w:rsidR="0059231B" w:rsidRPr="008B34AD" w:rsidRDefault="0059231B" w:rsidP="0059231B">
            <w:pPr>
              <w:rPr>
                <w:rFonts w:ascii="Times New Roman" w:eastAsia="Times New Roman" w:hAnsi="Times New Roman" w:cs="Times New Roman"/>
                <w:b/>
                <w:i/>
                <w:color w:val="000000"/>
                <w:sz w:val="20"/>
                <w:szCs w:val="20"/>
                <w:lang w:val="ro-RO"/>
              </w:rPr>
            </w:pPr>
            <w:r w:rsidRPr="008B34AD">
              <w:rPr>
                <w:rFonts w:ascii="Times New Roman" w:eastAsia="Times New Roman" w:hAnsi="Times New Roman" w:cs="Times New Roman"/>
                <w:b/>
                <w:i/>
                <w:color w:val="000000"/>
                <w:sz w:val="20"/>
                <w:szCs w:val="20"/>
                <w:lang w:val="ro-RO"/>
              </w:rPr>
              <w:t xml:space="preserve">Ocol silvic </w:t>
            </w:r>
          </w:p>
        </w:tc>
        <w:tc>
          <w:tcPr>
            <w:tcW w:w="7688" w:type="dxa"/>
            <w:hideMark/>
          </w:tcPr>
          <w:p w14:paraId="4273C86D" w14:textId="262BAA04" w:rsidR="0059231B" w:rsidRPr="008B34AD" w:rsidRDefault="0059231B" w:rsidP="00A90120">
            <w:pPr>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 xml:space="preserve">unitate teritorială de bază pentru care se elaborează un amenajament silvic </w:t>
            </w:r>
          </w:p>
        </w:tc>
      </w:tr>
      <w:tr w:rsidR="0059231B" w:rsidRPr="00B046EA" w14:paraId="2EA265FD" w14:textId="77777777" w:rsidTr="0059231B">
        <w:trPr>
          <w:trHeight w:val="187"/>
        </w:trPr>
        <w:tc>
          <w:tcPr>
            <w:tcW w:w="2060" w:type="dxa"/>
            <w:vAlign w:val="center"/>
            <w:hideMark/>
          </w:tcPr>
          <w:p w14:paraId="28AC3C16" w14:textId="77777777" w:rsidR="0059231B" w:rsidRPr="008B34AD" w:rsidRDefault="0059231B" w:rsidP="0059231B">
            <w:pPr>
              <w:rPr>
                <w:rFonts w:ascii="Times New Roman" w:eastAsia="Times New Roman" w:hAnsi="Times New Roman" w:cs="Times New Roman"/>
                <w:b/>
                <w:i/>
                <w:color w:val="000000"/>
                <w:sz w:val="20"/>
                <w:szCs w:val="20"/>
                <w:lang w:val="ro-RO"/>
              </w:rPr>
            </w:pPr>
            <w:r w:rsidRPr="008B34AD">
              <w:rPr>
                <w:rFonts w:ascii="Times New Roman" w:eastAsia="Times New Roman" w:hAnsi="Times New Roman" w:cs="Times New Roman"/>
                <w:b/>
                <w:i/>
                <w:color w:val="000000"/>
                <w:sz w:val="20"/>
                <w:szCs w:val="20"/>
                <w:lang w:val="ro-RO"/>
              </w:rPr>
              <w:t>Parcelă</w:t>
            </w:r>
          </w:p>
        </w:tc>
        <w:tc>
          <w:tcPr>
            <w:tcW w:w="7688" w:type="dxa"/>
            <w:hideMark/>
          </w:tcPr>
          <w:p w14:paraId="7289E1A5" w14:textId="6F0640F4" w:rsidR="0059231B" w:rsidRPr="008B34AD" w:rsidRDefault="0059231B" w:rsidP="00A90120">
            <w:pPr>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diviziune cu caracter permanent a fondului forestier, formată în cadrul unui ocol silvic, cu ocazia amenajării pădurilor, în vederea organizării teritoriale a acestuia</w:t>
            </w:r>
          </w:p>
        </w:tc>
      </w:tr>
      <w:tr w:rsidR="0059231B" w:rsidRPr="00B046EA" w14:paraId="05368CAD" w14:textId="77777777" w:rsidTr="0059231B">
        <w:trPr>
          <w:trHeight w:val="420"/>
        </w:trPr>
        <w:tc>
          <w:tcPr>
            <w:tcW w:w="2060" w:type="dxa"/>
            <w:vAlign w:val="center"/>
            <w:hideMark/>
          </w:tcPr>
          <w:p w14:paraId="272F55E1" w14:textId="77777777" w:rsidR="0059231B" w:rsidRPr="008B34AD" w:rsidRDefault="0059231B" w:rsidP="0059231B">
            <w:pPr>
              <w:rPr>
                <w:rFonts w:ascii="Times New Roman" w:eastAsia="Times New Roman" w:hAnsi="Times New Roman" w:cs="Times New Roman"/>
                <w:b/>
                <w:i/>
                <w:color w:val="000000"/>
                <w:sz w:val="20"/>
                <w:szCs w:val="20"/>
                <w:lang w:val="ro-RO"/>
              </w:rPr>
            </w:pPr>
            <w:r w:rsidRPr="008B34AD">
              <w:rPr>
                <w:rFonts w:ascii="Times New Roman" w:eastAsia="Times New Roman" w:hAnsi="Times New Roman" w:cs="Times New Roman"/>
                <w:b/>
                <w:i/>
                <w:color w:val="000000"/>
                <w:sz w:val="20"/>
                <w:szCs w:val="20"/>
                <w:lang w:val="ro-RO"/>
              </w:rPr>
              <w:t xml:space="preserve">Parchet </w:t>
            </w:r>
          </w:p>
        </w:tc>
        <w:tc>
          <w:tcPr>
            <w:tcW w:w="7688" w:type="dxa"/>
            <w:hideMark/>
          </w:tcPr>
          <w:p w14:paraId="5DFE70B4" w14:textId="0650BD1F" w:rsidR="0059231B" w:rsidRPr="008B34AD" w:rsidRDefault="0059231B" w:rsidP="00A90120">
            <w:pPr>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lot de arbori destinat exploatării, estimat cantitativ şi calitativ conform metodelor dendrometrice pentru evaluarea volumului de lemn, în vigoare la data estimării, şi care are același număr de identificare şi aceeași denumire ca și cele ale APV</w:t>
            </w:r>
          </w:p>
        </w:tc>
      </w:tr>
      <w:tr w:rsidR="0059231B" w:rsidRPr="00B046EA" w14:paraId="13F45D4E" w14:textId="77777777" w:rsidTr="0059231B">
        <w:trPr>
          <w:trHeight w:val="133"/>
        </w:trPr>
        <w:tc>
          <w:tcPr>
            <w:tcW w:w="2060" w:type="dxa"/>
            <w:vAlign w:val="center"/>
            <w:hideMark/>
          </w:tcPr>
          <w:p w14:paraId="18BF6FD0" w14:textId="77777777" w:rsidR="0059231B" w:rsidRPr="008B34AD" w:rsidRDefault="0059231B" w:rsidP="0059231B">
            <w:pPr>
              <w:rPr>
                <w:rFonts w:ascii="Times New Roman" w:eastAsia="Times New Roman" w:hAnsi="Times New Roman" w:cs="Times New Roman"/>
                <w:b/>
                <w:i/>
                <w:color w:val="000000"/>
                <w:sz w:val="20"/>
                <w:szCs w:val="20"/>
                <w:lang w:val="ro-RO"/>
              </w:rPr>
            </w:pPr>
            <w:r w:rsidRPr="008B34AD">
              <w:rPr>
                <w:rFonts w:ascii="Times New Roman" w:eastAsia="Times New Roman" w:hAnsi="Times New Roman" w:cs="Times New Roman"/>
                <w:b/>
                <w:i/>
                <w:color w:val="000000"/>
                <w:sz w:val="20"/>
                <w:szCs w:val="20"/>
                <w:lang w:val="ro-RO"/>
              </w:rPr>
              <w:t xml:space="preserve">Produse principale </w:t>
            </w:r>
          </w:p>
        </w:tc>
        <w:tc>
          <w:tcPr>
            <w:tcW w:w="7688" w:type="dxa"/>
            <w:hideMark/>
          </w:tcPr>
          <w:p w14:paraId="0331436D" w14:textId="0BCB6F78" w:rsidR="0059231B" w:rsidRPr="008B34AD" w:rsidRDefault="0059231B" w:rsidP="00A90120">
            <w:pPr>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produse lemnoase în volum brut, rezultate din tăieri de regenerare și de conservare a pădurilor</w:t>
            </w:r>
          </w:p>
        </w:tc>
      </w:tr>
      <w:tr w:rsidR="0059231B" w:rsidRPr="00B046EA" w14:paraId="4215D4C4" w14:textId="77777777" w:rsidTr="0059231B">
        <w:trPr>
          <w:trHeight w:val="73"/>
        </w:trPr>
        <w:tc>
          <w:tcPr>
            <w:tcW w:w="2060" w:type="dxa"/>
            <w:vAlign w:val="center"/>
            <w:hideMark/>
          </w:tcPr>
          <w:p w14:paraId="20AC2F5D" w14:textId="77777777" w:rsidR="0059231B" w:rsidRPr="008B34AD" w:rsidRDefault="0059231B" w:rsidP="0059231B">
            <w:pPr>
              <w:rPr>
                <w:rFonts w:ascii="Times New Roman" w:eastAsia="Times New Roman" w:hAnsi="Times New Roman" w:cs="Times New Roman"/>
                <w:b/>
                <w:i/>
                <w:color w:val="000000"/>
                <w:sz w:val="20"/>
                <w:szCs w:val="20"/>
                <w:lang w:val="ro-RO"/>
              </w:rPr>
            </w:pPr>
            <w:r w:rsidRPr="008B34AD">
              <w:rPr>
                <w:rFonts w:ascii="Times New Roman" w:eastAsia="Times New Roman" w:hAnsi="Times New Roman" w:cs="Times New Roman"/>
                <w:b/>
                <w:i/>
                <w:color w:val="000000"/>
                <w:sz w:val="20"/>
                <w:szCs w:val="20"/>
                <w:lang w:val="ro-RO"/>
              </w:rPr>
              <w:t xml:space="preserve">Produse secundare </w:t>
            </w:r>
          </w:p>
        </w:tc>
        <w:tc>
          <w:tcPr>
            <w:tcW w:w="7688" w:type="dxa"/>
            <w:hideMark/>
          </w:tcPr>
          <w:p w14:paraId="08A1CBD8" w14:textId="7CC65981" w:rsidR="0059231B" w:rsidRPr="008B34AD" w:rsidRDefault="0059231B" w:rsidP="00FE4E92">
            <w:pPr>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produse lemnoase în volum brut, rezultate din tăieri de îngrijire a arboreturilor (degajări, curățiri, rărituri) și tăieri de igienă</w:t>
            </w:r>
          </w:p>
        </w:tc>
      </w:tr>
      <w:tr w:rsidR="0059231B" w:rsidRPr="00B046EA" w14:paraId="63815AAA" w14:textId="77777777" w:rsidTr="0059231B">
        <w:trPr>
          <w:trHeight w:val="143"/>
        </w:trPr>
        <w:tc>
          <w:tcPr>
            <w:tcW w:w="2060" w:type="dxa"/>
            <w:vAlign w:val="center"/>
            <w:hideMark/>
          </w:tcPr>
          <w:p w14:paraId="5A903EFD" w14:textId="77777777" w:rsidR="0059231B" w:rsidRPr="008B34AD" w:rsidRDefault="0059231B" w:rsidP="0059231B">
            <w:pPr>
              <w:rPr>
                <w:rFonts w:ascii="Times New Roman" w:eastAsia="Times New Roman" w:hAnsi="Times New Roman" w:cs="Times New Roman"/>
                <w:b/>
                <w:i/>
                <w:color w:val="000000"/>
                <w:sz w:val="20"/>
                <w:szCs w:val="20"/>
                <w:lang w:val="ro-RO"/>
              </w:rPr>
            </w:pPr>
            <w:r w:rsidRPr="008B34AD">
              <w:rPr>
                <w:rFonts w:ascii="Times New Roman" w:eastAsia="Times New Roman" w:hAnsi="Times New Roman" w:cs="Times New Roman"/>
                <w:b/>
                <w:i/>
                <w:color w:val="000000"/>
                <w:sz w:val="20"/>
                <w:szCs w:val="20"/>
                <w:lang w:val="ro-RO"/>
              </w:rPr>
              <w:t>Punerea în valoare a masei lemnoase</w:t>
            </w:r>
          </w:p>
        </w:tc>
        <w:tc>
          <w:tcPr>
            <w:tcW w:w="7688" w:type="dxa"/>
            <w:hideMark/>
          </w:tcPr>
          <w:p w14:paraId="6ACD5D4E" w14:textId="79633A1D" w:rsidR="0059231B" w:rsidRPr="008B34AD" w:rsidRDefault="0059231B" w:rsidP="00A90120">
            <w:pPr>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acțiune tehnico-economică și organizatorică complexă prin care, anticipat sau după recoltare, se evaluează cantitativ, calitativ și valoric produsele lemnoase prevăzute a fi introduse în consum</w:t>
            </w:r>
          </w:p>
        </w:tc>
      </w:tr>
      <w:tr w:rsidR="0059231B" w:rsidRPr="00B046EA" w14:paraId="32DBC1CC" w14:textId="77777777" w:rsidTr="0059231B">
        <w:trPr>
          <w:trHeight w:val="390"/>
        </w:trPr>
        <w:tc>
          <w:tcPr>
            <w:tcW w:w="2060" w:type="dxa"/>
            <w:vAlign w:val="center"/>
            <w:hideMark/>
          </w:tcPr>
          <w:p w14:paraId="74802A29" w14:textId="77777777" w:rsidR="0059231B" w:rsidRPr="008B34AD" w:rsidRDefault="0059231B" w:rsidP="0059231B">
            <w:pPr>
              <w:rPr>
                <w:rFonts w:ascii="Times New Roman" w:eastAsia="Times New Roman" w:hAnsi="Times New Roman" w:cs="Times New Roman"/>
                <w:b/>
                <w:i/>
                <w:color w:val="000000"/>
                <w:sz w:val="20"/>
                <w:szCs w:val="20"/>
                <w:lang w:val="ro-RO"/>
              </w:rPr>
            </w:pPr>
            <w:r w:rsidRPr="008B34AD">
              <w:rPr>
                <w:rFonts w:ascii="Times New Roman" w:eastAsia="Times New Roman" w:hAnsi="Times New Roman" w:cs="Times New Roman"/>
                <w:b/>
                <w:i/>
                <w:color w:val="000000"/>
                <w:sz w:val="20"/>
                <w:szCs w:val="20"/>
                <w:lang w:val="ro-RO"/>
              </w:rPr>
              <w:t>SIA GEAP</w:t>
            </w:r>
          </w:p>
        </w:tc>
        <w:tc>
          <w:tcPr>
            <w:tcW w:w="7688" w:type="dxa"/>
            <w:hideMark/>
          </w:tcPr>
          <w:p w14:paraId="73DE5124" w14:textId="301CFAD9" w:rsidR="0059231B" w:rsidRPr="008B34AD" w:rsidRDefault="0059231B" w:rsidP="008B34AD">
            <w:pPr>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punct unic de acces</w:t>
            </w:r>
            <w:r w:rsidR="00A90120" w:rsidRPr="008B34AD">
              <w:rPr>
                <w:rFonts w:ascii="Times New Roman" w:eastAsia="Times New Roman" w:hAnsi="Times New Roman" w:cs="Times New Roman"/>
                <w:color w:val="000000"/>
                <w:sz w:val="20"/>
                <w:szCs w:val="20"/>
                <w:lang w:val="ro-RO"/>
              </w:rPr>
              <w:t xml:space="preserve"> </w:t>
            </w:r>
            <w:r w:rsidRPr="008B34AD">
              <w:rPr>
                <w:rFonts w:ascii="Times New Roman" w:eastAsia="Times New Roman" w:hAnsi="Times New Roman" w:cs="Times New Roman"/>
                <w:color w:val="000000"/>
                <w:sz w:val="20"/>
                <w:szCs w:val="20"/>
                <w:lang w:val="ro-RO"/>
              </w:rPr>
              <w:t>pentru antreprenori şi autoritățile publice emitente de acte permisive, care conține toate instrumentele necesare pentru gestionarea şi obținerea actelor permisive</w:t>
            </w:r>
          </w:p>
        </w:tc>
      </w:tr>
      <w:tr w:rsidR="0059231B" w:rsidRPr="00B046EA" w14:paraId="5ACA144A" w14:textId="77777777" w:rsidTr="0059231B">
        <w:trPr>
          <w:trHeight w:val="103"/>
        </w:trPr>
        <w:tc>
          <w:tcPr>
            <w:tcW w:w="2060" w:type="dxa"/>
            <w:vAlign w:val="center"/>
            <w:hideMark/>
          </w:tcPr>
          <w:p w14:paraId="33A6825B" w14:textId="77777777" w:rsidR="0059231B" w:rsidRPr="008B34AD" w:rsidRDefault="0059231B" w:rsidP="0059231B">
            <w:pPr>
              <w:rPr>
                <w:rFonts w:ascii="Times New Roman" w:eastAsia="Times New Roman" w:hAnsi="Times New Roman" w:cs="Times New Roman"/>
                <w:b/>
                <w:i/>
                <w:color w:val="000000"/>
                <w:sz w:val="20"/>
                <w:szCs w:val="20"/>
                <w:lang w:val="ro-RO"/>
              </w:rPr>
            </w:pPr>
            <w:r w:rsidRPr="008B34AD">
              <w:rPr>
                <w:rFonts w:ascii="Times New Roman" w:eastAsia="Times New Roman" w:hAnsi="Times New Roman" w:cs="Times New Roman"/>
                <w:b/>
                <w:i/>
                <w:color w:val="000000"/>
                <w:sz w:val="20"/>
                <w:szCs w:val="20"/>
                <w:lang w:val="ro-RO"/>
              </w:rPr>
              <w:t xml:space="preserve">Tăieri de produse principale </w:t>
            </w:r>
          </w:p>
        </w:tc>
        <w:tc>
          <w:tcPr>
            <w:tcW w:w="7688" w:type="dxa"/>
            <w:hideMark/>
          </w:tcPr>
          <w:p w14:paraId="15E3AF55" w14:textId="252D5E76" w:rsidR="0059231B" w:rsidRPr="008B34AD" w:rsidRDefault="0059231B" w:rsidP="00FD0D36">
            <w:pPr>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 xml:space="preserve">lucrări silvotehnice </w:t>
            </w:r>
            <w:r w:rsidR="00FD0D36" w:rsidRPr="008B34AD">
              <w:rPr>
                <w:rFonts w:ascii="Times New Roman" w:eastAsia="Times New Roman" w:hAnsi="Times New Roman" w:cs="Times New Roman"/>
                <w:color w:val="000000"/>
                <w:sz w:val="20"/>
                <w:szCs w:val="20"/>
                <w:lang w:val="ro-RO"/>
              </w:rPr>
              <w:t xml:space="preserve">efectuate </w:t>
            </w:r>
            <w:r w:rsidRPr="008B34AD">
              <w:rPr>
                <w:rFonts w:ascii="Times New Roman" w:eastAsia="Times New Roman" w:hAnsi="Times New Roman" w:cs="Times New Roman"/>
                <w:color w:val="000000"/>
                <w:sz w:val="20"/>
                <w:szCs w:val="20"/>
                <w:lang w:val="ro-RO"/>
              </w:rPr>
              <w:t>în scopul recoltării materialului lemnos exploatabil și regenerării ulterioare obligatorii a suprafețelor exploatate</w:t>
            </w:r>
          </w:p>
        </w:tc>
      </w:tr>
      <w:tr w:rsidR="0059231B" w:rsidRPr="001F2E59" w14:paraId="601E3233" w14:textId="77777777" w:rsidTr="0059231B">
        <w:trPr>
          <w:trHeight w:val="73"/>
        </w:trPr>
        <w:tc>
          <w:tcPr>
            <w:tcW w:w="2060" w:type="dxa"/>
            <w:vAlign w:val="center"/>
            <w:hideMark/>
          </w:tcPr>
          <w:p w14:paraId="15792E81" w14:textId="77777777" w:rsidR="0059231B" w:rsidRPr="008B34AD" w:rsidRDefault="0059231B" w:rsidP="0059231B">
            <w:pPr>
              <w:rPr>
                <w:rFonts w:ascii="Times New Roman" w:eastAsia="Times New Roman" w:hAnsi="Times New Roman" w:cs="Times New Roman"/>
                <w:b/>
                <w:i/>
                <w:color w:val="000000"/>
                <w:sz w:val="20"/>
                <w:szCs w:val="20"/>
                <w:lang w:val="ro-RO"/>
              </w:rPr>
            </w:pPr>
            <w:r w:rsidRPr="008B34AD">
              <w:rPr>
                <w:rFonts w:ascii="Times New Roman" w:eastAsia="Times New Roman" w:hAnsi="Times New Roman" w:cs="Times New Roman"/>
                <w:b/>
                <w:i/>
                <w:color w:val="000000"/>
                <w:sz w:val="20"/>
                <w:szCs w:val="20"/>
                <w:lang w:val="ro-RO"/>
              </w:rPr>
              <w:t xml:space="preserve">Tăieri silvice </w:t>
            </w:r>
          </w:p>
        </w:tc>
        <w:tc>
          <w:tcPr>
            <w:tcW w:w="7688" w:type="dxa"/>
            <w:hideMark/>
          </w:tcPr>
          <w:p w14:paraId="64F9D99C" w14:textId="7C80D22A" w:rsidR="0059231B" w:rsidRPr="008B34AD" w:rsidRDefault="0059231B" w:rsidP="00FD0D36">
            <w:pPr>
              <w:jc w:val="both"/>
              <w:rPr>
                <w:rFonts w:ascii="Times New Roman" w:eastAsia="Times New Roman" w:hAnsi="Times New Roman" w:cs="Times New Roman"/>
                <w:color w:val="000000"/>
                <w:sz w:val="20"/>
                <w:szCs w:val="20"/>
                <w:lang w:val="ro-RO"/>
              </w:rPr>
            </w:pPr>
            <w:r w:rsidRPr="008B34AD">
              <w:rPr>
                <w:rFonts w:ascii="Times New Roman" w:eastAsia="Times New Roman" w:hAnsi="Times New Roman" w:cs="Times New Roman"/>
                <w:color w:val="000000"/>
                <w:sz w:val="20"/>
                <w:szCs w:val="20"/>
                <w:lang w:val="ro-RO"/>
              </w:rPr>
              <w:t xml:space="preserve">lucrări silvotehnice sau ansamblu de lucrări și intervenții de natură diversă și cu scopuri care urmăresc ca prioritate menținerea și intensificarea funcțiilor exercitate de către păduri pe întreaga durată a ciclului de dezvoltare ontogenetică </w:t>
            </w:r>
          </w:p>
        </w:tc>
      </w:tr>
    </w:tbl>
    <w:p w14:paraId="0178CA63" w14:textId="77777777" w:rsidR="008941A3" w:rsidRPr="008B34AD" w:rsidRDefault="008941A3" w:rsidP="00D915D7">
      <w:pPr>
        <w:spacing w:line="276" w:lineRule="auto"/>
        <w:jc w:val="both"/>
        <w:rPr>
          <w:rFonts w:ascii="Times New Roman" w:eastAsia="Times New Roman" w:hAnsi="Times New Roman" w:cs="Times New Roman"/>
          <w:i/>
          <w:sz w:val="24"/>
          <w:szCs w:val="24"/>
          <w:lang w:val="ro-RO"/>
        </w:rPr>
      </w:pPr>
      <w:r w:rsidRPr="008B34AD">
        <w:rPr>
          <w:rFonts w:ascii="Times New Roman" w:eastAsia="Times New Roman" w:hAnsi="Times New Roman" w:cs="Times New Roman"/>
          <w:i/>
          <w:sz w:val="24"/>
          <w:szCs w:val="24"/>
          <w:lang w:val="ro-RO"/>
        </w:rPr>
        <w:br w:type="page"/>
      </w:r>
    </w:p>
    <w:p w14:paraId="11F8F51C" w14:textId="77777777" w:rsidR="008941A3" w:rsidRPr="008B34AD" w:rsidRDefault="008941A3" w:rsidP="00BE680E">
      <w:pPr>
        <w:keepNext/>
        <w:keepLines/>
        <w:numPr>
          <w:ilvl w:val="0"/>
          <w:numId w:val="1"/>
        </w:numPr>
        <w:spacing w:after="0" w:line="276" w:lineRule="auto"/>
        <w:jc w:val="both"/>
        <w:outlineLvl w:val="0"/>
        <w:rPr>
          <w:rFonts w:ascii="Times New Roman" w:eastAsia="Calibri" w:hAnsi="Times New Roman" w:cs="Times New Roman"/>
          <w:b/>
          <w:color w:val="0070C0"/>
          <w:sz w:val="28"/>
          <w:szCs w:val="24"/>
          <w:lang w:val="ro-RO"/>
        </w:rPr>
      </w:pPr>
      <w:bookmarkStart w:id="2" w:name="_Toc90380049"/>
      <w:r w:rsidRPr="008B34AD">
        <w:rPr>
          <w:rFonts w:ascii="Times New Roman" w:eastAsia="Calibri" w:hAnsi="Times New Roman" w:cs="Times New Roman"/>
          <w:b/>
          <w:color w:val="0070C0"/>
          <w:sz w:val="28"/>
          <w:szCs w:val="24"/>
          <w:lang w:val="ro-RO"/>
        </w:rPr>
        <w:t xml:space="preserve"> </w:t>
      </w:r>
      <w:bookmarkStart w:id="3" w:name="_Toc153441291"/>
      <w:r w:rsidRPr="008B34AD">
        <w:rPr>
          <w:rFonts w:ascii="Times New Roman" w:eastAsia="Calibri" w:hAnsi="Times New Roman" w:cs="Times New Roman"/>
          <w:b/>
          <w:color w:val="0070C0"/>
          <w:sz w:val="28"/>
          <w:szCs w:val="24"/>
          <w:lang w:val="ro-RO"/>
        </w:rPr>
        <w:t>SINTEZA</w:t>
      </w:r>
      <w:bookmarkEnd w:id="2"/>
      <w:bookmarkEnd w:id="3"/>
    </w:p>
    <w:p w14:paraId="16DFEF0B" w14:textId="5E06C2A6" w:rsidR="00F85121" w:rsidRPr="008B34AD" w:rsidRDefault="00F85121" w:rsidP="00F85121">
      <w:pPr>
        <w:spacing w:after="0" w:line="276" w:lineRule="auto"/>
        <w:ind w:firstLine="567"/>
        <w:jc w:val="both"/>
        <w:rPr>
          <w:rFonts w:ascii="Times New Roman" w:hAnsi="Times New Roman" w:cs="Times New Roman"/>
          <w:sz w:val="24"/>
          <w:szCs w:val="24"/>
          <w:lang w:val="ro-RO"/>
        </w:rPr>
      </w:pPr>
      <w:r w:rsidRPr="008B34AD">
        <w:rPr>
          <w:rFonts w:ascii="Times New Roman" w:hAnsi="Times New Roman" w:cs="Times New Roman"/>
          <w:sz w:val="24"/>
          <w:szCs w:val="24"/>
          <w:lang w:val="ro-RO"/>
        </w:rPr>
        <w:t xml:space="preserve">Pădurile Republicii Moldova sunt o parte componentă a patrimoniului natural național şi sunt printre puținele surse regenerabile care oferă posibilitatea de a influența şi ameliora calitatea mediului înconjurător. Totodată, fondul forestier reprezintă și o sursă alternativă de încălzire pentru populație pe timp de iarnă, mai cu seamă când țara se confruntă cu o criză energetică. </w:t>
      </w:r>
    </w:p>
    <w:p w14:paraId="27E23CFF" w14:textId="0DB0645F" w:rsidR="00F85121" w:rsidRPr="008B34AD" w:rsidRDefault="00F85121" w:rsidP="00F85121">
      <w:pPr>
        <w:spacing w:after="0" w:line="276" w:lineRule="auto"/>
        <w:ind w:firstLine="567"/>
        <w:jc w:val="both"/>
        <w:rPr>
          <w:rFonts w:ascii="Times New Roman" w:hAnsi="Times New Roman" w:cs="Times New Roman"/>
          <w:sz w:val="24"/>
          <w:szCs w:val="24"/>
          <w:lang w:val="ro-RO"/>
        </w:rPr>
      </w:pPr>
      <w:r w:rsidRPr="008B34AD">
        <w:rPr>
          <w:rFonts w:ascii="Times New Roman" w:hAnsi="Times New Roman" w:cs="Times New Roman"/>
          <w:sz w:val="24"/>
          <w:szCs w:val="24"/>
          <w:lang w:val="ro-RO"/>
        </w:rPr>
        <w:t>Începând cu a doua jumătate a anului 2021 pe plan global se înregistrează о criză energetică manifestată prin creșterea pre</w:t>
      </w:r>
      <w:r w:rsidR="00FD0D36" w:rsidRPr="008B34AD">
        <w:rPr>
          <w:rFonts w:ascii="Times New Roman" w:hAnsi="Times New Roman" w:cs="Times New Roman"/>
          <w:sz w:val="24"/>
          <w:szCs w:val="24"/>
          <w:lang w:val="ro-RO"/>
        </w:rPr>
        <w:t>ț</w:t>
      </w:r>
      <w:r w:rsidRPr="008B34AD">
        <w:rPr>
          <w:rFonts w:ascii="Times New Roman" w:hAnsi="Times New Roman" w:cs="Times New Roman"/>
          <w:sz w:val="24"/>
          <w:szCs w:val="24"/>
          <w:lang w:val="ro-RO"/>
        </w:rPr>
        <w:t>urilor, acutizarea riscurilor de aprovizionare și intensificarea competiției internaționale pentru resursele existente. Aceste evoluții au fost puternic intensificate de războiul din Ucraina.</w:t>
      </w:r>
    </w:p>
    <w:p w14:paraId="2D4AC31D" w14:textId="18BC4B7D" w:rsidR="00F85121" w:rsidRPr="008B34AD" w:rsidRDefault="002D2797" w:rsidP="00F85121">
      <w:pPr>
        <w:spacing w:after="0" w:line="276" w:lineRule="auto"/>
        <w:ind w:firstLine="567"/>
        <w:jc w:val="both"/>
        <w:rPr>
          <w:rFonts w:ascii="Times New Roman" w:hAnsi="Times New Roman" w:cs="Times New Roman"/>
          <w:sz w:val="24"/>
          <w:szCs w:val="24"/>
          <w:lang w:val="ro-RO"/>
        </w:rPr>
      </w:pPr>
      <w:r w:rsidRPr="008B34AD">
        <w:rPr>
          <w:rFonts w:ascii="Times New Roman" w:hAnsi="Times New Roman" w:cs="Times New Roman"/>
          <w:sz w:val="24"/>
          <w:szCs w:val="24"/>
          <w:lang w:val="ro-RO"/>
        </w:rPr>
        <w:t>Î</w:t>
      </w:r>
      <w:r w:rsidR="00F85121" w:rsidRPr="008B34AD">
        <w:rPr>
          <w:rFonts w:ascii="Times New Roman" w:hAnsi="Times New Roman" w:cs="Times New Roman"/>
          <w:sz w:val="24"/>
          <w:szCs w:val="24"/>
          <w:lang w:val="ro-RO"/>
        </w:rPr>
        <w:t xml:space="preserve">n sezonul rece 2022-2023 </w:t>
      </w:r>
      <w:r w:rsidRPr="008B34AD">
        <w:rPr>
          <w:rFonts w:ascii="Times New Roman" w:hAnsi="Times New Roman" w:cs="Times New Roman"/>
          <w:sz w:val="24"/>
          <w:szCs w:val="24"/>
          <w:lang w:val="ro-RO"/>
        </w:rPr>
        <w:t xml:space="preserve">Republica Moldova </w:t>
      </w:r>
      <w:r w:rsidR="00F85121" w:rsidRPr="008B34AD">
        <w:rPr>
          <w:rFonts w:ascii="Times New Roman" w:hAnsi="Times New Roman" w:cs="Times New Roman"/>
          <w:sz w:val="24"/>
          <w:szCs w:val="24"/>
          <w:lang w:val="ro-RO"/>
        </w:rPr>
        <w:t xml:space="preserve">s-a confruntat cu o vulnerabilitate ridicată în fața crizei energetice. Aceasta se </w:t>
      </w:r>
      <w:r w:rsidR="00FD0D36" w:rsidRPr="008B34AD">
        <w:rPr>
          <w:rFonts w:ascii="Times New Roman" w:hAnsi="Times New Roman" w:cs="Times New Roman"/>
          <w:sz w:val="24"/>
          <w:szCs w:val="24"/>
          <w:lang w:val="ro-RO"/>
        </w:rPr>
        <w:t>explică printr-</w:t>
      </w:r>
      <w:r w:rsidR="00F85121" w:rsidRPr="008B34AD">
        <w:rPr>
          <w:rFonts w:ascii="Times New Roman" w:hAnsi="Times New Roman" w:cs="Times New Roman"/>
          <w:sz w:val="24"/>
          <w:szCs w:val="24"/>
          <w:lang w:val="ro-RO"/>
        </w:rPr>
        <w:t xml:space="preserve">un nivel ridicat de dependență de importurile de energie și de o infrastructură energetică învechită. În Republica Moldova impactul crizei este amplificat </w:t>
      </w:r>
      <w:r w:rsidR="00134BBC" w:rsidRPr="008B34AD">
        <w:rPr>
          <w:rFonts w:ascii="Times New Roman" w:hAnsi="Times New Roman" w:cs="Times New Roman"/>
          <w:sz w:val="24"/>
          <w:szCs w:val="24"/>
          <w:lang w:val="ro-RO"/>
        </w:rPr>
        <w:t xml:space="preserve">și </w:t>
      </w:r>
      <w:r w:rsidR="00F85121" w:rsidRPr="008B34AD">
        <w:rPr>
          <w:rFonts w:ascii="Times New Roman" w:hAnsi="Times New Roman" w:cs="Times New Roman"/>
          <w:sz w:val="24"/>
          <w:szCs w:val="24"/>
          <w:lang w:val="ro-RO"/>
        </w:rPr>
        <w:t>de capacitățile interne limitate de generare</w:t>
      </w:r>
      <w:r w:rsidR="006417D4" w:rsidRPr="008B34AD">
        <w:rPr>
          <w:rFonts w:ascii="Times New Roman" w:hAnsi="Times New Roman" w:cs="Times New Roman"/>
          <w:sz w:val="24"/>
          <w:szCs w:val="24"/>
          <w:lang w:val="ro-RO"/>
        </w:rPr>
        <w:t xml:space="preserve"> a energiei</w:t>
      </w:r>
      <w:r w:rsidR="00F85121" w:rsidRPr="008B34AD">
        <w:rPr>
          <w:rFonts w:ascii="Times New Roman" w:hAnsi="Times New Roman" w:cs="Times New Roman"/>
          <w:sz w:val="24"/>
          <w:szCs w:val="24"/>
          <w:lang w:val="ro-RO"/>
        </w:rPr>
        <w:t xml:space="preserve"> și de veniturile foarte mici ale unor pături largi ale populației, fapt ce cauzează о pondere înaltă a energiei în cheltuielile de consum ale gospodăriilor casnice. Criza energetică și scumpirile la gazul metan și energia electrică au dus la o creștere foarte mare a cererii </w:t>
      </w:r>
      <w:r w:rsidR="006417D4" w:rsidRPr="008B34AD">
        <w:rPr>
          <w:rFonts w:ascii="Times New Roman" w:hAnsi="Times New Roman" w:cs="Times New Roman"/>
          <w:sz w:val="24"/>
          <w:szCs w:val="24"/>
          <w:lang w:val="ro-RO"/>
        </w:rPr>
        <w:t>la</w:t>
      </w:r>
      <w:r w:rsidR="00F85121" w:rsidRPr="008B34AD">
        <w:rPr>
          <w:rFonts w:ascii="Times New Roman" w:hAnsi="Times New Roman" w:cs="Times New Roman"/>
          <w:sz w:val="24"/>
          <w:szCs w:val="24"/>
          <w:lang w:val="ro-RO"/>
        </w:rPr>
        <w:t xml:space="preserve"> lemn</w:t>
      </w:r>
      <w:r w:rsidR="006417D4" w:rsidRPr="008B34AD">
        <w:rPr>
          <w:rFonts w:ascii="Times New Roman" w:hAnsi="Times New Roman" w:cs="Times New Roman"/>
          <w:sz w:val="24"/>
          <w:szCs w:val="24"/>
          <w:lang w:val="ro-RO"/>
        </w:rPr>
        <w:t>ul</w:t>
      </w:r>
      <w:r w:rsidR="00F85121" w:rsidRPr="008B34AD">
        <w:rPr>
          <w:rFonts w:ascii="Times New Roman" w:hAnsi="Times New Roman" w:cs="Times New Roman"/>
          <w:sz w:val="24"/>
          <w:szCs w:val="24"/>
          <w:lang w:val="ro-RO"/>
        </w:rPr>
        <w:t xml:space="preserve"> de foc din partea populației, la nivelul întregii țări.</w:t>
      </w:r>
    </w:p>
    <w:p w14:paraId="282C01C5" w14:textId="01B772D3" w:rsidR="00F85121" w:rsidRPr="008B34AD" w:rsidRDefault="00F85121" w:rsidP="00F85121">
      <w:pPr>
        <w:spacing w:after="0" w:line="276" w:lineRule="auto"/>
        <w:ind w:firstLine="567"/>
        <w:jc w:val="both"/>
        <w:rPr>
          <w:rFonts w:ascii="Times New Roman" w:hAnsi="Times New Roman" w:cs="Times New Roman"/>
          <w:sz w:val="24"/>
          <w:szCs w:val="24"/>
          <w:lang w:val="ro-RO"/>
        </w:rPr>
      </w:pPr>
      <w:r w:rsidRPr="008B34AD">
        <w:rPr>
          <w:rFonts w:ascii="Times New Roman" w:hAnsi="Times New Roman" w:cs="Times New Roman"/>
          <w:sz w:val="24"/>
          <w:szCs w:val="24"/>
          <w:lang w:val="ro-RO"/>
        </w:rPr>
        <w:t xml:space="preserve">Conform Sondajului Bugetelor Gospodăriilor Casnice 2020, circa 658 mii </w:t>
      </w:r>
      <w:r w:rsidR="006417D4" w:rsidRPr="008B34AD">
        <w:rPr>
          <w:rFonts w:ascii="Times New Roman" w:hAnsi="Times New Roman" w:cs="Times New Roman"/>
          <w:sz w:val="24"/>
          <w:szCs w:val="24"/>
          <w:lang w:val="ro-RO"/>
        </w:rPr>
        <w:t xml:space="preserve">de </w:t>
      </w:r>
      <w:r w:rsidRPr="008B34AD">
        <w:rPr>
          <w:rFonts w:ascii="Times New Roman" w:hAnsi="Times New Roman" w:cs="Times New Roman"/>
          <w:sz w:val="24"/>
          <w:szCs w:val="24"/>
          <w:lang w:val="ro-RO"/>
        </w:rPr>
        <w:t xml:space="preserve">gospodării (~58% din total) utilizează sobele tradiționale ca principala modalitate de încălzire a locuinței. Această statistică include 591 mii de gospodării din mediul rural, 60 mii </w:t>
      </w:r>
      <w:r w:rsidR="006417D4" w:rsidRPr="008B34AD">
        <w:rPr>
          <w:rFonts w:ascii="Times New Roman" w:hAnsi="Times New Roman" w:cs="Times New Roman"/>
          <w:sz w:val="24"/>
          <w:szCs w:val="24"/>
          <w:lang w:val="ro-RO"/>
        </w:rPr>
        <w:t>–</w:t>
      </w:r>
      <w:r w:rsidRPr="008B34AD">
        <w:rPr>
          <w:rFonts w:ascii="Times New Roman" w:hAnsi="Times New Roman" w:cs="Times New Roman"/>
          <w:sz w:val="24"/>
          <w:szCs w:val="24"/>
          <w:lang w:val="ro-RO"/>
        </w:rPr>
        <w:t xml:space="preserve"> din orașele mici</w:t>
      </w:r>
      <w:r w:rsidR="006417D4" w:rsidRPr="008B34AD">
        <w:rPr>
          <w:rFonts w:ascii="Times New Roman" w:hAnsi="Times New Roman" w:cs="Times New Roman"/>
          <w:sz w:val="24"/>
          <w:szCs w:val="24"/>
          <w:lang w:val="ro-RO"/>
        </w:rPr>
        <w:t>,</w:t>
      </w:r>
      <w:r w:rsidRPr="008B34AD">
        <w:rPr>
          <w:rFonts w:ascii="Times New Roman" w:hAnsi="Times New Roman" w:cs="Times New Roman"/>
          <w:sz w:val="24"/>
          <w:szCs w:val="24"/>
          <w:lang w:val="ro-RO"/>
        </w:rPr>
        <w:t xml:space="preserve"> și 7 mii </w:t>
      </w:r>
      <w:r w:rsidR="006417D4" w:rsidRPr="008B34AD">
        <w:rPr>
          <w:rFonts w:ascii="Times New Roman" w:hAnsi="Times New Roman" w:cs="Times New Roman"/>
          <w:sz w:val="24"/>
          <w:szCs w:val="24"/>
          <w:lang w:val="ro-RO"/>
        </w:rPr>
        <w:t>–</w:t>
      </w:r>
      <w:r w:rsidRPr="008B34AD">
        <w:rPr>
          <w:rFonts w:ascii="Times New Roman" w:hAnsi="Times New Roman" w:cs="Times New Roman"/>
          <w:sz w:val="24"/>
          <w:szCs w:val="24"/>
          <w:lang w:val="ro-RO"/>
        </w:rPr>
        <w:t xml:space="preserve"> din orașele mari.</w:t>
      </w:r>
    </w:p>
    <w:p w14:paraId="3B4CB6AD" w14:textId="144EDB18" w:rsidR="00F85121" w:rsidRPr="008B34AD" w:rsidRDefault="00F85121" w:rsidP="00F85121">
      <w:pPr>
        <w:spacing w:after="0" w:line="276" w:lineRule="auto"/>
        <w:ind w:firstLine="567"/>
        <w:jc w:val="both"/>
        <w:rPr>
          <w:rFonts w:ascii="Times New Roman" w:hAnsi="Times New Roman" w:cs="Times New Roman"/>
          <w:sz w:val="24"/>
          <w:szCs w:val="24"/>
          <w:lang w:val="ro-RO"/>
        </w:rPr>
      </w:pPr>
      <w:r w:rsidRPr="008B34AD">
        <w:rPr>
          <w:rFonts w:ascii="Times New Roman" w:hAnsi="Times New Roman" w:cs="Times New Roman"/>
          <w:sz w:val="24"/>
          <w:szCs w:val="24"/>
          <w:lang w:val="ro-RO"/>
        </w:rPr>
        <w:t xml:space="preserve">În vederea atenuării riscurilor privind accesibilitatea, disponibilitatea și distribuirea echitabilă a lemnelor de foc pentru perioada rece 2022-2023, ca o opțiune temporară, prin Decizia Comisiei pentru Situații Excepționale a Republicii Moldova (în continuare </w:t>
      </w:r>
      <w:r w:rsidR="006417D4" w:rsidRPr="008B34AD">
        <w:rPr>
          <w:rFonts w:ascii="Times New Roman" w:hAnsi="Times New Roman" w:cs="Times New Roman"/>
          <w:sz w:val="24"/>
          <w:szCs w:val="24"/>
          <w:lang w:val="ro-RO"/>
        </w:rPr>
        <w:t xml:space="preserve">– </w:t>
      </w:r>
      <w:r w:rsidRPr="008B34AD">
        <w:rPr>
          <w:rFonts w:ascii="Times New Roman" w:hAnsi="Times New Roman" w:cs="Times New Roman"/>
          <w:sz w:val="24"/>
          <w:szCs w:val="24"/>
          <w:lang w:val="ro-RO"/>
        </w:rPr>
        <w:t>CSE)</w:t>
      </w:r>
      <w:r w:rsidRPr="008B34AD">
        <w:rPr>
          <w:rFonts w:ascii="Times New Roman" w:hAnsi="Times New Roman" w:cs="Times New Roman"/>
          <w:sz w:val="24"/>
          <w:szCs w:val="24"/>
          <w:vertAlign w:val="superscript"/>
          <w:lang w:val="ro-RO"/>
        </w:rPr>
        <w:footnoteReference w:id="1"/>
      </w:r>
      <w:r w:rsidRPr="008B34AD">
        <w:rPr>
          <w:rFonts w:ascii="Times New Roman" w:hAnsi="Times New Roman" w:cs="Times New Roman"/>
          <w:sz w:val="24"/>
          <w:szCs w:val="24"/>
          <w:lang w:val="ro-RO"/>
        </w:rPr>
        <w:t xml:space="preserve"> s-a dispus alocarea Ministerului Mediului, pentru Agenția ,,Moldsilva”, din fondul de intervenție a</w:t>
      </w:r>
      <w:r w:rsidR="006417D4" w:rsidRPr="008B34AD">
        <w:rPr>
          <w:rFonts w:ascii="Times New Roman" w:hAnsi="Times New Roman" w:cs="Times New Roman"/>
          <w:sz w:val="24"/>
          <w:szCs w:val="24"/>
          <w:lang w:val="ro-RO"/>
        </w:rPr>
        <w:t>l</w:t>
      </w:r>
      <w:r w:rsidRPr="008B34AD">
        <w:rPr>
          <w:rFonts w:ascii="Times New Roman" w:hAnsi="Times New Roman" w:cs="Times New Roman"/>
          <w:sz w:val="24"/>
          <w:szCs w:val="24"/>
          <w:lang w:val="ro-RO"/>
        </w:rPr>
        <w:t xml:space="preserve"> Guvernului, mijloace financiare în sumă de 64,25 mil. lei, destinate pentru accelerarea colectării masei lemnoase și neadmiterii majorării prețurilor la lemnul de foc pentru populație. De asemenea, </w:t>
      </w:r>
      <w:r w:rsidR="006417D4" w:rsidRPr="008B34AD">
        <w:rPr>
          <w:rFonts w:ascii="Times New Roman" w:hAnsi="Times New Roman" w:cs="Times New Roman"/>
          <w:sz w:val="24"/>
          <w:szCs w:val="24"/>
          <w:lang w:val="ro-RO"/>
        </w:rPr>
        <w:t>re</w:t>
      </w:r>
      <w:r w:rsidRPr="008B34AD">
        <w:rPr>
          <w:rFonts w:ascii="Times New Roman" w:hAnsi="Times New Roman" w:cs="Times New Roman"/>
          <w:sz w:val="24"/>
          <w:szCs w:val="24"/>
          <w:lang w:val="ro-RO"/>
        </w:rPr>
        <w:t xml:space="preserve">sursele financiare alocate au fost </w:t>
      </w:r>
      <w:r w:rsidR="00E458EA" w:rsidRPr="008B34AD">
        <w:rPr>
          <w:rFonts w:ascii="Times New Roman" w:hAnsi="Times New Roman" w:cs="Times New Roman"/>
          <w:sz w:val="24"/>
          <w:szCs w:val="24"/>
          <w:lang w:val="ro-RO"/>
        </w:rPr>
        <w:t>destinate</w:t>
      </w:r>
      <w:r w:rsidRPr="008B34AD">
        <w:rPr>
          <w:rFonts w:ascii="Times New Roman" w:hAnsi="Times New Roman" w:cs="Times New Roman"/>
          <w:sz w:val="24"/>
          <w:szCs w:val="24"/>
          <w:lang w:val="ro-RO"/>
        </w:rPr>
        <w:t xml:space="preserve"> pentru efectuarea anticipată a lucrărilor silvotehnice în fondul forestier național, planificate pentru primăvara </w:t>
      </w:r>
      <w:r w:rsidR="00B936FF" w:rsidRPr="008B34AD">
        <w:rPr>
          <w:rFonts w:ascii="Times New Roman" w:hAnsi="Times New Roman" w:cs="Times New Roman"/>
          <w:sz w:val="24"/>
          <w:szCs w:val="24"/>
          <w:lang w:val="ro-RO"/>
        </w:rPr>
        <w:t>anu</w:t>
      </w:r>
      <w:r w:rsidRPr="008B34AD">
        <w:rPr>
          <w:rFonts w:ascii="Times New Roman" w:hAnsi="Times New Roman" w:cs="Times New Roman"/>
          <w:sz w:val="24"/>
          <w:szCs w:val="24"/>
          <w:lang w:val="ro-RO"/>
        </w:rPr>
        <w:t xml:space="preserve">lui 2023. </w:t>
      </w:r>
    </w:p>
    <w:p w14:paraId="0908CD5A" w14:textId="644A924C" w:rsidR="00F85121" w:rsidRPr="008B34AD" w:rsidRDefault="00F85121" w:rsidP="00F85121">
      <w:pPr>
        <w:tabs>
          <w:tab w:val="left" w:pos="450"/>
          <w:tab w:val="left" w:pos="720"/>
        </w:tabs>
        <w:spacing w:after="0" w:line="276" w:lineRule="auto"/>
        <w:jc w:val="both"/>
        <w:rPr>
          <w:rFonts w:ascii="Times New Roman" w:eastAsia="Times New Roman" w:hAnsi="Times New Roman" w:cs="Times New Roman"/>
          <w:color w:val="FF0000"/>
          <w:sz w:val="24"/>
          <w:szCs w:val="24"/>
          <w:lang w:val="ro-RO" w:eastAsia="ru-RU"/>
        </w:rPr>
      </w:pPr>
      <w:r w:rsidRPr="008B34AD">
        <w:rPr>
          <w:rFonts w:ascii="Times New Roman" w:eastAsia="Times New Roman" w:hAnsi="Times New Roman" w:cs="Times New Roman"/>
          <w:sz w:val="24"/>
          <w:szCs w:val="24"/>
          <w:lang w:val="ro-RO" w:eastAsia="ru-RU"/>
        </w:rPr>
        <w:tab/>
      </w:r>
      <w:r w:rsidRPr="008B34AD">
        <w:rPr>
          <w:rFonts w:ascii="Times New Roman" w:eastAsia="Times New Roman" w:hAnsi="Times New Roman" w:cs="Times New Roman"/>
          <w:sz w:val="24"/>
          <w:szCs w:val="24"/>
          <w:lang w:val="ro-RO" w:eastAsia="ru-RU"/>
        </w:rPr>
        <w:tab/>
        <w:t xml:space="preserve">În acest context, Curtea de Conturi a inițiat auditul </w:t>
      </w:r>
      <w:r w:rsidR="00B936FF" w:rsidRPr="008B34AD">
        <w:rPr>
          <w:rFonts w:ascii="Times New Roman" w:eastAsia="Times New Roman" w:hAnsi="Times New Roman" w:cs="Times New Roman"/>
          <w:sz w:val="24"/>
          <w:szCs w:val="24"/>
          <w:lang w:val="ro-RO" w:eastAsia="ru-RU"/>
        </w:rPr>
        <w:t xml:space="preserve">conformității </w:t>
      </w:r>
      <w:r w:rsidRPr="008B34AD">
        <w:rPr>
          <w:rFonts w:ascii="Times New Roman" w:eastAsia="Times New Roman" w:hAnsi="Times New Roman" w:cs="Times New Roman"/>
          <w:sz w:val="24"/>
          <w:szCs w:val="24"/>
          <w:lang w:val="ro-RO" w:eastAsia="ru-RU"/>
        </w:rPr>
        <w:t>pentru a determina dacă subvențiile acordate Agenției „Moldsilva” în anii 2022 și 2023, în scopul neadmiterii majorării prețurilor la lemnul de foc comercializat către populație pentru sezonul rece, au fost utilizate conform criteriilor și restricțiilor aprobate.</w:t>
      </w:r>
    </w:p>
    <w:p w14:paraId="31BA9DDC" w14:textId="6B1CD58B" w:rsidR="00F85121" w:rsidRPr="008B34AD" w:rsidRDefault="00F85121" w:rsidP="00F85121">
      <w:pPr>
        <w:tabs>
          <w:tab w:val="left" w:pos="450"/>
          <w:tab w:val="left" w:pos="720"/>
        </w:tabs>
        <w:spacing w:after="0" w:line="276" w:lineRule="auto"/>
        <w:ind w:left="90"/>
        <w:jc w:val="both"/>
        <w:rPr>
          <w:rFonts w:ascii="Times New Roman" w:eastAsia="Times New Roman" w:hAnsi="Times New Roman" w:cs="Times New Roman"/>
          <w:sz w:val="24"/>
          <w:szCs w:val="24"/>
          <w:lang w:val="ro-RO"/>
        </w:rPr>
      </w:pPr>
      <w:r w:rsidRPr="008B34AD">
        <w:rPr>
          <w:rFonts w:ascii="Times New Roman" w:eastAsia="Times New Roman" w:hAnsi="Times New Roman" w:cs="Times New Roman"/>
          <w:sz w:val="24"/>
          <w:szCs w:val="24"/>
          <w:lang w:val="ro-RO"/>
        </w:rPr>
        <w:tab/>
      </w:r>
      <w:r w:rsidRPr="008B34AD">
        <w:rPr>
          <w:rFonts w:ascii="Times New Roman" w:eastAsia="Times New Roman" w:hAnsi="Times New Roman" w:cs="Times New Roman"/>
          <w:sz w:val="24"/>
          <w:szCs w:val="24"/>
          <w:lang w:val="ro-RO"/>
        </w:rPr>
        <w:tab/>
        <w:t>Curtea de Conturi a constatat că abordările diferențiate și lipsa funcționalității controalelor</w:t>
      </w:r>
      <w:r w:rsidR="00B936FF" w:rsidRPr="008B34AD">
        <w:rPr>
          <w:rFonts w:ascii="Times New Roman" w:eastAsia="Times New Roman" w:hAnsi="Times New Roman" w:cs="Times New Roman"/>
          <w:sz w:val="24"/>
          <w:szCs w:val="24"/>
          <w:lang w:val="ro-RO"/>
        </w:rPr>
        <w:t>-</w:t>
      </w:r>
      <w:r w:rsidRPr="008B34AD">
        <w:rPr>
          <w:rFonts w:ascii="Times New Roman" w:eastAsia="Times New Roman" w:hAnsi="Times New Roman" w:cs="Times New Roman"/>
          <w:sz w:val="24"/>
          <w:szCs w:val="24"/>
          <w:lang w:val="ro-RO"/>
        </w:rPr>
        <w:t xml:space="preserve"> cheie instituite au generat un șir de deficiențe și neconformități</w:t>
      </w:r>
      <w:r w:rsidR="00B936FF" w:rsidRPr="008B34AD">
        <w:rPr>
          <w:rFonts w:ascii="Times New Roman" w:eastAsia="Times New Roman" w:hAnsi="Times New Roman" w:cs="Times New Roman"/>
          <w:sz w:val="24"/>
          <w:szCs w:val="24"/>
          <w:lang w:val="ro-RO"/>
        </w:rPr>
        <w:t>, și anume</w:t>
      </w:r>
      <w:r w:rsidRPr="008B34AD">
        <w:rPr>
          <w:rFonts w:ascii="Times New Roman" w:eastAsia="Times New Roman" w:hAnsi="Times New Roman" w:cs="Times New Roman"/>
          <w:sz w:val="24"/>
          <w:szCs w:val="24"/>
          <w:lang w:val="ro-RO"/>
        </w:rPr>
        <w:t>:</w:t>
      </w:r>
    </w:p>
    <w:p w14:paraId="5F46C22F" w14:textId="1E5F0A9E" w:rsidR="00F85121" w:rsidRPr="008B34AD" w:rsidRDefault="00F85121" w:rsidP="00F85121">
      <w:pPr>
        <w:numPr>
          <w:ilvl w:val="0"/>
          <w:numId w:val="8"/>
        </w:numPr>
        <w:tabs>
          <w:tab w:val="left" w:pos="993"/>
        </w:tabs>
        <w:spacing w:after="0" w:line="276" w:lineRule="auto"/>
        <w:ind w:left="0" w:firstLine="709"/>
        <w:contextualSpacing/>
        <w:jc w:val="both"/>
        <w:rPr>
          <w:rFonts w:ascii="Times New Roman" w:hAnsi="Times New Roman" w:cs="Times New Roman"/>
          <w:sz w:val="24"/>
          <w:szCs w:val="24"/>
          <w:lang w:val="ro-RO"/>
        </w:rPr>
      </w:pPr>
      <w:r w:rsidRPr="008B34AD">
        <w:rPr>
          <w:rFonts w:ascii="Times New Roman" w:hAnsi="Times New Roman" w:cs="Times New Roman"/>
          <w:sz w:val="24"/>
          <w:szCs w:val="24"/>
          <w:lang w:val="ro-RO"/>
        </w:rPr>
        <w:t>unii actori implicați în implementarea Planului de acțiuni privind aprovizionarea cu lemne de foc pentru perioada rece a anului 2022-2023 – Î.S. „ASD” și UAT, deși au obținut autorizații pentru tăieri în afara fondului forestier, nu au raportat nici volumele de masă lemnoasă obținute, nici categoriile de beneficiari cărora aceasta a fost repartizată, comercializând lemnul de foc în lipsa criteriilor bine concepute (pct. 4.1.2 şi pct. 4.2.3);</w:t>
      </w:r>
    </w:p>
    <w:p w14:paraId="389466EE" w14:textId="6D9CBC91" w:rsidR="00F85121" w:rsidRPr="008B34AD" w:rsidRDefault="00F85121" w:rsidP="00F85121">
      <w:pPr>
        <w:numPr>
          <w:ilvl w:val="0"/>
          <w:numId w:val="4"/>
        </w:numPr>
        <w:tabs>
          <w:tab w:val="left" w:pos="993"/>
        </w:tabs>
        <w:spacing w:line="276" w:lineRule="auto"/>
        <w:ind w:left="0" w:firstLine="711"/>
        <w:contextualSpacing/>
        <w:jc w:val="both"/>
        <w:rPr>
          <w:rFonts w:ascii="Times New Roman" w:hAnsi="Times New Roman" w:cs="Times New Roman"/>
          <w:sz w:val="24"/>
          <w:szCs w:val="24"/>
          <w:lang w:val="ro-RO"/>
        </w:rPr>
      </w:pPr>
      <w:r w:rsidRPr="008B34AD">
        <w:rPr>
          <w:rFonts w:ascii="Times New Roman" w:hAnsi="Times New Roman" w:cs="Times New Roman"/>
          <w:sz w:val="24"/>
          <w:szCs w:val="24"/>
          <w:lang w:val="ro-RO"/>
        </w:rPr>
        <w:t>punerea în valoare a vegetației forestiere pentru lucrările silvotehnice pentru anul 2023 s-a realizat parțial, astfel din volumul de 320,0 mii m</w:t>
      </w:r>
      <w:r w:rsidRPr="008B34AD">
        <w:rPr>
          <w:rFonts w:ascii="Times New Roman" w:hAnsi="Times New Roman" w:cs="Times New Roman"/>
          <w:sz w:val="24"/>
          <w:szCs w:val="24"/>
          <w:vertAlign w:val="superscript"/>
          <w:lang w:val="ro-RO"/>
        </w:rPr>
        <w:t>3</w:t>
      </w:r>
      <w:r w:rsidRPr="008B34AD">
        <w:rPr>
          <w:rFonts w:ascii="Times New Roman" w:hAnsi="Times New Roman" w:cs="Times New Roman"/>
          <w:sz w:val="24"/>
          <w:szCs w:val="24"/>
          <w:lang w:val="ro-RO"/>
        </w:rPr>
        <w:t xml:space="preserve"> </w:t>
      </w:r>
      <w:r w:rsidR="00B936FF" w:rsidRPr="008B34AD">
        <w:rPr>
          <w:rFonts w:ascii="Times New Roman" w:hAnsi="Times New Roman" w:cs="Times New Roman"/>
          <w:sz w:val="24"/>
          <w:szCs w:val="24"/>
          <w:lang w:val="ro-RO"/>
        </w:rPr>
        <w:t xml:space="preserve">de </w:t>
      </w:r>
      <w:r w:rsidRPr="008B34AD">
        <w:rPr>
          <w:rFonts w:ascii="Times New Roman" w:hAnsi="Times New Roman" w:cs="Times New Roman"/>
          <w:sz w:val="24"/>
          <w:szCs w:val="24"/>
          <w:lang w:val="ro-RO"/>
        </w:rPr>
        <w:t>produse principale au fost puse în valoare (identificate, marcate și autorizate) doar 84,5% (pct. 4.1.3);</w:t>
      </w:r>
    </w:p>
    <w:p w14:paraId="303D9AD8" w14:textId="00BAF72C" w:rsidR="00F85121" w:rsidRPr="008B34AD" w:rsidRDefault="00F85121" w:rsidP="00F85121">
      <w:pPr>
        <w:numPr>
          <w:ilvl w:val="0"/>
          <w:numId w:val="4"/>
        </w:numPr>
        <w:tabs>
          <w:tab w:val="left" w:pos="993"/>
        </w:tabs>
        <w:spacing w:line="276" w:lineRule="auto"/>
        <w:ind w:left="0" w:firstLine="711"/>
        <w:contextualSpacing/>
        <w:jc w:val="both"/>
        <w:rPr>
          <w:rFonts w:ascii="Times New Roman" w:hAnsi="Times New Roman" w:cs="Times New Roman"/>
          <w:bCs/>
          <w:sz w:val="24"/>
          <w:szCs w:val="24"/>
          <w:lang w:val="ro-RO"/>
        </w:rPr>
      </w:pPr>
      <w:r w:rsidRPr="008B34AD">
        <w:rPr>
          <w:rFonts w:ascii="Times New Roman" w:hAnsi="Times New Roman" w:cs="Times New Roman"/>
          <w:bCs/>
          <w:sz w:val="24"/>
          <w:szCs w:val="24"/>
          <w:lang w:val="ro-RO"/>
        </w:rPr>
        <w:t>executarea anticipată a lucrărilor silvotehnice din măsura de parchet a tăierilor de produse principale planificate pentru trimestrul I al anului 2023 nu a fost realizată integral, din volumul total brut a</w:t>
      </w:r>
      <w:r w:rsidR="00B936FF" w:rsidRPr="008B34AD">
        <w:rPr>
          <w:rFonts w:ascii="Times New Roman" w:hAnsi="Times New Roman" w:cs="Times New Roman"/>
          <w:bCs/>
          <w:sz w:val="24"/>
          <w:szCs w:val="24"/>
          <w:lang w:val="ro-RO"/>
        </w:rPr>
        <w:t>l</w:t>
      </w:r>
      <w:r w:rsidRPr="008B34AD">
        <w:rPr>
          <w:rFonts w:ascii="Times New Roman" w:hAnsi="Times New Roman" w:cs="Times New Roman"/>
          <w:bCs/>
          <w:sz w:val="24"/>
          <w:szCs w:val="24"/>
          <w:lang w:val="ro-RO"/>
        </w:rPr>
        <w:t xml:space="preserve"> masei lemnoase de 150,0 mii m</w:t>
      </w:r>
      <w:r w:rsidRPr="008B34AD">
        <w:rPr>
          <w:rFonts w:ascii="Times New Roman" w:hAnsi="Times New Roman" w:cs="Times New Roman"/>
          <w:bCs/>
          <w:sz w:val="24"/>
          <w:szCs w:val="24"/>
          <w:vertAlign w:val="superscript"/>
          <w:lang w:val="ro-RO"/>
        </w:rPr>
        <w:t>3</w:t>
      </w:r>
      <w:r w:rsidRPr="008B34AD">
        <w:rPr>
          <w:rFonts w:ascii="Times New Roman" w:hAnsi="Times New Roman" w:cs="Times New Roman"/>
          <w:bCs/>
          <w:sz w:val="24"/>
          <w:szCs w:val="24"/>
          <w:lang w:val="ro-RO"/>
        </w:rPr>
        <w:t xml:space="preserve"> real fiind obținută mas</w:t>
      </w:r>
      <w:r w:rsidR="00B936FF" w:rsidRPr="008B34AD">
        <w:rPr>
          <w:rFonts w:ascii="Times New Roman" w:hAnsi="Times New Roman" w:cs="Times New Roman"/>
          <w:bCs/>
          <w:sz w:val="24"/>
          <w:szCs w:val="24"/>
          <w:lang w:val="ro-RO"/>
        </w:rPr>
        <w:t>ă</w:t>
      </w:r>
      <w:r w:rsidRPr="008B34AD">
        <w:rPr>
          <w:rFonts w:ascii="Times New Roman" w:hAnsi="Times New Roman" w:cs="Times New Roman"/>
          <w:bCs/>
          <w:sz w:val="24"/>
          <w:szCs w:val="24"/>
          <w:lang w:val="ro-RO"/>
        </w:rPr>
        <w:t xml:space="preserve"> lemnoasă brută de 97,4  mii m</w:t>
      </w:r>
      <w:r w:rsidRPr="008B34AD">
        <w:rPr>
          <w:rFonts w:ascii="Times New Roman" w:hAnsi="Times New Roman" w:cs="Times New Roman"/>
          <w:bCs/>
          <w:sz w:val="24"/>
          <w:szCs w:val="24"/>
          <w:vertAlign w:val="superscript"/>
          <w:lang w:val="ro-RO"/>
        </w:rPr>
        <w:t>3</w:t>
      </w:r>
      <w:r w:rsidRPr="008B34AD">
        <w:rPr>
          <w:rFonts w:ascii="Times New Roman" w:hAnsi="Times New Roman" w:cs="Times New Roman"/>
          <w:bCs/>
          <w:sz w:val="24"/>
          <w:szCs w:val="24"/>
          <w:lang w:val="ro-RO"/>
        </w:rPr>
        <w:t>, sau 64,9%</w:t>
      </w:r>
      <w:r w:rsidRPr="008B34AD">
        <w:rPr>
          <w:rFonts w:ascii="Times New Roman" w:hAnsi="Times New Roman" w:cs="Times New Roman"/>
          <w:bCs/>
          <w:sz w:val="24"/>
          <w:szCs w:val="24"/>
          <w:vertAlign w:val="superscript"/>
          <w:lang w:val="ro-RO"/>
        </w:rPr>
        <w:footnoteReference w:id="2"/>
      </w:r>
      <w:r w:rsidRPr="008B34AD">
        <w:rPr>
          <w:rFonts w:ascii="Times New Roman" w:hAnsi="Times New Roman" w:cs="Times New Roman"/>
          <w:bCs/>
          <w:sz w:val="24"/>
          <w:szCs w:val="24"/>
          <w:lang w:val="ro-RO"/>
        </w:rPr>
        <w:t xml:space="preserve"> din ținta stabilită (pct. 4.1.4);</w:t>
      </w:r>
    </w:p>
    <w:p w14:paraId="466A16E7" w14:textId="5A6B53D9" w:rsidR="00F85121" w:rsidRPr="008B34AD" w:rsidRDefault="00F85121" w:rsidP="00F85121">
      <w:pPr>
        <w:numPr>
          <w:ilvl w:val="0"/>
          <w:numId w:val="4"/>
        </w:numPr>
        <w:tabs>
          <w:tab w:val="left" w:pos="993"/>
        </w:tabs>
        <w:spacing w:line="276" w:lineRule="auto"/>
        <w:ind w:left="0" w:firstLine="711"/>
        <w:contextualSpacing/>
        <w:jc w:val="both"/>
        <w:rPr>
          <w:rFonts w:ascii="Times New Roman" w:hAnsi="Times New Roman" w:cs="Times New Roman"/>
          <w:bCs/>
          <w:sz w:val="24"/>
          <w:szCs w:val="24"/>
          <w:lang w:val="ro-RO"/>
        </w:rPr>
      </w:pPr>
      <w:r w:rsidRPr="008B34AD">
        <w:rPr>
          <w:rFonts w:ascii="Times New Roman" w:hAnsi="Times New Roman" w:cs="Times New Roman"/>
          <w:bCs/>
          <w:sz w:val="24"/>
          <w:szCs w:val="24"/>
          <w:lang w:val="ro-RO"/>
        </w:rPr>
        <w:t>autorizarea lucrărilor de recoltare a vegetației forestiere din cadrul fondului forestier s-a realizat cu nerespectarea procedurilor aprobate, astfel:</w:t>
      </w:r>
      <w:r w:rsidRPr="008B34AD">
        <w:rPr>
          <w:rFonts w:ascii="Times New Roman" w:hAnsi="Times New Roman" w:cs="Times New Roman"/>
          <w:color w:val="000000"/>
          <w:sz w:val="24"/>
          <w:szCs w:val="24"/>
          <w:lang w:val="ro-RO"/>
        </w:rPr>
        <w:t xml:space="preserve"> (i) din totalul de 80 de autorizații emise de AM  </w:t>
      </w:r>
      <w:r w:rsidRPr="008B34AD">
        <w:rPr>
          <w:rFonts w:ascii="Times New Roman" w:hAnsi="Times New Roman" w:cs="Times New Roman"/>
          <w:sz w:val="24"/>
          <w:szCs w:val="24"/>
          <w:lang w:val="ro-RO"/>
        </w:rPr>
        <w:t>în perioada august 2022 – martie 2023, 37 de acte permisive</w:t>
      </w:r>
      <w:r w:rsidR="00B936FF" w:rsidRPr="008B34AD">
        <w:rPr>
          <w:rFonts w:ascii="Times New Roman" w:hAnsi="Times New Roman" w:cs="Times New Roman"/>
          <w:sz w:val="24"/>
          <w:szCs w:val="24"/>
          <w:lang w:val="ro-RO"/>
        </w:rPr>
        <w:t>,</w:t>
      </w:r>
      <w:r w:rsidRPr="008B34AD">
        <w:rPr>
          <w:rFonts w:ascii="Times New Roman" w:hAnsi="Times New Roman" w:cs="Times New Roman"/>
          <w:sz w:val="24"/>
          <w:szCs w:val="24"/>
          <w:lang w:val="ro-RO"/>
        </w:rPr>
        <w:t xml:space="preserve"> sau 46%</w:t>
      </w:r>
      <w:r w:rsidR="00B936FF" w:rsidRPr="008B34AD">
        <w:rPr>
          <w:rFonts w:ascii="Times New Roman" w:hAnsi="Times New Roman" w:cs="Times New Roman"/>
          <w:sz w:val="24"/>
          <w:szCs w:val="24"/>
          <w:lang w:val="ro-RO"/>
        </w:rPr>
        <w:t>,</w:t>
      </w:r>
      <w:r w:rsidRPr="008B34AD">
        <w:rPr>
          <w:rFonts w:ascii="Times New Roman" w:hAnsi="Times New Roman" w:cs="Times New Roman"/>
          <w:sz w:val="24"/>
          <w:szCs w:val="24"/>
          <w:lang w:val="ro-RO"/>
        </w:rPr>
        <w:t xml:space="preserve"> au fost emise peste termenul limită de 10 zile impus de CSE, depășirea variind între 3 și 11 zile;</w:t>
      </w:r>
      <w:r w:rsidRPr="008B34AD">
        <w:rPr>
          <w:rFonts w:ascii="Times New Roman" w:hAnsi="Times New Roman" w:cs="Times New Roman"/>
          <w:bCs/>
          <w:sz w:val="24"/>
          <w:szCs w:val="24"/>
          <w:lang w:val="ro-RO"/>
        </w:rPr>
        <w:t xml:space="preserve"> (ii) </w:t>
      </w:r>
      <w:r w:rsidRPr="008B34AD">
        <w:rPr>
          <w:rFonts w:ascii="Times New Roman" w:hAnsi="Times New Roman" w:cs="Times New Roman"/>
          <w:bCs/>
          <w:iCs/>
          <w:sz w:val="24"/>
          <w:szCs w:val="24"/>
          <w:lang w:val="ro-RO"/>
        </w:rPr>
        <w:t xml:space="preserve">lipsa reglementărilor </w:t>
      </w:r>
      <w:r w:rsidR="00AF0351" w:rsidRPr="008B34AD">
        <w:rPr>
          <w:rFonts w:ascii="Times New Roman" w:hAnsi="Times New Roman" w:cs="Times New Roman"/>
          <w:bCs/>
          <w:iCs/>
          <w:sz w:val="24"/>
          <w:szCs w:val="24"/>
          <w:lang w:val="ro-RO"/>
        </w:rPr>
        <w:t>ce țin de</w:t>
      </w:r>
      <w:r w:rsidRPr="008B34AD">
        <w:rPr>
          <w:rFonts w:ascii="Times New Roman" w:hAnsi="Times New Roman" w:cs="Times New Roman"/>
          <w:bCs/>
          <w:iCs/>
          <w:sz w:val="24"/>
          <w:szCs w:val="24"/>
          <w:lang w:val="ro-RO"/>
        </w:rPr>
        <w:t xml:space="preserve"> modalitatea de notificare a IPM privitor la cererile recepționate privind solicitarea autorizării tăierilor în fondul forestier, conținutul, formatul, inclusiv responsabilii</w:t>
      </w:r>
      <w:r w:rsidR="00AF0351" w:rsidRPr="008B34AD">
        <w:rPr>
          <w:rFonts w:ascii="Times New Roman" w:hAnsi="Times New Roman" w:cs="Times New Roman"/>
          <w:bCs/>
          <w:iCs/>
          <w:sz w:val="24"/>
          <w:szCs w:val="24"/>
          <w:lang w:val="ro-RO"/>
        </w:rPr>
        <w:t>,</w:t>
      </w:r>
      <w:r w:rsidRPr="008B34AD">
        <w:rPr>
          <w:rFonts w:ascii="Times New Roman" w:hAnsi="Times New Roman" w:cs="Times New Roman"/>
          <w:bCs/>
          <w:iCs/>
          <w:sz w:val="24"/>
          <w:szCs w:val="24"/>
          <w:lang w:val="ro-RO"/>
        </w:rPr>
        <w:t xml:space="preserve"> a condus la</w:t>
      </w:r>
      <w:r w:rsidRPr="008B34AD">
        <w:rPr>
          <w:rFonts w:ascii="Times New Roman" w:hAnsi="Times New Roman" w:cs="Times New Roman"/>
          <w:b/>
          <w:iCs/>
          <w:sz w:val="24"/>
          <w:szCs w:val="24"/>
          <w:lang w:val="ro-RO"/>
        </w:rPr>
        <w:t xml:space="preserve"> </w:t>
      </w:r>
      <w:r w:rsidRPr="008B34AD">
        <w:rPr>
          <w:rFonts w:ascii="Times New Roman" w:hAnsi="Times New Roman" w:cs="Times New Roman"/>
          <w:sz w:val="24"/>
          <w:szCs w:val="24"/>
          <w:lang w:val="ro-RO"/>
        </w:rPr>
        <w:t>divergențe esențiale dintre datele inventarierii primare și datele inventarierii de control</w:t>
      </w:r>
      <w:r w:rsidR="00AF0351" w:rsidRPr="008B34AD">
        <w:rPr>
          <w:rFonts w:ascii="Times New Roman" w:hAnsi="Times New Roman" w:cs="Times New Roman"/>
          <w:sz w:val="24"/>
          <w:szCs w:val="24"/>
          <w:lang w:val="ro-RO"/>
        </w:rPr>
        <w:t>,</w:t>
      </w:r>
      <w:r w:rsidRPr="008B34AD">
        <w:rPr>
          <w:rFonts w:ascii="Times New Roman" w:hAnsi="Times New Roman" w:cs="Times New Roman"/>
          <w:sz w:val="24"/>
          <w:szCs w:val="24"/>
          <w:lang w:val="ro-RO"/>
        </w:rPr>
        <w:t xml:space="preserve"> fiind reperfectate 6 acte permisive, volumul autorizat anterior fiind diminuat cu 82,0 m</w:t>
      </w:r>
      <w:r w:rsidRPr="008B34AD">
        <w:rPr>
          <w:rFonts w:ascii="Times New Roman" w:hAnsi="Times New Roman" w:cs="Times New Roman"/>
          <w:sz w:val="24"/>
          <w:szCs w:val="24"/>
          <w:vertAlign w:val="superscript"/>
          <w:lang w:val="ro-RO"/>
        </w:rPr>
        <w:t>3</w:t>
      </w:r>
      <w:r w:rsidRPr="008B34AD">
        <w:rPr>
          <w:rFonts w:ascii="Times New Roman" w:hAnsi="Times New Roman" w:cs="Times New Roman"/>
          <w:sz w:val="24"/>
          <w:szCs w:val="24"/>
          <w:lang w:val="ro-RO"/>
        </w:rPr>
        <w:t xml:space="preserve"> </w:t>
      </w:r>
      <w:r w:rsidR="00AF0351" w:rsidRPr="008B34AD">
        <w:rPr>
          <w:rFonts w:ascii="Times New Roman" w:hAnsi="Times New Roman" w:cs="Times New Roman"/>
          <w:sz w:val="24"/>
          <w:szCs w:val="24"/>
          <w:lang w:val="ro-RO"/>
        </w:rPr>
        <w:t xml:space="preserve">de masă lemnoasă </w:t>
      </w:r>
      <w:r w:rsidRPr="008B34AD">
        <w:rPr>
          <w:rFonts w:ascii="Times New Roman" w:hAnsi="Times New Roman" w:cs="Times New Roman"/>
          <w:bCs/>
          <w:sz w:val="24"/>
          <w:szCs w:val="24"/>
          <w:lang w:val="ro-RO"/>
        </w:rPr>
        <w:t>(pct. 4.1.5);</w:t>
      </w:r>
    </w:p>
    <w:p w14:paraId="6EFD6BDD" w14:textId="4FA40F65" w:rsidR="00F85121" w:rsidRPr="008B34AD" w:rsidRDefault="00F85121" w:rsidP="00F85121">
      <w:pPr>
        <w:numPr>
          <w:ilvl w:val="0"/>
          <w:numId w:val="4"/>
        </w:numPr>
        <w:tabs>
          <w:tab w:val="left" w:pos="993"/>
        </w:tabs>
        <w:spacing w:line="276" w:lineRule="auto"/>
        <w:ind w:left="0" w:firstLine="711"/>
        <w:contextualSpacing/>
        <w:jc w:val="both"/>
        <w:rPr>
          <w:rFonts w:ascii="Times New Roman" w:hAnsi="Times New Roman" w:cs="Times New Roman"/>
          <w:sz w:val="24"/>
          <w:szCs w:val="24"/>
          <w:lang w:val="ro-RO"/>
        </w:rPr>
      </w:pPr>
      <w:r w:rsidRPr="008B34AD">
        <w:rPr>
          <w:rFonts w:ascii="Times New Roman" w:hAnsi="Times New Roman" w:cs="Times New Roman"/>
          <w:sz w:val="24"/>
          <w:szCs w:val="24"/>
          <w:lang w:val="ro-RO"/>
        </w:rPr>
        <w:t xml:space="preserve">cataloagele </w:t>
      </w:r>
      <w:r w:rsidR="00AF0351" w:rsidRPr="008B34AD">
        <w:rPr>
          <w:rFonts w:ascii="Times New Roman" w:hAnsi="Times New Roman" w:cs="Times New Roman"/>
          <w:sz w:val="24"/>
          <w:szCs w:val="24"/>
          <w:lang w:val="ro-RO"/>
        </w:rPr>
        <w:t xml:space="preserve">de </w:t>
      </w:r>
      <w:r w:rsidRPr="008B34AD">
        <w:rPr>
          <w:rFonts w:ascii="Times New Roman" w:hAnsi="Times New Roman" w:cs="Times New Roman"/>
          <w:sz w:val="24"/>
          <w:szCs w:val="24"/>
          <w:lang w:val="ro-RO"/>
        </w:rPr>
        <w:t xml:space="preserve">prețuri la produsele lemnoase ale unor ÎSS nu au fost coordonate cu fondatorul, iar 6 ÎSS, pe parcursul anului 2022, nu au </w:t>
      </w:r>
      <w:r w:rsidRPr="008B34AD">
        <w:rPr>
          <w:rFonts w:ascii="Times New Roman" w:eastAsia="Times New Roman" w:hAnsi="Times New Roman" w:cs="Times New Roman"/>
          <w:sz w:val="24"/>
          <w:szCs w:val="24"/>
          <w:lang w:val="ro-RO"/>
        </w:rPr>
        <w:t>publicat prețurile actualizate de comercializa</w:t>
      </w:r>
      <w:r w:rsidR="00AF0351" w:rsidRPr="008B34AD">
        <w:rPr>
          <w:rFonts w:ascii="Times New Roman" w:eastAsia="Times New Roman" w:hAnsi="Times New Roman" w:cs="Times New Roman"/>
          <w:sz w:val="24"/>
          <w:szCs w:val="24"/>
          <w:lang w:val="ro-RO"/>
        </w:rPr>
        <w:t>r</w:t>
      </w:r>
      <w:r w:rsidRPr="008B34AD">
        <w:rPr>
          <w:rFonts w:ascii="Times New Roman" w:eastAsia="Times New Roman" w:hAnsi="Times New Roman" w:cs="Times New Roman"/>
          <w:sz w:val="24"/>
          <w:szCs w:val="24"/>
          <w:lang w:val="ro-RO"/>
        </w:rPr>
        <w:t xml:space="preserve">e a masei lemnoase, nefiind respectat principiul transparenței </w:t>
      </w:r>
      <w:r w:rsidRPr="008B34AD">
        <w:rPr>
          <w:rFonts w:ascii="Times New Roman" w:hAnsi="Times New Roman" w:cs="Times New Roman"/>
          <w:bCs/>
          <w:sz w:val="24"/>
          <w:szCs w:val="24"/>
          <w:lang w:val="ro-RO"/>
        </w:rPr>
        <w:t>(pct. 4.1.6 şi pct.4.1.7);</w:t>
      </w:r>
    </w:p>
    <w:p w14:paraId="0B1FF639" w14:textId="6C26B6BD" w:rsidR="00F85121" w:rsidRPr="008B34AD" w:rsidRDefault="00F85121" w:rsidP="00F85121">
      <w:pPr>
        <w:numPr>
          <w:ilvl w:val="0"/>
          <w:numId w:val="4"/>
        </w:numPr>
        <w:tabs>
          <w:tab w:val="left" w:pos="993"/>
        </w:tabs>
        <w:spacing w:line="276" w:lineRule="auto"/>
        <w:ind w:left="0" w:firstLine="711"/>
        <w:contextualSpacing/>
        <w:jc w:val="both"/>
        <w:rPr>
          <w:rFonts w:ascii="Times New Roman" w:hAnsi="Times New Roman" w:cs="Times New Roman"/>
          <w:sz w:val="24"/>
          <w:szCs w:val="24"/>
          <w:lang w:val="ro-RO"/>
        </w:rPr>
      </w:pPr>
      <w:r w:rsidRPr="008B34AD">
        <w:rPr>
          <w:rFonts w:ascii="Times New Roman" w:hAnsi="Times New Roman" w:cs="Times New Roman"/>
          <w:color w:val="000000"/>
          <w:sz w:val="24"/>
          <w:szCs w:val="24"/>
          <w:shd w:val="clear" w:color="auto" w:fill="FFFFFF"/>
          <w:lang w:val="ro-RO"/>
        </w:rPr>
        <w:t xml:space="preserve">deși platforma </w:t>
      </w:r>
      <w:hyperlink r:id="rId15" w:history="1">
        <w:r w:rsidRPr="008B34AD">
          <w:rPr>
            <w:rFonts w:ascii="Times New Roman" w:hAnsi="Times New Roman" w:cs="Times New Roman"/>
            <w:color w:val="0563C1" w:themeColor="hyperlink"/>
            <w:sz w:val="24"/>
            <w:szCs w:val="24"/>
            <w:u w:val="single"/>
            <w:shd w:val="clear" w:color="auto" w:fill="FFFFFF"/>
            <w:lang w:val="ro-RO"/>
          </w:rPr>
          <w:t>www.lemne.md</w:t>
        </w:r>
      </w:hyperlink>
      <w:r w:rsidRPr="008B34AD">
        <w:rPr>
          <w:rFonts w:ascii="Times New Roman" w:hAnsi="Times New Roman" w:cs="Times New Roman"/>
          <w:color w:val="000000"/>
          <w:sz w:val="24"/>
          <w:szCs w:val="24"/>
          <w:shd w:val="clear" w:color="auto" w:fill="FFFFFF"/>
          <w:lang w:val="ro-RO"/>
        </w:rPr>
        <w:t xml:space="preserve"> cu funcționalitatea actuală</w:t>
      </w:r>
      <w:r w:rsidRPr="008B34AD">
        <w:rPr>
          <w:rFonts w:ascii="Times New Roman" w:hAnsi="Times New Roman" w:cs="Times New Roman"/>
          <w:color w:val="000000"/>
          <w:shd w:val="clear" w:color="auto" w:fill="FFFFFF"/>
          <w:vertAlign w:val="superscript"/>
          <w:lang w:val="ro-RO"/>
        </w:rPr>
        <w:footnoteReference w:id="3"/>
      </w:r>
      <w:r w:rsidRPr="008B34AD">
        <w:rPr>
          <w:rFonts w:ascii="Times New Roman" w:hAnsi="Times New Roman" w:cs="Times New Roman"/>
          <w:color w:val="000000"/>
          <w:sz w:val="24"/>
          <w:szCs w:val="24"/>
          <w:shd w:val="clear" w:color="auto" w:fill="FFFFFF"/>
          <w:lang w:val="ro-RO"/>
        </w:rPr>
        <w:t xml:space="preserve"> prevede publicarea informații</w:t>
      </w:r>
      <w:r w:rsidR="00AF0351" w:rsidRPr="008B34AD">
        <w:rPr>
          <w:rFonts w:ascii="Times New Roman" w:hAnsi="Times New Roman" w:cs="Times New Roman"/>
          <w:color w:val="000000"/>
          <w:sz w:val="24"/>
          <w:szCs w:val="24"/>
          <w:shd w:val="clear" w:color="auto" w:fill="FFFFFF"/>
          <w:lang w:val="ro-RO"/>
        </w:rPr>
        <w:t>lor</w:t>
      </w:r>
      <w:r w:rsidRPr="008B34AD">
        <w:rPr>
          <w:rFonts w:ascii="Times New Roman" w:hAnsi="Times New Roman" w:cs="Times New Roman"/>
          <w:color w:val="000000"/>
          <w:sz w:val="24"/>
          <w:szCs w:val="24"/>
          <w:shd w:val="clear" w:color="auto" w:fill="FFFFFF"/>
          <w:lang w:val="ro-RO"/>
        </w:rPr>
        <w:t xml:space="preserve"> cu privire la stocuri</w:t>
      </w:r>
      <w:r w:rsidR="00AF0351" w:rsidRPr="008B34AD">
        <w:rPr>
          <w:rFonts w:ascii="Times New Roman" w:hAnsi="Times New Roman" w:cs="Times New Roman"/>
          <w:color w:val="000000"/>
          <w:sz w:val="24"/>
          <w:szCs w:val="24"/>
          <w:shd w:val="clear" w:color="auto" w:fill="FFFFFF"/>
          <w:lang w:val="ro-RO"/>
        </w:rPr>
        <w:t>le</w:t>
      </w:r>
      <w:r w:rsidRPr="008B34AD">
        <w:rPr>
          <w:rFonts w:ascii="Times New Roman" w:hAnsi="Times New Roman" w:cs="Times New Roman"/>
          <w:color w:val="000000"/>
          <w:sz w:val="24"/>
          <w:szCs w:val="24"/>
          <w:shd w:val="clear" w:color="auto" w:fill="FFFFFF"/>
          <w:lang w:val="ro-RO"/>
        </w:rPr>
        <w:t xml:space="preserve"> de lemne, precum și </w:t>
      </w:r>
      <w:r w:rsidR="00AF0351" w:rsidRPr="008B34AD">
        <w:rPr>
          <w:rFonts w:ascii="Times New Roman" w:hAnsi="Times New Roman" w:cs="Times New Roman"/>
          <w:color w:val="000000"/>
          <w:sz w:val="24"/>
          <w:szCs w:val="24"/>
          <w:shd w:val="clear" w:color="auto" w:fill="FFFFFF"/>
          <w:lang w:val="ro-RO"/>
        </w:rPr>
        <w:t xml:space="preserve">la </w:t>
      </w:r>
      <w:r w:rsidRPr="008B34AD">
        <w:rPr>
          <w:rFonts w:ascii="Times New Roman" w:hAnsi="Times New Roman" w:cs="Times New Roman"/>
          <w:color w:val="000000"/>
          <w:sz w:val="24"/>
          <w:szCs w:val="24"/>
          <w:shd w:val="clear" w:color="auto" w:fill="FFFFFF"/>
          <w:lang w:val="ro-RO"/>
        </w:rPr>
        <w:t>disponibilitatea de masă lemnoasă la începutul fiecărei săptămâni, aceasta nu funcționează la nivelul capacităților maxime proiectate</w:t>
      </w:r>
      <w:r w:rsidRPr="008B34AD">
        <w:rPr>
          <w:rFonts w:ascii="Times New Roman" w:hAnsi="Times New Roman" w:cs="Times New Roman"/>
          <w:color w:val="000000"/>
          <w:shd w:val="clear" w:color="auto" w:fill="FFFFFF"/>
          <w:vertAlign w:val="superscript"/>
          <w:lang w:val="ro-RO"/>
        </w:rPr>
        <w:footnoteReference w:id="4"/>
      </w:r>
      <w:r w:rsidRPr="008B34AD">
        <w:rPr>
          <w:rFonts w:ascii="Times New Roman" w:hAnsi="Times New Roman" w:cs="Times New Roman"/>
          <w:bCs/>
          <w:sz w:val="24"/>
          <w:szCs w:val="24"/>
          <w:lang w:val="ro-RO"/>
        </w:rPr>
        <w:t xml:space="preserve"> (</w:t>
      </w:r>
      <w:r w:rsidRPr="008B34AD">
        <w:rPr>
          <w:rFonts w:ascii="Times New Roman" w:hAnsi="Times New Roman" w:cs="Times New Roman"/>
          <w:sz w:val="24"/>
          <w:szCs w:val="24"/>
          <w:lang w:val="ro-RO"/>
        </w:rPr>
        <w:t>pct. 4.2.1);</w:t>
      </w:r>
    </w:p>
    <w:p w14:paraId="6435A2C6" w14:textId="5D485732" w:rsidR="00F85121" w:rsidRPr="008B34AD" w:rsidRDefault="00206687" w:rsidP="00AF0351">
      <w:pPr>
        <w:numPr>
          <w:ilvl w:val="0"/>
          <w:numId w:val="4"/>
        </w:numPr>
        <w:tabs>
          <w:tab w:val="left" w:pos="993"/>
        </w:tabs>
        <w:spacing w:line="276" w:lineRule="auto"/>
        <w:ind w:left="0" w:firstLine="711"/>
        <w:contextualSpacing/>
        <w:jc w:val="both"/>
        <w:rPr>
          <w:rFonts w:ascii="Times New Roman" w:hAnsi="Times New Roman" w:cs="Times New Roman"/>
          <w:b/>
          <w:color w:val="000000"/>
          <w:sz w:val="24"/>
          <w:szCs w:val="24"/>
          <w:lang w:val="ro-RO"/>
        </w:rPr>
      </w:pPr>
      <w:r w:rsidRPr="00B046EA">
        <w:rPr>
          <w:rFonts w:asciiTheme="majorBidi" w:eastAsia="Calibri" w:hAnsiTheme="majorBidi" w:cstheme="majorBidi"/>
          <w:color w:val="000000"/>
          <w:sz w:val="24"/>
          <w:szCs w:val="24"/>
          <w:lang w:val="ro-RO"/>
        </w:rPr>
        <w:t xml:space="preserve">nu au fost respectate criteriile impuse de CSE privind comercializarea lemnului de foc, în Listele întocmite de autoritățile publice locale (în continuare </w:t>
      </w:r>
      <w:r w:rsidR="00AF0351" w:rsidRPr="00B046EA">
        <w:rPr>
          <w:rFonts w:asciiTheme="majorBidi" w:eastAsia="Calibri" w:hAnsiTheme="majorBidi" w:cstheme="majorBidi"/>
          <w:color w:val="000000"/>
          <w:sz w:val="24"/>
          <w:szCs w:val="24"/>
          <w:lang w:val="ro-RO"/>
        </w:rPr>
        <w:t xml:space="preserve">– </w:t>
      </w:r>
      <w:r w:rsidRPr="00B046EA">
        <w:rPr>
          <w:rFonts w:asciiTheme="majorBidi" w:eastAsia="Calibri" w:hAnsiTheme="majorBidi" w:cstheme="majorBidi"/>
          <w:color w:val="000000"/>
          <w:sz w:val="24"/>
          <w:szCs w:val="24"/>
          <w:lang w:val="ro-RO"/>
        </w:rPr>
        <w:t>APL) fiind incluși mai mulți membri de familie din aceeași gospodărie, persoane a</w:t>
      </w:r>
      <w:r w:rsidR="00AF0351" w:rsidRPr="00B046EA">
        <w:rPr>
          <w:rFonts w:asciiTheme="majorBidi" w:eastAsia="Calibri" w:hAnsiTheme="majorBidi" w:cstheme="majorBidi"/>
          <w:color w:val="000000"/>
          <w:sz w:val="24"/>
          <w:szCs w:val="24"/>
          <w:lang w:val="ro-RO"/>
        </w:rPr>
        <w:t>l</w:t>
      </w:r>
      <w:r w:rsidRPr="00B046EA">
        <w:rPr>
          <w:rFonts w:asciiTheme="majorBidi" w:eastAsia="Calibri" w:hAnsiTheme="majorBidi" w:cstheme="majorBidi"/>
          <w:color w:val="000000"/>
          <w:sz w:val="24"/>
          <w:szCs w:val="24"/>
          <w:lang w:val="ro-RO"/>
        </w:rPr>
        <w:t xml:space="preserve"> căror domiciliu nu este în cadrul APL şi persoane care dețin mai multe surse de încălzire, iar ÎSS Chișinău a comercializat lemnele de foc în baza cererilor individuale, deoarece Primăria mun. Chișinău nu a prezentat lista potențialilor beneficiari</w:t>
      </w:r>
      <w:r w:rsidRPr="008B34AD">
        <w:rPr>
          <w:rFonts w:ascii="Times New Roman" w:hAnsi="Times New Roman" w:cs="Times New Roman"/>
          <w:bCs/>
          <w:color w:val="000000"/>
          <w:sz w:val="24"/>
          <w:szCs w:val="24"/>
          <w:lang w:val="ro-RO"/>
        </w:rPr>
        <w:t xml:space="preserve"> </w:t>
      </w:r>
      <w:r w:rsidR="00F85121" w:rsidRPr="008B34AD">
        <w:rPr>
          <w:rFonts w:ascii="Times New Roman" w:hAnsi="Times New Roman" w:cs="Times New Roman"/>
          <w:bCs/>
          <w:color w:val="000000"/>
          <w:sz w:val="24"/>
          <w:szCs w:val="24"/>
          <w:lang w:val="ro-RO"/>
        </w:rPr>
        <w:t>(pct. 4.2.4);</w:t>
      </w:r>
    </w:p>
    <w:p w14:paraId="78B27D5D" w14:textId="45B684DC" w:rsidR="00F85121" w:rsidRPr="008B34AD" w:rsidRDefault="00F85121" w:rsidP="00AF0351">
      <w:pPr>
        <w:numPr>
          <w:ilvl w:val="0"/>
          <w:numId w:val="4"/>
        </w:numPr>
        <w:tabs>
          <w:tab w:val="left" w:pos="993"/>
        </w:tabs>
        <w:spacing w:after="0" w:line="276" w:lineRule="auto"/>
        <w:ind w:left="0" w:firstLine="711"/>
        <w:contextualSpacing/>
        <w:jc w:val="both"/>
        <w:rPr>
          <w:rFonts w:ascii="Times New Roman" w:hAnsi="Times New Roman" w:cs="Times New Roman"/>
          <w:b/>
          <w:color w:val="000000"/>
          <w:sz w:val="24"/>
          <w:szCs w:val="24"/>
          <w:lang w:val="ro-RO"/>
        </w:rPr>
      </w:pPr>
      <w:r w:rsidRPr="008B34AD">
        <w:rPr>
          <w:rFonts w:ascii="Times New Roman" w:hAnsi="Times New Roman" w:cs="Times New Roman"/>
          <w:bCs/>
          <w:color w:val="000000"/>
          <w:sz w:val="24"/>
          <w:szCs w:val="24"/>
          <w:lang w:val="ro-RO"/>
        </w:rPr>
        <w:t>comercializarea lemnului de foc peste limitele aprobate</w:t>
      </w:r>
      <w:r w:rsidR="00AF0351" w:rsidRPr="008B34AD">
        <w:rPr>
          <w:rFonts w:ascii="Times New Roman" w:hAnsi="Times New Roman" w:cs="Times New Roman"/>
          <w:bCs/>
          <w:color w:val="000000"/>
          <w:sz w:val="24"/>
          <w:szCs w:val="24"/>
          <w:lang w:val="ro-RO"/>
        </w:rPr>
        <w:t>,</w:t>
      </w:r>
      <w:r w:rsidRPr="008B34AD">
        <w:rPr>
          <w:rFonts w:ascii="Times New Roman" w:hAnsi="Times New Roman" w:cs="Times New Roman"/>
          <w:bCs/>
          <w:color w:val="000000"/>
          <w:sz w:val="24"/>
          <w:szCs w:val="24"/>
          <w:lang w:val="ro-RO"/>
        </w:rPr>
        <w:t xml:space="preserve"> (i) dintre care</w:t>
      </w:r>
      <w:r w:rsidR="00CD0345" w:rsidRPr="008B34AD">
        <w:rPr>
          <w:rFonts w:ascii="Times New Roman" w:hAnsi="Times New Roman" w:cs="Times New Roman"/>
          <w:bCs/>
          <w:color w:val="000000"/>
          <w:sz w:val="24"/>
          <w:szCs w:val="24"/>
          <w:lang w:val="ro-RO"/>
        </w:rPr>
        <w:t>,</w:t>
      </w:r>
      <w:r w:rsidRPr="008B34AD">
        <w:rPr>
          <w:rFonts w:ascii="Times New Roman" w:hAnsi="Times New Roman" w:cs="Times New Roman"/>
          <w:bCs/>
          <w:color w:val="000000"/>
          <w:sz w:val="24"/>
          <w:szCs w:val="24"/>
          <w:lang w:val="ro-RO"/>
        </w:rPr>
        <w:t xml:space="preserve"> în trimestru</w:t>
      </w:r>
      <w:r w:rsidR="00AF0351" w:rsidRPr="008B34AD">
        <w:rPr>
          <w:rFonts w:ascii="Times New Roman" w:hAnsi="Times New Roman" w:cs="Times New Roman"/>
          <w:bCs/>
          <w:color w:val="000000"/>
          <w:sz w:val="24"/>
          <w:szCs w:val="24"/>
          <w:lang w:val="ro-RO"/>
        </w:rPr>
        <w:t>l</w:t>
      </w:r>
      <w:r w:rsidRPr="008B34AD">
        <w:rPr>
          <w:rFonts w:ascii="Times New Roman" w:hAnsi="Times New Roman" w:cs="Times New Roman"/>
          <w:bCs/>
          <w:color w:val="000000"/>
          <w:sz w:val="24"/>
          <w:szCs w:val="24"/>
          <w:lang w:val="ro-RO"/>
        </w:rPr>
        <w:t xml:space="preserve"> IV al anului 2022</w:t>
      </w:r>
      <w:r w:rsidR="00CD0345" w:rsidRPr="008B34AD">
        <w:rPr>
          <w:rFonts w:ascii="Times New Roman" w:hAnsi="Times New Roman" w:cs="Times New Roman"/>
          <w:bCs/>
          <w:color w:val="000000"/>
          <w:sz w:val="24"/>
          <w:szCs w:val="24"/>
          <w:lang w:val="ro-RO"/>
        </w:rPr>
        <w:t>,</w:t>
      </w:r>
      <w:r w:rsidR="00AF0351" w:rsidRPr="008B34AD">
        <w:rPr>
          <w:rFonts w:ascii="Times New Roman" w:hAnsi="Times New Roman" w:cs="Times New Roman"/>
          <w:bCs/>
          <w:color w:val="000000"/>
          <w:sz w:val="24"/>
          <w:szCs w:val="24"/>
          <w:lang w:val="ro-RO"/>
        </w:rPr>
        <w:t xml:space="preserve"> </w:t>
      </w:r>
      <w:r w:rsidRPr="008B34AD">
        <w:rPr>
          <w:rFonts w:ascii="Times New Roman" w:hAnsi="Times New Roman" w:cs="Times New Roman"/>
          <w:bCs/>
          <w:color w:val="000000"/>
          <w:sz w:val="24"/>
          <w:szCs w:val="24"/>
          <w:lang w:val="ro-RO"/>
        </w:rPr>
        <w:t>cu depășirea limitei de 3 m/st per persoană fizică</w:t>
      </w:r>
      <w:r w:rsidR="00AF0351" w:rsidRPr="008B34AD">
        <w:rPr>
          <w:rFonts w:ascii="Times New Roman" w:hAnsi="Times New Roman" w:cs="Times New Roman"/>
          <w:bCs/>
          <w:color w:val="000000"/>
          <w:sz w:val="24"/>
          <w:szCs w:val="24"/>
          <w:lang w:val="ro-RO"/>
        </w:rPr>
        <w:t>,</w:t>
      </w:r>
      <w:r w:rsidRPr="008B34AD">
        <w:rPr>
          <w:rFonts w:ascii="Times New Roman" w:hAnsi="Times New Roman" w:cs="Times New Roman"/>
          <w:bCs/>
          <w:color w:val="000000"/>
          <w:sz w:val="24"/>
          <w:szCs w:val="24"/>
          <w:lang w:val="ro-RO"/>
        </w:rPr>
        <w:t xml:space="preserve"> fiind admise 496 de </w:t>
      </w:r>
      <w:r w:rsidR="00AF0351" w:rsidRPr="008B34AD">
        <w:rPr>
          <w:rFonts w:ascii="Times New Roman" w:hAnsi="Times New Roman" w:cs="Times New Roman"/>
          <w:bCs/>
          <w:color w:val="000000"/>
          <w:sz w:val="24"/>
          <w:szCs w:val="24"/>
          <w:lang w:val="ro-RO"/>
        </w:rPr>
        <w:t xml:space="preserve">astfel de </w:t>
      </w:r>
      <w:r w:rsidRPr="008B34AD">
        <w:rPr>
          <w:rFonts w:ascii="Times New Roman" w:hAnsi="Times New Roman" w:cs="Times New Roman"/>
          <w:bCs/>
          <w:color w:val="000000"/>
          <w:sz w:val="24"/>
          <w:szCs w:val="24"/>
          <w:lang w:val="ro-RO"/>
        </w:rPr>
        <w:t>cazuri, în total fiind comercializat lemn de foc în volum de 1,5 mii m/st peste norma admisibilă, sau de 1,9 ori mai mult; (ii) depășirea limitei totale de 5 m/st (3 m/st +</w:t>
      </w:r>
      <w:r w:rsidR="00CD0345" w:rsidRPr="008B34AD">
        <w:rPr>
          <w:rFonts w:ascii="Times New Roman" w:hAnsi="Times New Roman" w:cs="Times New Roman"/>
          <w:bCs/>
          <w:color w:val="000000"/>
          <w:sz w:val="24"/>
          <w:szCs w:val="24"/>
          <w:lang w:val="ro-RO"/>
        </w:rPr>
        <w:t xml:space="preserve"> </w:t>
      </w:r>
      <w:r w:rsidRPr="008B34AD">
        <w:rPr>
          <w:rFonts w:ascii="Times New Roman" w:hAnsi="Times New Roman" w:cs="Times New Roman"/>
          <w:bCs/>
          <w:color w:val="000000"/>
          <w:sz w:val="24"/>
          <w:szCs w:val="24"/>
          <w:lang w:val="ro-RO"/>
        </w:rPr>
        <w:t>2 m/st) per persoană fizică</w:t>
      </w:r>
      <w:r w:rsidR="00CD0345" w:rsidRPr="008B34AD">
        <w:rPr>
          <w:rFonts w:ascii="Times New Roman" w:hAnsi="Times New Roman" w:cs="Times New Roman"/>
          <w:bCs/>
          <w:color w:val="000000"/>
          <w:sz w:val="24"/>
          <w:szCs w:val="24"/>
          <w:lang w:val="ro-RO"/>
        </w:rPr>
        <w:t xml:space="preserve">, în total pentru </w:t>
      </w:r>
      <w:r w:rsidRPr="008B34AD">
        <w:rPr>
          <w:rFonts w:ascii="Times New Roman" w:hAnsi="Times New Roman" w:cs="Times New Roman"/>
          <w:bCs/>
          <w:color w:val="000000"/>
          <w:sz w:val="24"/>
          <w:szCs w:val="24"/>
          <w:lang w:val="ro-RO"/>
        </w:rPr>
        <w:t xml:space="preserve"> 1</w:t>
      </w:r>
      <w:r w:rsidR="00CD0345" w:rsidRPr="008B34AD">
        <w:rPr>
          <w:rFonts w:ascii="Times New Roman" w:hAnsi="Times New Roman" w:cs="Times New Roman"/>
          <w:bCs/>
          <w:color w:val="000000"/>
          <w:sz w:val="24"/>
          <w:szCs w:val="24"/>
          <w:lang w:val="ro-RO"/>
        </w:rPr>
        <w:t>.</w:t>
      </w:r>
      <w:r w:rsidRPr="008B34AD">
        <w:rPr>
          <w:rFonts w:ascii="Times New Roman" w:hAnsi="Times New Roman" w:cs="Times New Roman"/>
          <w:bCs/>
          <w:color w:val="000000"/>
          <w:sz w:val="24"/>
          <w:szCs w:val="24"/>
          <w:lang w:val="ro-RO"/>
        </w:rPr>
        <w:t>185 de cazuri, ceea ce a dus la reducerea stocurilor de lemn disponibile în volum de 3,3 mii m/st; (iii) d</w:t>
      </w:r>
      <w:r w:rsidRPr="008B34AD">
        <w:rPr>
          <w:rFonts w:ascii="Times New Roman" w:hAnsi="Times New Roman" w:cs="Times New Roman"/>
          <w:bCs/>
          <w:sz w:val="24"/>
          <w:szCs w:val="24"/>
          <w:lang w:val="ro-RO"/>
        </w:rPr>
        <w:t xml:space="preserve">in 160 </w:t>
      </w:r>
      <w:r w:rsidR="00CD0345" w:rsidRPr="008B34AD">
        <w:rPr>
          <w:rFonts w:ascii="Times New Roman" w:hAnsi="Times New Roman" w:cs="Times New Roman"/>
          <w:bCs/>
          <w:sz w:val="24"/>
          <w:szCs w:val="24"/>
          <w:lang w:val="ro-RO"/>
        </w:rPr>
        <w:t xml:space="preserve">de </w:t>
      </w:r>
      <w:r w:rsidRPr="008B34AD">
        <w:rPr>
          <w:rFonts w:ascii="Times New Roman" w:hAnsi="Times New Roman" w:cs="Times New Roman"/>
          <w:bCs/>
          <w:sz w:val="24"/>
          <w:szCs w:val="24"/>
          <w:lang w:val="ro-RO"/>
        </w:rPr>
        <w:t>angajați sezonieri</w:t>
      </w:r>
      <w:r w:rsidRPr="008B34AD">
        <w:rPr>
          <w:rFonts w:ascii="Times New Roman" w:hAnsi="Times New Roman" w:cs="Times New Roman"/>
          <w:bCs/>
          <w:vertAlign w:val="superscript"/>
          <w:lang w:val="ro-RO"/>
        </w:rPr>
        <w:footnoteReference w:id="5"/>
      </w:r>
      <w:r w:rsidRPr="008B34AD">
        <w:rPr>
          <w:rFonts w:ascii="Times New Roman" w:hAnsi="Times New Roman" w:cs="Times New Roman"/>
          <w:bCs/>
          <w:sz w:val="24"/>
          <w:szCs w:val="24"/>
          <w:lang w:val="ro-RO"/>
        </w:rPr>
        <w:t xml:space="preserve">, 146 au achiziționat 1,3 mii m/st peste limitele stabilite; (iv) comercializarea lemnului de foc compensat unor categorii de beneficiari neprevăzuți în Deciziile CSE, precum </w:t>
      </w:r>
      <w:r w:rsidRPr="008B34AD">
        <w:rPr>
          <w:rFonts w:ascii="Times New Roman" w:eastAsia="Times New Roman" w:hAnsi="Times New Roman" w:cs="Times New Roman"/>
          <w:bCs/>
          <w:sz w:val="24"/>
          <w:szCs w:val="24"/>
          <w:lang w:val="ro-RO" w:eastAsia="ru-RU"/>
        </w:rPr>
        <w:t>întreprinderi individuale</w:t>
      </w:r>
      <w:r w:rsidRPr="008B34AD">
        <w:rPr>
          <w:rFonts w:ascii="Times New Roman" w:eastAsia="Times New Roman" w:hAnsi="Times New Roman" w:cs="Times New Roman"/>
          <w:bCs/>
          <w:vertAlign w:val="superscript"/>
          <w:lang w:val="ro-RO" w:eastAsia="ru-RU"/>
        </w:rPr>
        <w:footnoteReference w:id="6"/>
      </w:r>
      <w:r w:rsidRPr="008B34AD">
        <w:rPr>
          <w:rFonts w:ascii="Times New Roman" w:eastAsia="Times New Roman" w:hAnsi="Times New Roman" w:cs="Times New Roman"/>
          <w:bCs/>
          <w:sz w:val="24"/>
          <w:szCs w:val="24"/>
          <w:lang w:val="ro-RO" w:eastAsia="ru-RU"/>
        </w:rPr>
        <w:t>, gospodării țărănești</w:t>
      </w:r>
      <w:r w:rsidRPr="008B34AD">
        <w:rPr>
          <w:rFonts w:ascii="Times New Roman" w:eastAsia="Times New Roman" w:hAnsi="Times New Roman" w:cs="Times New Roman"/>
          <w:bCs/>
          <w:vertAlign w:val="superscript"/>
          <w:lang w:val="ro-RO" w:eastAsia="ru-RU"/>
        </w:rPr>
        <w:footnoteReference w:id="7"/>
      </w:r>
      <w:r w:rsidRPr="008B34AD">
        <w:rPr>
          <w:rFonts w:ascii="Times New Roman" w:eastAsia="Times New Roman" w:hAnsi="Times New Roman" w:cs="Times New Roman"/>
          <w:bCs/>
          <w:sz w:val="24"/>
          <w:szCs w:val="24"/>
          <w:lang w:val="ro-RO" w:eastAsia="ru-RU"/>
        </w:rPr>
        <w:t xml:space="preserve"> (Î.I. și G.Ț</w:t>
      </w:r>
      <w:r w:rsidR="00CD0345" w:rsidRPr="008B34AD">
        <w:rPr>
          <w:rFonts w:ascii="Times New Roman" w:eastAsia="Times New Roman" w:hAnsi="Times New Roman" w:cs="Times New Roman"/>
          <w:bCs/>
          <w:sz w:val="24"/>
          <w:szCs w:val="24"/>
          <w:lang w:val="ro-RO" w:eastAsia="ru-RU"/>
        </w:rPr>
        <w:t>.</w:t>
      </w:r>
      <w:r w:rsidRPr="008B34AD">
        <w:rPr>
          <w:rFonts w:ascii="Times New Roman" w:eastAsia="Times New Roman" w:hAnsi="Times New Roman" w:cs="Times New Roman"/>
          <w:bCs/>
          <w:sz w:val="24"/>
          <w:szCs w:val="24"/>
          <w:lang w:val="ro-RO" w:eastAsia="ru-RU"/>
        </w:rPr>
        <w:t xml:space="preserve"> nu sunt persoane juridice), S.R.L., asociații obștești neacredita</w:t>
      </w:r>
      <w:r w:rsidR="00CD0345" w:rsidRPr="008B34AD">
        <w:rPr>
          <w:rFonts w:ascii="Times New Roman" w:eastAsia="Times New Roman" w:hAnsi="Times New Roman" w:cs="Times New Roman"/>
          <w:bCs/>
          <w:sz w:val="24"/>
          <w:szCs w:val="24"/>
          <w:lang w:val="ro-RO" w:eastAsia="ru-RU"/>
        </w:rPr>
        <w:t>te</w:t>
      </w:r>
      <w:r w:rsidRPr="008B34AD">
        <w:rPr>
          <w:rFonts w:ascii="Times New Roman" w:eastAsia="Times New Roman" w:hAnsi="Times New Roman" w:cs="Times New Roman"/>
          <w:bCs/>
          <w:sz w:val="24"/>
          <w:szCs w:val="24"/>
          <w:lang w:val="ro-RO" w:eastAsia="ru-RU"/>
        </w:rPr>
        <w:t>, biserici și comunități religioase, în volum total de 2</w:t>
      </w:r>
      <w:r w:rsidR="00CD0345" w:rsidRPr="008B34AD">
        <w:rPr>
          <w:rFonts w:ascii="Times New Roman" w:eastAsia="Times New Roman" w:hAnsi="Times New Roman" w:cs="Times New Roman"/>
          <w:bCs/>
          <w:sz w:val="24"/>
          <w:szCs w:val="24"/>
          <w:lang w:val="ro-RO" w:eastAsia="ru-RU"/>
        </w:rPr>
        <w:t>.</w:t>
      </w:r>
      <w:r w:rsidRPr="008B34AD">
        <w:rPr>
          <w:rFonts w:ascii="Times New Roman" w:eastAsia="Times New Roman" w:hAnsi="Times New Roman" w:cs="Times New Roman"/>
          <w:bCs/>
          <w:sz w:val="24"/>
          <w:szCs w:val="24"/>
          <w:lang w:val="ro-RO" w:eastAsia="ru-RU"/>
        </w:rPr>
        <w:t>341,0 m/st; (v) comercializarea lemnului de foc consum</w:t>
      </w:r>
      <w:r w:rsidR="00CD0345" w:rsidRPr="008B34AD">
        <w:rPr>
          <w:rFonts w:ascii="Times New Roman" w:eastAsia="Times New Roman" w:hAnsi="Times New Roman" w:cs="Times New Roman"/>
          <w:bCs/>
          <w:sz w:val="24"/>
          <w:szCs w:val="24"/>
          <w:lang w:val="ro-RO" w:eastAsia="ru-RU"/>
        </w:rPr>
        <w:t>a</w:t>
      </w:r>
      <w:r w:rsidRPr="008B34AD">
        <w:rPr>
          <w:rFonts w:ascii="Times New Roman" w:eastAsia="Times New Roman" w:hAnsi="Times New Roman" w:cs="Times New Roman"/>
          <w:bCs/>
          <w:sz w:val="24"/>
          <w:szCs w:val="24"/>
          <w:lang w:val="ro-RO" w:eastAsia="ru-RU"/>
        </w:rPr>
        <w:t>torilor non-casnici cu</w:t>
      </w:r>
      <w:r w:rsidR="0061076B" w:rsidRPr="008B34AD">
        <w:rPr>
          <w:rFonts w:ascii="Times New Roman" w:eastAsia="Times New Roman" w:hAnsi="Times New Roman" w:cs="Times New Roman"/>
          <w:bCs/>
          <w:sz w:val="24"/>
          <w:szCs w:val="24"/>
          <w:lang w:val="ro-RO" w:eastAsia="ru-RU"/>
        </w:rPr>
        <w:t xml:space="preserve"> depășirea limitei de 200 m/st (</w:t>
      </w:r>
      <w:r w:rsidRPr="008B34AD">
        <w:rPr>
          <w:rFonts w:ascii="Times New Roman" w:eastAsia="Times New Roman" w:hAnsi="Times New Roman" w:cs="Times New Roman"/>
          <w:bCs/>
          <w:i/>
          <w:sz w:val="24"/>
          <w:szCs w:val="24"/>
          <w:lang w:val="ro-RO" w:eastAsia="ru-RU"/>
        </w:rPr>
        <w:t>limita fiind depășită cu 34 m/st</w:t>
      </w:r>
      <w:r w:rsidR="0061076B" w:rsidRPr="008B34AD">
        <w:rPr>
          <w:rFonts w:ascii="Times New Roman" w:eastAsia="Times New Roman" w:hAnsi="Times New Roman" w:cs="Times New Roman"/>
          <w:bCs/>
          <w:sz w:val="24"/>
          <w:szCs w:val="24"/>
          <w:lang w:val="ro-RO" w:eastAsia="ru-RU"/>
        </w:rPr>
        <w:t>)</w:t>
      </w:r>
      <w:r w:rsidRPr="008B34AD">
        <w:rPr>
          <w:rFonts w:ascii="Times New Roman" w:eastAsia="Times New Roman" w:hAnsi="Times New Roman" w:cs="Times New Roman"/>
          <w:bCs/>
          <w:sz w:val="24"/>
          <w:szCs w:val="24"/>
          <w:lang w:val="ro-RO" w:eastAsia="ru-RU"/>
        </w:rPr>
        <w:t>, inclusiv vânzarea, contrar criteriilor stabilite, a lemnului de foc</w:t>
      </w:r>
      <w:r w:rsidR="00CD0345" w:rsidRPr="008B34AD">
        <w:rPr>
          <w:rFonts w:ascii="Times New Roman" w:eastAsia="Times New Roman" w:hAnsi="Times New Roman" w:cs="Times New Roman"/>
          <w:bCs/>
          <w:sz w:val="24"/>
          <w:szCs w:val="24"/>
          <w:lang w:val="ro-RO" w:eastAsia="ru-RU"/>
        </w:rPr>
        <w:t xml:space="preserve"> de</w:t>
      </w:r>
      <w:r w:rsidRPr="008B34AD">
        <w:rPr>
          <w:rFonts w:ascii="Times New Roman" w:eastAsia="Times New Roman" w:hAnsi="Times New Roman" w:cs="Times New Roman"/>
          <w:bCs/>
          <w:sz w:val="24"/>
          <w:szCs w:val="24"/>
          <w:lang w:val="ro-RO" w:eastAsia="ru-RU"/>
        </w:rPr>
        <w:t xml:space="preserve"> specii tari în volum de 320 m/st </w:t>
      </w:r>
      <w:r w:rsidRPr="008B34AD">
        <w:rPr>
          <w:rFonts w:ascii="Times New Roman" w:hAnsi="Times New Roman" w:cs="Times New Roman"/>
          <w:bCs/>
          <w:color w:val="000000"/>
          <w:sz w:val="24"/>
          <w:szCs w:val="24"/>
          <w:lang w:val="ro-RO"/>
        </w:rPr>
        <w:t>(pct. 4.2.5);</w:t>
      </w:r>
    </w:p>
    <w:p w14:paraId="72804727" w14:textId="526EF7D7" w:rsidR="00966CD2" w:rsidRPr="00B046EA" w:rsidRDefault="006B6F60" w:rsidP="00966CD2">
      <w:pPr>
        <w:pStyle w:val="a7"/>
        <w:numPr>
          <w:ilvl w:val="0"/>
          <w:numId w:val="56"/>
        </w:numPr>
        <w:spacing w:after="0"/>
        <w:ind w:left="0" w:firstLine="567"/>
        <w:jc w:val="both"/>
        <w:rPr>
          <w:rFonts w:asciiTheme="majorBidi" w:hAnsiTheme="majorBidi" w:cstheme="majorBidi"/>
          <w:bCs/>
          <w:lang w:val="ro-RO"/>
        </w:rPr>
      </w:pPr>
      <w:r w:rsidRPr="00B046EA">
        <w:rPr>
          <w:rFonts w:ascii="Times New Roman" w:hAnsi="Times New Roman" w:cs="Times New Roman"/>
          <w:color w:val="000000"/>
          <w:sz w:val="24"/>
          <w:szCs w:val="24"/>
          <w:lang w:val="ro-RO"/>
        </w:rPr>
        <w:t>imperfecțiunea și caracterul ambiguu al mecanismului de repartizare a mijloacelor bugetare/subvențiilor</w:t>
      </w:r>
      <w:r w:rsidR="00B9648A" w:rsidRPr="00B046EA">
        <w:rPr>
          <w:rFonts w:ascii="Times New Roman" w:hAnsi="Times New Roman" w:cs="Times New Roman"/>
          <w:color w:val="000000"/>
          <w:sz w:val="24"/>
          <w:szCs w:val="24"/>
          <w:lang w:val="ro-RO"/>
        </w:rPr>
        <w:t>,</w:t>
      </w:r>
      <w:r w:rsidRPr="00B046EA">
        <w:rPr>
          <w:rFonts w:ascii="Times New Roman" w:hAnsi="Times New Roman" w:cs="Times New Roman"/>
          <w:color w:val="000000"/>
          <w:sz w:val="24"/>
          <w:szCs w:val="24"/>
          <w:lang w:val="ro-RO"/>
        </w:rPr>
        <w:t xml:space="preserve"> aprobat de Ministerul Mediului</w:t>
      </w:r>
      <w:r w:rsidR="00B9648A" w:rsidRPr="00B046EA">
        <w:rPr>
          <w:rFonts w:ascii="Times New Roman" w:hAnsi="Times New Roman" w:cs="Times New Roman"/>
          <w:color w:val="000000"/>
          <w:sz w:val="24"/>
          <w:szCs w:val="24"/>
          <w:lang w:val="ro-RO"/>
        </w:rPr>
        <w:t>,</w:t>
      </w:r>
      <w:r w:rsidRPr="00B046EA">
        <w:rPr>
          <w:rFonts w:ascii="Times New Roman" w:hAnsi="Times New Roman" w:cs="Times New Roman"/>
          <w:color w:val="000000"/>
          <w:sz w:val="24"/>
          <w:szCs w:val="24"/>
          <w:lang w:val="ro-RO"/>
        </w:rPr>
        <w:t xml:space="preserve"> au contribuit la acordarea subvențiilor majorate destinate accelerării colectării masei lemnoase în perioada rece a anului 2022-2023, în calculul aplicat de Agenția „Moldsilva” fiind incluse costurile estimate ale lucrărilor silvice pentru 1 m</w:t>
      </w:r>
      <w:r w:rsidRPr="00B046EA">
        <w:rPr>
          <w:rFonts w:ascii="Times New Roman" w:hAnsi="Times New Roman" w:cs="Times New Roman"/>
          <w:color w:val="000000"/>
          <w:sz w:val="24"/>
          <w:szCs w:val="24"/>
          <w:vertAlign w:val="superscript"/>
          <w:lang w:val="ro-RO"/>
        </w:rPr>
        <w:t>3</w:t>
      </w:r>
      <w:r w:rsidRPr="00B046EA">
        <w:rPr>
          <w:rFonts w:ascii="Times New Roman" w:hAnsi="Times New Roman" w:cs="Times New Roman"/>
          <w:color w:val="000000"/>
          <w:sz w:val="24"/>
          <w:szCs w:val="24"/>
          <w:lang w:val="ro-RO"/>
        </w:rPr>
        <w:t>, care real nu au avut lo</w:t>
      </w:r>
      <w:r w:rsidR="00B9648A" w:rsidRPr="00B046EA">
        <w:rPr>
          <w:rFonts w:ascii="Times New Roman" w:hAnsi="Times New Roman" w:cs="Times New Roman"/>
          <w:color w:val="000000"/>
          <w:sz w:val="24"/>
          <w:szCs w:val="24"/>
          <w:lang w:val="ro-RO"/>
        </w:rPr>
        <w:t>c</w:t>
      </w:r>
      <w:r w:rsidRPr="00B046EA">
        <w:rPr>
          <w:rFonts w:ascii="Times New Roman" w:hAnsi="Times New Roman" w:cs="Times New Roman"/>
          <w:color w:val="000000"/>
          <w:sz w:val="24"/>
          <w:szCs w:val="24"/>
          <w:lang w:val="ro-RO"/>
        </w:rPr>
        <w:t xml:space="preserve"> și nu au fost suportate. Ca urmare a recalculelor efectuate de audit, cu aplicarea creșterii reale a costurilor aferente lucrărilor silvice efectuate în trimestrul IV al anului 2022 și </w:t>
      </w:r>
      <w:r w:rsidR="00B9648A" w:rsidRPr="00B046EA">
        <w:rPr>
          <w:rFonts w:ascii="Times New Roman" w:hAnsi="Times New Roman" w:cs="Times New Roman"/>
          <w:color w:val="000000"/>
          <w:sz w:val="24"/>
          <w:szCs w:val="24"/>
          <w:lang w:val="ro-RO"/>
        </w:rPr>
        <w:t xml:space="preserve">în </w:t>
      </w:r>
      <w:r w:rsidRPr="00B046EA">
        <w:rPr>
          <w:rFonts w:ascii="Times New Roman" w:hAnsi="Times New Roman" w:cs="Times New Roman"/>
          <w:color w:val="000000"/>
          <w:sz w:val="24"/>
          <w:szCs w:val="24"/>
          <w:lang w:val="ro-RO"/>
        </w:rPr>
        <w:t>trimestrul I al anului 2023</w:t>
      </w:r>
      <w:r w:rsidR="00C929C7" w:rsidRPr="00B046EA">
        <w:rPr>
          <w:rFonts w:ascii="Times New Roman" w:hAnsi="Times New Roman" w:cs="Times New Roman"/>
          <w:color w:val="000000"/>
          <w:sz w:val="24"/>
          <w:szCs w:val="24"/>
          <w:lang w:val="ro-RO"/>
        </w:rPr>
        <w:t>,</w:t>
      </w:r>
      <w:r w:rsidRPr="00B046EA">
        <w:rPr>
          <w:rFonts w:ascii="Times New Roman" w:hAnsi="Times New Roman" w:cs="Times New Roman"/>
          <w:color w:val="000000"/>
          <w:sz w:val="24"/>
          <w:szCs w:val="24"/>
          <w:lang w:val="ro-RO"/>
        </w:rPr>
        <w:t xml:space="preserve"> pentru întregul volum de masă lemnoasă, inclusiv </w:t>
      </w:r>
      <w:r w:rsidR="00C929C7" w:rsidRPr="00B046EA">
        <w:rPr>
          <w:rFonts w:ascii="Times New Roman" w:hAnsi="Times New Roman" w:cs="Times New Roman"/>
          <w:color w:val="000000"/>
          <w:sz w:val="24"/>
          <w:szCs w:val="24"/>
          <w:lang w:val="ro-RO"/>
        </w:rPr>
        <w:t xml:space="preserve">pentru cea </w:t>
      </w:r>
      <w:r w:rsidRPr="00B046EA">
        <w:rPr>
          <w:rFonts w:ascii="Times New Roman" w:hAnsi="Times New Roman" w:cs="Times New Roman"/>
          <w:color w:val="000000"/>
          <w:sz w:val="24"/>
          <w:szCs w:val="24"/>
          <w:lang w:val="ro-RO"/>
        </w:rPr>
        <w:t xml:space="preserve">obținută din tăierile accelerate, entitățile silvice conform estimărilor auditului urmau să beneficieze de subvenții în mărime de 7,3 mil.lei, sau cu 42,9 mil. lei mai puțin față de mărimea acordată de Comisia de repartizare constituită. </w:t>
      </w:r>
      <w:r w:rsidRPr="00B046EA">
        <w:rPr>
          <w:rFonts w:ascii="Times New Roman" w:eastAsia="SimSun" w:hAnsi="Times New Roman" w:cs="Times New Roman"/>
          <w:iCs/>
          <w:color w:val="000000"/>
          <w:sz w:val="24"/>
          <w:szCs w:val="24"/>
          <w:lang w:val="ro-RO" w:eastAsia="zh-CN"/>
        </w:rPr>
        <w:t>Excluzând partea subvențiilor care a fost restituită la bugetul de stat sub formă de defalcări din profit (25%), în sumă de 4,4 mil.lei, mărimea subvențiilor acordate în plus entităților silvice</w:t>
      </w:r>
      <w:r w:rsidR="00C929C7" w:rsidRPr="00B046EA">
        <w:rPr>
          <w:rFonts w:ascii="Times New Roman" w:eastAsia="SimSun" w:hAnsi="Times New Roman" w:cs="Times New Roman"/>
          <w:iCs/>
          <w:color w:val="000000"/>
          <w:sz w:val="24"/>
          <w:szCs w:val="24"/>
          <w:lang w:val="ro-RO" w:eastAsia="zh-CN"/>
        </w:rPr>
        <w:t xml:space="preserve"> constituie,</w:t>
      </w:r>
      <w:r w:rsidRPr="00B046EA">
        <w:rPr>
          <w:rFonts w:ascii="Times New Roman" w:eastAsia="SimSun" w:hAnsi="Times New Roman" w:cs="Times New Roman"/>
          <w:iCs/>
          <w:color w:val="000000"/>
          <w:sz w:val="24"/>
          <w:szCs w:val="24"/>
          <w:lang w:val="ro-RO" w:eastAsia="zh-CN"/>
        </w:rPr>
        <w:t xml:space="preserve"> în opinia auditului</w:t>
      </w:r>
      <w:r w:rsidR="00C929C7" w:rsidRPr="00B046EA">
        <w:rPr>
          <w:rFonts w:ascii="Times New Roman" w:eastAsia="SimSun" w:hAnsi="Times New Roman" w:cs="Times New Roman"/>
          <w:iCs/>
          <w:color w:val="000000"/>
          <w:sz w:val="24"/>
          <w:szCs w:val="24"/>
          <w:lang w:val="ro-RO" w:eastAsia="zh-CN"/>
        </w:rPr>
        <w:t>,</w:t>
      </w:r>
      <w:r w:rsidRPr="00B046EA">
        <w:rPr>
          <w:rFonts w:ascii="Times New Roman" w:eastAsia="SimSun" w:hAnsi="Times New Roman" w:cs="Times New Roman"/>
          <w:iCs/>
          <w:color w:val="000000"/>
          <w:sz w:val="24"/>
          <w:szCs w:val="24"/>
          <w:lang w:val="ro-RO" w:eastAsia="zh-CN"/>
        </w:rPr>
        <w:t xml:space="preserve"> 38,5 mil.lei</w:t>
      </w:r>
      <w:r w:rsidR="00966CD2" w:rsidRPr="00E61B8C">
        <w:rPr>
          <w:rFonts w:ascii="Times New Roman" w:eastAsia="SimSun" w:hAnsi="Times New Roman" w:cs="Times New Roman"/>
          <w:iCs/>
          <w:color w:val="000000"/>
          <w:sz w:val="24"/>
          <w:szCs w:val="24"/>
          <w:lang w:val="ro-RO" w:eastAsia="zh-CN"/>
        </w:rPr>
        <w:t xml:space="preserve"> </w:t>
      </w:r>
      <w:r w:rsidR="00966CD2" w:rsidRPr="00E61B8C">
        <w:rPr>
          <w:rFonts w:ascii="Times New Roman" w:hAnsi="Times New Roman" w:cs="Times New Roman"/>
          <w:bCs/>
          <w:sz w:val="24"/>
          <w:szCs w:val="24"/>
          <w:lang w:val="ro-RO"/>
        </w:rPr>
        <w:t>(</w:t>
      </w:r>
      <w:r w:rsidR="00966CD2" w:rsidRPr="00E61B8C">
        <w:rPr>
          <w:rFonts w:ascii="Times New Roman" w:hAnsi="Times New Roman" w:cs="Times New Roman"/>
          <w:sz w:val="24"/>
          <w:szCs w:val="24"/>
          <w:lang w:val="ro-RO"/>
        </w:rPr>
        <w:t>pct. 4.4.3)</w:t>
      </w:r>
      <w:r w:rsidRPr="00B046EA">
        <w:rPr>
          <w:rFonts w:asciiTheme="majorBidi" w:hAnsiTheme="majorBidi" w:cstheme="majorBidi"/>
          <w:bCs/>
          <w:lang w:val="ro-RO"/>
        </w:rPr>
        <w:t>;</w:t>
      </w:r>
    </w:p>
    <w:p w14:paraId="3E369270" w14:textId="001F8FC4" w:rsidR="00F85121" w:rsidRPr="00E61B8C" w:rsidRDefault="00787C23" w:rsidP="00E61B8C">
      <w:pPr>
        <w:pStyle w:val="a7"/>
        <w:numPr>
          <w:ilvl w:val="0"/>
          <w:numId w:val="4"/>
        </w:numPr>
        <w:tabs>
          <w:tab w:val="left" w:pos="993"/>
        </w:tabs>
        <w:spacing w:after="0" w:line="276" w:lineRule="auto"/>
        <w:ind w:left="0" w:firstLine="567"/>
        <w:jc w:val="both"/>
        <w:rPr>
          <w:rFonts w:ascii="Times New Roman" w:hAnsi="Times New Roman" w:cs="Times New Roman"/>
          <w:bCs/>
          <w:color w:val="000000"/>
          <w:sz w:val="24"/>
          <w:szCs w:val="24"/>
          <w:lang w:val="ro-RO"/>
        </w:rPr>
      </w:pPr>
      <w:r w:rsidRPr="00146328">
        <w:rPr>
          <w:rFonts w:asciiTheme="majorBidi" w:hAnsiTheme="majorBidi" w:cstheme="majorBidi"/>
          <w:bCs/>
          <w:sz w:val="24"/>
          <w:szCs w:val="24"/>
          <w:lang w:val="ro-RO"/>
        </w:rPr>
        <w:t>unele ÎSS</w:t>
      </w:r>
      <w:r w:rsidRPr="00B046EA">
        <w:rPr>
          <w:rStyle w:val="a6"/>
          <w:rFonts w:asciiTheme="majorBidi" w:hAnsiTheme="majorBidi" w:cstheme="majorBidi"/>
          <w:bCs/>
          <w:sz w:val="24"/>
          <w:szCs w:val="24"/>
          <w:lang w:val="ro-RO"/>
        </w:rPr>
        <w:footnoteReference w:id="8"/>
      </w:r>
      <w:r w:rsidR="00C929C7" w:rsidRPr="00B046EA">
        <w:rPr>
          <w:rFonts w:asciiTheme="majorBidi" w:hAnsiTheme="majorBidi" w:cstheme="majorBidi"/>
          <w:bCs/>
          <w:sz w:val="24"/>
          <w:szCs w:val="24"/>
          <w:lang w:val="ro-RO"/>
        </w:rPr>
        <w:t>,</w:t>
      </w:r>
      <w:r w:rsidRPr="00B046EA">
        <w:rPr>
          <w:rFonts w:asciiTheme="majorBidi" w:hAnsiTheme="majorBidi" w:cstheme="majorBidi"/>
          <w:bCs/>
          <w:sz w:val="24"/>
          <w:szCs w:val="24"/>
          <w:lang w:val="ro-RO"/>
        </w:rPr>
        <w:t xml:space="preserve"> la întocmirea Declarației cu privire la impozit pe venit (VEN 12) pentru anul 2022, nu au inclus spre deducere în rândul 02014 (Veniturile obținute </w:t>
      </w:r>
      <w:r w:rsidR="00C929C7" w:rsidRPr="00B046EA">
        <w:rPr>
          <w:rFonts w:asciiTheme="majorBidi" w:hAnsiTheme="majorBidi" w:cstheme="majorBidi"/>
          <w:bCs/>
          <w:sz w:val="24"/>
          <w:szCs w:val="24"/>
          <w:lang w:val="ro-RO"/>
        </w:rPr>
        <w:t>î</w:t>
      </w:r>
      <w:r w:rsidRPr="00B046EA">
        <w:rPr>
          <w:rFonts w:asciiTheme="majorBidi" w:hAnsiTheme="majorBidi" w:cstheme="majorBidi"/>
          <w:bCs/>
          <w:sz w:val="24"/>
          <w:szCs w:val="24"/>
          <w:lang w:val="ro-RO"/>
        </w:rPr>
        <w:t>n urma utilizării facilităților fiscale (Codul fiscal, art.20</w:t>
      </w:r>
      <w:r w:rsidR="00C929C7" w:rsidRPr="00B046EA">
        <w:rPr>
          <w:rFonts w:asciiTheme="majorBidi" w:hAnsiTheme="majorBidi" w:cstheme="majorBidi"/>
          <w:bCs/>
          <w:sz w:val="24"/>
          <w:szCs w:val="24"/>
          <w:lang w:val="ro-RO"/>
        </w:rPr>
        <w:t xml:space="preserve"> lit. z)</w:t>
      </w:r>
      <w:r w:rsidRPr="00B046EA">
        <w:rPr>
          <w:rFonts w:asciiTheme="majorBidi" w:hAnsiTheme="majorBidi" w:cstheme="majorBidi"/>
          <w:bCs/>
          <w:sz w:val="24"/>
          <w:szCs w:val="24"/>
          <w:lang w:val="ro-RO"/>
        </w:rPr>
        <w:t xml:space="preserve">)), mărimea subvențiilor primite de la bugetul de stat </w:t>
      </w:r>
      <w:r w:rsidR="00C929C7" w:rsidRPr="00B046EA">
        <w:rPr>
          <w:rFonts w:asciiTheme="majorBidi" w:hAnsiTheme="majorBidi" w:cstheme="majorBidi"/>
          <w:bCs/>
          <w:sz w:val="24"/>
          <w:szCs w:val="24"/>
          <w:lang w:val="ro-RO"/>
        </w:rPr>
        <w:t xml:space="preserve">în sumă de </w:t>
      </w:r>
      <w:r w:rsidRPr="00B046EA">
        <w:rPr>
          <w:rFonts w:asciiTheme="majorBidi" w:hAnsiTheme="majorBidi" w:cstheme="majorBidi"/>
          <w:bCs/>
          <w:sz w:val="24"/>
          <w:szCs w:val="24"/>
          <w:lang w:val="ro-RO"/>
        </w:rPr>
        <w:t xml:space="preserve">3,1 mil.lei, din aceasta fiind achitat impozitul pe venit în mărime de 12%, ceea ce a influențat și mărimea </w:t>
      </w:r>
      <w:r w:rsidRPr="00B046EA">
        <w:rPr>
          <w:rFonts w:ascii="Times New Roman" w:eastAsia="SimSun" w:hAnsi="Times New Roman" w:cs="Times New Roman"/>
          <w:iCs/>
          <w:color w:val="000000"/>
          <w:sz w:val="24"/>
          <w:szCs w:val="24"/>
          <w:lang w:val="ro-RO" w:eastAsia="zh-CN"/>
        </w:rPr>
        <w:t xml:space="preserve">defalcărilor din profit (25%), </w:t>
      </w:r>
      <w:r w:rsidRPr="00B046EA">
        <w:rPr>
          <w:rFonts w:asciiTheme="majorBidi" w:hAnsiTheme="majorBidi" w:cstheme="majorBidi"/>
          <w:bCs/>
          <w:sz w:val="24"/>
          <w:szCs w:val="24"/>
          <w:lang w:val="ro-RO"/>
        </w:rPr>
        <w:t>urmând a fi întreprinse măsuri pentru prezentarea către SFS a corecțiilor respective până la prezentarea rezultatelor financiare pentru anul 2023</w:t>
      </w:r>
      <w:r w:rsidRPr="00E61B8C">
        <w:rPr>
          <w:rFonts w:ascii="Times New Roman" w:hAnsi="Times New Roman" w:cs="Times New Roman"/>
          <w:bCs/>
          <w:sz w:val="24"/>
          <w:szCs w:val="24"/>
          <w:lang w:val="ro-RO"/>
        </w:rPr>
        <w:t xml:space="preserve"> </w:t>
      </w:r>
      <w:r w:rsidR="00F85121" w:rsidRPr="00E61B8C">
        <w:rPr>
          <w:rFonts w:ascii="Times New Roman" w:hAnsi="Times New Roman" w:cs="Times New Roman"/>
          <w:bCs/>
          <w:sz w:val="24"/>
          <w:szCs w:val="24"/>
          <w:lang w:val="ro-RO"/>
        </w:rPr>
        <w:t>(</w:t>
      </w:r>
      <w:r w:rsidR="00F85121" w:rsidRPr="00E61B8C">
        <w:rPr>
          <w:rFonts w:ascii="Times New Roman" w:hAnsi="Times New Roman" w:cs="Times New Roman"/>
          <w:sz w:val="24"/>
          <w:szCs w:val="24"/>
          <w:lang w:val="ro-RO"/>
        </w:rPr>
        <w:t>pct. 4.4.3)</w:t>
      </w:r>
      <w:r w:rsidR="00C929C7" w:rsidRPr="00E61B8C">
        <w:rPr>
          <w:rFonts w:ascii="Times New Roman" w:hAnsi="Times New Roman" w:cs="Times New Roman"/>
          <w:sz w:val="24"/>
          <w:szCs w:val="24"/>
          <w:lang w:val="ro-RO"/>
        </w:rPr>
        <w:t>;</w:t>
      </w:r>
    </w:p>
    <w:p w14:paraId="4E9CA27C" w14:textId="5FE1DF6B" w:rsidR="00F85121" w:rsidRPr="00E61B8C" w:rsidRDefault="00F85121" w:rsidP="002465C3">
      <w:pPr>
        <w:pStyle w:val="a7"/>
        <w:numPr>
          <w:ilvl w:val="0"/>
          <w:numId w:val="56"/>
        </w:numPr>
        <w:tabs>
          <w:tab w:val="left" w:pos="993"/>
        </w:tabs>
        <w:spacing w:after="0" w:line="276" w:lineRule="auto"/>
        <w:ind w:left="0" w:firstLine="567"/>
        <w:jc w:val="both"/>
        <w:rPr>
          <w:rFonts w:ascii="Times New Roman" w:hAnsi="Times New Roman" w:cs="Times New Roman"/>
          <w:sz w:val="24"/>
          <w:szCs w:val="24"/>
          <w:lang w:val="ro-RO"/>
        </w:rPr>
      </w:pPr>
      <w:r w:rsidRPr="00E61B8C">
        <w:rPr>
          <w:rFonts w:ascii="Times New Roman" w:hAnsi="Times New Roman" w:cs="Times New Roman"/>
          <w:bCs/>
          <w:sz w:val="24"/>
          <w:szCs w:val="24"/>
          <w:lang w:val="ro-RO"/>
        </w:rPr>
        <w:t>Metodologia de formare, reglementare şi aplicare a prețurilor de vânzare a produselor lemnoase, a politicii de preț în cadrul ramurii silvice</w:t>
      </w:r>
      <w:r w:rsidRPr="00E61B8C">
        <w:rPr>
          <w:vertAlign w:val="superscript"/>
          <w:lang w:val="ro-RO"/>
        </w:rPr>
        <w:footnoteReference w:id="9"/>
      </w:r>
      <w:r w:rsidRPr="00E61B8C">
        <w:rPr>
          <w:rFonts w:ascii="Times New Roman" w:hAnsi="Times New Roman" w:cs="Times New Roman"/>
          <w:bCs/>
          <w:sz w:val="24"/>
          <w:szCs w:val="24"/>
          <w:lang w:val="ro-RO"/>
        </w:rPr>
        <w:t xml:space="preserve"> include indicatori</w:t>
      </w:r>
      <w:r w:rsidRPr="00E61B8C">
        <w:rPr>
          <w:vertAlign w:val="superscript"/>
          <w:lang w:val="ro-RO"/>
        </w:rPr>
        <w:footnoteReference w:id="10"/>
      </w:r>
      <w:r w:rsidRPr="00E61B8C">
        <w:rPr>
          <w:rFonts w:ascii="Times New Roman" w:hAnsi="Times New Roman" w:cs="Times New Roman"/>
          <w:bCs/>
          <w:sz w:val="24"/>
          <w:szCs w:val="24"/>
          <w:lang w:val="ro-RO"/>
        </w:rPr>
        <w:t xml:space="preserve"> care duc la creșterea artificială și neargumentată a prețurilor de vânzare a masei lemnoase</w:t>
      </w:r>
      <w:r w:rsidR="00C929C7" w:rsidRPr="00E61B8C">
        <w:rPr>
          <w:rFonts w:ascii="Times New Roman" w:hAnsi="Times New Roman" w:cs="Times New Roman"/>
          <w:bCs/>
          <w:sz w:val="24"/>
          <w:szCs w:val="24"/>
          <w:lang w:val="ro-RO"/>
        </w:rPr>
        <w:t>,</w:t>
      </w:r>
      <w:r w:rsidRPr="00E61B8C">
        <w:rPr>
          <w:rFonts w:ascii="Times New Roman" w:hAnsi="Times New Roman" w:cs="Times New Roman"/>
          <w:bCs/>
          <w:sz w:val="24"/>
          <w:szCs w:val="24"/>
          <w:lang w:val="ro-RO"/>
        </w:rPr>
        <w:t xml:space="preserve"> precum și la obținerea de către ÎSS a profiturilor </w:t>
      </w:r>
      <w:r w:rsidR="00AC7AC8" w:rsidRPr="00E61B8C">
        <w:rPr>
          <w:rFonts w:ascii="Times New Roman" w:hAnsi="Times New Roman" w:cs="Times New Roman"/>
          <w:bCs/>
          <w:sz w:val="24"/>
          <w:szCs w:val="24"/>
          <w:lang w:val="ro-RO"/>
        </w:rPr>
        <w:t>majorate</w:t>
      </w:r>
      <w:r w:rsidRPr="00E61B8C">
        <w:rPr>
          <w:rFonts w:ascii="Times New Roman" w:hAnsi="Times New Roman" w:cs="Times New Roman"/>
          <w:bCs/>
          <w:sz w:val="24"/>
          <w:szCs w:val="24"/>
          <w:lang w:val="ro-RO"/>
        </w:rPr>
        <w:t xml:space="preserve"> şi, respectiv, reducerea posibilității de cumpărare a lemn</w:t>
      </w:r>
      <w:r w:rsidR="00F032AD" w:rsidRPr="00E61B8C">
        <w:rPr>
          <w:rFonts w:ascii="Times New Roman" w:hAnsi="Times New Roman" w:cs="Times New Roman"/>
          <w:bCs/>
          <w:sz w:val="24"/>
          <w:szCs w:val="24"/>
          <w:lang w:val="ro-RO"/>
        </w:rPr>
        <w:t>e</w:t>
      </w:r>
      <w:r w:rsidRPr="00E61B8C">
        <w:rPr>
          <w:rFonts w:ascii="Times New Roman" w:hAnsi="Times New Roman" w:cs="Times New Roman"/>
          <w:bCs/>
          <w:sz w:val="24"/>
          <w:szCs w:val="24"/>
          <w:lang w:val="ro-RO"/>
        </w:rPr>
        <w:t>l</w:t>
      </w:r>
      <w:r w:rsidR="00F032AD" w:rsidRPr="00E61B8C">
        <w:rPr>
          <w:rFonts w:ascii="Times New Roman" w:hAnsi="Times New Roman" w:cs="Times New Roman"/>
          <w:bCs/>
          <w:sz w:val="24"/>
          <w:szCs w:val="24"/>
          <w:lang w:val="ro-RO"/>
        </w:rPr>
        <w:t>or</w:t>
      </w:r>
      <w:r w:rsidRPr="00E61B8C">
        <w:rPr>
          <w:rFonts w:ascii="Times New Roman" w:hAnsi="Times New Roman" w:cs="Times New Roman"/>
          <w:bCs/>
          <w:sz w:val="24"/>
          <w:szCs w:val="24"/>
          <w:lang w:val="ro-RO"/>
        </w:rPr>
        <w:t xml:space="preserve"> de</w:t>
      </w:r>
      <w:r w:rsidR="00F032AD" w:rsidRPr="00E61B8C">
        <w:rPr>
          <w:rFonts w:ascii="Times New Roman" w:hAnsi="Times New Roman" w:cs="Times New Roman"/>
          <w:bCs/>
          <w:sz w:val="24"/>
          <w:szCs w:val="24"/>
          <w:lang w:val="ro-RO"/>
        </w:rPr>
        <w:t xml:space="preserve"> foc de către populație </w:t>
      </w:r>
      <w:r w:rsidRPr="00E61B8C">
        <w:rPr>
          <w:rFonts w:ascii="Times New Roman" w:hAnsi="Times New Roman" w:cs="Times New Roman"/>
          <w:bCs/>
          <w:sz w:val="24"/>
          <w:szCs w:val="24"/>
          <w:lang w:val="ro-RO"/>
        </w:rPr>
        <w:t>(</w:t>
      </w:r>
      <w:r w:rsidRPr="00E61B8C">
        <w:rPr>
          <w:rFonts w:ascii="Times New Roman" w:hAnsi="Times New Roman" w:cs="Times New Roman"/>
          <w:sz w:val="24"/>
          <w:szCs w:val="24"/>
          <w:lang w:val="ro-RO"/>
        </w:rPr>
        <w:t>pct. 4.3.1)</w:t>
      </w:r>
      <w:r w:rsidR="00C929C7" w:rsidRPr="00E61B8C">
        <w:rPr>
          <w:rFonts w:ascii="Times New Roman" w:hAnsi="Times New Roman" w:cs="Times New Roman"/>
          <w:sz w:val="24"/>
          <w:szCs w:val="24"/>
          <w:lang w:val="ro-RO"/>
        </w:rPr>
        <w:t>;</w:t>
      </w:r>
    </w:p>
    <w:p w14:paraId="6A125A0B" w14:textId="51BB8043" w:rsidR="00F85121" w:rsidRPr="00E61B8C" w:rsidRDefault="002465C3" w:rsidP="002465C3">
      <w:pPr>
        <w:pStyle w:val="a7"/>
        <w:numPr>
          <w:ilvl w:val="0"/>
          <w:numId w:val="56"/>
        </w:numPr>
        <w:tabs>
          <w:tab w:val="left" w:pos="993"/>
        </w:tabs>
        <w:spacing w:after="0" w:line="276" w:lineRule="auto"/>
        <w:ind w:left="0" w:firstLine="567"/>
        <w:jc w:val="both"/>
        <w:rPr>
          <w:rFonts w:ascii="Times New Roman" w:hAnsi="Times New Roman" w:cs="Times New Roman"/>
          <w:sz w:val="24"/>
          <w:szCs w:val="24"/>
        </w:rPr>
      </w:pPr>
      <w:r w:rsidRPr="00E61B8C">
        <w:rPr>
          <w:rFonts w:ascii="Times New Roman" w:hAnsi="Times New Roman" w:cs="Times New Roman"/>
          <w:sz w:val="24"/>
          <w:szCs w:val="24"/>
          <w:lang w:val="ro-RO"/>
        </w:rPr>
        <w:t>î</w:t>
      </w:r>
      <w:r w:rsidR="00F85121" w:rsidRPr="00E61B8C">
        <w:rPr>
          <w:rFonts w:ascii="Times New Roman" w:hAnsi="Times New Roman" w:cs="Times New Roman"/>
          <w:sz w:val="24"/>
          <w:szCs w:val="24"/>
          <w:lang w:val="ro-RO"/>
        </w:rPr>
        <w:t xml:space="preserve">n </w:t>
      </w:r>
      <w:r w:rsidR="00C6667F" w:rsidRPr="00E61B8C">
        <w:rPr>
          <w:rFonts w:ascii="Times New Roman" w:hAnsi="Times New Roman" w:cs="Times New Roman"/>
          <w:sz w:val="24"/>
          <w:szCs w:val="24"/>
          <w:lang w:val="ro-RO"/>
        </w:rPr>
        <w:t>scopul</w:t>
      </w:r>
      <w:r w:rsidR="00F85121" w:rsidRPr="00E61B8C">
        <w:rPr>
          <w:rFonts w:ascii="Times New Roman" w:hAnsi="Times New Roman" w:cs="Times New Roman"/>
          <w:sz w:val="24"/>
          <w:szCs w:val="24"/>
          <w:lang w:val="ro-RO"/>
        </w:rPr>
        <w:t xml:space="preserve"> prevenir</w:t>
      </w:r>
      <w:r w:rsidR="00C929C7" w:rsidRPr="00E61B8C">
        <w:rPr>
          <w:rFonts w:ascii="Times New Roman" w:hAnsi="Times New Roman" w:cs="Times New Roman"/>
          <w:sz w:val="24"/>
          <w:szCs w:val="24"/>
          <w:lang w:val="ro-RO"/>
        </w:rPr>
        <w:t>ii</w:t>
      </w:r>
      <w:r w:rsidR="00C6667F" w:rsidRPr="00E61B8C">
        <w:rPr>
          <w:rFonts w:ascii="Times New Roman" w:hAnsi="Times New Roman" w:cs="Times New Roman"/>
          <w:sz w:val="24"/>
          <w:szCs w:val="24"/>
          <w:lang w:val="ro-RO"/>
        </w:rPr>
        <w:t xml:space="preserve"> și diminu</w:t>
      </w:r>
      <w:r w:rsidR="00C929C7" w:rsidRPr="00E61B8C">
        <w:rPr>
          <w:rFonts w:ascii="Times New Roman" w:hAnsi="Times New Roman" w:cs="Times New Roman"/>
          <w:sz w:val="24"/>
          <w:szCs w:val="24"/>
          <w:lang w:val="ro-RO"/>
        </w:rPr>
        <w:t>ării</w:t>
      </w:r>
      <w:r w:rsidR="00F85121" w:rsidRPr="00E61B8C">
        <w:rPr>
          <w:rFonts w:ascii="Times New Roman" w:hAnsi="Times New Roman" w:cs="Times New Roman"/>
          <w:sz w:val="24"/>
          <w:szCs w:val="24"/>
          <w:lang w:val="ro-RO"/>
        </w:rPr>
        <w:t xml:space="preserve"> tăierilor ilicite </w:t>
      </w:r>
      <w:r w:rsidR="00C6667F" w:rsidRPr="00E61B8C">
        <w:rPr>
          <w:rFonts w:ascii="Times New Roman" w:hAnsi="Times New Roman" w:cs="Times New Roman"/>
          <w:sz w:val="24"/>
          <w:szCs w:val="24"/>
          <w:lang w:val="ro-RO"/>
        </w:rPr>
        <w:t>de lemne de foc din fondul forestier național, au fost incluse măsuri de</w:t>
      </w:r>
      <w:r w:rsidR="00A0736F" w:rsidRPr="00E61B8C">
        <w:rPr>
          <w:rFonts w:ascii="Times New Roman" w:hAnsi="Times New Roman" w:cs="Times New Roman"/>
          <w:sz w:val="24"/>
          <w:szCs w:val="24"/>
          <w:lang w:val="ro-RO"/>
        </w:rPr>
        <w:t>:</w:t>
      </w:r>
      <w:r w:rsidR="00C6667F" w:rsidRPr="00E61B8C">
        <w:rPr>
          <w:rFonts w:ascii="Times New Roman" w:hAnsi="Times New Roman" w:cs="Times New Roman"/>
          <w:sz w:val="24"/>
          <w:szCs w:val="24"/>
          <w:lang w:val="ro-RO"/>
        </w:rPr>
        <w:t xml:space="preserve">: </w:t>
      </w:r>
      <w:r w:rsidR="00F85121" w:rsidRPr="00E61B8C">
        <w:rPr>
          <w:rFonts w:ascii="Times New Roman" w:hAnsi="Times New Roman" w:cs="Times New Roman"/>
          <w:sz w:val="24"/>
          <w:szCs w:val="24"/>
          <w:lang w:val="ro-RO"/>
        </w:rPr>
        <w:t xml:space="preserve">(i) </w:t>
      </w:r>
      <w:r w:rsidR="00A0736F" w:rsidRPr="00E61B8C">
        <w:rPr>
          <w:rFonts w:ascii="Times New Roman" w:hAnsi="Times New Roman" w:cs="Times New Roman"/>
          <w:sz w:val="24"/>
          <w:szCs w:val="24"/>
          <w:lang w:val="ro-RO"/>
        </w:rPr>
        <w:t xml:space="preserve">îmbunătățire </w:t>
      </w:r>
      <w:r w:rsidR="00C6667F" w:rsidRPr="00E61B8C">
        <w:rPr>
          <w:rFonts w:ascii="Times New Roman" w:hAnsi="Times New Roman" w:cs="Times New Roman"/>
          <w:sz w:val="24"/>
          <w:szCs w:val="24"/>
          <w:lang w:val="ro-RO"/>
        </w:rPr>
        <w:t xml:space="preserve">a procesului de </w:t>
      </w:r>
      <w:r w:rsidR="00F85121" w:rsidRPr="00E61B8C">
        <w:rPr>
          <w:rFonts w:ascii="Times New Roman" w:hAnsi="Times New Roman" w:cs="Times New Roman"/>
          <w:sz w:val="24"/>
          <w:szCs w:val="24"/>
          <w:lang w:val="ro-RO"/>
        </w:rPr>
        <w:t xml:space="preserve">eliberare a documentelor de proveniență a masei lemnoase transportate și a </w:t>
      </w:r>
      <w:r w:rsidR="00C929C7" w:rsidRPr="00E61B8C">
        <w:rPr>
          <w:rFonts w:ascii="Times New Roman" w:hAnsi="Times New Roman" w:cs="Times New Roman"/>
          <w:sz w:val="24"/>
          <w:szCs w:val="24"/>
          <w:lang w:val="ro-RO"/>
        </w:rPr>
        <w:t>mijloacelor</w:t>
      </w:r>
      <w:r w:rsidR="00F85121" w:rsidRPr="00E61B8C">
        <w:rPr>
          <w:rFonts w:ascii="Times New Roman" w:hAnsi="Times New Roman" w:cs="Times New Roman"/>
          <w:sz w:val="24"/>
          <w:szCs w:val="24"/>
          <w:lang w:val="ro-RO"/>
        </w:rPr>
        <w:t xml:space="preserve"> de transport în vederea contracarării activităților ilicite, (ii) majora</w:t>
      </w:r>
      <w:r w:rsidR="00A0736F" w:rsidRPr="00E61B8C">
        <w:rPr>
          <w:rFonts w:ascii="Times New Roman" w:hAnsi="Times New Roman" w:cs="Times New Roman"/>
          <w:sz w:val="24"/>
          <w:szCs w:val="24"/>
          <w:lang w:val="ro-RO"/>
        </w:rPr>
        <w:t>r</w:t>
      </w:r>
      <w:r w:rsidR="00C6667F" w:rsidRPr="00E61B8C">
        <w:rPr>
          <w:rFonts w:ascii="Times New Roman" w:hAnsi="Times New Roman" w:cs="Times New Roman"/>
          <w:sz w:val="24"/>
          <w:szCs w:val="24"/>
          <w:lang w:val="ro-RO"/>
        </w:rPr>
        <w:t>e</w:t>
      </w:r>
      <w:r w:rsidR="00F85121" w:rsidRPr="00E61B8C">
        <w:rPr>
          <w:rFonts w:ascii="Times New Roman" w:hAnsi="Times New Roman" w:cs="Times New Roman"/>
          <w:sz w:val="24"/>
          <w:szCs w:val="24"/>
          <w:lang w:val="ro-RO"/>
        </w:rPr>
        <w:t xml:space="preserve"> </w:t>
      </w:r>
      <w:r w:rsidR="00A0736F" w:rsidRPr="00E61B8C">
        <w:rPr>
          <w:rFonts w:ascii="Times New Roman" w:hAnsi="Times New Roman" w:cs="Times New Roman"/>
          <w:sz w:val="24"/>
          <w:szCs w:val="24"/>
          <w:lang w:val="ro-RO"/>
        </w:rPr>
        <w:t xml:space="preserve">a </w:t>
      </w:r>
      <w:r w:rsidR="00F85121" w:rsidRPr="00E61B8C">
        <w:rPr>
          <w:rFonts w:ascii="Times New Roman" w:hAnsi="Times New Roman" w:cs="Times New Roman"/>
          <w:sz w:val="24"/>
          <w:szCs w:val="24"/>
          <w:lang w:val="ro-RO"/>
        </w:rPr>
        <w:t>amenzil</w:t>
      </w:r>
      <w:r w:rsidR="00A0736F" w:rsidRPr="00E61B8C">
        <w:rPr>
          <w:rFonts w:ascii="Times New Roman" w:hAnsi="Times New Roman" w:cs="Times New Roman"/>
          <w:sz w:val="24"/>
          <w:szCs w:val="24"/>
          <w:lang w:val="ro-RO"/>
        </w:rPr>
        <w:t>or</w:t>
      </w:r>
      <w:r w:rsidR="00F85121" w:rsidRPr="00E61B8C">
        <w:rPr>
          <w:rFonts w:ascii="Times New Roman" w:hAnsi="Times New Roman" w:cs="Times New Roman"/>
          <w:sz w:val="24"/>
          <w:szCs w:val="24"/>
          <w:lang w:val="ro-RO"/>
        </w:rPr>
        <w:t>/sancțiunil</w:t>
      </w:r>
      <w:r w:rsidR="00A0736F" w:rsidRPr="00E61B8C">
        <w:rPr>
          <w:rFonts w:ascii="Times New Roman" w:hAnsi="Times New Roman" w:cs="Times New Roman"/>
          <w:sz w:val="24"/>
          <w:szCs w:val="24"/>
          <w:lang w:val="ro-RO"/>
        </w:rPr>
        <w:t>or</w:t>
      </w:r>
      <w:r w:rsidR="00F85121" w:rsidRPr="00E61B8C">
        <w:rPr>
          <w:rFonts w:ascii="Times New Roman" w:hAnsi="Times New Roman" w:cs="Times New Roman"/>
          <w:sz w:val="24"/>
          <w:szCs w:val="24"/>
          <w:lang w:val="ro-RO"/>
        </w:rPr>
        <w:t xml:space="preserve"> pentru tăierea/transportarea ilicită a materialului lemnos și </w:t>
      </w:r>
      <w:r w:rsidR="00A0736F" w:rsidRPr="00E61B8C">
        <w:rPr>
          <w:rFonts w:ascii="Times New Roman" w:hAnsi="Times New Roman" w:cs="Times New Roman"/>
          <w:sz w:val="24"/>
          <w:szCs w:val="24"/>
          <w:lang w:val="ro-RO"/>
        </w:rPr>
        <w:t xml:space="preserve">de </w:t>
      </w:r>
      <w:r w:rsidR="00F85121" w:rsidRPr="00E61B8C">
        <w:rPr>
          <w:rFonts w:ascii="Times New Roman" w:hAnsi="Times New Roman" w:cs="Times New Roman"/>
          <w:sz w:val="24"/>
          <w:szCs w:val="24"/>
          <w:lang w:val="ro-RO"/>
        </w:rPr>
        <w:t>majorare</w:t>
      </w:r>
      <w:r w:rsidR="00A0736F" w:rsidRPr="00E61B8C">
        <w:rPr>
          <w:rFonts w:ascii="Times New Roman" w:hAnsi="Times New Roman" w:cs="Times New Roman"/>
          <w:sz w:val="24"/>
          <w:szCs w:val="24"/>
          <w:lang w:val="ro-RO"/>
        </w:rPr>
        <w:t xml:space="preserve"> </w:t>
      </w:r>
      <w:r w:rsidR="00F85121" w:rsidRPr="00E61B8C">
        <w:rPr>
          <w:rFonts w:ascii="Times New Roman" w:hAnsi="Times New Roman" w:cs="Times New Roman"/>
          <w:sz w:val="24"/>
          <w:szCs w:val="24"/>
          <w:lang w:val="ro-RO"/>
        </w:rPr>
        <w:t>a cuantumului prejudiciului cauzat mediului pentru tăierile ilicite, (iii) efectua</w:t>
      </w:r>
      <w:r w:rsidR="00A0736F" w:rsidRPr="00E61B8C">
        <w:rPr>
          <w:rFonts w:ascii="Times New Roman" w:hAnsi="Times New Roman" w:cs="Times New Roman"/>
          <w:sz w:val="24"/>
          <w:szCs w:val="24"/>
          <w:lang w:val="ro-RO"/>
        </w:rPr>
        <w:t>r</w:t>
      </w:r>
      <w:r w:rsidR="00C6667F" w:rsidRPr="00E61B8C">
        <w:rPr>
          <w:rFonts w:ascii="Times New Roman" w:hAnsi="Times New Roman" w:cs="Times New Roman"/>
          <w:sz w:val="24"/>
          <w:szCs w:val="24"/>
          <w:lang w:val="ro-RO"/>
        </w:rPr>
        <w:t>e</w:t>
      </w:r>
      <w:r w:rsidR="004974AD" w:rsidRPr="00E61B8C">
        <w:rPr>
          <w:rFonts w:ascii="Times New Roman" w:hAnsi="Times New Roman" w:cs="Times New Roman"/>
          <w:sz w:val="24"/>
          <w:szCs w:val="24"/>
          <w:lang w:val="ro-RO"/>
        </w:rPr>
        <w:t>, de către organele abilitate,</w:t>
      </w:r>
      <w:r w:rsidR="00F85121" w:rsidRPr="00E61B8C">
        <w:rPr>
          <w:rFonts w:ascii="Times New Roman" w:hAnsi="Times New Roman" w:cs="Times New Roman"/>
          <w:sz w:val="24"/>
          <w:szCs w:val="24"/>
          <w:lang w:val="ro-RO"/>
        </w:rPr>
        <w:t xml:space="preserve"> </w:t>
      </w:r>
      <w:r w:rsidR="00A0736F" w:rsidRPr="00E61B8C">
        <w:rPr>
          <w:rFonts w:ascii="Times New Roman" w:hAnsi="Times New Roman" w:cs="Times New Roman"/>
          <w:sz w:val="24"/>
          <w:szCs w:val="24"/>
          <w:lang w:val="ro-RO"/>
        </w:rPr>
        <w:t xml:space="preserve">a </w:t>
      </w:r>
      <w:r w:rsidR="00F85121" w:rsidRPr="00E61B8C">
        <w:rPr>
          <w:rFonts w:ascii="Times New Roman" w:hAnsi="Times New Roman" w:cs="Times New Roman"/>
          <w:sz w:val="24"/>
          <w:szCs w:val="24"/>
          <w:lang w:val="ro-RO"/>
        </w:rPr>
        <w:t>controalel</w:t>
      </w:r>
      <w:r w:rsidR="00A0736F" w:rsidRPr="00E61B8C">
        <w:rPr>
          <w:rFonts w:ascii="Times New Roman" w:hAnsi="Times New Roman" w:cs="Times New Roman"/>
          <w:sz w:val="24"/>
          <w:szCs w:val="24"/>
          <w:lang w:val="ro-RO"/>
        </w:rPr>
        <w:t>or</w:t>
      </w:r>
      <w:r w:rsidR="00C6667F" w:rsidRPr="00E61B8C">
        <w:rPr>
          <w:rFonts w:ascii="Times New Roman" w:hAnsi="Times New Roman" w:cs="Times New Roman"/>
          <w:sz w:val="24"/>
          <w:szCs w:val="24"/>
          <w:lang w:val="ro-RO"/>
        </w:rPr>
        <w:t xml:space="preserve"> </w:t>
      </w:r>
      <w:r w:rsidR="00F85121" w:rsidRPr="00E61B8C">
        <w:rPr>
          <w:rFonts w:ascii="Times New Roman" w:hAnsi="Times New Roman" w:cs="Times New Roman"/>
          <w:sz w:val="24"/>
          <w:szCs w:val="24"/>
          <w:lang w:val="ro-RO"/>
        </w:rPr>
        <w:t>permanente a</w:t>
      </w:r>
      <w:r w:rsidR="00A0736F" w:rsidRPr="00E61B8C">
        <w:rPr>
          <w:rFonts w:ascii="Times New Roman" w:hAnsi="Times New Roman" w:cs="Times New Roman"/>
          <w:sz w:val="24"/>
          <w:szCs w:val="24"/>
          <w:lang w:val="ro-RO"/>
        </w:rPr>
        <w:t>le</w:t>
      </w:r>
      <w:r w:rsidR="00F85121" w:rsidRPr="00E61B8C">
        <w:rPr>
          <w:rFonts w:ascii="Times New Roman" w:hAnsi="Times New Roman" w:cs="Times New Roman"/>
          <w:sz w:val="24"/>
          <w:szCs w:val="24"/>
          <w:lang w:val="ro-RO"/>
        </w:rPr>
        <w:t xml:space="preserve"> activității gestionarilor de fond forestier, IPM întocmi</w:t>
      </w:r>
      <w:r w:rsidR="00A0736F" w:rsidRPr="00E61B8C">
        <w:rPr>
          <w:rFonts w:ascii="Times New Roman" w:hAnsi="Times New Roman" w:cs="Times New Roman"/>
          <w:sz w:val="24"/>
          <w:szCs w:val="24"/>
          <w:lang w:val="ro-RO"/>
        </w:rPr>
        <w:t>nd</w:t>
      </w:r>
      <w:r w:rsidR="003F658C" w:rsidRPr="00E61B8C">
        <w:rPr>
          <w:rFonts w:ascii="Times New Roman" w:hAnsi="Times New Roman" w:cs="Times New Roman"/>
          <w:sz w:val="24"/>
          <w:szCs w:val="24"/>
          <w:lang w:val="ro-RO"/>
        </w:rPr>
        <w:t xml:space="preserve"> în acest sens</w:t>
      </w:r>
      <w:r w:rsidR="00F85121" w:rsidRPr="00E61B8C">
        <w:rPr>
          <w:rFonts w:ascii="Times New Roman" w:hAnsi="Times New Roman" w:cs="Times New Roman"/>
          <w:sz w:val="24"/>
          <w:szCs w:val="24"/>
          <w:lang w:val="ro-RO"/>
        </w:rPr>
        <w:t xml:space="preserve"> 583 de procese-verbale</w:t>
      </w:r>
      <w:r w:rsidR="004974AD" w:rsidRPr="00E61B8C">
        <w:rPr>
          <w:rFonts w:ascii="Times New Roman" w:hAnsi="Times New Roman" w:cs="Times New Roman"/>
          <w:sz w:val="24"/>
          <w:szCs w:val="24"/>
          <w:lang w:val="ro-RO"/>
        </w:rPr>
        <w:t xml:space="preserve"> cu privire la</w:t>
      </w:r>
      <w:r w:rsidR="00F85121" w:rsidRPr="00E61B8C">
        <w:rPr>
          <w:rFonts w:ascii="Times New Roman" w:hAnsi="Times New Roman" w:cs="Times New Roman"/>
          <w:sz w:val="24"/>
          <w:szCs w:val="24"/>
          <w:lang w:val="ro-RO"/>
        </w:rPr>
        <w:t xml:space="preserve"> depista</w:t>
      </w:r>
      <w:r w:rsidR="004974AD" w:rsidRPr="00E61B8C">
        <w:rPr>
          <w:rFonts w:ascii="Times New Roman" w:hAnsi="Times New Roman" w:cs="Times New Roman"/>
          <w:sz w:val="24"/>
          <w:szCs w:val="24"/>
          <w:lang w:val="ro-RO"/>
        </w:rPr>
        <w:t>rea a</w:t>
      </w:r>
      <w:r w:rsidR="00F85121" w:rsidRPr="00E61B8C">
        <w:rPr>
          <w:rFonts w:ascii="Times New Roman" w:hAnsi="Times New Roman" w:cs="Times New Roman"/>
          <w:sz w:val="24"/>
          <w:szCs w:val="24"/>
          <w:lang w:val="ro-RO"/>
        </w:rPr>
        <w:t xml:space="preserve"> </w:t>
      </w:r>
      <w:r w:rsidR="004974AD" w:rsidRPr="00E61B8C">
        <w:rPr>
          <w:rFonts w:ascii="Times New Roman" w:hAnsi="Times New Roman" w:cs="Times New Roman"/>
          <w:sz w:val="24"/>
          <w:szCs w:val="24"/>
          <w:lang w:val="ro-RO"/>
        </w:rPr>
        <w:t>1.157,1 m</w:t>
      </w:r>
      <w:r w:rsidR="004974AD" w:rsidRPr="00E61B8C">
        <w:rPr>
          <w:rFonts w:ascii="Times New Roman" w:hAnsi="Times New Roman" w:cs="Times New Roman"/>
          <w:sz w:val="24"/>
          <w:szCs w:val="24"/>
          <w:vertAlign w:val="superscript"/>
          <w:lang w:val="ro-RO"/>
        </w:rPr>
        <w:t xml:space="preserve">3 </w:t>
      </w:r>
      <w:r w:rsidR="004974AD" w:rsidRPr="00E61B8C">
        <w:rPr>
          <w:rFonts w:ascii="Times New Roman" w:hAnsi="Times New Roman" w:cs="Times New Roman"/>
          <w:sz w:val="24"/>
          <w:szCs w:val="24"/>
          <w:lang w:val="ro-RO"/>
        </w:rPr>
        <w:t xml:space="preserve">de </w:t>
      </w:r>
      <w:r w:rsidR="00F85121" w:rsidRPr="00E61B8C">
        <w:rPr>
          <w:rFonts w:ascii="Times New Roman" w:hAnsi="Times New Roman" w:cs="Times New Roman"/>
          <w:sz w:val="24"/>
          <w:szCs w:val="24"/>
          <w:lang w:val="ro-RO"/>
        </w:rPr>
        <w:t>mas</w:t>
      </w:r>
      <w:r w:rsidR="00A0736F" w:rsidRPr="00E61B8C">
        <w:rPr>
          <w:rFonts w:ascii="Times New Roman" w:hAnsi="Times New Roman" w:cs="Times New Roman"/>
          <w:sz w:val="24"/>
          <w:szCs w:val="24"/>
          <w:lang w:val="ro-RO"/>
        </w:rPr>
        <w:t>ă</w:t>
      </w:r>
      <w:r w:rsidR="00F85121" w:rsidRPr="00E61B8C">
        <w:rPr>
          <w:rFonts w:ascii="Times New Roman" w:hAnsi="Times New Roman" w:cs="Times New Roman"/>
          <w:sz w:val="24"/>
          <w:szCs w:val="24"/>
          <w:lang w:val="ro-RO"/>
        </w:rPr>
        <w:t xml:space="preserve"> lemnoasă, fiind </w:t>
      </w:r>
      <w:r w:rsidR="00F85121" w:rsidRPr="00E61B8C">
        <w:rPr>
          <w:rFonts w:ascii="Times New Roman" w:eastAsia="Times New Roman" w:hAnsi="Times New Roman" w:cs="Times New Roman"/>
          <w:sz w:val="24"/>
          <w:szCs w:val="24"/>
          <w:lang w:val="ro-RO"/>
        </w:rPr>
        <w:t xml:space="preserve">calculate sancțiuni în sumă de 1,8 mil.lei și prejudiciul cauzat mediului în sumă de 0,6 mil.lei; AMS </w:t>
      </w:r>
      <w:r w:rsidR="00F85121" w:rsidRPr="00E61B8C">
        <w:rPr>
          <w:rFonts w:ascii="Times New Roman" w:hAnsi="Times New Roman" w:cs="Times New Roman"/>
          <w:sz w:val="24"/>
          <w:szCs w:val="24"/>
          <w:lang w:val="ro-RO"/>
        </w:rPr>
        <w:t>întocmi</w:t>
      </w:r>
      <w:r w:rsidR="004974AD" w:rsidRPr="00E61B8C">
        <w:rPr>
          <w:rFonts w:ascii="Times New Roman" w:hAnsi="Times New Roman" w:cs="Times New Roman"/>
          <w:sz w:val="24"/>
          <w:szCs w:val="24"/>
          <w:lang w:val="ro-RO"/>
        </w:rPr>
        <w:t>nd</w:t>
      </w:r>
      <w:r w:rsidR="00F85121" w:rsidRPr="00E61B8C">
        <w:rPr>
          <w:rFonts w:ascii="Times New Roman" w:hAnsi="Times New Roman" w:cs="Times New Roman"/>
          <w:sz w:val="24"/>
          <w:szCs w:val="24"/>
          <w:lang w:val="ro-RO"/>
        </w:rPr>
        <w:t xml:space="preserve"> 1</w:t>
      </w:r>
      <w:r w:rsidR="004974AD" w:rsidRPr="00E61B8C">
        <w:rPr>
          <w:rFonts w:ascii="Times New Roman" w:hAnsi="Times New Roman" w:cs="Times New Roman"/>
          <w:sz w:val="24"/>
          <w:szCs w:val="24"/>
          <w:lang w:val="ro-RO"/>
        </w:rPr>
        <w:t>.</w:t>
      </w:r>
      <w:r w:rsidR="00F85121" w:rsidRPr="00E61B8C">
        <w:rPr>
          <w:rFonts w:ascii="Times New Roman" w:hAnsi="Times New Roman" w:cs="Times New Roman"/>
          <w:sz w:val="24"/>
          <w:szCs w:val="24"/>
          <w:lang w:val="ro-RO"/>
        </w:rPr>
        <w:t>166 de procese</w:t>
      </w:r>
      <w:r w:rsidR="004974AD" w:rsidRPr="00E61B8C">
        <w:rPr>
          <w:rFonts w:ascii="Times New Roman" w:hAnsi="Times New Roman" w:cs="Times New Roman"/>
          <w:sz w:val="24"/>
          <w:szCs w:val="24"/>
          <w:lang w:val="ro-RO"/>
        </w:rPr>
        <w:t>-</w:t>
      </w:r>
      <w:r w:rsidR="00F85121" w:rsidRPr="00E61B8C">
        <w:rPr>
          <w:rFonts w:ascii="Times New Roman" w:hAnsi="Times New Roman" w:cs="Times New Roman"/>
          <w:sz w:val="24"/>
          <w:szCs w:val="24"/>
          <w:lang w:val="ro-RO"/>
        </w:rPr>
        <w:t xml:space="preserve">verbale </w:t>
      </w:r>
      <w:r w:rsidR="004974AD" w:rsidRPr="00E61B8C">
        <w:rPr>
          <w:rFonts w:ascii="Times New Roman" w:hAnsi="Times New Roman" w:cs="Times New Roman"/>
          <w:sz w:val="24"/>
          <w:szCs w:val="24"/>
          <w:lang w:val="ro-RO"/>
        </w:rPr>
        <w:t>cu privire la</w:t>
      </w:r>
      <w:r w:rsidR="00F85121" w:rsidRPr="00E61B8C">
        <w:rPr>
          <w:rFonts w:ascii="Times New Roman" w:hAnsi="Times New Roman" w:cs="Times New Roman"/>
          <w:sz w:val="24"/>
          <w:szCs w:val="24"/>
          <w:lang w:val="ro-RO"/>
        </w:rPr>
        <w:t xml:space="preserve"> tăi</w:t>
      </w:r>
      <w:r w:rsidR="004974AD" w:rsidRPr="00E61B8C">
        <w:rPr>
          <w:rFonts w:ascii="Times New Roman" w:hAnsi="Times New Roman" w:cs="Times New Roman"/>
          <w:sz w:val="24"/>
          <w:szCs w:val="24"/>
          <w:lang w:val="ro-RO"/>
        </w:rPr>
        <w:t>erile</w:t>
      </w:r>
      <w:r w:rsidR="00F85121" w:rsidRPr="00E61B8C">
        <w:rPr>
          <w:rFonts w:ascii="Times New Roman" w:hAnsi="Times New Roman" w:cs="Times New Roman"/>
          <w:sz w:val="24"/>
          <w:szCs w:val="24"/>
          <w:lang w:val="ro-RO"/>
        </w:rPr>
        <w:t xml:space="preserve"> ilicit</w:t>
      </w:r>
      <w:r w:rsidR="004974AD" w:rsidRPr="00E61B8C">
        <w:rPr>
          <w:rFonts w:ascii="Times New Roman" w:hAnsi="Times New Roman" w:cs="Times New Roman"/>
          <w:sz w:val="24"/>
          <w:szCs w:val="24"/>
          <w:lang w:val="ro-RO"/>
        </w:rPr>
        <w:t>e a</w:t>
      </w:r>
      <w:r w:rsidR="00F85121" w:rsidRPr="00E61B8C">
        <w:rPr>
          <w:rFonts w:ascii="Times New Roman" w:hAnsi="Times New Roman" w:cs="Times New Roman"/>
          <w:sz w:val="24"/>
          <w:szCs w:val="24"/>
          <w:lang w:val="ro-RO"/>
        </w:rPr>
        <w:t xml:space="preserve"> 1</w:t>
      </w:r>
      <w:r w:rsidR="004974AD" w:rsidRPr="00E61B8C">
        <w:rPr>
          <w:rFonts w:ascii="Times New Roman" w:hAnsi="Times New Roman" w:cs="Times New Roman"/>
          <w:sz w:val="24"/>
          <w:szCs w:val="24"/>
          <w:lang w:val="ro-RO"/>
        </w:rPr>
        <w:t>.</w:t>
      </w:r>
      <w:r w:rsidR="00F85121" w:rsidRPr="00E61B8C">
        <w:rPr>
          <w:rFonts w:ascii="Times New Roman" w:hAnsi="Times New Roman" w:cs="Times New Roman"/>
          <w:sz w:val="24"/>
          <w:szCs w:val="24"/>
          <w:lang w:val="ro-RO"/>
        </w:rPr>
        <w:t>925,6 m</w:t>
      </w:r>
      <w:r w:rsidR="00F85121" w:rsidRPr="00E61B8C">
        <w:rPr>
          <w:rFonts w:ascii="Times New Roman" w:hAnsi="Times New Roman" w:cs="Times New Roman"/>
          <w:sz w:val="24"/>
          <w:szCs w:val="24"/>
          <w:vertAlign w:val="superscript"/>
          <w:lang w:val="ro-RO"/>
        </w:rPr>
        <w:t>3</w:t>
      </w:r>
      <w:r w:rsidR="004974AD" w:rsidRPr="00E61B8C">
        <w:rPr>
          <w:rFonts w:ascii="Times New Roman" w:hAnsi="Times New Roman" w:cs="Times New Roman"/>
          <w:sz w:val="24"/>
          <w:szCs w:val="24"/>
          <w:lang w:val="ro-RO"/>
        </w:rPr>
        <w:t xml:space="preserve"> de masa lemnoasă</w:t>
      </w:r>
      <w:r w:rsidR="00F85121" w:rsidRPr="00E61B8C">
        <w:rPr>
          <w:rFonts w:ascii="Times New Roman" w:hAnsi="Times New Roman" w:cs="Times New Roman"/>
          <w:sz w:val="24"/>
          <w:szCs w:val="24"/>
          <w:lang w:val="ro-RO"/>
        </w:rPr>
        <w:t>, fiind calculat prejudiciul cauzat mediului de 863,2 mii lei; ÎSS identific</w:t>
      </w:r>
      <w:r w:rsidR="004974AD" w:rsidRPr="00E61B8C">
        <w:rPr>
          <w:rFonts w:ascii="Times New Roman" w:hAnsi="Times New Roman" w:cs="Times New Roman"/>
          <w:sz w:val="24"/>
          <w:szCs w:val="24"/>
          <w:lang w:val="ro-RO"/>
        </w:rPr>
        <w:t>ând</w:t>
      </w:r>
      <w:r w:rsidR="00F85121" w:rsidRPr="00E61B8C">
        <w:rPr>
          <w:rFonts w:ascii="Times New Roman" w:hAnsi="Times New Roman" w:cs="Times New Roman"/>
          <w:sz w:val="24"/>
          <w:szCs w:val="24"/>
          <w:lang w:val="ro-RO"/>
        </w:rPr>
        <w:t xml:space="preserve"> 889,4 m</w:t>
      </w:r>
      <w:r w:rsidR="00F85121" w:rsidRPr="00E61B8C">
        <w:rPr>
          <w:rFonts w:ascii="Times New Roman" w:hAnsi="Times New Roman" w:cs="Times New Roman"/>
          <w:sz w:val="24"/>
          <w:szCs w:val="24"/>
          <w:vertAlign w:val="superscript"/>
          <w:lang w:val="ro-RO"/>
        </w:rPr>
        <w:t>3</w:t>
      </w:r>
      <w:r w:rsidR="00F85121" w:rsidRPr="00E61B8C">
        <w:rPr>
          <w:rFonts w:ascii="Times New Roman" w:hAnsi="Times New Roman" w:cs="Times New Roman"/>
          <w:sz w:val="24"/>
          <w:szCs w:val="24"/>
        </w:rPr>
        <w:t xml:space="preserve"> de masă lemnoasă tăiată ilicit, fiind calculat prejudiciul adus mediului în sumă de 439,3 mii lei, din care 400,14 m3 a fost comercializată în baza bonului de plată</w:t>
      </w:r>
      <w:r w:rsidR="00F032AD" w:rsidRPr="00E61B8C">
        <w:rPr>
          <w:rFonts w:ascii="Times New Roman" w:hAnsi="Times New Roman" w:cs="Times New Roman"/>
          <w:sz w:val="24"/>
          <w:szCs w:val="24"/>
        </w:rPr>
        <w:t xml:space="preserve"> (pct. 4.5.)</w:t>
      </w:r>
      <w:r w:rsidR="00F85121" w:rsidRPr="00E61B8C">
        <w:rPr>
          <w:rFonts w:ascii="Times New Roman" w:hAnsi="Times New Roman" w:cs="Times New Roman"/>
          <w:sz w:val="24"/>
          <w:szCs w:val="24"/>
        </w:rPr>
        <w:t>.</w:t>
      </w:r>
    </w:p>
    <w:p w14:paraId="5D154085" w14:textId="20298794" w:rsidR="00F85121" w:rsidRPr="00E61B8C" w:rsidRDefault="00F85121" w:rsidP="00F85121">
      <w:pPr>
        <w:spacing w:after="0" w:line="276" w:lineRule="auto"/>
        <w:ind w:firstLine="709"/>
        <w:contextualSpacing/>
        <w:jc w:val="both"/>
        <w:rPr>
          <w:rFonts w:ascii="Times New Roman" w:hAnsi="Times New Roman" w:cs="Times New Roman"/>
          <w:bCs/>
          <w:sz w:val="24"/>
          <w:szCs w:val="24"/>
        </w:rPr>
      </w:pPr>
      <w:r w:rsidRPr="00E61B8C">
        <w:rPr>
          <w:rFonts w:ascii="Times New Roman" w:hAnsi="Times New Roman" w:cs="Times New Roman"/>
          <w:sz w:val="24"/>
          <w:szCs w:val="24"/>
        </w:rPr>
        <w:t xml:space="preserve">Tematica auditului este una de importanță majoră pentru părțile interesate, deoarece abordează probleme sensibile și actuale pentru societate. </w:t>
      </w:r>
      <w:r w:rsidRPr="00E61B8C">
        <w:rPr>
          <w:rFonts w:ascii="Times New Roman" w:hAnsi="Times New Roman" w:cs="Times New Roman"/>
          <w:bCs/>
          <w:sz w:val="24"/>
          <w:szCs w:val="24"/>
        </w:rPr>
        <w:t xml:space="preserve">Recomandările de audit au fost comunicate părților responsabile și sunt orientate spre impulsionarea dezvoltării unui sistem de management eficient, bazat pe un cadru normativ calitativ și armonizat, precum și pe </w:t>
      </w:r>
      <w:r w:rsidR="003F658C" w:rsidRPr="00E61B8C">
        <w:rPr>
          <w:rFonts w:ascii="Times New Roman" w:hAnsi="Times New Roman" w:cs="Times New Roman"/>
          <w:bCs/>
          <w:sz w:val="24"/>
          <w:szCs w:val="24"/>
        </w:rPr>
        <w:t xml:space="preserve">înlăturarea </w:t>
      </w:r>
      <w:r w:rsidRPr="00E61B8C">
        <w:rPr>
          <w:rFonts w:ascii="Times New Roman" w:hAnsi="Times New Roman" w:cs="Times New Roman"/>
          <w:bCs/>
          <w:sz w:val="24"/>
          <w:szCs w:val="24"/>
        </w:rPr>
        <w:t xml:space="preserve">deficiențelor constatate. </w:t>
      </w:r>
    </w:p>
    <w:p w14:paraId="13591712" w14:textId="77777777" w:rsidR="00F85121" w:rsidRPr="00E61B8C" w:rsidRDefault="00F85121" w:rsidP="00F85121">
      <w:pPr>
        <w:spacing w:after="0" w:line="276" w:lineRule="auto"/>
        <w:ind w:firstLine="709"/>
        <w:jc w:val="both"/>
        <w:rPr>
          <w:rFonts w:ascii="Times New Roman" w:hAnsi="Times New Roman" w:cs="Times New Roman"/>
          <w:bCs/>
          <w:sz w:val="24"/>
          <w:szCs w:val="24"/>
        </w:rPr>
      </w:pPr>
      <w:r w:rsidRPr="00E61B8C">
        <w:rPr>
          <w:rFonts w:ascii="Times New Roman" w:hAnsi="Times New Roman" w:cs="Times New Roman"/>
          <w:bCs/>
          <w:sz w:val="24"/>
          <w:szCs w:val="24"/>
        </w:rPr>
        <w:t xml:space="preserve">Raportul de audit este destinat: </w:t>
      </w:r>
    </w:p>
    <w:p w14:paraId="5855CC85" w14:textId="1F11CFF9" w:rsidR="00F85121" w:rsidRPr="00E61B8C" w:rsidRDefault="00F85121" w:rsidP="00F85121">
      <w:pPr>
        <w:spacing w:after="0" w:line="276" w:lineRule="auto"/>
        <w:ind w:firstLine="709"/>
        <w:jc w:val="both"/>
        <w:rPr>
          <w:rFonts w:ascii="Times New Roman" w:hAnsi="Times New Roman" w:cs="Times New Roman"/>
          <w:b/>
          <w:bCs/>
          <w:sz w:val="24"/>
          <w:szCs w:val="24"/>
        </w:rPr>
      </w:pPr>
      <w:r w:rsidRPr="00E61B8C">
        <w:rPr>
          <w:rFonts w:ascii="Times New Roman" w:hAnsi="Times New Roman" w:cs="Times New Roman"/>
          <w:b/>
          <w:bCs/>
          <w:sz w:val="24"/>
          <w:szCs w:val="24"/>
        </w:rPr>
        <w:t xml:space="preserve">Parlamentului și Guvernului Republicii Moldova – </w:t>
      </w:r>
      <w:r w:rsidRPr="00E61B8C">
        <w:rPr>
          <w:rFonts w:ascii="Times New Roman" w:hAnsi="Times New Roman" w:cs="Times New Roman"/>
          <w:sz w:val="24"/>
          <w:szCs w:val="24"/>
        </w:rPr>
        <w:t>pentru informare, luare de atitudine și posibilă utilizare a informațiilor la luarea deciziilor/inițiativelor aferente domeni</w:t>
      </w:r>
      <w:r w:rsidR="003F658C" w:rsidRPr="00E61B8C">
        <w:rPr>
          <w:rFonts w:ascii="Times New Roman" w:hAnsi="Times New Roman" w:cs="Times New Roman"/>
          <w:sz w:val="24"/>
          <w:szCs w:val="24"/>
        </w:rPr>
        <w:t>ulu</w:t>
      </w:r>
      <w:r w:rsidRPr="00E61B8C">
        <w:rPr>
          <w:rFonts w:ascii="Times New Roman" w:hAnsi="Times New Roman" w:cs="Times New Roman"/>
          <w:sz w:val="24"/>
          <w:szCs w:val="24"/>
        </w:rPr>
        <w:t>i auditat</w:t>
      </w:r>
      <w:r w:rsidR="003F658C" w:rsidRPr="00E61B8C">
        <w:rPr>
          <w:rFonts w:ascii="Times New Roman" w:hAnsi="Times New Roman" w:cs="Times New Roman"/>
          <w:sz w:val="24"/>
          <w:szCs w:val="24"/>
        </w:rPr>
        <w:t>;</w:t>
      </w:r>
      <w:r w:rsidRPr="00E61B8C">
        <w:rPr>
          <w:rFonts w:ascii="Times New Roman" w:hAnsi="Times New Roman" w:cs="Times New Roman"/>
          <w:b/>
          <w:bCs/>
          <w:sz w:val="24"/>
          <w:szCs w:val="24"/>
        </w:rPr>
        <w:t>Ministerului Mediului</w:t>
      </w:r>
      <w:r w:rsidRPr="00E61B8C">
        <w:rPr>
          <w:rFonts w:ascii="Times New Roman" w:hAnsi="Times New Roman" w:cs="Times New Roman"/>
          <w:sz w:val="24"/>
          <w:szCs w:val="24"/>
        </w:rPr>
        <w:t>, ca organ central de specialitate al administrației publice</w:t>
      </w:r>
      <w:r w:rsidR="003F658C" w:rsidRPr="00E61B8C">
        <w:rPr>
          <w:rFonts w:ascii="Times New Roman" w:hAnsi="Times New Roman" w:cs="Times New Roman"/>
          <w:sz w:val="24"/>
          <w:szCs w:val="24"/>
        </w:rPr>
        <w:t>,</w:t>
      </w:r>
      <w:r w:rsidRPr="00E61B8C">
        <w:rPr>
          <w:rFonts w:ascii="Times New Roman" w:hAnsi="Times New Roman" w:cs="Times New Roman"/>
          <w:sz w:val="24"/>
          <w:szCs w:val="24"/>
        </w:rPr>
        <w:t xml:space="preserve"> responsabil de elaborarea și promovarea politicilor în domeniul protecției mediului și conservării resurselor naturale</w:t>
      </w:r>
      <w:r w:rsidR="003F658C" w:rsidRPr="00E61B8C">
        <w:rPr>
          <w:rFonts w:ascii="Times New Roman" w:hAnsi="Times New Roman" w:cs="Times New Roman"/>
          <w:sz w:val="24"/>
          <w:szCs w:val="24"/>
        </w:rPr>
        <w:t>;</w:t>
      </w:r>
    </w:p>
    <w:p w14:paraId="6E93FCBB" w14:textId="4C88E10D" w:rsidR="00F85121" w:rsidRPr="00E61B8C" w:rsidRDefault="003F658C" w:rsidP="00F85121">
      <w:pPr>
        <w:spacing w:after="0" w:line="276" w:lineRule="auto"/>
        <w:ind w:firstLine="709"/>
        <w:jc w:val="both"/>
        <w:rPr>
          <w:rFonts w:ascii="Times New Roman" w:hAnsi="Times New Roman" w:cs="Times New Roman"/>
          <w:b/>
          <w:bCs/>
          <w:sz w:val="24"/>
          <w:szCs w:val="24"/>
        </w:rPr>
      </w:pPr>
      <w:r w:rsidRPr="00E61B8C">
        <w:rPr>
          <w:rFonts w:ascii="Times New Roman" w:hAnsi="Times New Roman" w:cs="Times New Roman"/>
          <w:b/>
          <w:bCs/>
          <w:sz w:val="24"/>
          <w:szCs w:val="24"/>
        </w:rPr>
        <w:t>s</w:t>
      </w:r>
      <w:r w:rsidR="00F85121" w:rsidRPr="00E61B8C">
        <w:rPr>
          <w:rFonts w:ascii="Times New Roman" w:hAnsi="Times New Roman" w:cs="Times New Roman"/>
          <w:b/>
          <w:bCs/>
          <w:sz w:val="24"/>
          <w:szCs w:val="24"/>
        </w:rPr>
        <w:t xml:space="preserve">ocietății și altor părți interesate – </w:t>
      </w:r>
      <w:r w:rsidR="00F85121" w:rsidRPr="00E61B8C">
        <w:rPr>
          <w:rFonts w:ascii="Times New Roman" w:hAnsi="Times New Roman" w:cs="Times New Roman"/>
          <w:bCs/>
          <w:sz w:val="24"/>
          <w:szCs w:val="24"/>
        </w:rPr>
        <w:t>pentru informare.</w:t>
      </w:r>
    </w:p>
    <w:p w14:paraId="3E5379C9" w14:textId="77777777" w:rsidR="008941A3" w:rsidRPr="00E61B8C" w:rsidRDefault="008941A3" w:rsidP="00D915D7">
      <w:pPr>
        <w:tabs>
          <w:tab w:val="left" w:pos="567"/>
          <w:tab w:val="left" w:pos="851"/>
        </w:tabs>
        <w:spacing w:after="0" w:line="276" w:lineRule="auto"/>
        <w:ind w:left="90" w:hanging="90"/>
        <w:jc w:val="both"/>
        <w:rPr>
          <w:rFonts w:ascii="Times New Roman" w:eastAsia="Calibri" w:hAnsi="Times New Roman" w:cs="Times New Roman"/>
          <w:sz w:val="24"/>
          <w:szCs w:val="24"/>
          <w:highlight w:val="lightGray"/>
        </w:rPr>
      </w:pPr>
    </w:p>
    <w:p w14:paraId="2373E492" w14:textId="2E4D7340" w:rsidR="008941A3" w:rsidRPr="00E61B8C" w:rsidRDefault="008941A3" w:rsidP="00BE680E">
      <w:pPr>
        <w:pStyle w:val="a7"/>
        <w:keepNext/>
        <w:keepLines/>
        <w:numPr>
          <w:ilvl w:val="0"/>
          <w:numId w:val="1"/>
        </w:numPr>
        <w:spacing w:after="0" w:line="276" w:lineRule="auto"/>
        <w:jc w:val="both"/>
        <w:outlineLvl w:val="0"/>
        <w:rPr>
          <w:rFonts w:ascii="Times New Roman" w:eastAsia="Calibri" w:hAnsi="Times New Roman" w:cs="Times New Roman"/>
          <w:b/>
          <w:color w:val="0070C0"/>
          <w:sz w:val="24"/>
          <w:szCs w:val="24"/>
        </w:rPr>
      </w:pPr>
      <w:bookmarkStart w:id="4" w:name="_Toc90380050"/>
      <w:bookmarkStart w:id="5" w:name="_Toc153441292"/>
      <w:r w:rsidRPr="00E61B8C">
        <w:rPr>
          <w:rFonts w:ascii="Times New Roman" w:eastAsia="Calibri" w:hAnsi="Times New Roman" w:cs="Times New Roman"/>
          <w:b/>
          <w:color w:val="0070C0"/>
          <w:sz w:val="28"/>
          <w:szCs w:val="24"/>
        </w:rPr>
        <w:t>PREZENTARE GENERALĂ</w:t>
      </w:r>
      <w:bookmarkEnd w:id="4"/>
      <w:bookmarkEnd w:id="5"/>
    </w:p>
    <w:p w14:paraId="301472A2" w14:textId="77777777" w:rsidR="00080117" w:rsidRPr="00E61B8C" w:rsidRDefault="00080117" w:rsidP="00080117">
      <w:pPr>
        <w:pStyle w:val="a7"/>
        <w:keepNext/>
        <w:keepLines/>
        <w:spacing w:after="0" w:line="276" w:lineRule="auto"/>
        <w:ind w:left="1080"/>
        <w:jc w:val="both"/>
        <w:outlineLvl w:val="0"/>
        <w:rPr>
          <w:rFonts w:ascii="Times New Roman" w:eastAsia="Calibri" w:hAnsi="Times New Roman" w:cs="Times New Roman"/>
          <w:b/>
          <w:color w:val="0070C0"/>
          <w:sz w:val="24"/>
          <w:szCs w:val="24"/>
        </w:rPr>
      </w:pPr>
    </w:p>
    <w:p w14:paraId="1B7E702B" w14:textId="77777777" w:rsidR="008941A3" w:rsidRPr="00E61B8C" w:rsidRDefault="008941A3" w:rsidP="00D915D7">
      <w:pPr>
        <w:pStyle w:val="2"/>
        <w:spacing w:before="0" w:line="276" w:lineRule="auto"/>
        <w:jc w:val="both"/>
        <w:rPr>
          <w:rFonts w:ascii="Times New Roman" w:hAnsi="Times New Roman" w:cs="Times New Roman"/>
          <w:b/>
          <w:color w:val="0070C0"/>
          <w:sz w:val="24"/>
          <w:szCs w:val="24"/>
        </w:rPr>
      </w:pPr>
      <w:bookmarkStart w:id="6" w:name="_Toc153441293"/>
      <w:r w:rsidRPr="00E61B8C">
        <w:rPr>
          <w:rFonts w:ascii="Times New Roman" w:hAnsi="Times New Roman" w:cs="Times New Roman"/>
          <w:b/>
          <w:color w:val="0070C0"/>
          <w:sz w:val="24"/>
          <w:szCs w:val="24"/>
        </w:rPr>
        <w:t xml:space="preserve">2.1  </w:t>
      </w:r>
      <w:bookmarkStart w:id="7" w:name="_Toc90380051"/>
      <w:r w:rsidRPr="00E61B8C">
        <w:rPr>
          <w:rFonts w:ascii="Times New Roman" w:hAnsi="Times New Roman" w:cs="Times New Roman"/>
          <w:b/>
          <w:color w:val="0070C0"/>
          <w:sz w:val="24"/>
          <w:szCs w:val="24"/>
        </w:rPr>
        <w:t>Informați</w:t>
      </w:r>
      <w:r w:rsidR="000C26E0" w:rsidRPr="00E61B8C">
        <w:rPr>
          <w:rFonts w:ascii="Times New Roman" w:hAnsi="Times New Roman" w:cs="Times New Roman"/>
          <w:b/>
          <w:color w:val="0070C0"/>
          <w:sz w:val="24"/>
          <w:szCs w:val="24"/>
        </w:rPr>
        <w:t>e</w:t>
      </w:r>
      <w:r w:rsidRPr="00E61B8C">
        <w:rPr>
          <w:rFonts w:ascii="Times New Roman" w:hAnsi="Times New Roman" w:cs="Times New Roman"/>
          <w:b/>
          <w:color w:val="0070C0"/>
          <w:sz w:val="24"/>
          <w:szCs w:val="24"/>
        </w:rPr>
        <w:t xml:space="preserve"> generală despre domeniul auditat</w:t>
      </w:r>
      <w:bookmarkEnd w:id="6"/>
      <w:r w:rsidRPr="00E61B8C">
        <w:rPr>
          <w:rFonts w:ascii="Times New Roman" w:hAnsi="Times New Roman" w:cs="Times New Roman"/>
          <w:b/>
          <w:color w:val="0070C0"/>
          <w:sz w:val="24"/>
          <w:szCs w:val="24"/>
        </w:rPr>
        <w:t xml:space="preserve"> </w:t>
      </w:r>
      <w:bookmarkStart w:id="8" w:name="_Toc121840605"/>
      <w:bookmarkEnd w:id="7"/>
    </w:p>
    <w:p w14:paraId="5CA1E7C1" w14:textId="7F5274FC" w:rsidR="000C26E0" w:rsidRPr="00E61B8C" w:rsidRDefault="000C26E0" w:rsidP="000C26E0">
      <w:pPr>
        <w:spacing w:after="0" w:line="276" w:lineRule="auto"/>
        <w:ind w:firstLine="720"/>
        <w:jc w:val="both"/>
        <w:rPr>
          <w:rFonts w:ascii="Times New Roman" w:hAnsi="Times New Roman" w:cs="Times New Roman"/>
          <w:sz w:val="24"/>
          <w:szCs w:val="24"/>
        </w:rPr>
      </w:pPr>
      <w:r w:rsidRPr="00E61B8C">
        <w:rPr>
          <w:rFonts w:ascii="Times New Roman" w:hAnsi="Times New Roman" w:cs="Times New Roman"/>
          <w:sz w:val="24"/>
          <w:szCs w:val="24"/>
        </w:rPr>
        <w:t>În contextul situației precare pe piața resurselor energetice generate de multipli factori de risc ce au influențat creșterea pre</w:t>
      </w:r>
      <w:r w:rsidR="003F658C" w:rsidRPr="00E61B8C">
        <w:rPr>
          <w:rFonts w:ascii="Times New Roman" w:hAnsi="Times New Roman" w:cs="Times New Roman"/>
          <w:sz w:val="24"/>
          <w:szCs w:val="24"/>
        </w:rPr>
        <w:t>ț</w:t>
      </w:r>
      <w:r w:rsidRPr="00E61B8C">
        <w:rPr>
          <w:rFonts w:ascii="Times New Roman" w:hAnsi="Times New Roman" w:cs="Times New Roman"/>
          <w:sz w:val="24"/>
          <w:szCs w:val="24"/>
        </w:rPr>
        <w:t>urilor la resursele energetice, Comisia Situații Excepționale a dispus alocarea a 64,25 mi</w:t>
      </w:r>
      <w:r w:rsidR="00E04DCA" w:rsidRPr="00E61B8C">
        <w:rPr>
          <w:rFonts w:ascii="Times New Roman" w:hAnsi="Times New Roman" w:cs="Times New Roman"/>
          <w:sz w:val="24"/>
          <w:szCs w:val="24"/>
        </w:rPr>
        <w:t xml:space="preserve">l. lei Ministerului </w:t>
      </w:r>
      <w:r w:rsidRPr="00E61B8C">
        <w:rPr>
          <w:rFonts w:ascii="Times New Roman" w:hAnsi="Times New Roman" w:cs="Times New Roman"/>
          <w:sz w:val="24"/>
          <w:szCs w:val="24"/>
        </w:rPr>
        <w:t xml:space="preserve"> </w:t>
      </w:r>
      <w:r w:rsidR="00E04DCA" w:rsidRPr="00E61B8C">
        <w:rPr>
          <w:rFonts w:ascii="Times New Roman" w:hAnsi="Times New Roman" w:cs="Times New Roman"/>
          <w:sz w:val="24"/>
          <w:szCs w:val="24"/>
        </w:rPr>
        <w:t xml:space="preserve">Mediului, pentru Agenția „Moldsilva”. </w:t>
      </w:r>
      <w:r w:rsidRPr="00E61B8C">
        <w:rPr>
          <w:rFonts w:ascii="Times New Roman" w:hAnsi="Times New Roman" w:cs="Times New Roman"/>
          <w:sz w:val="24"/>
          <w:szCs w:val="24"/>
        </w:rPr>
        <w:t>Această decizie a fost luată în scopul reducerii impactului crizei și atenuării poverii energetice asupra cetățenilor republicii, precum și pentru asigurarea stocurilor necesare de mas</w:t>
      </w:r>
      <w:r w:rsidR="00656C8E" w:rsidRPr="00E61B8C">
        <w:rPr>
          <w:rFonts w:ascii="Times New Roman" w:hAnsi="Times New Roman" w:cs="Times New Roman"/>
          <w:sz w:val="24"/>
          <w:szCs w:val="24"/>
        </w:rPr>
        <w:t>ă</w:t>
      </w:r>
      <w:r w:rsidRPr="00E61B8C">
        <w:rPr>
          <w:rFonts w:ascii="Times New Roman" w:hAnsi="Times New Roman" w:cs="Times New Roman"/>
          <w:sz w:val="24"/>
          <w:szCs w:val="24"/>
        </w:rPr>
        <w:t xml:space="preserve"> lemnoas</w:t>
      </w:r>
      <w:r w:rsidR="00656C8E" w:rsidRPr="00E61B8C">
        <w:rPr>
          <w:rFonts w:ascii="Times New Roman" w:hAnsi="Times New Roman" w:cs="Times New Roman"/>
          <w:sz w:val="24"/>
          <w:szCs w:val="24"/>
        </w:rPr>
        <w:t>ă</w:t>
      </w:r>
      <w:r w:rsidRPr="00E61B8C">
        <w:rPr>
          <w:rFonts w:ascii="Times New Roman" w:hAnsi="Times New Roman" w:cs="Times New Roman"/>
          <w:sz w:val="24"/>
          <w:szCs w:val="24"/>
        </w:rPr>
        <w:t xml:space="preserve"> pentru perioada rece a anului 2022-2023. </w:t>
      </w:r>
    </w:p>
    <w:p w14:paraId="4A44B18D" w14:textId="262F04C6" w:rsidR="000C26E0" w:rsidRPr="00E61B8C" w:rsidRDefault="000C26E0" w:rsidP="00884483">
      <w:pPr>
        <w:spacing w:after="0" w:line="276" w:lineRule="auto"/>
        <w:ind w:firstLine="720"/>
        <w:jc w:val="both"/>
        <w:rPr>
          <w:rFonts w:ascii="Times New Roman" w:hAnsi="Times New Roman" w:cs="Times New Roman"/>
          <w:sz w:val="24"/>
          <w:szCs w:val="24"/>
          <w:shd w:val="clear" w:color="auto" w:fill="FFFFFF"/>
        </w:rPr>
      </w:pPr>
      <w:r w:rsidRPr="00E61B8C">
        <w:rPr>
          <w:rFonts w:ascii="Times New Roman" w:hAnsi="Times New Roman" w:cs="Times New Roman"/>
          <w:sz w:val="24"/>
          <w:szCs w:val="24"/>
        </w:rPr>
        <w:t xml:space="preserve">În vederea determinării volumelor </w:t>
      </w:r>
      <w:r w:rsidR="00656C8E" w:rsidRPr="00E61B8C">
        <w:rPr>
          <w:rFonts w:ascii="Times New Roman" w:hAnsi="Times New Roman" w:cs="Times New Roman"/>
          <w:sz w:val="24"/>
          <w:szCs w:val="24"/>
        </w:rPr>
        <w:t xml:space="preserve">de </w:t>
      </w:r>
      <w:r w:rsidRPr="00E61B8C">
        <w:rPr>
          <w:rFonts w:ascii="Times New Roman" w:hAnsi="Times New Roman" w:cs="Times New Roman"/>
          <w:sz w:val="24"/>
          <w:szCs w:val="24"/>
        </w:rPr>
        <w:t>mas</w:t>
      </w:r>
      <w:r w:rsidR="00656C8E" w:rsidRPr="00E61B8C">
        <w:rPr>
          <w:rFonts w:ascii="Times New Roman" w:hAnsi="Times New Roman" w:cs="Times New Roman"/>
          <w:sz w:val="24"/>
          <w:szCs w:val="24"/>
        </w:rPr>
        <w:t>ă</w:t>
      </w:r>
      <w:r w:rsidRPr="00E61B8C">
        <w:rPr>
          <w:rFonts w:ascii="Times New Roman" w:hAnsi="Times New Roman" w:cs="Times New Roman"/>
          <w:sz w:val="24"/>
          <w:szCs w:val="24"/>
        </w:rPr>
        <w:t xml:space="preserve"> lemnoas</w:t>
      </w:r>
      <w:r w:rsidR="00656C8E" w:rsidRPr="00E61B8C">
        <w:rPr>
          <w:rFonts w:ascii="Times New Roman" w:hAnsi="Times New Roman" w:cs="Times New Roman"/>
          <w:sz w:val="24"/>
          <w:szCs w:val="24"/>
        </w:rPr>
        <w:t>ă</w:t>
      </w:r>
      <w:r w:rsidRPr="00E61B8C">
        <w:rPr>
          <w:rFonts w:ascii="Times New Roman" w:hAnsi="Times New Roman" w:cs="Times New Roman"/>
          <w:sz w:val="24"/>
          <w:szCs w:val="24"/>
        </w:rPr>
        <w:t xml:space="preserve"> necesare pentru asigura</w:t>
      </w:r>
      <w:r w:rsidR="00656C8E" w:rsidRPr="00E61B8C">
        <w:rPr>
          <w:rFonts w:ascii="Times New Roman" w:hAnsi="Times New Roman" w:cs="Times New Roman"/>
          <w:sz w:val="24"/>
          <w:szCs w:val="24"/>
        </w:rPr>
        <w:t>rea</w:t>
      </w:r>
      <w:r w:rsidRPr="00E61B8C">
        <w:rPr>
          <w:rFonts w:ascii="Times New Roman" w:hAnsi="Times New Roman" w:cs="Times New Roman"/>
          <w:sz w:val="24"/>
          <w:szCs w:val="24"/>
        </w:rPr>
        <w:t xml:space="preserve"> populați</w:t>
      </w:r>
      <w:r w:rsidR="00656C8E" w:rsidRPr="00E61B8C">
        <w:rPr>
          <w:rFonts w:ascii="Times New Roman" w:hAnsi="Times New Roman" w:cs="Times New Roman"/>
          <w:sz w:val="24"/>
          <w:szCs w:val="24"/>
        </w:rPr>
        <w:t>ei</w:t>
      </w:r>
      <w:r w:rsidRPr="00E61B8C">
        <w:rPr>
          <w:rFonts w:ascii="Times New Roman" w:hAnsi="Times New Roman" w:cs="Times New Roman"/>
          <w:sz w:val="24"/>
          <w:szCs w:val="24"/>
        </w:rPr>
        <w:t xml:space="preserve"> cu lemn de foc, MM a înaintat demersuri către APL privind întocmirea listelor potențialilor beneficiari pe categorii de vulnerabilitate</w:t>
      </w:r>
      <w:r w:rsidR="00E61B8C">
        <w:rPr>
          <w:rFonts w:ascii="Times New Roman" w:hAnsi="Times New Roman" w:cs="Times New Roman"/>
          <w:sz w:val="24"/>
          <w:szCs w:val="24"/>
        </w:rPr>
        <w:t xml:space="preserve">, inclusiv </w:t>
      </w:r>
      <w:r w:rsidR="00656C8E" w:rsidRPr="00E61B8C">
        <w:rPr>
          <w:rFonts w:ascii="Times New Roman" w:hAnsi="Times New Roman" w:cs="Times New Roman"/>
          <w:sz w:val="24"/>
          <w:szCs w:val="24"/>
        </w:rPr>
        <w:t xml:space="preserve">cu </w:t>
      </w:r>
      <w:r w:rsidRPr="00E61B8C">
        <w:rPr>
          <w:rFonts w:ascii="Times New Roman" w:hAnsi="Times New Roman" w:cs="Times New Roman"/>
          <w:sz w:val="24"/>
          <w:szCs w:val="24"/>
        </w:rPr>
        <w:t>indicarea volumelor solicitate. Conform Ministerului Mediului, listele de la primării, pe care s-au înregistrat localnicii pentru a beneficia de lemn mai ieftin, au fost întocmite pentru a estima cererea de lemn.</w:t>
      </w:r>
    </w:p>
    <w:p w14:paraId="485C5147" w14:textId="77777777" w:rsidR="000C26E0" w:rsidRPr="00E61B8C" w:rsidRDefault="000C26E0" w:rsidP="00884483">
      <w:pPr>
        <w:spacing w:after="0" w:line="276" w:lineRule="auto"/>
        <w:ind w:firstLine="720"/>
        <w:jc w:val="both"/>
        <w:rPr>
          <w:rFonts w:ascii="Times New Roman" w:hAnsi="Times New Roman" w:cs="Times New Roman"/>
          <w:sz w:val="24"/>
          <w:szCs w:val="24"/>
        </w:rPr>
      </w:pPr>
      <w:r w:rsidRPr="00E61B8C">
        <w:rPr>
          <w:rFonts w:ascii="Times New Roman" w:hAnsi="Times New Roman" w:cs="Times New Roman"/>
          <w:sz w:val="24"/>
          <w:szCs w:val="24"/>
          <w:shd w:val="clear" w:color="auto" w:fill="FFFFFF"/>
        </w:rPr>
        <w:t xml:space="preserve">Astfel, </w:t>
      </w:r>
      <w:r w:rsidRPr="00E61B8C">
        <w:rPr>
          <w:rFonts w:ascii="Times New Roman" w:hAnsi="Times New Roman" w:cs="Times New Roman"/>
          <w:sz w:val="24"/>
          <w:szCs w:val="24"/>
        </w:rPr>
        <w:t>au fost stabilite cinci categorii de solicitanți, după cum urmează:</w:t>
      </w:r>
    </w:p>
    <w:p w14:paraId="18A6EF94" w14:textId="495CF1D9" w:rsidR="000C26E0" w:rsidRPr="00E61B8C" w:rsidRDefault="00656C8E" w:rsidP="000C26E0">
      <w:pPr>
        <w:numPr>
          <w:ilvl w:val="0"/>
          <w:numId w:val="7"/>
        </w:numPr>
        <w:spacing w:line="276" w:lineRule="auto"/>
        <w:contextualSpacing/>
        <w:jc w:val="both"/>
        <w:rPr>
          <w:rFonts w:ascii="Times New Roman" w:hAnsi="Times New Roman" w:cs="Times New Roman"/>
          <w:sz w:val="24"/>
          <w:szCs w:val="24"/>
        </w:rPr>
      </w:pPr>
      <w:r w:rsidRPr="00E61B8C">
        <w:rPr>
          <w:rFonts w:ascii="Times New Roman" w:hAnsi="Times New Roman" w:cs="Times New Roman"/>
          <w:sz w:val="24"/>
          <w:szCs w:val="24"/>
        </w:rPr>
        <w:t>f</w:t>
      </w:r>
      <w:r w:rsidR="000C26E0" w:rsidRPr="00E61B8C">
        <w:rPr>
          <w:rFonts w:ascii="Times New Roman" w:hAnsi="Times New Roman" w:cs="Times New Roman"/>
          <w:sz w:val="24"/>
          <w:szCs w:val="24"/>
        </w:rPr>
        <w:t>amiliile social vulnerabile (în cazul familiilor se indică numărul de persoane din componența familiei);</w:t>
      </w:r>
    </w:p>
    <w:p w14:paraId="5741D1FD" w14:textId="050D96F1" w:rsidR="000C26E0" w:rsidRPr="00E61B8C" w:rsidRDefault="00656C8E" w:rsidP="000C26E0">
      <w:pPr>
        <w:numPr>
          <w:ilvl w:val="0"/>
          <w:numId w:val="7"/>
        </w:numPr>
        <w:spacing w:line="276" w:lineRule="auto"/>
        <w:contextualSpacing/>
        <w:jc w:val="both"/>
        <w:rPr>
          <w:rFonts w:ascii="Times New Roman" w:hAnsi="Times New Roman" w:cs="Times New Roman"/>
          <w:sz w:val="24"/>
          <w:szCs w:val="24"/>
        </w:rPr>
      </w:pPr>
      <w:r w:rsidRPr="00E61B8C">
        <w:rPr>
          <w:rFonts w:ascii="Times New Roman" w:hAnsi="Times New Roman" w:cs="Times New Roman"/>
          <w:sz w:val="24"/>
          <w:szCs w:val="24"/>
        </w:rPr>
        <w:t>f</w:t>
      </w:r>
      <w:r w:rsidR="000C26E0" w:rsidRPr="00E61B8C">
        <w:rPr>
          <w:rFonts w:ascii="Times New Roman" w:hAnsi="Times New Roman" w:cs="Times New Roman"/>
          <w:sz w:val="24"/>
          <w:szCs w:val="24"/>
        </w:rPr>
        <w:t>amiliile care nu dispun de alte surse de încălzire, decât lemn</w:t>
      </w:r>
      <w:r w:rsidRPr="00E61B8C">
        <w:rPr>
          <w:rFonts w:ascii="Times New Roman" w:hAnsi="Times New Roman" w:cs="Times New Roman"/>
          <w:sz w:val="24"/>
          <w:szCs w:val="24"/>
        </w:rPr>
        <w:t>ul</w:t>
      </w:r>
      <w:r w:rsidR="000C26E0" w:rsidRPr="00E61B8C">
        <w:rPr>
          <w:rFonts w:ascii="Times New Roman" w:hAnsi="Times New Roman" w:cs="Times New Roman"/>
          <w:sz w:val="24"/>
          <w:szCs w:val="24"/>
        </w:rPr>
        <w:t xml:space="preserve"> de foc;</w:t>
      </w:r>
    </w:p>
    <w:p w14:paraId="1321ACDB" w14:textId="0E221EB5" w:rsidR="000C26E0" w:rsidRPr="00E61B8C" w:rsidRDefault="00656C8E" w:rsidP="000C26E0">
      <w:pPr>
        <w:numPr>
          <w:ilvl w:val="0"/>
          <w:numId w:val="7"/>
        </w:numPr>
        <w:spacing w:line="276" w:lineRule="auto"/>
        <w:contextualSpacing/>
        <w:jc w:val="both"/>
        <w:rPr>
          <w:rFonts w:ascii="Times New Roman" w:hAnsi="Times New Roman" w:cs="Times New Roman"/>
          <w:sz w:val="24"/>
          <w:szCs w:val="24"/>
        </w:rPr>
      </w:pPr>
      <w:r w:rsidRPr="00E61B8C">
        <w:rPr>
          <w:rFonts w:ascii="Times New Roman" w:hAnsi="Times New Roman" w:cs="Times New Roman"/>
          <w:sz w:val="24"/>
          <w:szCs w:val="24"/>
        </w:rPr>
        <w:t>i</w:t>
      </w:r>
      <w:r w:rsidR="000C26E0" w:rsidRPr="00E61B8C">
        <w:rPr>
          <w:rFonts w:ascii="Times New Roman" w:hAnsi="Times New Roman" w:cs="Times New Roman"/>
          <w:sz w:val="24"/>
          <w:szCs w:val="24"/>
        </w:rPr>
        <w:t>nstituțiile publice (școli, grădinițe, primării etc.) care nu dispun de alte surse de încălzire, decât lemn</w:t>
      </w:r>
      <w:r w:rsidRPr="00E61B8C">
        <w:rPr>
          <w:rFonts w:ascii="Times New Roman" w:hAnsi="Times New Roman" w:cs="Times New Roman"/>
          <w:sz w:val="24"/>
          <w:szCs w:val="24"/>
        </w:rPr>
        <w:t>ul</w:t>
      </w:r>
      <w:r w:rsidR="000C26E0" w:rsidRPr="00E61B8C">
        <w:rPr>
          <w:rFonts w:ascii="Times New Roman" w:hAnsi="Times New Roman" w:cs="Times New Roman"/>
          <w:sz w:val="24"/>
          <w:szCs w:val="24"/>
        </w:rPr>
        <w:t xml:space="preserve"> de foc;</w:t>
      </w:r>
    </w:p>
    <w:p w14:paraId="0DF10E26" w14:textId="262FC946" w:rsidR="000C26E0" w:rsidRPr="00E61B8C" w:rsidRDefault="00656C8E" w:rsidP="000C26E0">
      <w:pPr>
        <w:numPr>
          <w:ilvl w:val="0"/>
          <w:numId w:val="7"/>
        </w:numPr>
        <w:spacing w:line="276" w:lineRule="auto"/>
        <w:contextualSpacing/>
        <w:jc w:val="both"/>
        <w:rPr>
          <w:rFonts w:ascii="Times New Roman" w:hAnsi="Times New Roman" w:cs="Times New Roman"/>
          <w:sz w:val="24"/>
          <w:szCs w:val="24"/>
        </w:rPr>
      </w:pPr>
      <w:r w:rsidRPr="00E61B8C">
        <w:rPr>
          <w:rFonts w:ascii="Times New Roman" w:hAnsi="Times New Roman" w:cs="Times New Roman"/>
          <w:sz w:val="24"/>
          <w:szCs w:val="24"/>
        </w:rPr>
        <w:t>a</w:t>
      </w:r>
      <w:r w:rsidR="000C26E0" w:rsidRPr="00E61B8C">
        <w:rPr>
          <w:rFonts w:ascii="Times New Roman" w:hAnsi="Times New Roman" w:cs="Times New Roman"/>
          <w:sz w:val="24"/>
          <w:szCs w:val="24"/>
        </w:rPr>
        <w:t>lte persoane fizice care solicită lemn de foc pentru sezonul de încălzire 2022-2023;</w:t>
      </w:r>
    </w:p>
    <w:p w14:paraId="73B8914E" w14:textId="77BA1E14" w:rsidR="000C26E0" w:rsidRPr="00E61B8C" w:rsidRDefault="00656C8E" w:rsidP="000C26E0">
      <w:pPr>
        <w:numPr>
          <w:ilvl w:val="0"/>
          <w:numId w:val="7"/>
        </w:numPr>
        <w:spacing w:line="276" w:lineRule="auto"/>
        <w:contextualSpacing/>
        <w:jc w:val="both"/>
        <w:rPr>
          <w:rFonts w:ascii="Times New Roman" w:hAnsi="Times New Roman" w:cs="Times New Roman"/>
          <w:sz w:val="24"/>
          <w:szCs w:val="24"/>
        </w:rPr>
      </w:pPr>
      <w:r w:rsidRPr="00E61B8C">
        <w:rPr>
          <w:rFonts w:ascii="Times New Roman" w:hAnsi="Times New Roman" w:cs="Times New Roman"/>
          <w:sz w:val="24"/>
          <w:szCs w:val="24"/>
        </w:rPr>
        <w:t>a</w:t>
      </w:r>
      <w:r w:rsidR="000C26E0" w:rsidRPr="00E61B8C">
        <w:rPr>
          <w:rFonts w:ascii="Times New Roman" w:hAnsi="Times New Roman" w:cs="Times New Roman"/>
          <w:sz w:val="24"/>
          <w:szCs w:val="24"/>
        </w:rPr>
        <w:t>lte instituții publice care solicită lemn de foc pentru sezonul de încălzire 2022-2023.</w:t>
      </w:r>
    </w:p>
    <w:p w14:paraId="0AAB64CF" w14:textId="270BD40E" w:rsidR="000C26E0" w:rsidRPr="00E61B8C" w:rsidRDefault="000C26E0" w:rsidP="000C26E0">
      <w:pPr>
        <w:spacing w:line="276" w:lineRule="auto"/>
        <w:ind w:firstLine="567"/>
        <w:jc w:val="both"/>
        <w:rPr>
          <w:rFonts w:ascii="Times New Roman" w:hAnsi="Times New Roman" w:cs="Times New Roman"/>
          <w:b/>
          <w:sz w:val="24"/>
          <w:szCs w:val="24"/>
        </w:rPr>
      </w:pPr>
      <w:r w:rsidRPr="00E61B8C">
        <w:rPr>
          <w:rFonts w:ascii="Times New Roman" w:hAnsi="Times New Roman" w:cs="Times New Roman"/>
          <w:sz w:val="24"/>
          <w:szCs w:val="24"/>
          <w:shd w:val="clear" w:color="auto" w:fill="FFFFFF"/>
        </w:rPr>
        <w:t>Criza energetică și promisiunile autorităților privind plafonarea prețurilor a</w:t>
      </w:r>
      <w:r w:rsidR="00656C8E" w:rsidRPr="00E61B8C">
        <w:rPr>
          <w:rFonts w:ascii="Times New Roman" w:hAnsi="Times New Roman" w:cs="Times New Roman"/>
          <w:sz w:val="24"/>
          <w:szCs w:val="24"/>
          <w:shd w:val="clear" w:color="auto" w:fill="FFFFFF"/>
        </w:rPr>
        <w:t>u</w:t>
      </w:r>
      <w:r w:rsidRPr="00E61B8C">
        <w:rPr>
          <w:rFonts w:ascii="Times New Roman" w:hAnsi="Times New Roman" w:cs="Times New Roman"/>
          <w:sz w:val="24"/>
          <w:szCs w:val="24"/>
          <w:shd w:val="clear" w:color="auto" w:fill="FFFFFF"/>
        </w:rPr>
        <w:t xml:space="preserve"> determinat majoritatea populației ce dețin</w:t>
      </w:r>
      <w:r w:rsidR="00656C8E" w:rsidRPr="00E61B8C">
        <w:rPr>
          <w:rFonts w:ascii="Times New Roman" w:hAnsi="Times New Roman" w:cs="Times New Roman"/>
          <w:sz w:val="24"/>
          <w:szCs w:val="24"/>
          <w:shd w:val="clear" w:color="auto" w:fill="FFFFFF"/>
        </w:rPr>
        <w:t>e</w:t>
      </w:r>
      <w:r w:rsidRPr="00E61B8C">
        <w:rPr>
          <w:rFonts w:ascii="Times New Roman" w:hAnsi="Times New Roman" w:cs="Times New Roman"/>
          <w:sz w:val="24"/>
          <w:szCs w:val="24"/>
          <w:shd w:val="clear" w:color="auto" w:fill="FFFFFF"/>
        </w:rPr>
        <w:t xml:space="preserve"> posibilitatea de a se încălzi cu lemne să se înregistreze în listele propuse de MM, fiind indicate volume peste minimele necesare.</w:t>
      </w:r>
    </w:p>
    <w:p w14:paraId="6C471C42" w14:textId="53F0E5F4" w:rsidR="000C26E0" w:rsidRPr="00E61B8C" w:rsidRDefault="000C26E0" w:rsidP="000C26E0">
      <w:pPr>
        <w:spacing w:line="276" w:lineRule="auto"/>
        <w:ind w:firstLine="720"/>
        <w:jc w:val="both"/>
        <w:rPr>
          <w:rFonts w:ascii="Times New Roman" w:hAnsi="Times New Roman" w:cs="Times New Roman"/>
          <w:sz w:val="24"/>
          <w:szCs w:val="24"/>
        </w:rPr>
      </w:pPr>
      <w:r w:rsidRPr="00E61B8C">
        <w:rPr>
          <w:rFonts w:ascii="Times New Roman" w:hAnsi="Times New Roman" w:cs="Times New Roman"/>
          <w:sz w:val="24"/>
          <w:szCs w:val="24"/>
        </w:rPr>
        <w:t>Prin urmare, în vederea atingerii obiectivelor stabilite, Ministerul Mediului a aprobat Planul de acțiuni privind aprovizionarea c</w:t>
      </w:r>
      <w:r w:rsidR="00E04DCA" w:rsidRPr="00E61B8C">
        <w:rPr>
          <w:rFonts w:ascii="Times New Roman" w:hAnsi="Times New Roman" w:cs="Times New Roman"/>
          <w:sz w:val="24"/>
          <w:szCs w:val="24"/>
        </w:rPr>
        <w:t>u</w:t>
      </w:r>
      <w:r w:rsidRPr="00E61B8C">
        <w:rPr>
          <w:rFonts w:ascii="Times New Roman" w:hAnsi="Times New Roman" w:cs="Times New Roman"/>
          <w:sz w:val="24"/>
          <w:szCs w:val="24"/>
        </w:rPr>
        <w:t xml:space="preserve"> lemne de foc pentru perioada rece a anului 2022-20</w:t>
      </w:r>
      <w:r w:rsidR="003E273E">
        <w:rPr>
          <w:rFonts w:ascii="Times New Roman" w:hAnsi="Times New Roman" w:cs="Times New Roman"/>
          <w:sz w:val="24"/>
          <w:szCs w:val="24"/>
        </w:rPr>
        <w:t>2</w:t>
      </w:r>
      <w:r w:rsidRPr="00E61B8C">
        <w:rPr>
          <w:rFonts w:ascii="Times New Roman" w:hAnsi="Times New Roman" w:cs="Times New Roman"/>
          <w:sz w:val="24"/>
          <w:szCs w:val="24"/>
        </w:rPr>
        <w:t>3. În realizarea acțiunilor planificate au fost antrenați mai mulți actori</w:t>
      </w:r>
      <w:r w:rsidR="00E04DCA" w:rsidRPr="00E61B8C">
        <w:rPr>
          <w:rFonts w:ascii="Times New Roman" w:hAnsi="Times New Roman" w:cs="Times New Roman"/>
          <w:sz w:val="24"/>
          <w:szCs w:val="24"/>
        </w:rPr>
        <w:t xml:space="preserve"> responsabili</w:t>
      </w:r>
      <w:r w:rsidRPr="00E61B8C">
        <w:rPr>
          <w:rFonts w:ascii="Times New Roman" w:hAnsi="Times New Roman" w:cs="Times New Roman"/>
          <w:sz w:val="24"/>
          <w:szCs w:val="24"/>
        </w:rPr>
        <w:t>:</w:t>
      </w:r>
    </w:p>
    <w:p w14:paraId="7F13FF9E" w14:textId="46252325" w:rsidR="000C26E0" w:rsidRPr="00E61B8C" w:rsidRDefault="000C26E0" w:rsidP="000C26E0">
      <w:pPr>
        <w:numPr>
          <w:ilvl w:val="0"/>
          <w:numId w:val="6"/>
        </w:numPr>
        <w:spacing w:line="276" w:lineRule="auto"/>
        <w:contextualSpacing/>
        <w:jc w:val="both"/>
        <w:rPr>
          <w:rFonts w:ascii="Times New Roman" w:hAnsi="Times New Roman" w:cs="Times New Roman"/>
          <w:sz w:val="24"/>
          <w:szCs w:val="24"/>
          <w:lang w:val="ro-RO"/>
        </w:rPr>
      </w:pPr>
      <w:r w:rsidRPr="00E61B8C">
        <w:rPr>
          <w:rFonts w:ascii="Times New Roman" w:hAnsi="Times New Roman" w:cs="Times New Roman"/>
          <w:b/>
          <w:sz w:val="24"/>
          <w:szCs w:val="24"/>
        </w:rPr>
        <w:t>Agenția „Moldsilva”</w:t>
      </w:r>
      <w:r w:rsidRPr="00E61B8C">
        <w:rPr>
          <w:rFonts w:ascii="Times New Roman" w:hAnsi="Times New Roman" w:cs="Times New Roman"/>
          <w:sz w:val="24"/>
          <w:szCs w:val="24"/>
        </w:rPr>
        <w:t xml:space="preserve"> – (i) recoltarea masei lemnoase ca urmare a executării lucrărilor silvotehnice în semestrul </w:t>
      </w:r>
      <w:r w:rsidR="007E7014" w:rsidRPr="00E61B8C">
        <w:rPr>
          <w:rFonts w:ascii="Times New Roman" w:hAnsi="Times New Roman" w:cs="Times New Roman"/>
          <w:sz w:val="24"/>
          <w:szCs w:val="24"/>
        </w:rPr>
        <w:t xml:space="preserve">al </w:t>
      </w:r>
      <w:r w:rsidRPr="00E61B8C">
        <w:rPr>
          <w:rFonts w:ascii="Times New Roman" w:hAnsi="Times New Roman" w:cs="Times New Roman"/>
          <w:sz w:val="24"/>
          <w:szCs w:val="24"/>
        </w:rPr>
        <w:t>II</w:t>
      </w:r>
      <w:r w:rsidR="007E7014" w:rsidRPr="00E61B8C">
        <w:rPr>
          <w:rFonts w:ascii="Times New Roman" w:hAnsi="Times New Roman" w:cs="Times New Roman"/>
          <w:sz w:val="24"/>
          <w:szCs w:val="24"/>
        </w:rPr>
        <w:t>-lea</w:t>
      </w:r>
      <w:r w:rsidRPr="00E61B8C">
        <w:rPr>
          <w:rFonts w:ascii="Times New Roman" w:hAnsi="Times New Roman" w:cs="Times New Roman"/>
          <w:sz w:val="24"/>
          <w:szCs w:val="24"/>
        </w:rPr>
        <w:t xml:space="preserve"> a</w:t>
      </w:r>
      <w:r w:rsidR="00B3411E" w:rsidRPr="00E61B8C">
        <w:rPr>
          <w:rFonts w:ascii="Times New Roman" w:hAnsi="Times New Roman" w:cs="Times New Roman"/>
          <w:sz w:val="24"/>
          <w:szCs w:val="24"/>
        </w:rPr>
        <w:t>l</w:t>
      </w:r>
      <w:r w:rsidRPr="00E61B8C">
        <w:rPr>
          <w:rFonts w:ascii="Times New Roman" w:hAnsi="Times New Roman" w:cs="Times New Roman"/>
          <w:sz w:val="24"/>
          <w:szCs w:val="24"/>
        </w:rPr>
        <w:t xml:space="preserve"> anului 2022, prin demararea anticipată a unor lucrări</w:t>
      </w:r>
      <w:r w:rsidR="00B3411E" w:rsidRPr="00E61B8C">
        <w:rPr>
          <w:rFonts w:ascii="Times New Roman" w:hAnsi="Times New Roman" w:cs="Times New Roman"/>
          <w:sz w:val="24"/>
          <w:szCs w:val="24"/>
        </w:rPr>
        <w:t xml:space="preserve"> în</w:t>
      </w:r>
      <w:r w:rsidRPr="00E61B8C">
        <w:rPr>
          <w:rFonts w:ascii="Times New Roman" w:hAnsi="Times New Roman" w:cs="Times New Roman"/>
          <w:sz w:val="24"/>
          <w:szCs w:val="24"/>
        </w:rPr>
        <w:t xml:space="preserve"> </w:t>
      </w:r>
      <w:r w:rsidR="00B3411E" w:rsidRPr="00E61B8C">
        <w:rPr>
          <w:rFonts w:ascii="Times New Roman" w:hAnsi="Times New Roman" w:cs="Times New Roman"/>
          <w:sz w:val="24"/>
          <w:szCs w:val="24"/>
        </w:rPr>
        <w:t xml:space="preserve">luna </w:t>
      </w:r>
      <w:r w:rsidRPr="00E61B8C">
        <w:rPr>
          <w:rFonts w:ascii="Times New Roman" w:hAnsi="Times New Roman" w:cs="Times New Roman"/>
          <w:sz w:val="24"/>
          <w:szCs w:val="24"/>
        </w:rPr>
        <w:t xml:space="preserve">septembrie 2022, </w:t>
      </w:r>
      <w:r w:rsidR="00B3411E" w:rsidRPr="00E61B8C">
        <w:rPr>
          <w:rFonts w:ascii="Times New Roman" w:hAnsi="Times New Roman" w:cs="Times New Roman"/>
          <w:sz w:val="24"/>
          <w:szCs w:val="24"/>
        </w:rPr>
        <w:t xml:space="preserve">în cantitate de </w:t>
      </w:r>
      <w:r w:rsidRPr="00E61B8C">
        <w:rPr>
          <w:rFonts w:ascii="Times New Roman" w:hAnsi="Times New Roman" w:cs="Times New Roman"/>
          <w:sz w:val="24"/>
          <w:szCs w:val="24"/>
        </w:rPr>
        <w:t>258 mii m</w:t>
      </w:r>
      <w:r w:rsidRPr="00E61B8C">
        <w:rPr>
          <w:rFonts w:ascii="Times New Roman" w:hAnsi="Times New Roman" w:cs="Times New Roman"/>
          <w:sz w:val="24"/>
          <w:szCs w:val="24"/>
          <w:vertAlign w:val="superscript"/>
          <w:lang w:val="ro-RO"/>
        </w:rPr>
        <w:t>3</w:t>
      </w:r>
      <w:r w:rsidRPr="00E61B8C">
        <w:rPr>
          <w:rFonts w:ascii="Times New Roman" w:hAnsi="Times New Roman" w:cs="Times New Roman"/>
          <w:sz w:val="24"/>
          <w:szCs w:val="24"/>
          <w:lang w:val="ro-RO"/>
        </w:rPr>
        <w:t xml:space="preserve"> volum brut </w:t>
      </w:r>
      <w:r w:rsidR="00B3411E" w:rsidRPr="00E61B8C">
        <w:rPr>
          <w:rFonts w:ascii="Times New Roman" w:hAnsi="Times New Roman" w:cs="Times New Roman"/>
          <w:sz w:val="24"/>
          <w:szCs w:val="24"/>
          <w:lang w:val="ro-RO"/>
        </w:rPr>
        <w:t xml:space="preserve">de </w:t>
      </w:r>
      <w:r w:rsidRPr="00E61B8C">
        <w:rPr>
          <w:rFonts w:ascii="Times New Roman" w:hAnsi="Times New Roman" w:cs="Times New Roman"/>
          <w:sz w:val="24"/>
          <w:szCs w:val="24"/>
          <w:lang w:val="ro-RO"/>
        </w:rPr>
        <w:t>masă lemnoasă (până la 15.11.</w:t>
      </w:r>
      <w:r w:rsidR="00B3411E" w:rsidRPr="00E61B8C">
        <w:rPr>
          <w:rFonts w:ascii="Times New Roman" w:hAnsi="Times New Roman" w:cs="Times New Roman"/>
          <w:sz w:val="24"/>
          <w:szCs w:val="24"/>
          <w:lang w:val="ro-RO"/>
        </w:rPr>
        <w:t>20</w:t>
      </w:r>
      <w:r w:rsidRPr="00E61B8C">
        <w:rPr>
          <w:rFonts w:ascii="Times New Roman" w:hAnsi="Times New Roman" w:cs="Times New Roman"/>
          <w:sz w:val="24"/>
          <w:szCs w:val="24"/>
          <w:lang w:val="ro-RO"/>
        </w:rPr>
        <w:t>22); (ii) executarea anticipată a lucrărilor silvotehnice din măsura de parchet a tăierilor de produse principale planificate pentru trimestru</w:t>
      </w:r>
      <w:r w:rsidR="00B3411E" w:rsidRPr="00E61B8C">
        <w:rPr>
          <w:rFonts w:ascii="Times New Roman" w:hAnsi="Times New Roman" w:cs="Times New Roman"/>
          <w:sz w:val="24"/>
          <w:szCs w:val="24"/>
          <w:lang w:val="ro-RO"/>
        </w:rPr>
        <w:t>l</w:t>
      </w:r>
      <w:r w:rsidRPr="00E61B8C">
        <w:rPr>
          <w:rFonts w:ascii="Times New Roman" w:hAnsi="Times New Roman" w:cs="Times New Roman"/>
          <w:sz w:val="24"/>
          <w:szCs w:val="24"/>
          <w:lang w:val="ro-RO"/>
        </w:rPr>
        <w:t xml:space="preserve"> I a</w:t>
      </w:r>
      <w:r w:rsidR="00B3411E" w:rsidRPr="00E61B8C">
        <w:rPr>
          <w:rFonts w:ascii="Times New Roman" w:hAnsi="Times New Roman" w:cs="Times New Roman"/>
          <w:sz w:val="24"/>
          <w:szCs w:val="24"/>
          <w:lang w:val="ro-RO"/>
        </w:rPr>
        <w:t>l</w:t>
      </w:r>
      <w:r w:rsidRPr="00E61B8C">
        <w:rPr>
          <w:rFonts w:ascii="Times New Roman" w:hAnsi="Times New Roman" w:cs="Times New Roman"/>
          <w:sz w:val="24"/>
          <w:szCs w:val="24"/>
          <w:lang w:val="ro-RO"/>
        </w:rPr>
        <w:t xml:space="preserve"> anului 2023, </w:t>
      </w:r>
      <w:r w:rsidR="00B3411E" w:rsidRPr="00E61B8C">
        <w:rPr>
          <w:rFonts w:ascii="Times New Roman" w:hAnsi="Times New Roman" w:cs="Times New Roman"/>
          <w:sz w:val="24"/>
          <w:szCs w:val="24"/>
          <w:lang w:val="ro-RO"/>
        </w:rPr>
        <w:t xml:space="preserve">în cantitate de </w:t>
      </w:r>
      <w:r w:rsidRPr="00E61B8C">
        <w:rPr>
          <w:rFonts w:ascii="Times New Roman" w:hAnsi="Times New Roman" w:cs="Times New Roman"/>
          <w:sz w:val="24"/>
          <w:szCs w:val="24"/>
          <w:lang w:val="ro-RO"/>
        </w:rPr>
        <w:t>150 mii m</w:t>
      </w:r>
      <w:r w:rsidRPr="00E61B8C">
        <w:rPr>
          <w:rFonts w:ascii="Times New Roman" w:hAnsi="Times New Roman" w:cs="Times New Roman"/>
          <w:sz w:val="24"/>
          <w:szCs w:val="24"/>
          <w:vertAlign w:val="superscript"/>
          <w:lang w:val="ro-RO"/>
        </w:rPr>
        <w:t>3</w:t>
      </w:r>
      <w:r w:rsidRPr="00E61B8C">
        <w:rPr>
          <w:rFonts w:ascii="Times New Roman" w:hAnsi="Times New Roman" w:cs="Times New Roman"/>
          <w:sz w:val="24"/>
          <w:szCs w:val="24"/>
          <w:lang w:val="ro-RO"/>
        </w:rPr>
        <w:t xml:space="preserve"> volum brut </w:t>
      </w:r>
      <w:r w:rsidR="00B3411E" w:rsidRPr="00E61B8C">
        <w:rPr>
          <w:rFonts w:ascii="Times New Roman" w:hAnsi="Times New Roman" w:cs="Times New Roman"/>
          <w:sz w:val="24"/>
          <w:szCs w:val="24"/>
          <w:lang w:val="ro-RO"/>
        </w:rPr>
        <w:t xml:space="preserve">de </w:t>
      </w:r>
      <w:r w:rsidRPr="00E61B8C">
        <w:rPr>
          <w:rFonts w:ascii="Times New Roman" w:hAnsi="Times New Roman" w:cs="Times New Roman"/>
          <w:sz w:val="24"/>
          <w:szCs w:val="24"/>
          <w:lang w:val="ro-RO"/>
        </w:rPr>
        <w:t>masă lemnoasă  (01.11.</w:t>
      </w:r>
      <w:r w:rsidR="00B3411E" w:rsidRPr="00E61B8C">
        <w:rPr>
          <w:rFonts w:ascii="Times New Roman" w:hAnsi="Times New Roman" w:cs="Times New Roman"/>
          <w:sz w:val="24"/>
          <w:szCs w:val="24"/>
          <w:lang w:val="ro-RO"/>
        </w:rPr>
        <w:t>20</w:t>
      </w:r>
      <w:r w:rsidRPr="00E61B8C">
        <w:rPr>
          <w:rFonts w:ascii="Times New Roman" w:hAnsi="Times New Roman" w:cs="Times New Roman"/>
          <w:sz w:val="24"/>
          <w:szCs w:val="24"/>
          <w:lang w:val="ro-RO"/>
        </w:rPr>
        <w:t>22</w:t>
      </w:r>
      <w:r w:rsidR="00B3411E" w:rsidRPr="00E61B8C">
        <w:rPr>
          <w:rFonts w:ascii="Times New Roman" w:hAnsi="Times New Roman" w:cs="Times New Roman"/>
          <w:sz w:val="24"/>
          <w:szCs w:val="24"/>
          <w:lang w:val="ro-RO"/>
        </w:rPr>
        <w:t xml:space="preserve"> </w:t>
      </w:r>
      <w:r w:rsidRPr="00E61B8C">
        <w:rPr>
          <w:rFonts w:ascii="Times New Roman" w:hAnsi="Times New Roman" w:cs="Times New Roman"/>
          <w:sz w:val="24"/>
          <w:szCs w:val="24"/>
          <w:lang w:val="ro-RO"/>
        </w:rPr>
        <w:t>-</w:t>
      </w:r>
      <w:r w:rsidR="00B3411E" w:rsidRPr="00E61B8C">
        <w:rPr>
          <w:rFonts w:ascii="Times New Roman" w:hAnsi="Times New Roman" w:cs="Times New Roman"/>
          <w:sz w:val="24"/>
          <w:szCs w:val="24"/>
          <w:lang w:val="ro-RO"/>
        </w:rPr>
        <w:t xml:space="preserve"> </w:t>
      </w:r>
      <w:r w:rsidRPr="00E61B8C">
        <w:rPr>
          <w:rFonts w:ascii="Times New Roman" w:hAnsi="Times New Roman" w:cs="Times New Roman"/>
          <w:sz w:val="24"/>
          <w:szCs w:val="24"/>
          <w:lang w:val="ro-RO"/>
        </w:rPr>
        <w:t>31.12.</w:t>
      </w:r>
      <w:r w:rsidR="00B3411E" w:rsidRPr="00E61B8C">
        <w:rPr>
          <w:rFonts w:ascii="Times New Roman" w:hAnsi="Times New Roman" w:cs="Times New Roman"/>
          <w:sz w:val="24"/>
          <w:szCs w:val="24"/>
          <w:lang w:val="ro-RO"/>
        </w:rPr>
        <w:t>20</w:t>
      </w:r>
      <w:r w:rsidRPr="00E61B8C">
        <w:rPr>
          <w:rFonts w:ascii="Times New Roman" w:hAnsi="Times New Roman" w:cs="Times New Roman"/>
          <w:sz w:val="24"/>
          <w:szCs w:val="24"/>
          <w:lang w:val="ro-RO"/>
        </w:rPr>
        <w:t>22)</w:t>
      </w:r>
      <w:r w:rsidR="00B3411E" w:rsidRPr="00E61B8C">
        <w:rPr>
          <w:rFonts w:ascii="Times New Roman" w:hAnsi="Times New Roman" w:cs="Times New Roman"/>
          <w:sz w:val="24"/>
          <w:szCs w:val="24"/>
          <w:lang w:val="ro-RO"/>
        </w:rPr>
        <w:t>;</w:t>
      </w:r>
      <w:r w:rsidRPr="00E61B8C">
        <w:rPr>
          <w:rFonts w:ascii="Times New Roman" w:hAnsi="Times New Roman" w:cs="Times New Roman"/>
          <w:sz w:val="24"/>
          <w:szCs w:val="24"/>
          <w:lang w:val="ro-RO"/>
        </w:rPr>
        <w:t xml:space="preserve"> și (iii) executarea lucrărilor silvotehnice de recoltare a masei lemnoase planificate pentru exploatare în anul 2023, </w:t>
      </w:r>
      <w:r w:rsidR="00B3411E" w:rsidRPr="00E61B8C">
        <w:rPr>
          <w:rFonts w:ascii="Times New Roman" w:hAnsi="Times New Roman" w:cs="Times New Roman"/>
          <w:sz w:val="24"/>
          <w:szCs w:val="24"/>
          <w:lang w:val="ro-RO"/>
        </w:rPr>
        <w:t xml:space="preserve">în cantitate de </w:t>
      </w:r>
      <w:r w:rsidRPr="00E61B8C">
        <w:rPr>
          <w:rFonts w:ascii="Times New Roman" w:hAnsi="Times New Roman" w:cs="Times New Roman"/>
          <w:sz w:val="24"/>
          <w:szCs w:val="24"/>
          <w:lang w:val="ro-RO"/>
        </w:rPr>
        <w:t>70 mii m</w:t>
      </w:r>
      <w:r w:rsidRPr="00E61B8C">
        <w:rPr>
          <w:rFonts w:ascii="Times New Roman" w:hAnsi="Times New Roman" w:cs="Times New Roman"/>
          <w:sz w:val="24"/>
          <w:szCs w:val="24"/>
          <w:vertAlign w:val="superscript"/>
          <w:lang w:val="ro-RO"/>
        </w:rPr>
        <w:t>3</w:t>
      </w:r>
      <w:r w:rsidRPr="00E61B8C">
        <w:rPr>
          <w:rFonts w:ascii="Times New Roman" w:hAnsi="Times New Roman" w:cs="Times New Roman"/>
          <w:sz w:val="24"/>
          <w:szCs w:val="24"/>
          <w:lang w:val="ro-RO"/>
        </w:rPr>
        <w:t xml:space="preserve"> </w:t>
      </w:r>
      <w:r w:rsidR="00B3411E" w:rsidRPr="00E61B8C">
        <w:rPr>
          <w:rFonts w:ascii="Times New Roman" w:hAnsi="Times New Roman" w:cs="Times New Roman"/>
          <w:sz w:val="24"/>
          <w:szCs w:val="24"/>
          <w:lang w:val="ro-RO"/>
        </w:rPr>
        <w:t xml:space="preserve">de </w:t>
      </w:r>
      <w:r w:rsidRPr="00E61B8C">
        <w:rPr>
          <w:rFonts w:ascii="Times New Roman" w:hAnsi="Times New Roman" w:cs="Times New Roman"/>
          <w:sz w:val="24"/>
          <w:szCs w:val="24"/>
          <w:lang w:val="ro-RO"/>
        </w:rPr>
        <w:t>produse principale (01.01.</w:t>
      </w:r>
      <w:r w:rsidR="00B3411E" w:rsidRPr="00E61B8C">
        <w:rPr>
          <w:rFonts w:ascii="Times New Roman" w:hAnsi="Times New Roman" w:cs="Times New Roman"/>
          <w:sz w:val="24"/>
          <w:szCs w:val="24"/>
          <w:lang w:val="ro-RO"/>
        </w:rPr>
        <w:t>20</w:t>
      </w:r>
      <w:r w:rsidRPr="00E61B8C">
        <w:rPr>
          <w:rFonts w:ascii="Times New Roman" w:hAnsi="Times New Roman" w:cs="Times New Roman"/>
          <w:sz w:val="24"/>
          <w:szCs w:val="24"/>
          <w:lang w:val="ro-RO"/>
        </w:rPr>
        <w:t>23</w:t>
      </w:r>
      <w:r w:rsidR="00B3411E" w:rsidRPr="00E61B8C">
        <w:rPr>
          <w:rFonts w:ascii="Times New Roman" w:hAnsi="Times New Roman" w:cs="Times New Roman"/>
          <w:sz w:val="24"/>
          <w:szCs w:val="24"/>
          <w:lang w:val="ro-RO"/>
        </w:rPr>
        <w:t xml:space="preserve"> </w:t>
      </w:r>
      <w:r w:rsidRPr="00E61B8C">
        <w:rPr>
          <w:rFonts w:ascii="Times New Roman" w:hAnsi="Times New Roman" w:cs="Times New Roman"/>
          <w:sz w:val="24"/>
          <w:szCs w:val="24"/>
          <w:lang w:val="ro-RO"/>
        </w:rPr>
        <w:t>-</w:t>
      </w:r>
      <w:r w:rsidR="00B3411E" w:rsidRPr="00E61B8C">
        <w:rPr>
          <w:rFonts w:ascii="Times New Roman" w:hAnsi="Times New Roman" w:cs="Times New Roman"/>
          <w:sz w:val="24"/>
          <w:szCs w:val="24"/>
          <w:lang w:val="ro-RO"/>
        </w:rPr>
        <w:t xml:space="preserve"> </w:t>
      </w:r>
      <w:r w:rsidRPr="00E61B8C">
        <w:rPr>
          <w:rFonts w:ascii="Times New Roman" w:hAnsi="Times New Roman" w:cs="Times New Roman"/>
          <w:sz w:val="24"/>
          <w:szCs w:val="24"/>
          <w:lang w:val="ro-RO"/>
        </w:rPr>
        <w:t>30.04.</w:t>
      </w:r>
      <w:r w:rsidR="00B3411E" w:rsidRPr="00E61B8C">
        <w:rPr>
          <w:rFonts w:ascii="Times New Roman" w:hAnsi="Times New Roman" w:cs="Times New Roman"/>
          <w:sz w:val="24"/>
          <w:szCs w:val="24"/>
          <w:lang w:val="ro-RO"/>
        </w:rPr>
        <w:t>20</w:t>
      </w:r>
      <w:r w:rsidRPr="00E61B8C">
        <w:rPr>
          <w:rFonts w:ascii="Times New Roman" w:hAnsi="Times New Roman" w:cs="Times New Roman"/>
          <w:sz w:val="24"/>
          <w:szCs w:val="24"/>
          <w:lang w:val="ro-RO"/>
        </w:rPr>
        <w:t>23) și 140 mii m</w:t>
      </w:r>
      <w:r w:rsidRPr="00E61B8C">
        <w:rPr>
          <w:rFonts w:ascii="Times New Roman" w:hAnsi="Times New Roman" w:cs="Times New Roman"/>
          <w:sz w:val="24"/>
          <w:szCs w:val="24"/>
          <w:vertAlign w:val="superscript"/>
          <w:lang w:val="ro-RO"/>
        </w:rPr>
        <w:t>3</w:t>
      </w:r>
      <w:r w:rsidRPr="00E61B8C">
        <w:rPr>
          <w:rFonts w:ascii="Times New Roman" w:hAnsi="Times New Roman" w:cs="Times New Roman"/>
          <w:sz w:val="24"/>
          <w:szCs w:val="24"/>
          <w:lang w:val="ro-RO"/>
        </w:rPr>
        <w:t xml:space="preserve"> </w:t>
      </w:r>
      <w:r w:rsidR="00B3411E" w:rsidRPr="00E61B8C">
        <w:rPr>
          <w:rFonts w:ascii="Times New Roman" w:hAnsi="Times New Roman" w:cs="Times New Roman"/>
          <w:sz w:val="24"/>
          <w:szCs w:val="24"/>
          <w:lang w:val="ro-RO"/>
        </w:rPr>
        <w:t xml:space="preserve">de </w:t>
      </w:r>
      <w:r w:rsidRPr="00E61B8C">
        <w:rPr>
          <w:rFonts w:ascii="Times New Roman" w:hAnsi="Times New Roman" w:cs="Times New Roman"/>
          <w:sz w:val="24"/>
          <w:szCs w:val="24"/>
          <w:lang w:val="ro-RO"/>
        </w:rPr>
        <w:t>produse secundare (01.01.</w:t>
      </w:r>
      <w:r w:rsidR="00B3411E" w:rsidRPr="00E61B8C">
        <w:rPr>
          <w:rFonts w:ascii="Times New Roman" w:hAnsi="Times New Roman" w:cs="Times New Roman"/>
          <w:sz w:val="24"/>
          <w:szCs w:val="24"/>
          <w:lang w:val="ro-RO"/>
        </w:rPr>
        <w:t>20</w:t>
      </w:r>
      <w:r w:rsidRPr="00E61B8C">
        <w:rPr>
          <w:rFonts w:ascii="Times New Roman" w:hAnsi="Times New Roman" w:cs="Times New Roman"/>
          <w:sz w:val="24"/>
          <w:szCs w:val="24"/>
          <w:lang w:val="ro-RO"/>
        </w:rPr>
        <w:t>23</w:t>
      </w:r>
      <w:r w:rsidR="00B3411E" w:rsidRPr="00E61B8C">
        <w:rPr>
          <w:rFonts w:ascii="Times New Roman" w:hAnsi="Times New Roman" w:cs="Times New Roman"/>
          <w:sz w:val="24"/>
          <w:szCs w:val="24"/>
          <w:lang w:val="ro-RO"/>
        </w:rPr>
        <w:t xml:space="preserve"> </w:t>
      </w:r>
      <w:r w:rsidRPr="00E61B8C">
        <w:rPr>
          <w:rFonts w:ascii="Times New Roman" w:hAnsi="Times New Roman" w:cs="Times New Roman"/>
          <w:sz w:val="24"/>
          <w:szCs w:val="24"/>
          <w:lang w:val="ro-RO"/>
        </w:rPr>
        <w:t>-</w:t>
      </w:r>
      <w:r w:rsidR="00B3411E" w:rsidRPr="00E61B8C">
        <w:rPr>
          <w:rFonts w:ascii="Times New Roman" w:hAnsi="Times New Roman" w:cs="Times New Roman"/>
          <w:sz w:val="24"/>
          <w:szCs w:val="24"/>
          <w:lang w:val="ro-RO"/>
        </w:rPr>
        <w:t xml:space="preserve"> </w:t>
      </w:r>
      <w:r w:rsidRPr="00E61B8C">
        <w:rPr>
          <w:rFonts w:ascii="Times New Roman" w:hAnsi="Times New Roman" w:cs="Times New Roman"/>
          <w:sz w:val="24"/>
          <w:szCs w:val="24"/>
          <w:lang w:val="ro-RO"/>
        </w:rPr>
        <w:t>30.06.</w:t>
      </w:r>
      <w:r w:rsidR="00B3411E" w:rsidRPr="00E61B8C">
        <w:rPr>
          <w:rFonts w:ascii="Times New Roman" w:hAnsi="Times New Roman" w:cs="Times New Roman"/>
          <w:sz w:val="24"/>
          <w:szCs w:val="24"/>
          <w:lang w:val="ro-RO"/>
        </w:rPr>
        <w:t>20</w:t>
      </w:r>
      <w:r w:rsidRPr="00E61B8C">
        <w:rPr>
          <w:rFonts w:ascii="Times New Roman" w:hAnsi="Times New Roman" w:cs="Times New Roman"/>
          <w:sz w:val="24"/>
          <w:szCs w:val="24"/>
          <w:lang w:val="ro-RO"/>
        </w:rPr>
        <w:t>23);</w:t>
      </w:r>
    </w:p>
    <w:p w14:paraId="3D42431D" w14:textId="78956F41" w:rsidR="000C26E0" w:rsidRPr="00E61B8C" w:rsidRDefault="000C26E0" w:rsidP="000C26E0">
      <w:pPr>
        <w:numPr>
          <w:ilvl w:val="0"/>
          <w:numId w:val="6"/>
        </w:numPr>
        <w:spacing w:line="276" w:lineRule="auto"/>
        <w:contextualSpacing/>
        <w:jc w:val="both"/>
        <w:rPr>
          <w:rFonts w:ascii="Times New Roman" w:hAnsi="Times New Roman" w:cs="Times New Roman"/>
          <w:sz w:val="24"/>
          <w:szCs w:val="24"/>
          <w:lang w:val="ro-RO"/>
        </w:rPr>
      </w:pPr>
      <w:r w:rsidRPr="00E61B8C">
        <w:rPr>
          <w:rFonts w:ascii="Times New Roman" w:hAnsi="Times New Roman" w:cs="Times New Roman"/>
          <w:b/>
          <w:sz w:val="24"/>
          <w:szCs w:val="24"/>
          <w:lang w:val="ro-RO"/>
        </w:rPr>
        <w:t xml:space="preserve">Î.S. Administrația de Stat a Drumurilor </w:t>
      </w:r>
      <w:r w:rsidRPr="00E61B8C">
        <w:rPr>
          <w:rFonts w:ascii="Times New Roman" w:hAnsi="Times New Roman" w:cs="Times New Roman"/>
          <w:sz w:val="24"/>
          <w:szCs w:val="24"/>
          <w:lang w:val="ro-RO"/>
        </w:rPr>
        <w:t>– executarea lucrărilor silvotehnice de recoltare a masei lemnoase de pe terenurile cu plantații rutiere/forestiere aferente drumurilor naționale din gestiunea Î.S. ASD, volum de masă lemnoasă evaluat (09.04.</w:t>
      </w:r>
      <w:r w:rsidR="007E7014" w:rsidRPr="00E61B8C">
        <w:rPr>
          <w:rFonts w:ascii="Times New Roman" w:hAnsi="Times New Roman" w:cs="Times New Roman"/>
          <w:sz w:val="24"/>
          <w:szCs w:val="24"/>
          <w:lang w:val="ro-RO"/>
        </w:rPr>
        <w:t>20</w:t>
      </w:r>
      <w:r w:rsidRPr="00E61B8C">
        <w:rPr>
          <w:rFonts w:ascii="Times New Roman" w:hAnsi="Times New Roman" w:cs="Times New Roman"/>
          <w:sz w:val="24"/>
          <w:szCs w:val="24"/>
          <w:lang w:val="ro-RO"/>
        </w:rPr>
        <w:t>22</w:t>
      </w:r>
      <w:r w:rsidR="007E7014" w:rsidRPr="00E61B8C">
        <w:rPr>
          <w:rFonts w:ascii="Times New Roman" w:hAnsi="Times New Roman" w:cs="Times New Roman"/>
          <w:sz w:val="24"/>
          <w:szCs w:val="24"/>
          <w:lang w:val="ro-RO"/>
        </w:rPr>
        <w:t xml:space="preserve"> </w:t>
      </w:r>
      <w:r w:rsidRPr="00E61B8C">
        <w:rPr>
          <w:rFonts w:ascii="Times New Roman" w:hAnsi="Times New Roman" w:cs="Times New Roman"/>
          <w:sz w:val="24"/>
          <w:szCs w:val="24"/>
          <w:lang w:val="ro-RO"/>
        </w:rPr>
        <w:t>-</w:t>
      </w:r>
      <w:r w:rsidR="007E7014" w:rsidRPr="00E61B8C">
        <w:rPr>
          <w:rFonts w:ascii="Times New Roman" w:hAnsi="Times New Roman" w:cs="Times New Roman"/>
          <w:sz w:val="24"/>
          <w:szCs w:val="24"/>
          <w:lang w:val="ro-RO"/>
        </w:rPr>
        <w:t xml:space="preserve"> </w:t>
      </w:r>
      <w:r w:rsidRPr="00E61B8C">
        <w:rPr>
          <w:rFonts w:ascii="Times New Roman" w:hAnsi="Times New Roman" w:cs="Times New Roman"/>
          <w:sz w:val="24"/>
          <w:szCs w:val="24"/>
          <w:lang w:val="ro-RO"/>
        </w:rPr>
        <w:t>01.04.</w:t>
      </w:r>
      <w:r w:rsidR="007E7014" w:rsidRPr="00E61B8C">
        <w:rPr>
          <w:rFonts w:ascii="Times New Roman" w:hAnsi="Times New Roman" w:cs="Times New Roman"/>
          <w:sz w:val="24"/>
          <w:szCs w:val="24"/>
          <w:lang w:val="ro-RO"/>
        </w:rPr>
        <w:t>20</w:t>
      </w:r>
      <w:r w:rsidRPr="00E61B8C">
        <w:rPr>
          <w:rFonts w:ascii="Times New Roman" w:hAnsi="Times New Roman" w:cs="Times New Roman"/>
          <w:sz w:val="24"/>
          <w:szCs w:val="24"/>
          <w:lang w:val="ro-RO"/>
        </w:rPr>
        <w:t>23)</w:t>
      </w:r>
      <w:r w:rsidR="007E7014" w:rsidRPr="00E61B8C">
        <w:rPr>
          <w:rFonts w:ascii="Times New Roman" w:hAnsi="Times New Roman" w:cs="Times New Roman"/>
          <w:sz w:val="24"/>
          <w:szCs w:val="24"/>
          <w:lang w:val="ro-RO"/>
        </w:rPr>
        <w:t>;</w:t>
      </w:r>
    </w:p>
    <w:p w14:paraId="32158CF9" w14:textId="277D6866" w:rsidR="000C26E0" w:rsidRPr="00E61B8C" w:rsidRDefault="000C26E0" w:rsidP="000C26E0">
      <w:pPr>
        <w:numPr>
          <w:ilvl w:val="0"/>
          <w:numId w:val="6"/>
        </w:numPr>
        <w:spacing w:line="276" w:lineRule="auto"/>
        <w:contextualSpacing/>
        <w:jc w:val="both"/>
        <w:rPr>
          <w:rFonts w:ascii="Times New Roman" w:hAnsi="Times New Roman" w:cs="Times New Roman"/>
          <w:sz w:val="24"/>
          <w:szCs w:val="24"/>
          <w:lang w:val="ro-RO"/>
        </w:rPr>
      </w:pPr>
      <w:r w:rsidRPr="00E61B8C">
        <w:rPr>
          <w:rFonts w:ascii="Times New Roman" w:hAnsi="Times New Roman" w:cs="Times New Roman"/>
          <w:b/>
          <w:sz w:val="24"/>
          <w:szCs w:val="24"/>
          <w:lang w:val="ro-RO"/>
        </w:rPr>
        <w:t>Autoritățile Publice Locale</w:t>
      </w:r>
      <w:r w:rsidRPr="00E61B8C">
        <w:rPr>
          <w:rFonts w:ascii="Times New Roman" w:hAnsi="Times New Roman" w:cs="Times New Roman"/>
          <w:sz w:val="24"/>
          <w:szCs w:val="24"/>
          <w:lang w:val="ro-RO"/>
        </w:rPr>
        <w:t xml:space="preserve"> – executarea lucrărilor silvotehnice de recoltare a masei lemnoase de pe terenurile UAT, </w:t>
      </w:r>
      <w:r w:rsidR="007E7014" w:rsidRPr="00E61B8C">
        <w:rPr>
          <w:rFonts w:ascii="Times New Roman" w:hAnsi="Times New Roman" w:cs="Times New Roman"/>
          <w:sz w:val="24"/>
          <w:szCs w:val="24"/>
          <w:lang w:val="ro-RO"/>
        </w:rPr>
        <w:t xml:space="preserve">în volum de </w:t>
      </w:r>
      <w:r w:rsidRPr="00E61B8C">
        <w:rPr>
          <w:rFonts w:ascii="Times New Roman" w:hAnsi="Times New Roman" w:cs="Times New Roman"/>
          <w:sz w:val="24"/>
          <w:szCs w:val="24"/>
          <w:lang w:val="ro-RO"/>
        </w:rPr>
        <w:t>33 mii m</w:t>
      </w:r>
      <w:r w:rsidRPr="00E61B8C">
        <w:rPr>
          <w:rFonts w:ascii="Times New Roman" w:hAnsi="Times New Roman" w:cs="Times New Roman"/>
          <w:sz w:val="24"/>
          <w:szCs w:val="24"/>
          <w:vertAlign w:val="superscript"/>
          <w:lang w:val="ro-RO"/>
        </w:rPr>
        <w:t>3</w:t>
      </w:r>
      <w:r w:rsidRPr="00E61B8C">
        <w:rPr>
          <w:rFonts w:ascii="Times New Roman" w:hAnsi="Times New Roman" w:cs="Times New Roman"/>
          <w:sz w:val="24"/>
          <w:szCs w:val="24"/>
          <w:lang w:val="ro-RO"/>
        </w:rPr>
        <w:t xml:space="preserve"> </w:t>
      </w:r>
      <w:r w:rsidR="007E7014" w:rsidRPr="00E61B8C">
        <w:rPr>
          <w:rFonts w:ascii="Times New Roman" w:hAnsi="Times New Roman" w:cs="Times New Roman"/>
          <w:sz w:val="24"/>
          <w:szCs w:val="24"/>
          <w:lang w:val="ro-RO"/>
        </w:rPr>
        <w:t xml:space="preserve">de </w:t>
      </w:r>
      <w:r w:rsidRPr="00E61B8C">
        <w:rPr>
          <w:rFonts w:ascii="Times New Roman" w:hAnsi="Times New Roman" w:cs="Times New Roman"/>
          <w:sz w:val="24"/>
          <w:szCs w:val="24"/>
          <w:lang w:val="ro-RO"/>
        </w:rPr>
        <w:t>masă lemnoasă (01.09.</w:t>
      </w:r>
      <w:r w:rsidR="007E7014" w:rsidRPr="00E61B8C">
        <w:rPr>
          <w:rFonts w:ascii="Times New Roman" w:hAnsi="Times New Roman" w:cs="Times New Roman"/>
          <w:sz w:val="24"/>
          <w:szCs w:val="24"/>
          <w:lang w:val="ro-RO"/>
        </w:rPr>
        <w:t>20</w:t>
      </w:r>
      <w:r w:rsidRPr="00E61B8C">
        <w:rPr>
          <w:rFonts w:ascii="Times New Roman" w:hAnsi="Times New Roman" w:cs="Times New Roman"/>
          <w:sz w:val="24"/>
          <w:szCs w:val="24"/>
          <w:lang w:val="ro-RO"/>
        </w:rPr>
        <w:t>22</w:t>
      </w:r>
      <w:r w:rsidR="007E7014" w:rsidRPr="00E61B8C">
        <w:rPr>
          <w:rFonts w:ascii="Times New Roman" w:hAnsi="Times New Roman" w:cs="Times New Roman"/>
          <w:sz w:val="24"/>
          <w:szCs w:val="24"/>
          <w:lang w:val="ro-RO"/>
        </w:rPr>
        <w:t xml:space="preserve"> </w:t>
      </w:r>
      <w:r w:rsidRPr="00E61B8C">
        <w:rPr>
          <w:rFonts w:ascii="Times New Roman" w:hAnsi="Times New Roman" w:cs="Times New Roman"/>
          <w:sz w:val="24"/>
          <w:szCs w:val="24"/>
          <w:lang w:val="ro-RO"/>
        </w:rPr>
        <w:t>-01.04.</w:t>
      </w:r>
      <w:r w:rsidR="007E7014" w:rsidRPr="00E61B8C">
        <w:rPr>
          <w:rFonts w:ascii="Times New Roman" w:hAnsi="Times New Roman" w:cs="Times New Roman"/>
          <w:sz w:val="24"/>
          <w:szCs w:val="24"/>
          <w:lang w:val="ro-RO"/>
        </w:rPr>
        <w:t>20</w:t>
      </w:r>
      <w:r w:rsidRPr="00E61B8C">
        <w:rPr>
          <w:rFonts w:ascii="Times New Roman" w:hAnsi="Times New Roman" w:cs="Times New Roman"/>
          <w:sz w:val="24"/>
          <w:szCs w:val="24"/>
          <w:lang w:val="ro-RO"/>
        </w:rPr>
        <w:t xml:space="preserve">23).  </w:t>
      </w:r>
    </w:p>
    <w:p w14:paraId="7FCDF356" w14:textId="7433FD59" w:rsidR="000C26E0" w:rsidRPr="00E61B8C" w:rsidRDefault="000C26E0" w:rsidP="00884483">
      <w:pPr>
        <w:spacing w:after="0" w:line="276" w:lineRule="auto"/>
        <w:ind w:firstLine="567"/>
        <w:jc w:val="both"/>
        <w:rPr>
          <w:rFonts w:ascii="Times New Roman" w:hAnsi="Times New Roman" w:cs="Times New Roman"/>
          <w:sz w:val="24"/>
          <w:szCs w:val="24"/>
          <w:lang w:val="ro-RO"/>
        </w:rPr>
      </w:pPr>
      <w:r w:rsidRPr="00E61B8C">
        <w:rPr>
          <w:rFonts w:ascii="Times New Roman" w:hAnsi="Times New Roman" w:cs="Times New Roman"/>
          <w:sz w:val="24"/>
          <w:szCs w:val="24"/>
          <w:lang w:val="ro-RO"/>
        </w:rPr>
        <w:t>Direcția politici în domeniul biodiversității a MM a fost desemnată responsabil</w:t>
      </w:r>
      <w:r w:rsidR="007E7014" w:rsidRPr="00E61B8C">
        <w:rPr>
          <w:rFonts w:ascii="Times New Roman" w:hAnsi="Times New Roman" w:cs="Times New Roman"/>
          <w:sz w:val="24"/>
          <w:szCs w:val="24"/>
          <w:lang w:val="ro-RO"/>
        </w:rPr>
        <w:t>ă</w:t>
      </w:r>
      <w:r w:rsidRPr="00E61B8C">
        <w:rPr>
          <w:rFonts w:ascii="Times New Roman" w:hAnsi="Times New Roman" w:cs="Times New Roman"/>
          <w:sz w:val="24"/>
          <w:szCs w:val="24"/>
          <w:lang w:val="ro-RO"/>
        </w:rPr>
        <w:t xml:space="preserve"> de supravegherea și coordonarea activităților planificate și de asigurarea suportului metodologic autorităților administrative implicate.</w:t>
      </w:r>
    </w:p>
    <w:p w14:paraId="1AFD2401" w14:textId="545E9793" w:rsidR="000C26E0" w:rsidRPr="00E61B8C" w:rsidRDefault="000C26E0" w:rsidP="00884483">
      <w:pPr>
        <w:spacing w:after="0" w:line="276" w:lineRule="auto"/>
        <w:ind w:firstLine="567"/>
        <w:jc w:val="both"/>
        <w:rPr>
          <w:rFonts w:ascii="Times New Roman" w:hAnsi="Times New Roman" w:cs="Times New Roman"/>
          <w:sz w:val="24"/>
          <w:szCs w:val="24"/>
          <w:lang w:val="ro-RO"/>
        </w:rPr>
      </w:pPr>
      <w:r w:rsidRPr="00E61B8C">
        <w:rPr>
          <w:rFonts w:ascii="Times New Roman" w:hAnsi="Times New Roman" w:cs="Times New Roman"/>
          <w:sz w:val="24"/>
          <w:szCs w:val="24"/>
          <w:lang w:val="ro-RO"/>
        </w:rPr>
        <w:t>În baza Planului de acțiuni menționat, AMS</w:t>
      </w:r>
      <w:r w:rsidRPr="00E61B8C">
        <w:rPr>
          <w:rFonts w:ascii="Times New Roman" w:hAnsi="Times New Roman" w:cs="Times New Roman"/>
          <w:sz w:val="24"/>
          <w:szCs w:val="24"/>
          <w:vertAlign w:val="superscript"/>
          <w:lang w:val="ro-RO"/>
        </w:rPr>
        <w:footnoteReference w:id="11"/>
      </w:r>
      <w:r w:rsidRPr="00E61B8C">
        <w:rPr>
          <w:rFonts w:ascii="Times New Roman" w:hAnsi="Times New Roman" w:cs="Times New Roman"/>
          <w:sz w:val="24"/>
          <w:szCs w:val="24"/>
          <w:lang w:val="ro-RO"/>
        </w:rPr>
        <w:t xml:space="preserve"> a elaborat și </w:t>
      </w:r>
      <w:r w:rsidR="007E7014" w:rsidRPr="00E61B8C">
        <w:rPr>
          <w:rFonts w:ascii="Times New Roman" w:hAnsi="Times New Roman" w:cs="Times New Roman"/>
          <w:sz w:val="24"/>
          <w:szCs w:val="24"/>
          <w:lang w:val="ro-RO"/>
        </w:rPr>
        <w:t xml:space="preserve">a </w:t>
      </w:r>
      <w:r w:rsidRPr="00E61B8C">
        <w:rPr>
          <w:rFonts w:ascii="Times New Roman" w:hAnsi="Times New Roman" w:cs="Times New Roman"/>
          <w:sz w:val="24"/>
          <w:szCs w:val="24"/>
          <w:lang w:val="ro-RO"/>
        </w:rPr>
        <w:t xml:space="preserve">aprobat mecanismul de distribuire a masei lemnoase comercializate de către întreprinderile silvice, în baza criteriilor stabilite pentru categoriile prioritare de solicitanți, detalii </w:t>
      </w:r>
      <w:r w:rsidR="007E7014" w:rsidRPr="00E61B8C">
        <w:rPr>
          <w:rFonts w:ascii="Times New Roman" w:hAnsi="Times New Roman" w:cs="Times New Roman"/>
          <w:sz w:val="24"/>
          <w:szCs w:val="24"/>
          <w:lang w:val="ro-RO"/>
        </w:rPr>
        <w:t xml:space="preserve">ce </w:t>
      </w:r>
      <w:r w:rsidRPr="00E61B8C">
        <w:rPr>
          <w:rFonts w:ascii="Times New Roman" w:hAnsi="Times New Roman" w:cs="Times New Roman"/>
          <w:sz w:val="24"/>
          <w:szCs w:val="24"/>
          <w:lang w:val="ro-RO"/>
        </w:rPr>
        <w:t>se prezintă în Capitolul IV</w:t>
      </w:r>
      <w:r w:rsidR="007E7014" w:rsidRPr="00E61B8C">
        <w:rPr>
          <w:rFonts w:ascii="Times New Roman" w:hAnsi="Times New Roman" w:cs="Times New Roman"/>
          <w:sz w:val="24"/>
          <w:szCs w:val="24"/>
          <w:lang w:val="ro-RO"/>
        </w:rPr>
        <w:t xml:space="preserve"> al prezentului Raport de audit</w:t>
      </w:r>
      <w:r w:rsidRPr="00E61B8C">
        <w:rPr>
          <w:rFonts w:ascii="Times New Roman" w:hAnsi="Times New Roman" w:cs="Times New Roman"/>
          <w:sz w:val="24"/>
          <w:szCs w:val="24"/>
          <w:lang w:val="ro-RO"/>
        </w:rPr>
        <w:t xml:space="preserve">.   </w:t>
      </w:r>
    </w:p>
    <w:p w14:paraId="7C5AF448" w14:textId="3FFCA304" w:rsidR="000C26E0" w:rsidRPr="00E61B8C" w:rsidRDefault="000C26E0" w:rsidP="00884483">
      <w:pPr>
        <w:spacing w:after="0" w:line="276" w:lineRule="auto"/>
        <w:ind w:firstLine="567"/>
        <w:jc w:val="both"/>
        <w:rPr>
          <w:rFonts w:ascii="Times New Roman" w:hAnsi="Times New Roman" w:cs="Times New Roman"/>
          <w:sz w:val="24"/>
          <w:szCs w:val="24"/>
          <w:lang w:val="ro-RO"/>
        </w:rPr>
      </w:pPr>
      <w:r w:rsidRPr="00E61B8C">
        <w:rPr>
          <w:rFonts w:ascii="Times New Roman" w:hAnsi="Times New Roman" w:cs="Times New Roman"/>
          <w:sz w:val="24"/>
          <w:szCs w:val="24"/>
          <w:lang w:val="ro-RO"/>
        </w:rPr>
        <w:t>Modul de repartizare a mijloacelor financiare/subvențiilor în scopul accelerării colectării masei lemnoase și neadmiterii majorării prețurilor la lemnul de foc pentru populație în perioada rece a anului 2022-2023 se prezintă în Figura nr. 1.</w:t>
      </w:r>
    </w:p>
    <w:p w14:paraId="485A57A8" w14:textId="77777777" w:rsidR="008941A3" w:rsidRPr="00E61B8C" w:rsidRDefault="008941A3" w:rsidP="00D915D7">
      <w:pPr>
        <w:tabs>
          <w:tab w:val="left" w:pos="450"/>
          <w:tab w:val="left" w:pos="720"/>
        </w:tabs>
        <w:spacing w:after="0" w:line="276" w:lineRule="auto"/>
        <w:ind w:left="90"/>
        <w:jc w:val="right"/>
        <w:rPr>
          <w:rFonts w:ascii="Times New Roman" w:hAnsi="Times New Roman" w:cs="Times New Roman"/>
          <w:b/>
          <w:sz w:val="24"/>
          <w:szCs w:val="24"/>
          <w:lang w:val="ro-RO"/>
        </w:rPr>
      </w:pPr>
      <w:r w:rsidRPr="00E61B8C">
        <w:rPr>
          <w:rFonts w:ascii="Times New Roman" w:hAnsi="Times New Roman" w:cs="Times New Roman"/>
          <w:b/>
          <w:sz w:val="24"/>
          <w:szCs w:val="24"/>
          <w:lang w:val="ro-RO"/>
        </w:rPr>
        <w:t>Figura  nr.1</w:t>
      </w:r>
    </w:p>
    <w:p w14:paraId="4CE19847" w14:textId="7D96B52D" w:rsidR="008941A3" w:rsidRPr="00E61B8C" w:rsidRDefault="008941A3" w:rsidP="00D915D7">
      <w:pPr>
        <w:spacing w:after="0" w:line="276" w:lineRule="auto"/>
        <w:jc w:val="center"/>
        <w:rPr>
          <w:rFonts w:ascii="Times New Roman" w:hAnsi="Times New Roman" w:cs="Times New Roman"/>
          <w:sz w:val="20"/>
          <w:szCs w:val="20"/>
          <w:highlight w:val="lightGray"/>
          <w:lang w:val="ro-RO"/>
        </w:rPr>
      </w:pPr>
      <w:r w:rsidRPr="00E61B8C">
        <w:rPr>
          <w:rFonts w:ascii="Times New Roman" w:hAnsi="Times New Roman" w:cs="Times New Roman"/>
          <w:b/>
          <w:sz w:val="20"/>
          <w:szCs w:val="20"/>
          <w:lang w:val="ro-RO"/>
        </w:rPr>
        <w:t>Schema privind modalitatea de repartizare a mijloacelor financiare/subvențiilor</w:t>
      </w:r>
    </w:p>
    <w:p w14:paraId="059BCA3E" w14:textId="77777777" w:rsidR="008941A3" w:rsidRPr="00E61B8C" w:rsidRDefault="000B3F28" w:rsidP="00D915D7">
      <w:pPr>
        <w:spacing w:before="120" w:after="0" w:line="276" w:lineRule="auto"/>
        <w:jc w:val="both"/>
        <w:rPr>
          <w:rFonts w:ascii="Times New Roman" w:hAnsi="Times New Roman" w:cs="Times New Roman"/>
          <w:sz w:val="24"/>
          <w:szCs w:val="24"/>
          <w:highlight w:val="lightGray"/>
          <w:lang w:val="ro-RO"/>
        </w:rPr>
      </w:pPr>
      <w:r w:rsidRPr="00377901">
        <w:rPr>
          <w:rFonts w:ascii="Times New Roman" w:hAnsi="Times New Roman" w:cs="Times New Roman"/>
          <w:sz w:val="24"/>
          <w:szCs w:val="24"/>
          <w:lang w:val="ro-RO"/>
        </w:rPr>
        <w:object w:dxaOrig="11235" w:dyaOrig="5535" w14:anchorId="274CD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6pt;height:241.8pt" o:ole="">
            <v:imagedata r:id="rId16" o:title=""/>
          </v:shape>
          <o:OLEObject Type="Embed" ProgID="Visio.Drawing.15" ShapeID="_x0000_i1025" DrawAspect="Content" ObjectID="_1769241909" r:id="rId17"/>
        </w:object>
      </w:r>
    </w:p>
    <w:p w14:paraId="44AA55F5" w14:textId="4F1F942B" w:rsidR="008941A3" w:rsidRPr="00E61B8C" w:rsidRDefault="008941A3" w:rsidP="00D915D7">
      <w:pPr>
        <w:spacing w:after="0" w:line="276" w:lineRule="auto"/>
        <w:ind w:left="284"/>
        <w:jc w:val="both"/>
        <w:rPr>
          <w:rFonts w:ascii="Times New Roman" w:hAnsi="Times New Roman" w:cs="Times New Roman"/>
          <w:sz w:val="16"/>
          <w:szCs w:val="16"/>
          <w:lang w:val="ro-RO"/>
        </w:rPr>
      </w:pPr>
      <w:r w:rsidRPr="00E61B8C">
        <w:rPr>
          <w:rFonts w:ascii="Times New Roman" w:hAnsi="Times New Roman" w:cs="Times New Roman"/>
          <w:b/>
          <w:sz w:val="16"/>
          <w:szCs w:val="16"/>
          <w:lang w:val="ro-RO"/>
        </w:rPr>
        <w:t>Sursa:</w:t>
      </w:r>
      <w:r w:rsidRPr="00E61B8C">
        <w:rPr>
          <w:rFonts w:ascii="Times New Roman" w:hAnsi="Times New Roman" w:cs="Times New Roman"/>
          <w:sz w:val="16"/>
          <w:szCs w:val="16"/>
          <w:lang w:val="ro-RO"/>
        </w:rPr>
        <w:t xml:space="preserve"> Elaborat</w:t>
      </w:r>
      <w:r w:rsidR="00124921" w:rsidRPr="00E61B8C">
        <w:rPr>
          <w:rFonts w:ascii="Times New Roman" w:hAnsi="Times New Roman" w:cs="Times New Roman"/>
          <w:sz w:val="16"/>
          <w:szCs w:val="16"/>
          <w:lang w:val="ro-RO"/>
        </w:rPr>
        <w:t>ă</w:t>
      </w:r>
      <w:r w:rsidRPr="00E61B8C">
        <w:rPr>
          <w:rFonts w:ascii="Times New Roman" w:hAnsi="Times New Roman" w:cs="Times New Roman"/>
          <w:sz w:val="16"/>
          <w:szCs w:val="16"/>
          <w:lang w:val="ro-RO"/>
        </w:rPr>
        <w:t xml:space="preserve"> de echipa de audit în baza Dispoziției CSE </w:t>
      </w:r>
      <w:r w:rsidR="00124921" w:rsidRPr="00E61B8C">
        <w:rPr>
          <w:rFonts w:ascii="Times New Roman" w:hAnsi="Times New Roman" w:cs="Times New Roman"/>
          <w:sz w:val="16"/>
          <w:szCs w:val="16"/>
          <w:lang w:val="ro-RO"/>
        </w:rPr>
        <w:t>nr.</w:t>
      </w:r>
      <w:r w:rsidRPr="00E61B8C">
        <w:rPr>
          <w:rFonts w:ascii="Times New Roman" w:hAnsi="Times New Roman" w:cs="Times New Roman"/>
          <w:sz w:val="16"/>
          <w:szCs w:val="16"/>
          <w:lang w:val="ro-RO"/>
        </w:rPr>
        <w:t>33/2022</w:t>
      </w:r>
      <w:r w:rsidR="00124921" w:rsidRPr="00E61B8C">
        <w:rPr>
          <w:rFonts w:ascii="Times New Roman" w:hAnsi="Times New Roman" w:cs="Times New Roman"/>
          <w:sz w:val="16"/>
          <w:szCs w:val="16"/>
          <w:lang w:val="ro-RO"/>
        </w:rPr>
        <w:t xml:space="preserve"> și</w:t>
      </w:r>
      <w:r w:rsidRPr="00E61B8C">
        <w:rPr>
          <w:rFonts w:ascii="Times New Roman" w:hAnsi="Times New Roman" w:cs="Times New Roman"/>
          <w:sz w:val="16"/>
          <w:szCs w:val="16"/>
          <w:lang w:val="ro-RO"/>
        </w:rPr>
        <w:t xml:space="preserve"> </w:t>
      </w:r>
      <w:r w:rsidR="00124921" w:rsidRPr="00E61B8C">
        <w:rPr>
          <w:rFonts w:ascii="Times New Roman" w:hAnsi="Times New Roman" w:cs="Times New Roman"/>
          <w:sz w:val="16"/>
          <w:szCs w:val="16"/>
          <w:lang w:val="ro-RO"/>
        </w:rPr>
        <w:t>O</w:t>
      </w:r>
      <w:r w:rsidRPr="00E61B8C">
        <w:rPr>
          <w:rFonts w:ascii="Times New Roman" w:hAnsi="Times New Roman" w:cs="Times New Roman"/>
          <w:sz w:val="16"/>
          <w:szCs w:val="16"/>
          <w:lang w:val="ro-RO"/>
        </w:rPr>
        <w:t xml:space="preserve">rdinului AMS </w:t>
      </w:r>
      <w:r w:rsidR="00124921" w:rsidRPr="00E61B8C">
        <w:rPr>
          <w:rFonts w:ascii="Times New Roman" w:hAnsi="Times New Roman" w:cs="Times New Roman"/>
          <w:sz w:val="16"/>
          <w:szCs w:val="16"/>
          <w:lang w:val="ro-RO"/>
        </w:rPr>
        <w:t>nr.</w:t>
      </w:r>
      <w:r w:rsidRPr="00E61B8C">
        <w:rPr>
          <w:rFonts w:ascii="Times New Roman" w:hAnsi="Times New Roman" w:cs="Times New Roman"/>
          <w:sz w:val="16"/>
          <w:szCs w:val="16"/>
          <w:lang w:val="ro-RO"/>
        </w:rPr>
        <w:t>86/2022</w:t>
      </w:r>
      <w:r w:rsidR="00124921" w:rsidRPr="00E61B8C">
        <w:rPr>
          <w:rFonts w:ascii="Times New Roman" w:hAnsi="Times New Roman" w:cs="Times New Roman"/>
          <w:sz w:val="16"/>
          <w:szCs w:val="16"/>
          <w:lang w:val="ro-RO"/>
        </w:rPr>
        <w:t>.</w:t>
      </w:r>
    </w:p>
    <w:p w14:paraId="55B08300" w14:textId="77777777" w:rsidR="005958D9" w:rsidRPr="00E61B8C" w:rsidRDefault="005958D9" w:rsidP="00D915D7">
      <w:pPr>
        <w:spacing w:after="0" w:line="276" w:lineRule="auto"/>
        <w:ind w:left="284"/>
        <w:jc w:val="both"/>
        <w:rPr>
          <w:rFonts w:ascii="Times New Roman" w:hAnsi="Times New Roman" w:cs="Times New Roman"/>
          <w:sz w:val="16"/>
          <w:szCs w:val="16"/>
          <w:lang w:val="ro-RO"/>
        </w:rPr>
      </w:pPr>
    </w:p>
    <w:p w14:paraId="6F9E7F86" w14:textId="77777777" w:rsidR="005958D9" w:rsidRPr="00E61B8C" w:rsidRDefault="005958D9" w:rsidP="00D915D7">
      <w:pPr>
        <w:spacing w:after="0" w:line="276" w:lineRule="auto"/>
        <w:ind w:left="284"/>
        <w:jc w:val="both"/>
        <w:rPr>
          <w:rFonts w:ascii="Times New Roman" w:hAnsi="Times New Roman" w:cs="Times New Roman"/>
          <w:sz w:val="16"/>
          <w:szCs w:val="16"/>
          <w:lang w:val="ro-RO"/>
        </w:rPr>
      </w:pPr>
    </w:p>
    <w:p w14:paraId="2E8F206E" w14:textId="77777777" w:rsidR="008941A3" w:rsidRPr="00E61B8C" w:rsidRDefault="008941A3" w:rsidP="00D915D7">
      <w:pPr>
        <w:pStyle w:val="2"/>
        <w:spacing w:line="276" w:lineRule="auto"/>
        <w:jc w:val="both"/>
        <w:rPr>
          <w:rFonts w:ascii="Times New Roman" w:hAnsi="Times New Roman" w:cs="Times New Roman"/>
          <w:b/>
          <w:color w:val="0070C0"/>
          <w:sz w:val="24"/>
          <w:szCs w:val="24"/>
          <w:lang w:val="ro-RO"/>
        </w:rPr>
      </w:pPr>
      <w:bookmarkStart w:id="9" w:name="_Toc153441294"/>
      <w:bookmarkStart w:id="10" w:name="_Toc89127492"/>
      <w:bookmarkEnd w:id="8"/>
      <w:r w:rsidRPr="00E61B8C">
        <w:rPr>
          <w:rFonts w:ascii="Times New Roman" w:hAnsi="Times New Roman" w:cs="Times New Roman"/>
          <w:b/>
          <w:color w:val="0070C0"/>
          <w:sz w:val="24"/>
          <w:szCs w:val="24"/>
          <w:lang w:val="ro-RO"/>
        </w:rPr>
        <w:t>2.2 Bugetul și timpul alocat</w:t>
      </w:r>
      <w:bookmarkEnd w:id="9"/>
    </w:p>
    <w:p w14:paraId="43DBF367" w14:textId="04B9C914" w:rsidR="000C26E0" w:rsidRPr="00E61B8C" w:rsidRDefault="000C26E0" w:rsidP="00080117">
      <w:pPr>
        <w:spacing w:after="0"/>
        <w:ind w:firstLine="567"/>
        <w:jc w:val="both"/>
        <w:rPr>
          <w:rFonts w:ascii="Times New Roman" w:hAnsi="Times New Roman" w:cs="Times New Roman"/>
          <w:sz w:val="24"/>
          <w:szCs w:val="24"/>
          <w:lang w:val="ro-RO"/>
        </w:rPr>
      </w:pPr>
      <w:r w:rsidRPr="00E61B8C">
        <w:rPr>
          <w:rFonts w:ascii="Times New Roman" w:hAnsi="Times New Roman" w:cs="Times New Roman"/>
          <w:sz w:val="24"/>
          <w:szCs w:val="24"/>
          <w:lang w:val="ro-RO"/>
        </w:rPr>
        <w:t>În contextul crizei energetice, din fondul de intervenție a</w:t>
      </w:r>
      <w:r w:rsidR="00124921" w:rsidRPr="00E61B8C">
        <w:rPr>
          <w:rFonts w:ascii="Times New Roman" w:hAnsi="Times New Roman" w:cs="Times New Roman"/>
          <w:sz w:val="24"/>
          <w:szCs w:val="24"/>
          <w:lang w:val="ro-RO"/>
        </w:rPr>
        <w:t>l</w:t>
      </w:r>
      <w:r w:rsidRPr="00E61B8C">
        <w:rPr>
          <w:rFonts w:ascii="Times New Roman" w:hAnsi="Times New Roman" w:cs="Times New Roman"/>
          <w:sz w:val="24"/>
          <w:szCs w:val="24"/>
          <w:lang w:val="ro-RO"/>
        </w:rPr>
        <w:t xml:space="preserve"> Guvernului, în baza Dispoziției CSE </w:t>
      </w:r>
      <w:r w:rsidR="00124921" w:rsidRPr="00E61B8C">
        <w:rPr>
          <w:rFonts w:ascii="Times New Roman" w:hAnsi="Times New Roman" w:cs="Times New Roman"/>
          <w:sz w:val="24"/>
          <w:szCs w:val="24"/>
          <w:lang w:val="ro-RO"/>
        </w:rPr>
        <w:t>nr.</w:t>
      </w:r>
      <w:r w:rsidRPr="00E61B8C">
        <w:rPr>
          <w:rFonts w:ascii="Times New Roman" w:hAnsi="Times New Roman" w:cs="Times New Roman"/>
          <w:sz w:val="24"/>
          <w:szCs w:val="24"/>
          <w:lang w:val="ro-RO"/>
        </w:rPr>
        <w:t xml:space="preserve">33/2022, s-a dispus alocarea de mijloace financiare în sumă de 64,25 mil. lei pentru a atenua impactul financiar considerabil asupra populației ce dispune de unica sursă de încălzire prin sobe. Scopul primar al acestei decizii a fost asigurarea stocurilor necesare de masă lemnoasă și neadmiterea majorării prețurilor la lemnul de foc.  </w:t>
      </w:r>
    </w:p>
    <w:p w14:paraId="68158F48" w14:textId="2C7A3023" w:rsidR="000C26E0" w:rsidRPr="00E61B8C" w:rsidRDefault="000C26E0" w:rsidP="00080117">
      <w:pPr>
        <w:spacing w:after="0"/>
        <w:ind w:firstLine="567"/>
        <w:jc w:val="both"/>
        <w:rPr>
          <w:rFonts w:ascii="Times New Roman" w:eastAsia="Times New Roman" w:hAnsi="Times New Roman" w:cs="Times New Roman"/>
          <w:color w:val="000000"/>
          <w:sz w:val="24"/>
          <w:szCs w:val="24"/>
          <w:lang w:val="ro-RO" w:eastAsia="ru-RU"/>
        </w:rPr>
      </w:pPr>
      <w:r w:rsidRPr="00E61B8C">
        <w:rPr>
          <w:rFonts w:ascii="Times New Roman" w:eastAsia="Times New Roman" w:hAnsi="Times New Roman" w:cs="Times New Roman"/>
          <w:color w:val="000000"/>
          <w:sz w:val="24"/>
          <w:szCs w:val="24"/>
          <w:lang w:val="ro-RO" w:eastAsia="ru-RU"/>
        </w:rPr>
        <w:t>Comisia</w:t>
      </w:r>
      <w:r w:rsidRPr="00E61B8C">
        <w:rPr>
          <w:rFonts w:ascii="Times New Roman" w:eastAsia="Times New Roman" w:hAnsi="Times New Roman" w:cs="Times New Roman"/>
          <w:color w:val="000000"/>
          <w:sz w:val="24"/>
          <w:szCs w:val="24"/>
          <w:vertAlign w:val="superscript"/>
          <w:lang w:val="ro-RO" w:eastAsia="ru-RU"/>
        </w:rPr>
        <w:footnoteReference w:id="12"/>
      </w:r>
      <w:r w:rsidRPr="00E61B8C">
        <w:rPr>
          <w:rFonts w:ascii="Times New Roman" w:eastAsia="Times New Roman" w:hAnsi="Times New Roman" w:cs="Times New Roman"/>
          <w:color w:val="000000"/>
          <w:sz w:val="24"/>
          <w:szCs w:val="24"/>
          <w:lang w:val="ro-RO" w:eastAsia="ru-RU"/>
        </w:rPr>
        <w:t xml:space="preserve"> pentru repartizarea mijloacelor bugetare/subvențiilor, în baza solicitărilor prezentate de către 24 </w:t>
      </w:r>
      <w:r w:rsidR="00124921" w:rsidRPr="00E61B8C">
        <w:rPr>
          <w:rFonts w:ascii="Times New Roman" w:eastAsia="Times New Roman" w:hAnsi="Times New Roman" w:cs="Times New Roman"/>
          <w:color w:val="000000"/>
          <w:sz w:val="24"/>
          <w:szCs w:val="24"/>
          <w:lang w:val="ro-RO" w:eastAsia="ru-RU"/>
        </w:rPr>
        <w:t xml:space="preserve">de </w:t>
      </w:r>
      <w:r w:rsidRPr="00E61B8C">
        <w:rPr>
          <w:rFonts w:ascii="Times New Roman" w:eastAsia="Times New Roman" w:hAnsi="Times New Roman" w:cs="Times New Roman"/>
          <w:color w:val="000000"/>
          <w:sz w:val="24"/>
          <w:szCs w:val="24"/>
          <w:lang w:val="ro-RO" w:eastAsia="ru-RU"/>
        </w:rPr>
        <w:t xml:space="preserve">entități silvice din subordinea Agenției „Moldsilva”, a dispus alocarea a 54,6 mil. lei pentru accelerarea colectării masei lemnoase și neadmiterea majorării prețurilor la lemnul de foc pentru populație în perioada rece a anului 2022-2023. Subvențiile au fost în corelare cu volumele </w:t>
      </w:r>
      <w:r w:rsidR="00124921" w:rsidRPr="00E61B8C">
        <w:rPr>
          <w:rFonts w:ascii="Times New Roman" w:eastAsia="Times New Roman" w:hAnsi="Times New Roman" w:cs="Times New Roman"/>
          <w:color w:val="000000"/>
          <w:sz w:val="24"/>
          <w:szCs w:val="24"/>
          <w:lang w:val="ro-RO" w:eastAsia="ru-RU"/>
        </w:rPr>
        <w:t xml:space="preserve">de </w:t>
      </w:r>
      <w:r w:rsidRPr="00E61B8C">
        <w:rPr>
          <w:rFonts w:ascii="Times New Roman" w:eastAsia="Times New Roman" w:hAnsi="Times New Roman" w:cs="Times New Roman"/>
          <w:color w:val="000000"/>
          <w:sz w:val="24"/>
          <w:szCs w:val="24"/>
          <w:lang w:val="ro-RO" w:eastAsia="ru-RU"/>
        </w:rPr>
        <w:t>mas</w:t>
      </w:r>
      <w:r w:rsidR="00124921" w:rsidRPr="00E61B8C">
        <w:rPr>
          <w:rFonts w:ascii="Times New Roman" w:eastAsia="Times New Roman" w:hAnsi="Times New Roman" w:cs="Times New Roman"/>
          <w:color w:val="000000"/>
          <w:sz w:val="24"/>
          <w:szCs w:val="24"/>
          <w:lang w:val="ro-RO" w:eastAsia="ru-RU"/>
        </w:rPr>
        <w:t>ă</w:t>
      </w:r>
      <w:r w:rsidRPr="00E61B8C">
        <w:rPr>
          <w:rFonts w:ascii="Times New Roman" w:eastAsia="Times New Roman" w:hAnsi="Times New Roman" w:cs="Times New Roman"/>
          <w:color w:val="000000"/>
          <w:sz w:val="24"/>
          <w:szCs w:val="24"/>
          <w:lang w:val="ro-RO" w:eastAsia="ru-RU"/>
        </w:rPr>
        <w:t xml:space="preserve"> lemnoas</w:t>
      </w:r>
      <w:r w:rsidR="00124921" w:rsidRPr="00E61B8C">
        <w:rPr>
          <w:rFonts w:ascii="Times New Roman" w:eastAsia="Times New Roman" w:hAnsi="Times New Roman" w:cs="Times New Roman"/>
          <w:color w:val="000000"/>
          <w:sz w:val="24"/>
          <w:szCs w:val="24"/>
          <w:lang w:val="ro-RO" w:eastAsia="ru-RU"/>
        </w:rPr>
        <w:t>ă</w:t>
      </w:r>
      <w:r w:rsidRPr="00E61B8C">
        <w:rPr>
          <w:rFonts w:ascii="Times New Roman" w:eastAsia="Times New Roman" w:hAnsi="Times New Roman" w:cs="Times New Roman"/>
          <w:color w:val="000000"/>
          <w:sz w:val="24"/>
          <w:szCs w:val="24"/>
          <w:lang w:val="ro-RO" w:eastAsia="ru-RU"/>
        </w:rPr>
        <w:t xml:space="preserve"> planificate de a fi recoltate și costurile lucrărilor silvice suportate de către entitățile silvice.</w:t>
      </w:r>
    </w:p>
    <w:p w14:paraId="1E26A755" w14:textId="6D57FF07" w:rsidR="000C26E0" w:rsidRPr="00E61B8C" w:rsidRDefault="000C26E0" w:rsidP="00080117">
      <w:pPr>
        <w:spacing w:after="0"/>
        <w:ind w:firstLine="567"/>
        <w:jc w:val="both"/>
        <w:rPr>
          <w:rFonts w:ascii="Times New Roman" w:eastAsia="Times New Roman" w:hAnsi="Times New Roman" w:cs="Times New Roman"/>
          <w:color w:val="000000"/>
          <w:sz w:val="24"/>
          <w:szCs w:val="24"/>
          <w:lang w:val="ro-RO" w:eastAsia="ru-RU"/>
        </w:rPr>
      </w:pPr>
      <w:r w:rsidRPr="00E61B8C">
        <w:rPr>
          <w:rFonts w:ascii="Times New Roman" w:eastAsia="Times New Roman" w:hAnsi="Times New Roman" w:cs="Times New Roman"/>
          <w:color w:val="000000"/>
          <w:sz w:val="24"/>
          <w:szCs w:val="24"/>
          <w:lang w:val="ro-RO" w:eastAsia="ru-RU"/>
        </w:rPr>
        <w:t xml:space="preserve">Astfel, mijloacele au fost transferate de către AMS la conturile </w:t>
      </w:r>
      <w:r w:rsidR="00F349A5" w:rsidRPr="00E61B8C">
        <w:rPr>
          <w:rFonts w:ascii="Times New Roman" w:eastAsia="Times New Roman" w:hAnsi="Times New Roman" w:cs="Times New Roman"/>
          <w:color w:val="000000"/>
          <w:sz w:val="24"/>
          <w:szCs w:val="24"/>
          <w:lang w:val="ro-RO" w:eastAsia="ru-RU"/>
        </w:rPr>
        <w:t>bancare ale ÎSS</w:t>
      </w:r>
      <w:r w:rsidRPr="00E61B8C">
        <w:rPr>
          <w:rFonts w:ascii="Times New Roman" w:eastAsia="Times New Roman" w:hAnsi="Times New Roman" w:cs="Times New Roman"/>
          <w:color w:val="000000"/>
          <w:sz w:val="24"/>
          <w:szCs w:val="24"/>
          <w:lang w:val="ro-RO" w:eastAsia="ru-RU"/>
        </w:rPr>
        <w:t xml:space="preserve">, </w:t>
      </w:r>
      <w:r w:rsidR="00F349A5" w:rsidRPr="00E61B8C">
        <w:rPr>
          <w:rFonts w:ascii="Times New Roman" w:eastAsia="Times New Roman" w:hAnsi="Times New Roman" w:cs="Times New Roman"/>
          <w:color w:val="000000"/>
          <w:sz w:val="24"/>
          <w:szCs w:val="24"/>
          <w:lang w:val="ro-RO" w:eastAsia="ru-RU"/>
        </w:rPr>
        <w:t xml:space="preserve">mărimea subvențiilor </w:t>
      </w:r>
      <w:r w:rsidRPr="00E61B8C">
        <w:rPr>
          <w:rFonts w:ascii="Times New Roman" w:eastAsia="Times New Roman" w:hAnsi="Times New Roman" w:cs="Times New Roman"/>
          <w:color w:val="000000"/>
          <w:sz w:val="24"/>
          <w:szCs w:val="24"/>
          <w:lang w:val="ro-RO" w:eastAsia="ru-RU"/>
        </w:rPr>
        <w:t xml:space="preserve">variind între 0,2 mil. lei (Î.S.S. Taraclia) </w:t>
      </w:r>
      <w:r w:rsidR="00124921" w:rsidRPr="00E61B8C">
        <w:rPr>
          <w:rFonts w:ascii="Times New Roman" w:eastAsia="Times New Roman" w:hAnsi="Times New Roman" w:cs="Times New Roman"/>
          <w:color w:val="000000"/>
          <w:sz w:val="24"/>
          <w:szCs w:val="24"/>
          <w:lang w:val="ro-RO" w:eastAsia="ru-RU"/>
        </w:rPr>
        <w:t>și</w:t>
      </w:r>
      <w:r w:rsidRPr="00E61B8C">
        <w:rPr>
          <w:rFonts w:ascii="Times New Roman" w:eastAsia="Times New Roman" w:hAnsi="Times New Roman" w:cs="Times New Roman"/>
          <w:color w:val="000000"/>
          <w:sz w:val="24"/>
          <w:szCs w:val="24"/>
          <w:lang w:val="ro-RO" w:eastAsia="ru-RU"/>
        </w:rPr>
        <w:t xml:space="preserve"> 5,4 mil. lei (Î.S.S. Edineț), detalii </w:t>
      </w:r>
      <w:r w:rsidR="00124921" w:rsidRPr="00E61B8C">
        <w:rPr>
          <w:rFonts w:ascii="Times New Roman" w:eastAsia="Times New Roman" w:hAnsi="Times New Roman" w:cs="Times New Roman"/>
          <w:color w:val="000000"/>
          <w:sz w:val="24"/>
          <w:szCs w:val="24"/>
          <w:lang w:val="ro-RO" w:eastAsia="ru-RU"/>
        </w:rPr>
        <w:t>fiind</w:t>
      </w:r>
      <w:r w:rsidRPr="00E61B8C">
        <w:rPr>
          <w:rFonts w:ascii="Times New Roman" w:eastAsia="Times New Roman" w:hAnsi="Times New Roman" w:cs="Times New Roman"/>
          <w:color w:val="000000"/>
          <w:sz w:val="24"/>
          <w:szCs w:val="24"/>
          <w:lang w:val="ro-RO" w:eastAsia="ru-RU"/>
        </w:rPr>
        <w:t xml:space="preserve"> prez</w:t>
      </w:r>
      <w:r w:rsidR="00124921" w:rsidRPr="00E61B8C">
        <w:rPr>
          <w:rFonts w:ascii="Times New Roman" w:eastAsia="Times New Roman" w:hAnsi="Times New Roman" w:cs="Times New Roman"/>
          <w:color w:val="000000"/>
          <w:sz w:val="24"/>
          <w:szCs w:val="24"/>
          <w:lang w:val="ro-RO" w:eastAsia="ru-RU"/>
        </w:rPr>
        <w:t>entate</w:t>
      </w:r>
      <w:r w:rsidRPr="00E61B8C">
        <w:rPr>
          <w:rFonts w:ascii="Times New Roman" w:eastAsia="Times New Roman" w:hAnsi="Times New Roman" w:cs="Times New Roman"/>
          <w:color w:val="000000"/>
          <w:sz w:val="24"/>
          <w:szCs w:val="24"/>
          <w:lang w:val="ro-RO" w:eastAsia="ru-RU"/>
        </w:rPr>
        <w:t xml:space="preserve"> în Figura nr. 2.</w:t>
      </w:r>
    </w:p>
    <w:p w14:paraId="4BEE2A1D" w14:textId="77777777" w:rsidR="00E93114" w:rsidRPr="00E61B8C" w:rsidRDefault="006F22D1" w:rsidP="005958D9">
      <w:pPr>
        <w:tabs>
          <w:tab w:val="left" w:pos="450"/>
          <w:tab w:val="left" w:pos="720"/>
        </w:tabs>
        <w:spacing w:after="0" w:line="276" w:lineRule="auto"/>
        <w:jc w:val="right"/>
        <w:rPr>
          <w:rFonts w:ascii="Times New Roman" w:hAnsi="Times New Roman" w:cs="Times New Roman"/>
          <w:b/>
          <w:sz w:val="24"/>
          <w:szCs w:val="24"/>
          <w:lang w:val="ro-RO"/>
        </w:rPr>
      </w:pPr>
      <w:r w:rsidRPr="00E61B8C">
        <w:rPr>
          <w:rFonts w:ascii="Times New Roman" w:hAnsi="Times New Roman" w:cs="Times New Roman"/>
          <w:b/>
          <w:sz w:val="24"/>
          <w:szCs w:val="24"/>
          <w:lang w:val="ro-RO"/>
        </w:rPr>
        <w:t>Figura  nr.2</w:t>
      </w:r>
    </w:p>
    <w:p w14:paraId="0AD28A42" w14:textId="025CB55E" w:rsidR="000B3F28" w:rsidRPr="00E61B8C" w:rsidRDefault="000B3F28" w:rsidP="000B3F28">
      <w:pPr>
        <w:tabs>
          <w:tab w:val="left" w:pos="450"/>
          <w:tab w:val="left" w:pos="720"/>
        </w:tabs>
        <w:spacing w:after="0" w:line="276" w:lineRule="auto"/>
        <w:jc w:val="center"/>
        <w:rPr>
          <w:rFonts w:ascii="Times New Roman" w:hAnsi="Times New Roman" w:cs="Times New Roman"/>
          <w:b/>
          <w:sz w:val="20"/>
          <w:szCs w:val="20"/>
          <w:lang w:val="ro-RO"/>
        </w:rPr>
      </w:pPr>
      <w:r w:rsidRPr="00E61B8C">
        <w:rPr>
          <w:rFonts w:ascii="Times New Roman" w:hAnsi="Times New Roman" w:cs="Times New Roman"/>
          <w:b/>
          <w:bCs/>
          <w:sz w:val="20"/>
          <w:szCs w:val="20"/>
          <w:lang w:val="ro-RO"/>
        </w:rPr>
        <w:t>Mijloace</w:t>
      </w:r>
      <w:r w:rsidR="00124921" w:rsidRPr="00E61B8C">
        <w:rPr>
          <w:rFonts w:ascii="Times New Roman" w:hAnsi="Times New Roman" w:cs="Times New Roman"/>
          <w:b/>
          <w:bCs/>
          <w:sz w:val="20"/>
          <w:szCs w:val="20"/>
          <w:lang w:val="ro-RO"/>
        </w:rPr>
        <w:t>le</w:t>
      </w:r>
      <w:r w:rsidRPr="00E61B8C">
        <w:rPr>
          <w:rFonts w:ascii="Times New Roman" w:hAnsi="Times New Roman" w:cs="Times New Roman"/>
          <w:b/>
          <w:bCs/>
          <w:sz w:val="20"/>
          <w:szCs w:val="20"/>
          <w:lang w:val="ro-RO"/>
        </w:rPr>
        <w:t xml:space="preserve"> financiare alocate entităților silvice, mil</w:t>
      </w:r>
      <w:r w:rsidR="00124921" w:rsidRPr="00E61B8C">
        <w:rPr>
          <w:rFonts w:ascii="Times New Roman" w:hAnsi="Times New Roman" w:cs="Times New Roman"/>
          <w:b/>
          <w:bCs/>
          <w:sz w:val="20"/>
          <w:szCs w:val="20"/>
          <w:lang w:val="ro-RO"/>
        </w:rPr>
        <w:t>.</w:t>
      </w:r>
      <w:r w:rsidRPr="00E61B8C">
        <w:rPr>
          <w:rFonts w:ascii="Times New Roman" w:hAnsi="Times New Roman" w:cs="Times New Roman"/>
          <w:b/>
          <w:bCs/>
          <w:sz w:val="20"/>
          <w:szCs w:val="20"/>
          <w:lang w:val="ro-RO"/>
        </w:rPr>
        <w:t xml:space="preserve"> lei</w:t>
      </w:r>
    </w:p>
    <w:p w14:paraId="4A0EB2C9" w14:textId="77777777" w:rsidR="009D0D2C" w:rsidRPr="00E61B8C" w:rsidRDefault="000B3F28" w:rsidP="009A550E">
      <w:pPr>
        <w:tabs>
          <w:tab w:val="left" w:pos="450"/>
          <w:tab w:val="left" w:pos="720"/>
        </w:tabs>
        <w:spacing w:after="0" w:line="276" w:lineRule="auto"/>
        <w:jc w:val="center"/>
        <w:rPr>
          <w:rFonts w:ascii="Times New Roman" w:hAnsi="Times New Roman" w:cs="Times New Roman"/>
          <w:b/>
          <w:sz w:val="24"/>
          <w:szCs w:val="24"/>
          <w:lang w:val="ro-RO"/>
        </w:rPr>
      </w:pPr>
      <w:r w:rsidRPr="00377901">
        <w:rPr>
          <w:noProof/>
          <w:lang w:val="ru-RU" w:eastAsia="ru-RU"/>
        </w:rPr>
        <w:drawing>
          <wp:inline distT="0" distB="0" distL="0" distR="0" wp14:anchorId="49442D47" wp14:editId="791ABD4D">
            <wp:extent cx="6400800" cy="41338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ED9453" w14:textId="77777777" w:rsidR="006F22D1" w:rsidRPr="00E61B8C" w:rsidRDefault="006F22D1" w:rsidP="005958D9">
      <w:pPr>
        <w:pStyle w:val="a7"/>
        <w:keepNext/>
        <w:keepLines/>
        <w:spacing w:after="0" w:line="276" w:lineRule="auto"/>
        <w:ind w:left="142"/>
        <w:jc w:val="both"/>
        <w:rPr>
          <w:rFonts w:asciiTheme="majorHAnsi" w:eastAsia="Calibri" w:hAnsiTheme="majorHAnsi" w:cstheme="majorHAnsi"/>
          <w:b/>
          <w:sz w:val="20"/>
          <w:szCs w:val="20"/>
          <w:lang w:val="ro-RO"/>
        </w:rPr>
      </w:pPr>
      <w:r w:rsidRPr="00E61B8C">
        <w:rPr>
          <w:rFonts w:asciiTheme="majorHAnsi" w:eastAsia="Calibri" w:hAnsiTheme="majorHAnsi" w:cstheme="majorHAnsi"/>
          <w:b/>
          <w:sz w:val="20"/>
          <w:szCs w:val="20"/>
          <w:lang w:val="ro-RO"/>
        </w:rPr>
        <w:t xml:space="preserve">Sursa: </w:t>
      </w:r>
      <w:r w:rsidRPr="00E61B8C">
        <w:rPr>
          <w:rFonts w:asciiTheme="majorHAnsi" w:eastAsia="Calibri" w:hAnsiTheme="majorHAnsi" w:cstheme="majorHAnsi"/>
          <w:sz w:val="20"/>
          <w:szCs w:val="20"/>
          <w:lang w:val="ro-RO"/>
        </w:rPr>
        <w:t>Datele AMS.</w:t>
      </w:r>
      <w:r w:rsidRPr="00E61B8C">
        <w:rPr>
          <w:rFonts w:asciiTheme="majorHAnsi" w:eastAsia="Calibri" w:hAnsiTheme="majorHAnsi" w:cstheme="majorHAnsi"/>
          <w:b/>
          <w:sz w:val="20"/>
          <w:szCs w:val="20"/>
          <w:lang w:val="ro-RO"/>
        </w:rPr>
        <w:t xml:space="preserve"> </w:t>
      </w:r>
    </w:p>
    <w:p w14:paraId="255FFCAF" w14:textId="77777777" w:rsidR="000B3F28" w:rsidRPr="00E61B8C" w:rsidRDefault="000B3F28" w:rsidP="005958D9">
      <w:pPr>
        <w:pStyle w:val="a7"/>
        <w:keepNext/>
        <w:keepLines/>
        <w:spacing w:after="0" w:line="276" w:lineRule="auto"/>
        <w:ind w:left="142"/>
        <w:jc w:val="both"/>
        <w:rPr>
          <w:rFonts w:asciiTheme="majorHAnsi" w:eastAsia="Calibri" w:hAnsiTheme="majorHAnsi" w:cstheme="majorHAnsi"/>
          <w:b/>
          <w:sz w:val="20"/>
          <w:szCs w:val="20"/>
          <w:lang w:val="ro-RO"/>
        </w:rPr>
      </w:pPr>
    </w:p>
    <w:p w14:paraId="6E6D98D1" w14:textId="49630D97" w:rsidR="000C26E0" w:rsidRPr="00E61B8C" w:rsidRDefault="000C26E0" w:rsidP="000C26E0">
      <w:pPr>
        <w:ind w:firstLine="567"/>
        <w:jc w:val="both"/>
        <w:rPr>
          <w:rFonts w:ascii="Times New Roman" w:eastAsia="Times New Roman" w:hAnsi="Times New Roman" w:cs="Times New Roman"/>
          <w:color w:val="000000"/>
          <w:sz w:val="24"/>
          <w:szCs w:val="24"/>
          <w:lang w:val="ro-RO" w:eastAsia="ru-RU"/>
        </w:rPr>
      </w:pPr>
      <w:r w:rsidRPr="00E61B8C">
        <w:rPr>
          <w:rFonts w:ascii="Times New Roman" w:eastAsia="Times New Roman" w:hAnsi="Times New Roman" w:cs="Times New Roman"/>
          <w:color w:val="000000"/>
          <w:sz w:val="24"/>
          <w:szCs w:val="24"/>
          <w:lang w:val="ro-RO" w:eastAsia="ru-RU"/>
        </w:rPr>
        <w:t>Ulterior, la finele sezonului rece a</w:t>
      </w:r>
      <w:r w:rsidR="00124921" w:rsidRPr="00E61B8C">
        <w:rPr>
          <w:rFonts w:ascii="Times New Roman" w:eastAsia="Times New Roman" w:hAnsi="Times New Roman" w:cs="Times New Roman"/>
          <w:color w:val="000000"/>
          <w:sz w:val="24"/>
          <w:szCs w:val="24"/>
          <w:lang w:val="ro-RO" w:eastAsia="ru-RU"/>
        </w:rPr>
        <w:t>l</w:t>
      </w:r>
      <w:r w:rsidRPr="00E61B8C">
        <w:rPr>
          <w:rFonts w:ascii="Times New Roman" w:eastAsia="Times New Roman" w:hAnsi="Times New Roman" w:cs="Times New Roman"/>
          <w:color w:val="000000"/>
          <w:sz w:val="24"/>
          <w:szCs w:val="24"/>
          <w:lang w:val="ro-RO" w:eastAsia="ru-RU"/>
        </w:rPr>
        <w:t xml:space="preserve"> anului 2022-2023, entitățile silvice au rambursat mijloacele financiare nevalorificate în sumă de 4,4 mil lei, prin corelare cu volumul masei lemnoase real obținut.   </w:t>
      </w:r>
    </w:p>
    <w:p w14:paraId="7D8C828F" w14:textId="0FA99BFB" w:rsidR="004F2B43" w:rsidRPr="00E61B8C" w:rsidRDefault="00C93BD2" w:rsidP="00C93BD2">
      <w:pPr>
        <w:pStyle w:val="2"/>
        <w:spacing w:line="276" w:lineRule="auto"/>
        <w:jc w:val="both"/>
        <w:rPr>
          <w:rFonts w:ascii="Times New Roman" w:eastAsia="Times New Roman" w:hAnsi="Times New Roman" w:cs="Times New Roman"/>
          <w:b/>
          <w:color w:val="0070C0"/>
          <w:sz w:val="24"/>
          <w:szCs w:val="24"/>
          <w:lang w:val="ro-RO" w:eastAsia="ru-RU"/>
        </w:rPr>
      </w:pPr>
      <w:bookmarkStart w:id="11" w:name="_Toc153441295"/>
      <w:r w:rsidRPr="00E61B8C">
        <w:rPr>
          <w:rFonts w:ascii="Times New Roman" w:hAnsi="Times New Roman" w:cs="Times New Roman"/>
          <w:b/>
          <w:color w:val="0070C0"/>
          <w:sz w:val="24"/>
          <w:szCs w:val="24"/>
          <w:lang w:val="ro-RO"/>
        </w:rPr>
        <w:t>2.3 Volumul lemnelor de foc recoltat</w:t>
      </w:r>
      <w:bookmarkEnd w:id="11"/>
    </w:p>
    <w:p w14:paraId="127992E0" w14:textId="650F1C52" w:rsidR="000C26E0" w:rsidRPr="00BE1809" w:rsidRDefault="000C26E0" w:rsidP="000C26E0">
      <w:pPr>
        <w:ind w:firstLine="567"/>
        <w:jc w:val="both"/>
        <w:rPr>
          <w:rFonts w:ascii="Times New Roman" w:hAnsi="Times New Roman" w:cs="Times New Roman"/>
          <w:sz w:val="24"/>
          <w:szCs w:val="24"/>
          <w:lang w:val="ro-RO"/>
        </w:rPr>
      </w:pPr>
      <w:r w:rsidRPr="00E61B8C">
        <w:rPr>
          <w:rFonts w:ascii="Times New Roman" w:eastAsia="Times New Roman" w:hAnsi="Times New Roman" w:cs="Times New Roman"/>
          <w:color w:val="000000"/>
          <w:sz w:val="24"/>
          <w:szCs w:val="24"/>
          <w:lang w:val="ro-RO" w:eastAsia="ru-RU"/>
        </w:rPr>
        <w:t xml:space="preserve">În perioada </w:t>
      </w:r>
      <w:r w:rsidR="00B71004" w:rsidRPr="00E61B8C">
        <w:rPr>
          <w:rFonts w:ascii="Times New Roman" w:eastAsia="Times New Roman" w:hAnsi="Times New Roman" w:cs="Times New Roman"/>
          <w:color w:val="000000"/>
          <w:sz w:val="24"/>
          <w:szCs w:val="24"/>
          <w:lang w:val="ro-RO" w:eastAsia="ru-RU"/>
        </w:rPr>
        <w:t>de acțiune a</w:t>
      </w:r>
      <w:r w:rsidRPr="00E61B8C">
        <w:rPr>
          <w:rFonts w:ascii="Times New Roman" w:eastAsia="Times New Roman" w:hAnsi="Times New Roman" w:cs="Times New Roman"/>
          <w:color w:val="000000"/>
          <w:sz w:val="24"/>
          <w:szCs w:val="24"/>
          <w:lang w:val="ro-RO" w:eastAsia="ru-RU"/>
        </w:rPr>
        <w:t xml:space="preserve"> dispozițiilor emise de CSE, august 2022 – martie 2023, entitățile silvice au raportat executarea </w:t>
      </w:r>
      <w:r w:rsidRPr="00E61B8C">
        <w:rPr>
          <w:rFonts w:ascii="Times New Roman" w:hAnsi="Times New Roman" w:cs="Times New Roman"/>
          <w:sz w:val="24"/>
          <w:szCs w:val="24"/>
          <w:lang w:val="ro-RO"/>
        </w:rPr>
        <w:t>lucrărilor silvotehnice de recoltare a masei lemnoase în volum de 199,5 mii m</w:t>
      </w:r>
      <w:r w:rsidRPr="00BE1809">
        <w:rPr>
          <w:rFonts w:ascii="Times New Roman" w:hAnsi="Times New Roman" w:cs="Times New Roman"/>
          <w:sz w:val="24"/>
          <w:szCs w:val="24"/>
          <w:vertAlign w:val="superscript"/>
          <w:lang w:val="ro-RO"/>
        </w:rPr>
        <w:t>3</w:t>
      </w:r>
      <w:r w:rsidR="00B71004" w:rsidRPr="00BE1809">
        <w:rPr>
          <w:rFonts w:ascii="Times New Roman" w:hAnsi="Times New Roman" w:cs="Times New Roman"/>
          <w:sz w:val="24"/>
          <w:szCs w:val="24"/>
          <w:lang w:val="ro-RO"/>
        </w:rPr>
        <w:t>,</w:t>
      </w:r>
      <w:r w:rsidRPr="00BE1809">
        <w:rPr>
          <w:rFonts w:ascii="Times New Roman" w:hAnsi="Times New Roman" w:cs="Times New Roman"/>
          <w:sz w:val="24"/>
          <w:szCs w:val="24"/>
          <w:lang w:val="ro-RO"/>
        </w:rPr>
        <w:t xml:space="preserve"> sau 92,1% din cel planificat (216,6 mii m</w:t>
      </w:r>
      <w:r w:rsidRPr="00BE1809">
        <w:rPr>
          <w:rFonts w:ascii="Times New Roman" w:hAnsi="Times New Roman" w:cs="Times New Roman"/>
          <w:sz w:val="24"/>
          <w:szCs w:val="24"/>
          <w:vertAlign w:val="superscript"/>
          <w:lang w:val="ro-RO"/>
        </w:rPr>
        <w:t>3</w:t>
      </w:r>
      <w:r w:rsidRPr="00BE1809">
        <w:rPr>
          <w:rFonts w:ascii="Times New Roman" w:hAnsi="Times New Roman" w:cs="Times New Roman"/>
          <w:sz w:val="24"/>
          <w:szCs w:val="24"/>
          <w:lang w:val="ro-RO"/>
        </w:rPr>
        <w:t>). Raportul privind volum</w:t>
      </w:r>
      <w:r w:rsidR="00B71004" w:rsidRPr="00BE1809">
        <w:rPr>
          <w:rFonts w:ascii="Times New Roman" w:hAnsi="Times New Roman" w:cs="Times New Roman"/>
          <w:sz w:val="24"/>
          <w:szCs w:val="24"/>
          <w:lang w:val="ro-RO"/>
        </w:rPr>
        <w:t>ul</w:t>
      </w:r>
      <w:r w:rsidRPr="00BE1809">
        <w:rPr>
          <w:rFonts w:ascii="Times New Roman" w:hAnsi="Times New Roman" w:cs="Times New Roman"/>
          <w:sz w:val="24"/>
          <w:szCs w:val="24"/>
          <w:lang w:val="ro-RO"/>
        </w:rPr>
        <w:t xml:space="preserve"> lemnelor de foc planificate pentru recoltare conform solicitărilor aprobate de către Comisie și cele executate de facto se prezintă în Figura nr. 3.</w:t>
      </w:r>
    </w:p>
    <w:p w14:paraId="5D0456A4" w14:textId="77777777" w:rsidR="00FC431C" w:rsidRPr="00BE1809" w:rsidRDefault="000C26E0" w:rsidP="00080117">
      <w:pPr>
        <w:spacing w:after="0"/>
        <w:ind w:firstLine="567"/>
        <w:jc w:val="right"/>
        <w:rPr>
          <w:rFonts w:ascii="Times New Roman" w:hAnsi="Times New Roman" w:cs="Times New Roman"/>
          <w:b/>
          <w:sz w:val="24"/>
          <w:szCs w:val="24"/>
          <w:lang w:val="ro-RO"/>
        </w:rPr>
      </w:pPr>
      <w:r w:rsidRPr="00BE1809">
        <w:rPr>
          <w:rFonts w:ascii="Times New Roman" w:hAnsi="Times New Roman" w:cs="Times New Roman"/>
          <w:b/>
          <w:sz w:val="24"/>
          <w:szCs w:val="24"/>
          <w:lang w:val="ro-RO"/>
        </w:rPr>
        <w:t xml:space="preserve">Figura  </w:t>
      </w:r>
      <w:r w:rsidR="00641DF5" w:rsidRPr="00BE1809">
        <w:rPr>
          <w:rFonts w:ascii="Times New Roman" w:hAnsi="Times New Roman" w:cs="Times New Roman"/>
          <w:b/>
          <w:sz w:val="24"/>
          <w:szCs w:val="24"/>
          <w:lang w:val="ro-RO"/>
        </w:rPr>
        <w:t>nr.3</w:t>
      </w:r>
    </w:p>
    <w:p w14:paraId="0A7CC56C" w14:textId="77777777" w:rsidR="009A550E" w:rsidRPr="00BE1809" w:rsidRDefault="000B3F28" w:rsidP="00080117">
      <w:pPr>
        <w:spacing w:after="0"/>
        <w:jc w:val="center"/>
        <w:rPr>
          <w:rFonts w:ascii="Times New Roman" w:hAnsi="Times New Roman" w:cs="Times New Roman"/>
          <w:b/>
          <w:sz w:val="24"/>
          <w:szCs w:val="24"/>
          <w:lang w:val="ro-RO"/>
        </w:rPr>
      </w:pPr>
      <w:r w:rsidRPr="00377901">
        <w:rPr>
          <w:noProof/>
          <w:lang w:val="ru-RU" w:eastAsia="ru-RU"/>
        </w:rPr>
        <w:drawing>
          <wp:anchor distT="0" distB="0" distL="114300" distR="114300" simplePos="0" relativeHeight="251661312" behindDoc="1" locked="0" layoutInCell="1" allowOverlap="1" wp14:anchorId="6085794B" wp14:editId="7B8B275B">
            <wp:simplePos x="0" y="0"/>
            <wp:positionH relativeFrom="column">
              <wp:posOffset>-451485</wp:posOffset>
            </wp:positionH>
            <wp:positionV relativeFrom="paragraph">
              <wp:posOffset>250825</wp:posOffset>
            </wp:positionV>
            <wp:extent cx="6572250" cy="4933950"/>
            <wp:effectExtent l="19050" t="0" r="19050" b="0"/>
            <wp:wrapThrough wrapText="bothSides">
              <wp:wrapPolygon edited="0">
                <wp:start x="-63" y="0"/>
                <wp:lineTo x="-63" y="21600"/>
                <wp:lineTo x="21663" y="21600"/>
                <wp:lineTo x="21663" y="0"/>
                <wp:lineTo x="-63" y="0"/>
              </wp:wrapPolygon>
            </wp:wrapThrough>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9A550E" w:rsidRPr="00BE1809">
        <w:rPr>
          <w:rFonts w:ascii="Times New Roman" w:hAnsi="Times New Roman" w:cs="Times New Roman"/>
          <w:b/>
          <w:bCs/>
          <w:sz w:val="24"/>
          <w:szCs w:val="24"/>
          <w:lang w:val="ro-RO"/>
        </w:rPr>
        <w:t>Volumul lemnelor de foc recoltat, mii m</w:t>
      </w:r>
      <w:r w:rsidR="009A550E" w:rsidRPr="00BE1809">
        <w:rPr>
          <w:rFonts w:ascii="Times New Roman" w:hAnsi="Times New Roman" w:cs="Times New Roman"/>
          <w:b/>
          <w:bCs/>
          <w:sz w:val="24"/>
          <w:szCs w:val="24"/>
          <w:vertAlign w:val="superscript"/>
          <w:lang w:val="ro-RO"/>
        </w:rPr>
        <w:t>3</w:t>
      </w:r>
    </w:p>
    <w:p w14:paraId="6FAE6CAA" w14:textId="1FAA47D7" w:rsidR="008941A3" w:rsidRDefault="00641DF5" w:rsidP="00080117">
      <w:pPr>
        <w:spacing w:after="0"/>
        <w:rPr>
          <w:rFonts w:ascii="Times New Roman" w:eastAsia="Calibri" w:hAnsi="Times New Roman" w:cs="Times New Roman"/>
          <w:sz w:val="20"/>
          <w:szCs w:val="20"/>
          <w:lang w:val="ro-RO"/>
        </w:rPr>
      </w:pPr>
      <w:r w:rsidRPr="00BE1809">
        <w:rPr>
          <w:rFonts w:ascii="Times New Roman" w:eastAsia="Calibri" w:hAnsi="Times New Roman" w:cs="Times New Roman"/>
          <w:b/>
          <w:sz w:val="20"/>
          <w:szCs w:val="20"/>
          <w:lang w:val="ro-RO"/>
        </w:rPr>
        <w:t xml:space="preserve">Sursa: </w:t>
      </w:r>
      <w:r w:rsidRPr="00BE1809">
        <w:rPr>
          <w:rFonts w:ascii="Times New Roman" w:eastAsia="Calibri" w:hAnsi="Times New Roman" w:cs="Times New Roman"/>
          <w:sz w:val="20"/>
          <w:szCs w:val="20"/>
          <w:lang w:val="ro-RO"/>
        </w:rPr>
        <w:t>Datele AMS.</w:t>
      </w:r>
      <w:bookmarkStart w:id="12" w:name="_Toc90378673"/>
      <w:bookmarkStart w:id="13" w:name="_Toc90378742"/>
      <w:bookmarkStart w:id="14" w:name="_Toc90379559"/>
      <w:bookmarkStart w:id="15" w:name="_Toc90379763"/>
      <w:bookmarkStart w:id="16" w:name="_Toc90379966"/>
      <w:bookmarkStart w:id="17" w:name="_Toc90380053"/>
      <w:bookmarkStart w:id="18" w:name="_Toc90378674"/>
      <w:bookmarkStart w:id="19" w:name="_Toc90378743"/>
      <w:bookmarkStart w:id="20" w:name="_Toc90379560"/>
      <w:bookmarkStart w:id="21" w:name="_Toc90379764"/>
      <w:bookmarkStart w:id="22" w:name="_Toc90379967"/>
      <w:bookmarkStart w:id="23" w:name="_Toc90380054"/>
      <w:bookmarkStart w:id="24" w:name="_Toc90378675"/>
      <w:bookmarkStart w:id="25" w:name="_Toc90378744"/>
      <w:bookmarkStart w:id="26" w:name="_Toc90379561"/>
      <w:bookmarkStart w:id="27" w:name="_Toc90379765"/>
      <w:bookmarkStart w:id="28" w:name="_Toc90379968"/>
      <w:bookmarkStart w:id="29" w:name="_Toc90380055"/>
      <w:bookmarkStart w:id="30" w:name="_Toc90378676"/>
      <w:bookmarkStart w:id="31" w:name="_Toc90378745"/>
      <w:bookmarkStart w:id="32" w:name="_Toc90379562"/>
      <w:bookmarkStart w:id="33" w:name="_Toc90379766"/>
      <w:bookmarkStart w:id="34" w:name="_Toc90379969"/>
      <w:bookmarkStart w:id="35" w:name="_Toc90380056"/>
      <w:bookmarkStart w:id="36" w:name="_Toc90378677"/>
      <w:bookmarkStart w:id="37" w:name="_Toc90378746"/>
      <w:bookmarkStart w:id="38" w:name="_Toc90379563"/>
      <w:bookmarkStart w:id="39" w:name="_Toc90379767"/>
      <w:bookmarkStart w:id="40" w:name="_Toc90379970"/>
      <w:bookmarkStart w:id="41" w:name="_Toc90380057"/>
      <w:bookmarkStart w:id="42" w:name="_Toc90378678"/>
      <w:bookmarkStart w:id="43" w:name="_Toc90378747"/>
      <w:bookmarkStart w:id="44" w:name="_Toc90379564"/>
      <w:bookmarkStart w:id="45" w:name="_Toc90379768"/>
      <w:bookmarkStart w:id="46" w:name="_Toc90379971"/>
      <w:bookmarkStart w:id="47" w:name="_Toc90380058"/>
      <w:bookmarkStart w:id="48" w:name="_Toc90380059"/>
      <w:bookmarkEnd w:id="1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6292C8F0" w14:textId="53D3DE10" w:rsidR="000C05F7" w:rsidRDefault="000C05F7" w:rsidP="00080117">
      <w:pPr>
        <w:spacing w:after="0"/>
        <w:rPr>
          <w:rFonts w:ascii="Times New Roman" w:eastAsia="Calibri" w:hAnsi="Times New Roman" w:cs="Times New Roman"/>
          <w:sz w:val="20"/>
          <w:szCs w:val="20"/>
          <w:lang w:val="ro-RO"/>
        </w:rPr>
      </w:pPr>
    </w:p>
    <w:p w14:paraId="01FAFAB6" w14:textId="02825A8A" w:rsidR="000C05F7" w:rsidRDefault="000C05F7" w:rsidP="00080117">
      <w:pPr>
        <w:spacing w:after="0"/>
        <w:rPr>
          <w:rFonts w:ascii="Times New Roman" w:eastAsia="Calibri" w:hAnsi="Times New Roman" w:cs="Times New Roman"/>
          <w:sz w:val="20"/>
          <w:szCs w:val="20"/>
          <w:lang w:val="ro-RO"/>
        </w:rPr>
      </w:pPr>
    </w:p>
    <w:p w14:paraId="5DD80ED0" w14:textId="77777777" w:rsidR="000C05F7" w:rsidRPr="00BE1809" w:rsidRDefault="000C05F7" w:rsidP="00080117">
      <w:pPr>
        <w:spacing w:after="0"/>
        <w:rPr>
          <w:rFonts w:ascii="Times New Roman" w:eastAsia="Calibri" w:hAnsi="Times New Roman" w:cs="Times New Roman"/>
          <w:sz w:val="20"/>
          <w:szCs w:val="20"/>
          <w:lang w:val="ro-RO"/>
        </w:rPr>
      </w:pPr>
    </w:p>
    <w:p w14:paraId="118BAAF3" w14:textId="77777777" w:rsidR="00080117" w:rsidRPr="00BE1809" w:rsidRDefault="00080117" w:rsidP="00080117">
      <w:pPr>
        <w:spacing w:after="0"/>
        <w:rPr>
          <w:highlight w:val="lightGray"/>
          <w:lang w:val="ro-RO"/>
        </w:rPr>
      </w:pPr>
    </w:p>
    <w:p w14:paraId="3629E30D" w14:textId="77777777" w:rsidR="008941A3" w:rsidRPr="00BE1809" w:rsidRDefault="008941A3" w:rsidP="00EB1B96">
      <w:pPr>
        <w:pStyle w:val="a7"/>
        <w:keepNext/>
        <w:keepLines/>
        <w:numPr>
          <w:ilvl w:val="0"/>
          <w:numId w:val="2"/>
        </w:numPr>
        <w:spacing w:after="0" w:line="276" w:lineRule="auto"/>
        <w:jc w:val="both"/>
        <w:outlineLvl w:val="0"/>
        <w:rPr>
          <w:rFonts w:ascii="Times New Roman" w:eastAsia="Calibri" w:hAnsi="Times New Roman" w:cs="Times New Roman"/>
          <w:b/>
          <w:sz w:val="28"/>
          <w:szCs w:val="24"/>
          <w:lang w:val="ro-RO"/>
        </w:rPr>
      </w:pPr>
      <w:bookmarkStart w:id="49" w:name="_Toc153441296"/>
      <w:r w:rsidRPr="00BE1809">
        <w:rPr>
          <w:rFonts w:ascii="Times New Roman" w:eastAsia="Calibri" w:hAnsi="Times New Roman" w:cs="Times New Roman"/>
          <w:b/>
          <w:color w:val="0070C0"/>
          <w:sz w:val="28"/>
          <w:szCs w:val="24"/>
          <w:lang w:val="ro-RO"/>
        </w:rPr>
        <w:t>SFERA ȘI ABORDAREA AUDITULUI</w:t>
      </w:r>
      <w:bookmarkEnd w:id="48"/>
      <w:bookmarkEnd w:id="49"/>
    </w:p>
    <w:p w14:paraId="7FF83B17" w14:textId="77777777" w:rsidR="00E22187" w:rsidRPr="00BE1809" w:rsidRDefault="00E22187" w:rsidP="00FA0C4B">
      <w:pPr>
        <w:pStyle w:val="a7"/>
        <w:keepNext/>
        <w:keepLines/>
        <w:spacing w:after="0" w:line="276" w:lineRule="auto"/>
        <w:ind w:left="1080"/>
        <w:jc w:val="both"/>
        <w:rPr>
          <w:rFonts w:ascii="Times New Roman" w:eastAsia="Calibri" w:hAnsi="Times New Roman" w:cs="Times New Roman"/>
          <w:b/>
          <w:sz w:val="24"/>
          <w:szCs w:val="24"/>
          <w:lang w:val="ro-RO"/>
        </w:rPr>
      </w:pPr>
    </w:p>
    <w:p w14:paraId="70FFEB98" w14:textId="77777777" w:rsidR="008941A3" w:rsidRPr="00BE1809" w:rsidRDefault="008941A3" w:rsidP="00D915D7">
      <w:pPr>
        <w:pStyle w:val="a7"/>
        <w:keepNext/>
        <w:keepLines/>
        <w:numPr>
          <w:ilvl w:val="1"/>
          <w:numId w:val="3"/>
        </w:numPr>
        <w:spacing w:after="0" w:line="276" w:lineRule="auto"/>
        <w:jc w:val="both"/>
        <w:outlineLvl w:val="1"/>
        <w:rPr>
          <w:rFonts w:ascii="Times New Roman" w:eastAsia="Calibri" w:hAnsi="Times New Roman" w:cs="Times New Roman"/>
          <w:b/>
          <w:color w:val="0070C0"/>
          <w:sz w:val="24"/>
          <w:szCs w:val="24"/>
          <w:lang w:val="ro-RO"/>
        </w:rPr>
      </w:pPr>
      <w:bookmarkStart w:id="50" w:name="_Toc90380060"/>
      <w:bookmarkStart w:id="51" w:name="_Toc153441297"/>
      <w:bookmarkStart w:id="52" w:name="_Toc43974807"/>
      <w:bookmarkStart w:id="53" w:name="_Toc47338768"/>
      <w:r w:rsidRPr="00BE1809">
        <w:rPr>
          <w:rFonts w:ascii="Times New Roman" w:eastAsia="Calibri" w:hAnsi="Times New Roman" w:cs="Times New Roman"/>
          <w:b/>
          <w:color w:val="0070C0"/>
          <w:sz w:val="24"/>
          <w:szCs w:val="24"/>
          <w:lang w:val="ro-RO"/>
        </w:rPr>
        <w:t>Mandatul legal și scopul auditului</w:t>
      </w:r>
      <w:bookmarkEnd w:id="50"/>
      <w:bookmarkEnd w:id="51"/>
    </w:p>
    <w:p w14:paraId="24FE2B5E" w14:textId="5FDFF2EC" w:rsidR="00F45013" w:rsidRPr="00BE1809" w:rsidRDefault="008941A3" w:rsidP="00600755">
      <w:pPr>
        <w:spacing w:after="0" w:line="276" w:lineRule="auto"/>
        <w:ind w:firstLine="720"/>
        <w:jc w:val="both"/>
        <w:rPr>
          <w:rFonts w:ascii="Times New Roman" w:hAnsi="Times New Roman" w:cs="Times New Roman"/>
          <w:sz w:val="24"/>
          <w:szCs w:val="24"/>
          <w:lang w:val="ro-RO"/>
        </w:rPr>
      </w:pPr>
      <w:r w:rsidRPr="00BE1809">
        <w:rPr>
          <w:rFonts w:ascii="Times New Roman" w:hAnsi="Times New Roman" w:cs="Times New Roman"/>
          <w:sz w:val="24"/>
          <w:szCs w:val="24"/>
          <w:lang w:val="ro-RO"/>
        </w:rPr>
        <w:t>Misiunea de audit a fost realizată în temeiul art.31 și art.32 din Legea privind organizarea și funcționarea Curții de Conturi</w:t>
      </w:r>
      <w:r w:rsidRPr="00BE1809">
        <w:rPr>
          <w:rFonts w:ascii="Times New Roman" w:hAnsi="Times New Roman" w:cs="Times New Roman"/>
          <w:sz w:val="24"/>
          <w:szCs w:val="24"/>
          <w:vertAlign w:val="superscript"/>
          <w:lang w:val="ro-RO"/>
        </w:rPr>
        <w:footnoteReference w:id="13"/>
      </w:r>
      <w:r w:rsidRPr="00BE1809">
        <w:rPr>
          <w:rFonts w:ascii="Times New Roman" w:hAnsi="Times New Roman" w:cs="Times New Roman"/>
          <w:sz w:val="24"/>
          <w:szCs w:val="24"/>
          <w:lang w:val="ro-RO"/>
        </w:rPr>
        <w:t xml:space="preserve"> și în conformitate cu Programul activității de audit a</w:t>
      </w:r>
      <w:r w:rsidR="000D4E39" w:rsidRPr="00BE1809">
        <w:rPr>
          <w:rFonts w:ascii="Times New Roman" w:hAnsi="Times New Roman" w:cs="Times New Roman"/>
          <w:sz w:val="24"/>
          <w:szCs w:val="24"/>
          <w:lang w:val="ro-RO"/>
        </w:rPr>
        <w:t>l</w:t>
      </w:r>
      <w:r w:rsidRPr="00BE1809">
        <w:rPr>
          <w:rFonts w:ascii="Times New Roman" w:hAnsi="Times New Roman" w:cs="Times New Roman"/>
          <w:sz w:val="24"/>
          <w:szCs w:val="24"/>
          <w:lang w:val="ro-RO"/>
        </w:rPr>
        <w:t xml:space="preserve"> Curții de Conturi pe anul 2023</w:t>
      </w:r>
      <w:r w:rsidRPr="00BE1809">
        <w:rPr>
          <w:rFonts w:ascii="Times New Roman" w:hAnsi="Times New Roman" w:cs="Times New Roman"/>
          <w:sz w:val="24"/>
          <w:szCs w:val="24"/>
          <w:vertAlign w:val="superscript"/>
          <w:lang w:val="ro-RO"/>
        </w:rPr>
        <w:footnoteReference w:id="14"/>
      </w:r>
      <w:r w:rsidRPr="00BE1809">
        <w:rPr>
          <w:rFonts w:ascii="Times New Roman" w:hAnsi="Times New Roman" w:cs="Times New Roman"/>
          <w:sz w:val="24"/>
          <w:szCs w:val="24"/>
          <w:lang w:val="ro-RO"/>
        </w:rPr>
        <w:t>, Standardele de audit aplicabile</w:t>
      </w:r>
      <w:r w:rsidRPr="00BE1809">
        <w:rPr>
          <w:rFonts w:ascii="Times New Roman" w:hAnsi="Times New Roman" w:cs="Times New Roman"/>
          <w:sz w:val="24"/>
          <w:szCs w:val="24"/>
          <w:vertAlign w:val="superscript"/>
          <w:lang w:val="ro-RO"/>
        </w:rPr>
        <w:footnoteReference w:id="15"/>
      </w:r>
      <w:r w:rsidRPr="00BE1809">
        <w:rPr>
          <w:rFonts w:ascii="Times New Roman" w:hAnsi="Times New Roman" w:cs="Times New Roman"/>
          <w:sz w:val="24"/>
          <w:szCs w:val="24"/>
          <w:lang w:val="ro-RO"/>
        </w:rPr>
        <w:t xml:space="preserve">, având drept scop evaluarea </w:t>
      </w:r>
      <w:r w:rsidR="00F45013" w:rsidRPr="00BE1809">
        <w:rPr>
          <w:rFonts w:ascii="Times New Roman" w:hAnsi="Times New Roman" w:cs="Times New Roman"/>
          <w:sz w:val="24"/>
          <w:szCs w:val="24"/>
          <w:lang w:val="ro-RO"/>
        </w:rPr>
        <w:t>conformității privind gestionarea resurselor publice de către Agenți</w:t>
      </w:r>
      <w:r w:rsidR="000D4E39" w:rsidRPr="00BE1809">
        <w:rPr>
          <w:rFonts w:ascii="Times New Roman" w:hAnsi="Times New Roman" w:cs="Times New Roman"/>
          <w:sz w:val="24"/>
          <w:szCs w:val="24"/>
          <w:lang w:val="ro-RO"/>
        </w:rPr>
        <w:t>a</w:t>
      </w:r>
      <w:r w:rsidR="00F45013" w:rsidRPr="00BE1809">
        <w:rPr>
          <w:rFonts w:ascii="Times New Roman" w:hAnsi="Times New Roman" w:cs="Times New Roman"/>
          <w:sz w:val="24"/>
          <w:szCs w:val="24"/>
          <w:lang w:val="ro-RO"/>
        </w:rPr>
        <w:t xml:space="preserve"> „Moldsilva” și întreprinderile de stat silvice, alocate în anul 2022 în scopul neadmiterii majorării prețurilor la lemnul de foc comercializat către populație pentru sezonul rece 2022-2023, în raport cu criteriile stabilite de cadrul normativ regulator.</w:t>
      </w:r>
    </w:p>
    <w:bookmarkEnd w:id="52"/>
    <w:bookmarkEnd w:id="53"/>
    <w:p w14:paraId="45D28672" w14:textId="77777777" w:rsidR="008941A3" w:rsidRPr="00BE1809" w:rsidRDefault="008941A3" w:rsidP="00600755">
      <w:pPr>
        <w:tabs>
          <w:tab w:val="left" w:pos="993"/>
        </w:tabs>
        <w:spacing w:after="0" w:line="276" w:lineRule="auto"/>
        <w:ind w:firstLine="709"/>
        <w:jc w:val="both"/>
        <w:rPr>
          <w:rFonts w:ascii="Times New Roman" w:hAnsi="Times New Roman" w:cs="Times New Roman"/>
          <w:sz w:val="24"/>
          <w:szCs w:val="24"/>
          <w:lang w:val="ro-RO"/>
        </w:rPr>
      </w:pPr>
      <w:r w:rsidRPr="00BE1809">
        <w:rPr>
          <w:rFonts w:ascii="Times New Roman" w:hAnsi="Times New Roman" w:cs="Times New Roman"/>
          <w:sz w:val="24"/>
          <w:szCs w:val="24"/>
          <w:lang w:val="ro-RO"/>
        </w:rPr>
        <w:t>Astfel, pentru atingerea scopului propus și reieșind din riscurile identificate, au fost determinate următoarele obiective specifice:</w:t>
      </w:r>
    </w:p>
    <w:p w14:paraId="387CA053" w14:textId="77777777" w:rsidR="000C26E0" w:rsidRPr="00BE1809" w:rsidRDefault="000C26E0" w:rsidP="000C26E0">
      <w:pPr>
        <w:numPr>
          <w:ilvl w:val="0"/>
          <w:numId w:val="5"/>
        </w:numPr>
        <w:tabs>
          <w:tab w:val="left" w:pos="567"/>
        </w:tabs>
        <w:spacing w:after="0" w:line="276" w:lineRule="auto"/>
        <w:ind w:left="567" w:hanging="425"/>
        <w:contextualSpacing/>
        <w:jc w:val="both"/>
        <w:rPr>
          <w:rFonts w:ascii="Times New Roman" w:hAnsi="Times New Roman" w:cs="Times New Roman"/>
          <w:b/>
          <w:i/>
          <w:sz w:val="24"/>
          <w:szCs w:val="24"/>
          <w:lang w:val="ro-RO"/>
        </w:rPr>
      </w:pPr>
      <w:r w:rsidRPr="00BE1809">
        <w:rPr>
          <w:rFonts w:ascii="Times New Roman" w:hAnsi="Times New Roman" w:cs="Times New Roman"/>
          <w:b/>
          <w:i/>
          <w:sz w:val="24"/>
          <w:szCs w:val="24"/>
          <w:lang w:val="ro-RO"/>
        </w:rPr>
        <w:t>Factorii de decizie au întreprins toate măsuri pentru asigurarea unei oferte accesibile de lemn de foc?</w:t>
      </w:r>
    </w:p>
    <w:p w14:paraId="201F72FC" w14:textId="7A200CBB" w:rsidR="000C26E0" w:rsidRPr="00B046EA" w:rsidRDefault="000C26E0" w:rsidP="000C26E0">
      <w:pPr>
        <w:numPr>
          <w:ilvl w:val="0"/>
          <w:numId w:val="5"/>
        </w:numPr>
        <w:tabs>
          <w:tab w:val="left" w:pos="567"/>
        </w:tabs>
        <w:spacing w:after="0" w:line="276" w:lineRule="auto"/>
        <w:ind w:left="567" w:hanging="425"/>
        <w:contextualSpacing/>
        <w:jc w:val="both"/>
        <w:rPr>
          <w:rFonts w:ascii="Times New Roman" w:hAnsi="Times New Roman" w:cs="Times New Roman"/>
          <w:b/>
          <w:i/>
          <w:sz w:val="24"/>
          <w:szCs w:val="24"/>
        </w:rPr>
      </w:pPr>
      <w:r w:rsidRPr="00BE1809">
        <w:rPr>
          <w:rFonts w:ascii="Times New Roman" w:hAnsi="Times New Roman" w:cs="Times New Roman"/>
          <w:b/>
          <w:i/>
          <w:sz w:val="24"/>
          <w:szCs w:val="24"/>
          <w:lang w:val="ro-RO"/>
        </w:rPr>
        <w:t>Au fost realiza</w:t>
      </w:r>
      <w:r w:rsidR="00C661D7" w:rsidRPr="00BE1809">
        <w:rPr>
          <w:rFonts w:ascii="Times New Roman" w:hAnsi="Times New Roman" w:cs="Times New Roman"/>
          <w:b/>
          <w:i/>
          <w:sz w:val="24"/>
          <w:szCs w:val="24"/>
          <w:lang w:val="ro-RO"/>
        </w:rPr>
        <w:t>t</w:t>
      </w:r>
      <w:r w:rsidRPr="00BE1809">
        <w:rPr>
          <w:rFonts w:ascii="Times New Roman" w:hAnsi="Times New Roman" w:cs="Times New Roman"/>
          <w:b/>
          <w:i/>
          <w:sz w:val="24"/>
          <w:szCs w:val="24"/>
          <w:lang w:val="ro-RO"/>
        </w:rPr>
        <w:t xml:space="preserve">e activitățile de </w:t>
      </w:r>
      <w:r w:rsidRPr="00B046EA">
        <w:rPr>
          <w:rFonts w:ascii="Times New Roman" w:hAnsi="Times New Roman" w:cs="Times New Roman"/>
          <w:b/>
          <w:i/>
          <w:sz w:val="24"/>
          <w:szCs w:val="24"/>
        </w:rPr>
        <w:t>raționalizare a consumului și distribuției lemnului de foc?</w:t>
      </w:r>
    </w:p>
    <w:p w14:paraId="718AF76C" w14:textId="77777777" w:rsidR="000C26E0" w:rsidRPr="00BE1809" w:rsidRDefault="000C26E0" w:rsidP="000C26E0">
      <w:pPr>
        <w:numPr>
          <w:ilvl w:val="0"/>
          <w:numId w:val="5"/>
        </w:numPr>
        <w:tabs>
          <w:tab w:val="left" w:pos="426"/>
        </w:tabs>
        <w:spacing w:after="0" w:line="276" w:lineRule="auto"/>
        <w:ind w:left="567" w:hanging="425"/>
        <w:contextualSpacing/>
        <w:jc w:val="both"/>
        <w:rPr>
          <w:rFonts w:ascii="Times New Roman" w:hAnsi="Times New Roman" w:cs="Times New Roman"/>
          <w:b/>
          <w:i/>
          <w:sz w:val="24"/>
          <w:szCs w:val="24"/>
          <w:lang w:val="ro-RO"/>
        </w:rPr>
      </w:pPr>
      <w:r w:rsidRPr="00BE1809">
        <w:rPr>
          <w:rFonts w:ascii="Times New Roman" w:hAnsi="Times New Roman" w:cs="Times New Roman"/>
          <w:b/>
          <w:i/>
          <w:sz w:val="24"/>
          <w:szCs w:val="24"/>
          <w:lang w:val="ro-RO"/>
        </w:rPr>
        <w:t>Metodologia de formare, reglementare şi aplicare a prețurilor de vânzare a produselor lemnoase, a politicii de preț în cadrul ramurii silvice corespunde regulilor generale de formare a prețurilor și este aplicată conform de entitățile silvice?</w:t>
      </w:r>
    </w:p>
    <w:p w14:paraId="7B42EE2E" w14:textId="14C81D54" w:rsidR="000C26E0" w:rsidRPr="00BE1809" w:rsidRDefault="000C26E0" w:rsidP="000C26E0">
      <w:pPr>
        <w:numPr>
          <w:ilvl w:val="0"/>
          <w:numId w:val="5"/>
        </w:numPr>
        <w:tabs>
          <w:tab w:val="left" w:pos="426"/>
        </w:tabs>
        <w:spacing w:after="0" w:line="276" w:lineRule="auto"/>
        <w:ind w:left="567" w:hanging="425"/>
        <w:contextualSpacing/>
        <w:jc w:val="both"/>
        <w:rPr>
          <w:rFonts w:ascii="Times New Roman" w:hAnsi="Times New Roman" w:cs="Times New Roman"/>
          <w:b/>
          <w:i/>
          <w:sz w:val="24"/>
          <w:szCs w:val="24"/>
          <w:lang w:val="ro-RO"/>
        </w:rPr>
      </w:pPr>
      <w:r w:rsidRPr="00BE1809">
        <w:rPr>
          <w:rFonts w:ascii="Times New Roman" w:hAnsi="Times New Roman" w:cs="Times New Roman"/>
          <w:b/>
          <w:i/>
          <w:sz w:val="24"/>
          <w:szCs w:val="24"/>
          <w:lang w:val="ro-RO"/>
        </w:rPr>
        <w:t>Distribuirea mijloacelor bugetare/subvenții</w:t>
      </w:r>
      <w:r w:rsidR="00C53278" w:rsidRPr="00BE1809">
        <w:rPr>
          <w:rFonts w:ascii="Times New Roman" w:hAnsi="Times New Roman" w:cs="Times New Roman"/>
          <w:b/>
          <w:i/>
          <w:sz w:val="24"/>
          <w:szCs w:val="24"/>
          <w:lang w:val="ro-RO"/>
        </w:rPr>
        <w:t>lor</w:t>
      </w:r>
      <w:r w:rsidRPr="00BE1809">
        <w:rPr>
          <w:rFonts w:ascii="Times New Roman" w:hAnsi="Times New Roman" w:cs="Times New Roman"/>
          <w:b/>
          <w:i/>
          <w:sz w:val="24"/>
          <w:szCs w:val="24"/>
          <w:lang w:val="ro-RO"/>
        </w:rPr>
        <w:t xml:space="preserve"> alocate de la bugetul de stat </w:t>
      </w:r>
      <w:r w:rsidR="00C53278" w:rsidRPr="00BE1809">
        <w:rPr>
          <w:rFonts w:ascii="Times New Roman" w:hAnsi="Times New Roman" w:cs="Times New Roman"/>
          <w:b/>
          <w:i/>
          <w:sz w:val="24"/>
          <w:szCs w:val="24"/>
          <w:lang w:val="ro-RO"/>
        </w:rPr>
        <w:t>pentru</w:t>
      </w:r>
      <w:r w:rsidRPr="00BE1809">
        <w:rPr>
          <w:rFonts w:ascii="Times New Roman" w:hAnsi="Times New Roman" w:cs="Times New Roman"/>
          <w:b/>
          <w:i/>
          <w:sz w:val="24"/>
          <w:szCs w:val="24"/>
          <w:lang w:val="ro-RO"/>
        </w:rPr>
        <w:t xml:space="preserve"> acceler</w:t>
      </w:r>
      <w:r w:rsidR="00C53278" w:rsidRPr="00BE1809">
        <w:rPr>
          <w:rFonts w:ascii="Times New Roman" w:hAnsi="Times New Roman" w:cs="Times New Roman"/>
          <w:b/>
          <w:i/>
          <w:sz w:val="24"/>
          <w:szCs w:val="24"/>
          <w:lang w:val="ro-RO"/>
        </w:rPr>
        <w:t>area</w:t>
      </w:r>
      <w:r w:rsidRPr="00BE1809">
        <w:rPr>
          <w:rFonts w:ascii="Times New Roman" w:hAnsi="Times New Roman" w:cs="Times New Roman"/>
          <w:b/>
          <w:i/>
          <w:sz w:val="24"/>
          <w:szCs w:val="24"/>
          <w:lang w:val="ro-RO"/>
        </w:rPr>
        <w:t xml:space="preserve"> colectării masei lemnoase şi neadmiterea majorării prețului la lemnul de foc s-a efectuat conform mecanismului adecvat și corespunzător?</w:t>
      </w:r>
    </w:p>
    <w:p w14:paraId="51B855F8" w14:textId="51F5891A" w:rsidR="000C26E0" w:rsidRPr="00BE1809" w:rsidRDefault="000C26E0" w:rsidP="000C26E0">
      <w:pPr>
        <w:numPr>
          <w:ilvl w:val="0"/>
          <w:numId w:val="5"/>
        </w:numPr>
        <w:tabs>
          <w:tab w:val="left" w:pos="426"/>
        </w:tabs>
        <w:spacing w:after="0" w:line="276" w:lineRule="auto"/>
        <w:ind w:left="567" w:hanging="425"/>
        <w:contextualSpacing/>
        <w:jc w:val="both"/>
        <w:rPr>
          <w:rFonts w:ascii="Times New Roman" w:hAnsi="Times New Roman" w:cs="Times New Roman"/>
          <w:b/>
          <w:i/>
          <w:sz w:val="24"/>
          <w:szCs w:val="24"/>
          <w:lang w:val="ro-RO"/>
        </w:rPr>
      </w:pPr>
      <w:r w:rsidRPr="00BE1809">
        <w:rPr>
          <w:rFonts w:ascii="Times New Roman" w:hAnsi="Times New Roman" w:cs="Times New Roman"/>
          <w:b/>
          <w:i/>
          <w:sz w:val="24"/>
          <w:szCs w:val="24"/>
          <w:lang w:val="ro-RO"/>
        </w:rPr>
        <w:t>Măsurile întreprinse de factorii de decizie au contribuit la prevenirea și diminuarea tăierilor ilicite de lemn de foc din fondul forestier național?</w:t>
      </w:r>
    </w:p>
    <w:p w14:paraId="27C6DD4B" w14:textId="77777777" w:rsidR="00E22187" w:rsidRPr="00BE1809" w:rsidRDefault="00E22187" w:rsidP="00600755">
      <w:pPr>
        <w:pStyle w:val="a7"/>
        <w:tabs>
          <w:tab w:val="left" w:pos="426"/>
        </w:tabs>
        <w:spacing w:after="0" w:line="276" w:lineRule="auto"/>
        <w:ind w:left="0"/>
        <w:jc w:val="both"/>
        <w:rPr>
          <w:rFonts w:ascii="Times New Roman" w:hAnsi="Times New Roman" w:cs="Times New Roman"/>
          <w:i/>
          <w:sz w:val="24"/>
          <w:szCs w:val="24"/>
          <w:highlight w:val="cyan"/>
          <w:lang w:val="ro-RO"/>
        </w:rPr>
      </w:pPr>
    </w:p>
    <w:p w14:paraId="132443B1" w14:textId="77777777" w:rsidR="008941A3" w:rsidRPr="00BE1809" w:rsidRDefault="008941A3" w:rsidP="00D915D7">
      <w:pPr>
        <w:pStyle w:val="a7"/>
        <w:keepNext/>
        <w:keepLines/>
        <w:numPr>
          <w:ilvl w:val="1"/>
          <w:numId w:val="3"/>
        </w:numPr>
        <w:spacing w:after="0" w:line="276" w:lineRule="auto"/>
        <w:jc w:val="both"/>
        <w:outlineLvl w:val="1"/>
        <w:rPr>
          <w:rFonts w:ascii="Times New Roman" w:eastAsia="Calibri" w:hAnsi="Times New Roman" w:cs="Times New Roman"/>
          <w:b/>
          <w:color w:val="0070C0"/>
          <w:sz w:val="24"/>
          <w:szCs w:val="24"/>
          <w:lang w:val="ro-RO"/>
        </w:rPr>
      </w:pPr>
      <w:bookmarkStart w:id="54" w:name="_Toc90380061"/>
      <w:bookmarkStart w:id="55" w:name="_Toc153441298"/>
      <w:r w:rsidRPr="00BE1809">
        <w:rPr>
          <w:rFonts w:ascii="Times New Roman" w:eastAsia="Calibri" w:hAnsi="Times New Roman" w:cs="Times New Roman"/>
          <w:b/>
          <w:color w:val="0070C0"/>
          <w:sz w:val="24"/>
          <w:szCs w:val="24"/>
          <w:lang w:val="ro-RO"/>
        </w:rPr>
        <w:t>Abordarea auditului</w:t>
      </w:r>
      <w:bookmarkEnd w:id="54"/>
      <w:bookmarkEnd w:id="55"/>
    </w:p>
    <w:p w14:paraId="71458EAD" w14:textId="3ABF0182" w:rsidR="008941A3" w:rsidRPr="00BE1809" w:rsidRDefault="008941A3" w:rsidP="00D915D7">
      <w:pPr>
        <w:spacing w:after="0" w:line="276" w:lineRule="auto"/>
        <w:ind w:left="90" w:right="14" w:firstLine="720"/>
        <w:jc w:val="both"/>
        <w:rPr>
          <w:rFonts w:ascii="Times New Roman" w:hAnsi="Times New Roman" w:cs="Times New Roman"/>
          <w:bCs/>
          <w:sz w:val="24"/>
          <w:szCs w:val="24"/>
          <w:lang w:val="ro-RO"/>
        </w:rPr>
      </w:pPr>
      <w:r w:rsidRPr="00BE1809">
        <w:rPr>
          <w:rFonts w:ascii="Times New Roman" w:hAnsi="Times New Roman" w:cs="Times New Roman"/>
          <w:bCs/>
          <w:sz w:val="24"/>
          <w:szCs w:val="24"/>
          <w:lang w:val="ro-RO"/>
        </w:rPr>
        <w:t>Activitățile de audit public extern au fost ghidate de Standardele Internaționale ale Instituțiilor Supreme de Audit ISSAI 100, ISSAI 400 și ISSAI 4000</w:t>
      </w:r>
      <w:r w:rsidRPr="00BE1809">
        <w:rPr>
          <w:rFonts w:ascii="Times New Roman" w:hAnsi="Times New Roman" w:cs="Times New Roman"/>
          <w:bCs/>
          <w:sz w:val="24"/>
          <w:szCs w:val="24"/>
          <w:vertAlign w:val="superscript"/>
          <w:lang w:val="ro-RO"/>
        </w:rPr>
        <w:footnoteReference w:id="16"/>
      </w:r>
      <w:r w:rsidRPr="00BE1809">
        <w:rPr>
          <w:rFonts w:ascii="Times New Roman" w:hAnsi="Times New Roman" w:cs="Times New Roman"/>
          <w:bCs/>
          <w:sz w:val="24"/>
          <w:szCs w:val="24"/>
          <w:lang w:val="ro-RO"/>
        </w:rPr>
        <w:t>, cu aplicarea bunelor practici în domeniul auditului conformității. În misiunile de audit al conformității se optează pentru angajament</w:t>
      </w:r>
      <w:r w:rsidR="00C53278" w:rsidRPr="00BE1809">
        <w:rPr>
          <w:rFonts w:ascii="Times New Roman" w:hAnsi="Times New Roman" w:cs="Times New Roman"/>
          <w:bCs/>
          <w:sz w:val="24"/>
          <w:szCs w:val="24"/>
          <w:lang w:val="ro-RO"/>
        </w:rPr>
        <w:t>ul</w:t>
      </w:r>
      <w:r w:rsidRPr="00BE1809">
        <w:rPr>
          <w:rFonts w:ascii="Times New Roman" w:hAnsi="Times New Roman" w:cs="Times New Roman"/>
          <w:bCs/>
          <w:sz w:val="24"/>
          <w:szCs w:val="24"/>
          <w:lang w:val="ro-RO"/>
        </w:rPr>
        <w:t xml:space="preserve"> de raportare directă și oferirea unei asigurări limitate.</w:t>
      </w:r>
    </w:p>
    <w:p w14:paraId="147F7797" w14:textId="650E9189" w:rsidR="008941A3" w:rsidRPr="00BE1809" w:rsidRDefault="008941A3" w:rsidP="00600755">
      <w:pPr>
        <w:spacing w:after="0" w:line="276" w:lineRule="auto"/>
        <w:ind w:firstLine="709"/>
        <w:jc w:val="both"/>
        <w:rPr>
          <w:rFonts w:ascii="Times New Roman" w:hAnsi="Times New Roman" w:cs="Times New Roman"/>
          <w:sz w:val="24"/>
          <w:szCs w:val="24"/>
          <w:lang w:val="ro-RO"/>
        </w:rPr>
      </w:pPr>
      <w:r w:rsidRPr="00BE1809">
        <w:rPr>
          <w:rFonts w:ascii="Times New Roman" w:hAnsi="Times New Roman" w:cs="Times New Roman"/>
          <w:sz w:val="24"/>
          <w:szCs w:val="24"/>
          <w:lang w:val="ro-RO"/>
        </w:rPr>
        <w:t xml:space="preserve">Abordarea auditului s-a bazat pe riscuri, ceea ce a determinat analiza detaliată a întregului proces de autorizare a lucrărilor de recoltare a vegetației forestiere, </w:t>
      </w:r>
      <w:r w:rsidR="00C53278" w:rsidRPr="00BE1809">
        <w:rPr>
          <w:rFonts w:ascii="Times New Roman" w:hAnsi="Times New Roman" w:cs="Times New Roman"/>
          <w:sz w:val="24"/>
          <w:szCs w:val="24"/>
          <w:lang w:val="ro-RO"/>
        </w:rPr>
        <w:t xml:space="preserve">de </w:t>
      </w:r>
      <w:r w:rsidRPr="00BE1809">
        <w:rPr>
          <w:rFonts w:ascii="Times New Roman" w:hAnsi="Times New Roman" w:cs="Times New Roman"/>
          <w:sz w:val="24"/>
          <w:szCs w:val="24"/>
          <w:lang w:val="ro-RO"/>
        </w:rPr>
        <w:t xml:space="preserve">repartizare și utilizare a mijloacelor bugetare alocate, </w:t>
      </w:r>
      <w:r w:rsidR="00C53278" w:rsidRPr="00BE1809">
        <w:rPr>
          <w:rFonts w:ascii="Times New Roman" w:hAnsi="Times New Roman" w:cs="Times New Roman"/>
          <w:sz w:val="24"/>
          <w:szCs w:val="24"/>
          <w:lang w:val="ro-RO"/>
        </w:rPr>
        <w:t xml:space="preserve">de </w:t>
      </w:r>
      <w:r w:rsidRPr="00BE1809">
        <w:rPr>
          <w:rFonts w:ascii="Times New Roman" w:hAnsi="Times New Roman" w:cs="Times New Roman"/>
          <w:sz w:val="24"/>
          <w:szCs w:val="24"/>
          <w:lang w:val="ro-RO"/>
        </w:rPr>
        <w:t xml:space="preserve">distribuire a masei lemnoase, inclusiv </w:t>
      </w:r>
      <w:r w:rsidR="00C53278" w:rsidRPr="00BE1809">
        <w:rPr>
          <w:rFonts w:ascii="Times New Roman" w:hAnsi="Times New Roman" w:cs="Times New Roman"/>
          <w:sz w:val="24"/>
          <w:szCs w:val="24"/>
          <w:lang w:val="ro-RO"/>
        </w:rPr>
        <w:t xml:space="preserve">de </w:t>
      </w:r>
      <w:r w:rsidRPr="00BE1809">
        <w:rPr>
          <w:rFonts w:ascii="Times New Roman" w:hAnsi="Times New Roman" w:cs="Times New Roman"/>
          <w:sz w:val="24"/>
          <w:szCs w:val="24"/>
          <w:lang w:val="ro-RO"/>
        </w:rPr>
        <w:t>combatere</w:t>
      </w:r>
      <w:r w:rsidR="00C53278" w:rsidRPr="00BE1809">
        <w:rPr>
          <w:rFonts w:ascii="Times New Roman" w:hAnsi="Times New Roman" w:cs="Times New Roman"/>
          <w:sz w:val="24"/>
          <w:szCs w:val="24"/>
          <w:lang w:val="ro-RO"/>
        </w:rPr>
        <w:t xml:space="preserve"> </w:t>
      </w:r>
      <w:r w:rsidRPr="00BE1809">
        <w:rPr>
          <w:rFonts w:ascii="Times New Roman" w:hAnsi="Times New Roman" w:cs="Times New Roman"/>
          <w:sz w:val="24"/>
          <w:szCs w:val="24"/>
          <w:lang w:val="ro-RO"/>
        </w:rPr>
        <w:t xml:space="preserve">a tăierilor ilicite în fondul forestier, considerate ca fiind expuse unor evenimente semnificative de neconformitate. Această abordare permite determinarea și raportarea gradului în care entitățile auditate respectă criteriile de conformitate care le guvernează. </w:t>
      </w:r>
    </w:p>
    <w:p w14:paraId="791B8F54" w14:textId="59B43380" w:rsidR="008941A3" w:rsidRPr="00BE1809" w:rsidRDefault="008941A3" w:rsidP="00600755">
      <w:pPr>
        <w:spacing w:after="0" w:line="276" w:lineRule="auto"/>
        <w:ind w:firstLine="709"/>
        <w:jc w:val="both"/>
        <w:rPr>
          <w:rFonts w:ascii="Times New Roman" w:hAnsi="Times New Roman" w:cs="Times New Roman"/>
          <w:sz w:val="24"/>
          <w:szCs w:val="24"/>
          <w:lang w:val="ro-RO"/>
        </w:rPr>
      </w:pPr>
      <w:r w:rsidRPr="00BE1809">
        <w:rPr>
          <w:rFonts w:ascii="Times New Roman" w:hAnsi="Times New Roman" w:cs="Times New Roman"/>
          <w:sz w:val="24"/>
          <w:szCs w:val="24"/>
          <w:lang w:val="ro-RO"/>
        </w:rPr>
        <w:t xml:space="preserve">Probele de audit au fost colectate de la MM, AM, Agenția Moldsilva, IPM, APL și </w:t>
      </w:r>
      <w:r w:rsidR="00C53278" w:rsidRPr="00BE1809">
        <w:rPr>
          <w:rFonts w:ascii="Times New Roman" w:hAnsi="Times New Roman" w:cs="Times New Roman"/>
          <w:sz w:val="24"/>
          <w:szCs w:val="24"/>
          <w:lang w:val="ro-RO"/>
        </w:rPr>
        <w:t xml:space="preserve">de la </w:t>
      </w:r>
      <w:r w:rsidRPr="00BE1809">
        <w:rPr>
          <w:rFonts w:ascii="Times New Roman" w:hAnsi="Times New Roman" w:cs="Times New Roman"/>
          <w:sz w:val="24"/>
          <w:szCs w:val="24"/>
          <w:lang w:val="ro-RO"/>
        </w:rPr>
        <w:t xml:space="preserve">alți actori implicați, </w:t>
      </w:r>
      <w:r w:rsidR="00C53278" w:rsidRPr="00BE1809">
        <w:rPr>
          <w:rFonts w:ascii="Times New Roman" w:hAnsi="Times New Roman" w:cs="Times New Roman"/>
          <w:sz w:val="24"/>
          <w:szCs w:val="24"/>
          <w:lang w:val="ro-RO"/>
        </w:rPr>
        <w:t xml:space="preserve">prin </w:t>
      </w:r>
      <w:r w:rsidRPr="00BE1809">
        <w:rPr>
          <w:rFonts w:ascii="Times New Roman" w:hAnsi="Times New Roman" w:cs="Times New Roman"/>
          <w:sz w:val="24"/>
          <w:szCs w:val="24"/>
          <w:lang w:val="ro-RO"/>
        </w:rPr>
        <w:t>analiza informațiilor financiare și nefinanciare, recalcularea și contrapunerea datelor, observarea directă, precum și intervievarea persoanelor responsabile din cadrul entităților auditate.</w:t>
      </w:r>
    </w:p>
    <w:p w14:paraId="3156818D" w14:textId="00E4FA7B" w:rsidR="008941A3" w:rsidRPr="00BE1809" w:rsidRDefault="008941A3" w:rsidP="00D915D7">
      <w:pPr>
        <w:spacing w:after="0" w:line="276" w:lineRule="auto"/>
        <w:ind w:firstLine="709"/>
        <w:jc w:val="both"/>
        <w:rPr>
          <w:rFonts w:ascii="Times New Roman" w:hAnsi="Times New Roman" w:cs="Times New Roman"/>
          <w:sz w:val="24"/>
          <w:szCs w:val="24"/>
          <w:lang w:val="ro-RO"/>
        </w:rPr>
      </w:pPr>
      <w:r w:rsidRPr="00BE1809">
        <w:rPr>
          <w:rFonts w:ascii="Times New Roman" w:hAnsi="Times New Roman" w:cs="Times New Roman"/>
          <w:sz w:val="24"/>
          <w:szCs w:val="24"/>
          <w:lang w:val="ro-RO"/>
        </w:rPr>
        <w:t>Drept surse de criterii au servit actele normative aferente domeniului  auditat. Probele de audit obținute sunt suficiente și adecvate pentru susținerea concluziilor formulate în prezentul Raport de audit</w:t>
      </w:r>
      <w:r w:rsidR="00C53278" w:rsidRPr="00BE1809">
        <w:rPr>
          <w:rFonts w:ascii="Times New Roman" w:hAnsi="Times New Roman" w:cs="Times New Roman"/>
          <w:sz w:val="24"/>
          <w:szCs w:val="24"/>
          <w:lang w:val="ro-RO"/>
        </w:rPr>
        <w:t>.</w:t>
      </w:r>
    </w:p>
    <w:p w14:paraId="5EB4D7C3" w14:textId="337696D0" w:rsidR="008941A3" w:rsidRPr="00BE1809" w:rsidRDefault="008941A3" w:rsidP="000C26E0">
      <w:pPr>
        <w:spacing w:after="0" w:line="276" w:lineRule="auto"/>
        <w:ind w:firstLine="567"/>
        <w:jc w:val="both"/>
        <w:rPr>
          <w:rFonts w:ascii="Times New Roman" w:hAnsi="Times New Roman" w:cs="Times New Roman"/>
          <w:sz w:val="24"/>
          <w:szCs w:val="24"/>
          <w:lang w:val="ro-RO"/>
        </w:rPr>
      </w:pPr>
      <w:r w:rsidRPr="00BE1809">
        <w:rPr>
          <w:rFonts w:ascii="Times New Roman" w:hAnsi="Times New Roman" w:cs="Times New Roman"/>
          <w:sz w:val="24"/>
          <w:szCs w:val="24"/>
          <w:lang w:val="ro-RO"/>
        </w:rPr>
        <w:t>Sursa criteriilor de audit și criteriile de audit care au stat la baza constatărilor și procedurilor de audit aplicate se prezintă în Anexa nr.</w:t>
      </w:r>
      <w:r w:rsidR="00E22187" w:rsidRPr="00BE1809">
        <w:rPr>
          <w:rFonts w:ascii="Times New Roman" w:hAnsi="Times New Roman" w:cs="Times New Roman"/>
          <w:sz w:val="24"/>
          <w:szCs w:val="24"/>
          <w:lang w:val="ro-RO"/>
        </w:rPr>
        <w:t>1</w:t>
      </w:r>
      <w:r w:rsidRPr="00BE1809">
        <w:rPr>
          <w:rFonts w:ascii="Times New Roman" w:hAnsi="Times New Roman" w:cs="Times New Roman"/>
          <w:sz w:val="24"/>
          <w:szCs w:val="24"/>
          <w:lang w:val="ro-RO"/>
        </w:rPr>
        <w:t xml:space="preserve"> la prezentul Raport de audit.</w:t>
      </w:r>
    </w:p>
    <w:p w14:paraId="5AC63000" w14:textId="77777777" w:rsidR="00EF13E0" w:rsidRPr="00BE1809" w:rsidRDefault="00EF13E0" w:rsidP="00600755">
      <w:pPr>
        <w:spacing w:after="0" w:line="276" w:lineRule="auto"/>
        <w:ind w:left="113" w:firstLine="709"/>
        <w:jc w:val="both"/>
        <w:rPr>
          <w:rFonts w:ascii="Times New Roman" w:hAnsi="Times New Roman" w:cs="Times New Roman"/>
          <w:i/>
          <w:sz w:val="24"/>
          <w:szCs w:val="24"/>
          <w:lang w:val="ro-RO"/>
        </w:rPr>
      </w:pPr>
    </w:p>
    <w:p w14:paraId="002C59E1" w14:textId="77777777" w:rsidR="008B5DA7" w:rsidRPr="00BE1809" w:rsidRDefault="008B5DA7" w:rsidP="00600755">
      <w:pPr>
        <w:keepNext/>
        <w:keepLines/>
        <w:numPr>
          <w:ilvl w:val="1"/>
          <w:numId w:val="3"/>
        </w:numPr>
        <w:spacing w:after="0" w:line="276" w:lineRule="auto"/>
        <w:ind w:left="113"/>
        <w:contextualSpacing/>
        <w:jc w:val="both"/>
        <w:outlineLvl w:val="1"/>
        <w:rPr>
          <w:rFonts w:ascii="Times New Roman" w:eastAsia="Calibri" w:hAnsi="Times New Roman" w:cs="Times New Roman"/>
          <w:b/>
          <w:color w:val="0070C0"/>
          <w:sz w:val="24"/>
          <w:szCs w:val="24"/>
          <w:lang w:val="ro-RO"/>
        </w:rPr>
      </w:pPr>
      <w:bookmarkStart w:id="56" w:name="_Toc43974809"/>
      <w:bookmarkStart w:id="57" w:name="_Toc47338770"/>
      <w:bookmarkStart w:id="58" w:name="_Toc90380062"/>
      <w:bookmarkStart w:id="59" w:name="_Toc153441299"/>
      <w:r w:rsidRPr="00BE1809">
        <w:rPr>
          <w:rFonts w:ascii="Times New Roman" w:eastAsia="Calibri" w:hAnsi="Times New Roman" w:cs="Times New Roman"/>
          <w:b/>
          <w:color w:val="0070C0"/>
          <w:sz w:val="24"/>
          <w:szCs w:val="24"/>
          <w:lang w:val="ro-RO"/>
        </w:rPr>
        <w:t xml:space="preserve">Responsabilitatea </w:t>
      </w:r>
      <w:bookmarkEnd w:id="56"/>
      <w:bookmarkEnd w:id="57"/>
      <w:r w:rsidRPr="00BE1809">
        <w:rPr>
          <w:rFonts w:ascii="Times New Roman" w:eastAsia="Calibri" w:hAnsi="Times New Roman" w:cs="Times New Roman"/>
          <w:b/>
          <w:color w:val="0070C0"/>
          <w:sz w:val="24"/>
          <w:szCs w:val="24"/>
          <w:lang w:val="ro-RO"/>
        </w:rPr>
        <w:t>auditorului</w:t>
      </w:r>
      <w:bookmarkEnd w:id="58"/>
      <w:bookmarkEnd w:id="59"/>
      <w:r w:rsidRPr="00BE1809">
        <w:rPr>
          <w:rFonts w:ascii="Times New Roman" w:eastAsia="Calibri" w:hAnsi="Times New Roman" w:cs="Times New Roman"/>
          <w:b/>
          <w:color w:val="0070C0"/>
          <w:sz w:val="24"/>
          <w:szCs w:val="24"/>
          <w:lang w:val="ro-RO"/>
        </w:rPr>
        <w:t xml:space="preserve"> </w:t>
      </w:r>
    </w:p>
    <w:p w14:paraId="4080B31A" w14:textId="77777777" w:rsidR="008B5DA7" w:rsidRPr="00BE1809" w:rsidRDefault="008B5DA7" w:rsidP="00600755">
      <w:pPr>
        <w:spacing w:after="0" w:line="276" w:lineRule="auto"/>
        <w:ind w:left="113" w:firstLine="720"/>
        <w:jc w:val="both"/>
        <w:rPr>
          <w:rFonts w:ascii="Times New Roman" w:hAnsi="Times New Roman" w:cs="Times New Roman"/>
          <w:bCs/>
          <w:sz w:val="24"/>
          <w:szCs w:val="24"/>
          <w:lang w:val="ro-RO"/>
        </w:rPr>
      </w:pPr>
      <w:r w:rsidRPr="00BE1809">
        <w:rPr>
          <w:rFonts w:ascii="Times New Roman" w:hAnsi="Times New Roman" w:cs="Times New Roman"/>
          <w:bCs/>
          <w:sz w:val="24"/>
          <w:szCs w:val="24"/>
          <w:lang w:val="ro-RO"/>
        </w:rPr>
        <w:t>Responsabilitatea auditorului public a constat în evaluarea conformității privind subvențiile acordate Agenției „Moldsilva” în anii 2022 și 2023 în scopul neadmiterii majorării prețurilor la lemnul de foc comercializat către populație pentru sezonul rece, în raport cu prevederile cadrului normativ aplicabil, prin obținerea probelor de audit suficiente și adecvate pentru susținerea constatărilor de audit și concluziei generale. Auditorul nu este responsabil de prevenirea faptelor de fraudă și eroare.</w:t>
      </w:r>
    </w:p>
    <w:p w14:paraId="2463C64A" w14:textId="77777777" w:rsidR="000C26E0" w:rsidRPr="00BE1809" w:rsidRDefault="008B5DA7" w:rsidP="008B5DA7">
      <w:pPr>
        <w:tabs>
          <w:tab w:val="left" w:pos="270"/>
          <w:tab w:val="left" w:pos="993"/>
        </w:tabs>
        <w:spacing w:line="276" w:lineRule="auto"/>
        <w:ind w:firstLine="720"/>
        <w:jc w:val="both"/>
        <w:rPr>
          <w:rFonts w:ascii="Times New Roman" w:eastAsia="Times New Roman" w:hAnsi="Times New Roman" w:cs="Times New Roman"/>
          <w:sz w:val="24"/>
          <w:szCs w:val="24"/>
          <w:lang w:val="ro-RO"/>
        </w:rPr>
      </w:pPr>
      <w:r w:rsidRPr="00BE1809">
        <w:rPr>
          <w:rFonts w:ascii="Times New Roman" w:eastAsia="Calibri" w:hAnsi="Times New Roman" w:cs="Times New Roman"/>
          <w:sz w:val="24"/>
          <w:szCs w:val="24"/>
          <w:lang w:val="ro-RO"/>
        </w:rPr>
        <w:t xml:space="preserve">Auditorul public a fost independent față de entitate și a îndeplinit responsabilitățile de etică în conformitate cu </w:t>
      </w:r>
      <w:r w:rsidRPr="00BE1809">
        <w:rPr>
          <w:rFonts w:ascii="Times New Roman" w:eastAsia="Times New Roman" w:hAnsi="Times New Roman" w:cs="Times New Roman"/>
          <w:sz w:val="24"/>
          <w:szCs w:val="24"/>
          <w:lang w:val="ro-RO"/>
        </w:rPr>
        <w:t>cerințele Codului etic al Curții de Conturi</w:t>
      </w:r>
      <w:r w:rsidRPr="00BE1809">
        <w:rPr>
          <w:rFonts w:ascii="Times New Roman" w:eastAsia="Times New Roman" w:hAnsi="Times New Roman" w:cs="Times New Roman"/>
          <w:sz w:val="24"/>
          <w:szCs w:val="24"/>
          <w:vertAlign w:val="superscript"/>
          <w:lang w:val="ro-RO"/>
        </w:rPr>
        <w:footnoteReference w:id="17"/>
      </w:r>
      <w:r w:rsidRPr="00BE1809">
        <w:rPr>
          <w:rFonts w:ascii="Times New Roman" w:eastAsia="Times New Roman" w:hAnsi="Times New Roman" w:cs="Times New Roman"/>
          <w:sz w:val="24"/>
          <w:szCs w:val="24"/>
          <w:lang w:val="ro-RO"/>
        </w:rPr>
        <w:t>.</w:t>
      </w:r>
      <w:r w:rsidR="00080117" w:rsidRPr="00BE1809">
        <w:rPr>
          <w:rFonts w:ascii="Times New Roman" w:eastAsia="Times New Roman" w:hAnsi="Times New Roman" w:cs="Times New Roman"/>
          <w:sz w:val="24"/>
          <w:szCs w:val="24"/>
          <w:lang w:val="ro-RO"/>
        </w:rPr>
        <w:t xml:space="preserve"> </w:t>
      </w:r>
    </w:p>
    <w:p w14:paraId="22BABE94" w14:textId="77777777" w:rsidR="00EF13E0" w:rsidRPr="00BE1809" w:rsidRDefault="00EF13E0" w:rsidP="00EF13E0">
      <w:pPr>
        <w:pStyle w:val="1"/>
        <w:numPr>
          <w:ilvl w:val="0"/>
          <w:numId w:val="2"/>
        </w:numPr>
        <w:spacing w:line="276" w:lineRule="auto"/>
        <w:jc w:val="both"/>
        <w:rPr>
          <w:rFonts w:ascii="Times New Roman" w:hAnsi="Times New Roman" w:cs="Times New Roman"/>
          <w:b/>
          <w:color w:val="0070C0"/>
          <w:sz w:val="28"/>
          <w:szCs w:val="24"/>
          <w:lang w:val="ro-RO"/>
        </w:rPr>
      </w:pPr>
      <w:bookmarkStart w:id="60" w:name="_Toc153441300"/>
      <w:r w:rsidRPr="00BE1809">
        <w:rPr>
          <w:rFonts w:ascii="Times New Roman" w:hAnsi="Times New Roman" w:cs="Times New Roman"/>
          <w:b/>
          <w:color w:val="0070C0"/>
          <w:sz w:val="28"/>
          <w:szCs w:val="24"/>
          <w:lang w:val="ro-RO"/>
        </w:rPr>
        <w:t>CONSTATĂRI</w:t>
      </w:r>
      <w:bookmarkEnd w:id="60"/>
      <w:r w:rsidRPr="00BE1809">
        <w:rPr>
          <w:rFonts w:ascii="Times New Roman" w:hAnsi="Times New Roman" w:cs="Times New Roman"/>
          <w:b/>
          <w:color w:val="0070C0"/>
          <w:sz w:val="28"/>
          <w:szCs w:val="24"/>
          <w:lang w:val="ro-RO"/>
        </w:rPr>
        <w:t xml:space="preserve"> </w:t>
      </w:r>
    </w:p>
    <w:p w14:paraId="712E085B" w14:textId="77777777" w:rsidR="00EF13E0" w:rsidRPr="00BE1809" w:rsidRDefault="005A6B70" w:rsidP="00BE680E">
      <w:pPr>
        <w:pStyle w:val="a7"/>
        <w:keepNext/>
        <w:keepLines/>
        <w:numPr>
          <w:ilvl w:val="1"/>
          <w:numId w:val="46"/>
        </w:numPr>
        <w:shd w:val="clear" w:color="auto" w:fill="BDD6EE" w:themeFill="accent1" w:themeFillTint="66"/>
        <w:spacing w:after="0" w:line="276" w:lineRule="auto"/>
        <w:ind w:left="0" w:firstLine="0"/>
        <w:jc w:val="both"/>
        <w:outlineLvl w:val="1"/>
        <w:rPr>
          <w:rFonts w:ascii="Times New Roman" w:eastAsia="Calibri" w:hAnsi="Times New Roman" w:cs="Times New Roman"/>
          <w:b/>
          <w:sz w:val="24"/>
          <w:szCs w:val="24"/>
          <w:lang w:val="ro-RO"/>
        </w:rPr>
      </w:pPr>
      <w:bookmarkStart w:id="61" w:name="_Toc153441301"/>
      <w:r w:rsidRPr="00BE1809">
        <w:rPr>
          <w:rFonts w:ascii="Times New Roman" w:eastAsia="Calibri" w:hAnsi="Times New Roman" w:cs="Times New Roman"/>
          <w:b/>
          <w:sz w:val="24"/>
          <w:szCs w:val="24"/>
          <w:lang w:val="ro-RO"/>
        </w:rPr>
        <w:t>Obiectivul I: Factorii de decizie au întreprins toate măsuri pentru asigurarea unei oferte accesibile de lemn de foc?</w:t>
      </w:r>
      <w:bookmarkEnd w:id="61"/>
    </w:p>
    <w:p w14:paraId="0E038E09" w14:textId="77777777" w:rsidR="00FA0C4B" w:rsidRPr="00BE1809" w:rsidRDefault="00FA0C4B" w:rsidP="00FA0C4B">
      <w:pPr>
        <w:pStyle w:val="a7"/>
        <w:keepNext/>
        <w:keepLines/>
        <w:spacing w:after="0" w:line="276" w:lineRule="auto"/>
        <w:ind w:left="0"/>
        <w:jc w:val="both"/>
        <w:rPr>
          <w:rFonts w:ascii="Times New Roman" w:eastAsia="Calibri" w:hAnsi="Times New Roman" w:cs="Times New Roman"/>
          <w:b/>
          <w:sz w:val="24"/>
          <w:szCs w:val="24"/>
          <w:lang w:val="ro-RO"/>
        </w:rPr>
      </w:pPr>
    </w:p>
    <w:tbl>
      <w:tblPr>
        <w:tblStyle w:val="a3"/>
        <w:tblW w:w="9741" w:type="dxa"/>
        <w:shd w:val="clear" w:color="auto" w:fill="BDD6EE" w:themeFill="accent1" w:themeFillTint="66"/>
        <w:tblLook w:val="04A0" w:firstRow="1" w:lastRow="0" w:firstColumn="1" w:lastColumn="0" w:noHBand="0" w:noVBand="1"/>
      </w:tblPr>
      <w:tblGrid>
        <w:gridCol w:w="9741"/>
      </w:tblGrid>
      <w:tr w:rsidR="00EF13E0" w:rsidRPr="00B046EA" w14:paraId="474BE369" w14:textId="77777777" w:rsidTr="00EB1B96">
        <w:trPr>
          <w:trHeight w:val="3994"/>
        </w:trPr>
        <w:tc>
          <w:tcPr>
            <w:tcW w:w="9741" w:type="dxa"/>
            <w:shd w:val="clear" w:color="auto" w:fill="DEEAF6" w:themeFill="accent1" w:themeFillTint="33"/>
          </w:tcPr>
          <w:p w14:paraId="396CB63A" w14:textId="0F20BDAD" w:rsidR="00D44B74" w:rsidRPr="00BE1809" w:rsidRDefault="00D44B74" w:rsidP="00D44B74">
            <w:pPr>
              <w:spacing w:line="276" w:lineRule="auto"/>
              <w:ind w:firstLine="567"/>
              <w:jc w:val="both"/>
              <w:textAlignment w:val="baseline"/>
              <w:rPr>
                <w:rFonts w:ascii="Times New Roman" w:eastAsia="Times New Roman" w:hAnsi="Times New Roman" w:cs="Times New Roman"/>
                <w:sz w:val="24"/>
                <w:szCs w:val="24"/>
                <w:lang w:val="ro-RO" w:eastAsia="ru-RU"/>
              </w:rPr>
            </w:pPr>
            <w:r w:rsidRPr="00BE1809">
              <w:rPr>
                <w:rFonts w:ascii="Times New Roman" w:eastAsia="Times New Roman" w:hAnsi="Times New Roman" w:cs="Times New Roman"/>
                <w:sz w:val="24"/>
                <w:szCs w:val="24"/>
                <w:lang w:val="ro-RO" w:eastAsia="ru-RU"/>
              </w:rPr>
              <w:t>Pentru asigurarea unei oferte accesibile de lemn de foc pentru populație, au fost aprobate categoriile de beneficiari eligibili care pot beneficia prioritar de lemne de foc</w:t>
            </w:r>
            <w:r w:rsidR="00E53979" w:rsidRPr="00BE1809">
              <w:rPr>
                <w:rFonts w:ascii="Times New Roman" w:eastAsia="Times New Roman" w:hAnsi="Times New Roman" w:cs="Times New Roman"/>
                <w:sz w:val="24"/>
                <w:szCs w:val="24"/>
                <w:lang w:val="ro-RO" w:eastAsia="ru-RU"/>
              </w:rPr>
              <w:t>,</w:t>
            </w:r>
            <w:r w:rsidRPr="00BE1809">
              <w:rPr>
                <w:rFonts w:ascii="Times New Roman" w:eastAsia="Times New Roman" w:hAnsi="Times New Roman" w:cs="Times New Roman"/>
                <w:sz w:val="24"/>
                <w:szCs w:val="24"/>
                <w:lang w:val="ro-RO" w:eastAsia="ru-RU"/>
              </w:rPr>
              <w:t xml:space="preserve"> precum și </w:t>
            </w:r>
            <w:r w:rsidR="00E53979" w:rsidRPr="00BE1809">
              <w:rPr>
                <w:rFonts w:ascii="Times New Roman" w:eastAsia="Times New Roman" w:hAnsi="Times New Roman" w:cs="Times New Roman"/>
                <w:sz w:val="24"/>
                <w:szCs w:val="24"/>
                <w:lang w:val="ro-RO" w:eastAsia="ru-RU"/>
              </w:rPr>
              <w:t xml:space="preserve">au fost </w:t>
            </w:r>
            <w:r w:rsidRPr="00BE1809">
              <w:rPr>
                <w:rFonts w:ascii="Times New Roman" w:eastAsia="Times New Roman" w:hAnsi="Times New Roman" w:cs="Times New Roman"/>
                <w:sz w:val="24"/>
                <w:szCs w:val="24"/>
                <w:lang w:val="ro-RO" w:eastAsia="ru-RU"/>
              </w:rPr>
              <w:t>aprobate plafoanele de volume de lemn de foc pentru fiecare categorie de beneficiar eligibil separat. Au fost întreprinse măsuri pentru accelerarea tăierilor planificate pentru anul 2023 cu efectuarea lor în tr</w:t>
            </w:r>
            <w:r w:rsidR="00E53979" w:rsidRPr="00BE1809">
              <w:rPr>
                <w:rFonts w:ascii="Times New Roman" w:eastAsia="Times New Roman" w:hAnsi="Times New Roman" w:cs="Times New Roman"/>
                <w:sz w:val="24"/>
                <w:szCs w:val="24"/>
                <w:lang w:val="ro-RO" w:eastAsia="ru-RU"/>
              </w:rPr>
              <w:t xml:space="preserve">imestrul IV, </w:t>
            </w:r>
            <w:r w:rsidRPr="00BE1809">
              <w:rPr>
                <w:rFonts w:ascii="Times New Roman" w:eastAsia="Times New Roman" w:hAnsi="Times New Roman" w:cs="Times New Roman"/>
                <w:sz w:val="24"/>
                <w:szCs w:val="24"/>
                <w:lang w:val="ro-RO" w:eastAsia="ru-RU"/>
              </w:rPr>
              <w:t xml:space="preserve">2022 și </w:t>
            </w:r>
            <w:r w:rsidR="00E53979" w:rsidRPr="00BE1809">
              <w:rPr>
                <w:rFonts w:ascii="Times New Roman" w:eastAsia="Times New Roman" w:hAnsi="Times New Roman" w:cs="Times New Roman"/>
                <w:sz w:val="24"/>
                <w:szCs w:val="24"/>
                <w:lang w:val="ro-RO" w:eastAsia="ru-RU"/>
              </w:rPr>
              <w:t xml:space="preserve">în </w:t>
            </w:r>
            <w:r w:rsidRPr="00BE1809">
              <w:rPr>
                <w:rFonts w:ascii="Times New Roman" w:eastAsia="Times New Roman" w:hAnsi="Times New Roman" w:cs="Times New Roman"/>
                <w:sz w:val="24"/>
                <w:szCs w:val="24"/>
                <w:lang w:val="ro-RO" w:eastAsia="ru-RU"/>
              </w:rPr>
              <w:t>tr</w:t>
            </w:r>
            <w:r w:rsidR="00E53979" w:rsidRPr="00BE1809">
              <w:rPr>
                <w:rFonts w:ascii="Times New Roman" w:eastAsia="Times New Roman" w:hAnsi="Times New Roman" w:cs="Times New Roman"/>
                <w:sz w:val="24"/>
                <w:szCs w:val="24"/>
                <w:lang w:val="ro-RO" w:eastAsia="ru-RU"/>
              </w:rPr>
              <w:t xml:space="preserve">imestrul I, </w:t>
            </w:r>
            <w:r w:rsidRPr="00BE1809">
              <w:rPr>
                <w:rFonts w:ascii="Times New Roman" w:eastAsia="Times New Roman" w:hAnsi="Times New Roman" w:cs="Times New Roman"/>
                <w:sz w:val="24"/>
                <w:szCs w:val="24"/>
                <w:lang w:val="ro-RO" w:eastAsia="ru-RU"/>
              </w:rPr>
              <w:t>2023, în scopul asigurării populației cu volume suficiente de lemn de foc. În consecință, la finele sezonului rece 2022-2023, entitățile silvice au înregistrat stocuri în volum total de 71,0 mii m</w:t>
            </w:r>
            <w:r w:rsidRPr="00BE1809">
              <w:rPr>
                <w:rFonts w:ascii="Times New Roman" w:eastAsia="Times New Roman" w:hAnsi="Times New Roman" w:cs="Times New Roman"/>
                <w:sz w:val="24"/>
                <w:szCs w:val="24"/>
                <w:vertAlign w:val="superscript"/>
                <w:lang w:val="ro-RO" w:eastAsia="ru-RU"/>
              </w:rPr>
              <w:t>3</w:t>
            </w:r>
            <w:r w:rsidRPr="00BE1809">
              <w:rPr>
                <w:rFonts w:ascii="Times New Roman" w:eastAsia="Times New Roman" w:hAnsi="Times New Roman" w:cs="Times New Roman"/>
                <w:sz w:val="24"/>
                <w:szCs w:val="24"/>
                <w:lang w:val="ro-RO" w:eastAsia="ru-RU"/>
              </w:rPr>
              <w:t>, sau cu 45,8 mii m</w:t>
            </w:r>
            <w:r w:rsidRPr="00BE1809">
              <w:rPr>
                <w:rFonts w:ascii="Times New Roman" w:eastAsia="Times New Roman" w:hAnsi="Times New Roman" w:cs="Times New Roman"/>
                <w:sz w:val="24"/>
                <w:szCs w:val="24"/>
                <w:vertAlign w:val="superscript"/>
                <w:lang w:val="ro-RO" w:eastAsia="ru-RU"/>
              </w:rPr>
              <w:t>3</w:t>
            </w:r>
            <w:r w:rsidRPr="00BE1809">
              <w:rPr>
                <w:rFonts w:ascii="Times New Roman" w:eastAsia="Times New Roman" w:hAnsi="Times New Roman" w:cs="Times New Roman"/>
                <w:sz w:val="24"/>
                <w:szCs w:val="24"/>
                <w:lang w:val="ro-RO" w:eastAsia="ru-RU"/>
              </w:rPr>
              <w:t xml:space="preserve"> mai mult față de stocurile înregistrate la 01.09.2022, astfel stocurile practic au fost triplate. De asemenea, prețurile de vânzare a lemnelor de foc au fost menținute la nivelul stabilit până </w:t>
            </w:r>
            <w:r w:rsidR="00E53979" w:rsidRPr="00BE1809">
              <w:rPr>
                <w:rFonts w:ascii="Times New Roman" w:eastAsia="Times New Roman" w:hAnsi="Times New Roman" w:cs="Times New Roman"/>
                <w:sz w:val="24"/>
                <w:szCs w:val="24"/>
                <w:lang w:val="ro-RO" w:eastAsia="ru-RU"/>
              </w:rPr>
              <w:t xml:space="preserve">în luna septembrie </w:t>
            </w:r>
            <w:r w:rsidRPr="00BE1809">
              <w:rPr>
                <w:rFonts w:ascii="Times New Roman" w:eastAsia="Times New Roman" w:hAnsi="Times New Roman" w:cs="Times New Roman"/>
                <w:sz w:val="24"/>
                <w:szCs w:val="24"/>
                <w:lang w:val="ro-RO" w:eastAsia="ru-RU"/>
              </w:rPr>
              <w:t xml:space="preserve">2022, </w:t>
            </w:r>
            <w:r w:rsidR="00E53979" w:rsidRPr="00BE1809">
              <w:rPr>
                <w:rFonts w:ascii="Times New Roman" w:eastAsia="Times New Roman" w:hAnsi="Times New Roman" w:cs="Times New Roman"/>
                <w:sz w:val="24"/>
                <w:szCs w:val="24"/>
                <w:lang w:val="ro-RO" w:eastAsia="ru-RU"/>
              </w:rPr>
              <w:t>precum</w:t>
            </w:r>
            <w:r w:rsidRPr="00BE1809">
              <w:rPr>
                <w:rFonts w:ascii="Times New Roman" w:eastAsia="Times New Roman" w:hAnsi="Times New Roman" w:cs="Times New Roman"/>
                <w:sz w:val="24"/>
                <w:szCs w:val="24"/>
                <w:lang w:val="ro-RO" w:eastAsia="ru-RU"/>
              </w:rPr>
              <w:t xml:space="preserve"> și a fost asigurată disponibilitatea stocurilor de masă lemnoasă, fiind satisfăcute toate solicitările înaintate de beneficiarii eligibili. </w:t>
            </w:r>
          </w:p>
          <w:p w14:paraId="1A97A970" w14:textId="4CA93FD0" w:rsidR="00EF13E0" w:rsidRPr="00BE1809" w:rsidRDefault="00D44B74" w:rsidP="001D4825">
            <w:pPr>
              <w:pStyle w:val="ac"/>
              <w:spacing w:before="0" w:beforeAutospacing="0" w:after="0" w:afterAutospacing="0" w:line="276" w:lineRule="auto"/>
              <w:ind w:firstLine="567"/>
              <w:jc w:val="both"/>
              <w:textAlignment w:val="baseline"/>
              <w:rPr>
                <w:lang w:val="ro-RO"/>
              </w:rPr>
            </w:pPr>
            <w:r w:rsidRPr="00BE1809">
              <w:rPr>
                <w:rFonts w:eastAsiaTheme="minorHAnsi"/>
                <w:lang w:val="ro-RO" w:eastAsia="en-US"/>
              </w:rPr>
              <w:t>Totodată, au fost constatate unele neconformități care au periclitat parțial atingerea unor obiective stabilite în Planul de acțiuni privind aprovizionarea cu lemne de foc pentru perioada rece a anului 2022-2023.</w:t>
            </w:r>
          </w:p>
        </w:tc>
      </w:tr>
    </w:tbl>
    <w:p w14:paraId="4560160D" w14:textId="77777777" w:rsidR="00FA0C4B" w:rsidRPr="00BE1809" w:rsidRDefault="00FA0C4B" w:rsidP="00CD1820">
      <w:pPr>
        <w:pStyle w:val="ac"/>
        <w:spacing w:before="0" w:beforeAutospacing="0" w:after="0" w:afterAutospacing="0" w:line="276" w:lineRule="auto"/>
        <w:ind w:firstLine="567"/>
        <w:jc w:val="both"/>
        <w:textAlignment w:val="baseline"/>
        <w:rPr>
          <w:lang w:val="ro-RO"/>
        </w:rPr>
      </w:pPr>
    </w:p>
    <w:p w14:paraId="123AC193" w14:textId="46CEF759" w:rsidR="003D5920" w:rsidRPr="00BE1809" w:rsidRDefault="003D5920" w:rsidP="003D5920">
      <w:pPr>
        <w:pStyle w:val="ac"/>
        <w:spacing w:before="0" w:beforeAutospacing="0" w:after="0" w:afterAutospacing="0" w:line="276" w:lineRule="auto"/>
        <w:ind w:firstLine="567"/>
        <w:jc w:val="both"/>
        <w:textAlignment w:val="baseline"/>
        <w:rPr>
          <w:lang w:val="ro-RO"/>
        </w:rPr>
      </w:pPr>
      <w:r w:rsidRPr="00BE1809">
        <w:rPr>
          <w:lang w:val="ro-RO"/>
        </w:rPr>
        <w:t>În vederea pregătirii pentru sezonul rece 2022-2023 și facilitării accesului la resurse</w:t>
      </w:r>
      <w:r w:rsidR="001D4825" w:rsidRPr="00BE1809">
        <w:rPr>
          <w:lang w:val="ro-RO"/>
        </w:rPr>
        <w:t>le</w:t>
      </w:r>
      <w:r w:rsidRPr="00BE1809">
        <w:rPr>
          <w:lang w:val="ro-RO"/>
        </w:rPr>
        <w:t xml:space="preserve"> energetice a</w:t>
      </w:r>
      <w:r w:rsidR="00B046EA">
        <w:rPr>
          <w:lang w:val="ro-RO"/>
        </w:rPr>
        <w:t>l</w:t>
      </w:r>
      <w:r w:rsidRPr="00BE1809">
        <w:rPr>
          <w:lang w:val="ro-RO"/>
        </w:rPr>
        <w:t xml:space="preserve"> populației pentru care unica sursă de încălzire sunt lemne</w:t>
      </w:r>
      <w:r w:rsidR="001D4825" w:rsidRPr="00BE1809">
        <w:rPr>
          <w:lang w:val="ro-RO"/>
        </w:rPr>
        <w:t>le</w:t>
      </w:r>
      <w:r w:rsidRPr="00BE1809">
        <w:rPr>
          <w:lang w:val="ro-RO"/>
        </w:rPr>
        <w:t xml:space="preserve"> de foc, precum și pentru a satisface cererile spori</w:t>
      </w:r>
      <w:r w:rsidR="00B046EA" w:rsidRPr="00BE1809">
        <w:rPr>
          <w:lang w:val="ro-RO"/>
        </w:rPr>
        <w:t>t</w:t>
      </w:r>
      <w:r w:rsidRPr="00BE1809">
        <w:rPr>
          <w:lang w:val="ro-RO"/>
        </w:rPr>
        <w:t xml:space="preserve">e ale populației și </w:t>
      </w:r>
      <w:r w:rsidR="00B046EA" w:rsidRPr="00BE1809">
        <w:rPr>
          <w:lang w:val="ro-RO"/>
        </w:rPr>
        <w:t xml:space="preserve">pentru a nu </w:t>
      </w:r>
      <w:r w:rsidRPr="00BE1809">
        <w:rPr>
          <w:lang w:val="ro-RO"/>
        </w:rPr>
        <w:t>admite creșter</w:t>
      </w:r>
      <w:r w:rsidR="00B046EA" w:rsidRPr="00BE1809">
        <w:rPr>
          <w:lang w:val="ro-RO"/>
        </w:rPr>
        <w:t>ea</w:t>
      </w:r>
      <w:r w:rsidRPr="00BE1809">
        <w:rPr>
          <w:lang w:val="ro-RO"/>
        </w:rPr>
        <w:t xml:space="preserve"> prețurilor </w:t>
      </w:r>
      <w:r w:rsidR="00B046EA">
        <w:rPr>
          <w:lang w:val="ro-RO"/>
        </w:rPr>
        <w:t>la</w:t>
      </w:r>
      <w:r w:rsidRPr="00BE1809">
        <w:rPr>
          <w:lang w:val="ro-RO"/>
        </w:rPr>
        <w:t xml:space="preserve"> lemne</w:t>
      </w:r>
      <w:r w:rsidR="00B046EA" w:rsidRPr="00BE1809">
        <w:rPr>
          <w:lang w:val="ro-RO"/>
        </w:rPr>
        <w:t>le</w:t>
      </w:r>
      <w:r w:rsidRPr="00BE1809">
        <w:rPr>
          <w:lang w:val="ro-RO"/>
        </w:rPr>
        <w:t xml:space="preserve"> de foc, CSE a aprobat un șir de măsuri (vezi în Anexa nr.2 Lista Deciziilor CSE prin care s-au aprobat măsuri</w:t>
      </w:r>
      <w:r w:rsidR="00B046EA" w:rsidRPr="00BE1809">
        <w:rPr>
          <w:lang w:val="ro-RO"/>
        </w:rPr>
        <w:t>le</w:t>
      </w:r>
      <w:r w:rsidRPr="00BE1809">
        <w:rPr>
          <w:lang w:val="ro-RO"/>
        </w:rPr>
        <w:t xml:space="preserve"> aferente aprovizionării populației și întreprinderilor/entităților cu lemne de foc), care să asigure întreaga populație a Republicii Moldova cu lemne de foc.</w:t>
      </w:r>
    </w:p>
    <w:p w14:paraId="7320D780" w14:textId="21B7CAAE" w:rsidR="003D5920" w:rsidRPr="00BE1809" w:rsidRDefault="003D5920" w:rsidP="003D5920">
      <w:pPr>
        <w:pStyle w:val="ac"/>
        <w:spacing w:before="0" w:beforeAutospacing="0" w:after="0" w:afterAutospacing="0" w:line="276" w:lineRule="auto"/>
        <w:ind w:firstLine="567"/>
        <w:jc w:val="both"/>
        <w:textAlignment w:val="baseline"/>
        <w:rPr>
          <w:lang w:val="ro-RO"/>
        </w:rPr>
      </w:pPr>
      <w:r w:rsidRPr="00BE1809">
        <w:rPr>
          <w:lang w:val="ro-RO"/>
        </w:rPr>
        <w:t>În contextul situației p</w:t>
      </w:r>
      <w:r w:rsidR="00B046EA">
        <w:rPr>
          <w:lang w:val="ro-RO"/>
        </w:rPr>
        <w:t>r</w:t>
      </w:r>
      <w:r w:rsidRPr="00BE1809">
        <w:rPr>
          <w:lang w:val="ro-RO"/>
        </w:rPr>
        <w:t>ecare pe piața resurselor energetice generate de factori</w:t>
      </w:r>
      <w:r w:rsidR="00B046EA" w:rsidRPr="00BE1809">
        <w:rPr>
          <w:lang w:val="ro-RO"/>
        </w:rPr>
        <w:t>i</w:t>
      </w:r>
      <w:r w:rsidRPr="00BE1809">
        <w:rPr>
          <w:lang w:val="ro-RO"/>
        </w:rPr>
        <w:t xml:space="preserve"> de risc ce influențau creșterea prețurilor la resurse</w:t>
      </w:r>
      <w:r w:rsidR="00B046EA" w:rsidRPr="00BE1809">
        <w:rPr>
          <w:lang w:val="ro-RO"/>
        </w:rPr>
        <w:t>le</w:t>
      </w:r>
      <w:r w:rsidRPr="00BE1809">
        <w:rPr>
          <w:lang w:val="ro-RO"/>
        </w:rPr>
        <w:t xml:space="preserve"> energetice, MM, în temeiul pct.9 alin.1 din Regulamentul CSE</w:t>
      </w:r>
      <w:r w:rsidR="00B046EA" w:rsidRPr="00BE1809">
        <w:rPr>
          <w:lang w:val="ro-RO"/>
        </w:rPr>
        <w:t>,</w:t>
      </w:r>
      <w:r w:rsidRPr="00BE1809">
        <w:rPr>
          <w:lang w:val="ro-RO"/>
        </w:rPr>
        <w:t xml:space="preserve"> aprobat prin HG nr. 1340/2001 și pct.2.1 din Dispoziția CSE nr. 33/2022, la 01 septembrie 2022 a emis Ordinul nr. 76 „Cu privire la aprobarea Planului de Acțiuni privind aprovizionarea cu lemne de foc pentru perioada rece a anului 2022-2023</w:t>
      </w:r>
      <w:r w:rsidR="00E04DCA" w:rsidRPr="00BE1809">
        <w:rPr>
          <w:rStyle w:val="a6"/>
          <w:lang w:val="ro-RO"/>
        </w:rPr>
        <w:footnoteReference w:id="18"/>
      </w:r>
      <w:r w:rsidRPr="00BE1809">
        <w:rPr>
          <w:lang w:val="ro-RO"/>
        </w:rPr>
        <w:t xml:space="preserve">, care include 3 obiective  specifice: (i) asigurarea unei oferte accesibile de lemn de foc, (ii) raționalizarea consumului și distribuției </w:t>
      </w:r>
      <w:r w:rsidR="00B046EA">
        <w:rPr>
          <w:lang w:val="ro-RO"/>
        </w:rPr>
        <w:t>l</w:t>
      </w:r>
      <w:r w:rsidRPr="00BE1809">
        <w:rPr>
          <w:lang w:val="ro-RO"/>
        </w:rPr>
        <w:t xml:space="preserve">emnului de foc, (ii) </w:t>
      </w:r>
      <w:r w:rsidR="00872B65" w:rsidRPr="00BE1809">
        <w:rPr>
          <w:lang w:val="ro-RO"/>
        </w:rPr>
        <w:t>p</w:t>
      </w:r>
      <w:r w:rsidRPr="00BE1809">
        <w:rPr>
          <w:lang w:val="ro-RO"/>
        </w:rPr>
        <w:t>revenirea tăierilor ilegale din fondul forestier național și din vegetația forestieră din afara fondului forestier, care cuprinde 20 de acțiuni: Obiectivul 1 – 9 acțiuni, Obiectivul 2 – 7 acțiuni</w:t>
      </w:r>
      <w:r w:rsidR="00B046EA">
        <w:rPr>
          <w:lang w:val="ro-RO"/>
        </w:rPr>
        <w:t>,</w:t>
      </w:r>
      <w:r w:rsidRPr="00BE1809">
        <w:rPr>
          <w:lang w:val="ro-RO"/>
        </w:rPr>
        <w:t xml:space="preserve"> și Obiectivul 3 – 4 acțiuni. </w:t>
      </w:r>
    </w:p>
    <w:p w14:paraId="4DF8450E" w14:textId="31333284" w:rsidR="003D5920" w:rsidRPr="00BE1809" w:rsidRDefault="003D5920" w:rsidP="00BE1809">
      <w:pPr>
        <w:pStyle w:val="ac"/>
        <w:spacing w:before="0" w:beforeAutospacing="0" w:after="120" w:afterAutospacing="0" w:line="276" w:lineRule="auto"/>
        <w:ind w:firstLine="567"/>
        <w:jc w:val="both"/>
        <w:textAlignment w:val="baseline"/>
        <w:rPr>
          <w:lang w:val="ro-RO"/>
        </w:rPr>
      </w:pPr>
      <w:r w:rsidRPr="00BE1809">
        <w:rPr>
          <w:lang w:val="ro-RO"/>
        </w:rPr>
        <w:t xml:space="preserve">Decizia a fost adoptată </w:t>
      </w:r>
      <w:r w:rsidR="007B7C85">
        <w:rPr>
          <w:lang w:val="ro-RO"/>
        </w:rPr>
        <w:t>în vederea</w:t>
      </w:r>
      <w:r w:rsidRPr="00BE1809">
        <w:rPr>
          <w:lang w:val="ro-RO"/>
        </w:rPr>
        <w:t xml:space="preserve"> asigur</w:t>
      </w:r>
      <w:r w:rsidR="007B7C85">
        <w:rPr>
          <w:lang w:val="ro-RO"/>
        </w:rPr>
        <w:t>ării</w:t>
      </w:r>
      <w:r w:rsidRPr="00BE1809">
        <w:rPr>
          <w:lang w:val="ro-RO"/>
        </w:rPr>
        <w:t xml:space="preserve"> stocuril</w:t>
      </w:r>
      <w:r w:rsidR="007B7C85">
        <w:rPr>
          <w:lang w:val="ro-RO"/>
        </w:rPr>
        <w:t>or</w:t>
      </w:r>
      <w:r w:rsidRPr="00BE1809">
        <w:rPr>
          <w:lang w:val="ro-RO"/>
        </w:rPr>
        <w:t xml:space="preserve"> necesare de masă lemnoasă, </w:t>
      </w:r>
      <w:r w:rsidR="007B7C85">
        <w:rPr>
          <w:lang w:val="ro-RO"/>
        </w:rPr>
        <w:t xml:space="preserve">cu </w:t>
      </w:r>
      <w:r w:rsidRPr="00BE1809">
        <w:rPr>
          <w:lang w:val="ro-RO"/>
        </w:rPr>
        <w:t>aplica</w:t>
      </w:r>
      <w:r w:rsidR="007B7C85">
        <w:rPr>
          <w:lang w:val="ro-RO"/>
        </w:rPr>
        <w:t>rea</w:t>
      </w:r>
      <w:r w:rsidRPr="00BE1809">
        <w:rPr>
          <w:lang w:val="ro-RO"/>
        </w:rPr>
        <w:t xml:space="preserve"> măsuri</w:t>
      </w:r>
      <w:r w:rsidR="007B7C85">
        <w:rPr>
          <w:lang w:val="ro-RO"/>
        </w:rPr>
        <w:t>lor</w:t>
      </w:r>
      <w:r w:rsidRPr="00BE1809">
        <w:rPr>
          <w:lang w:val="ro-RO"/>
        </w:rPr>
        <w:t xml:space="preserve"> de raționalizare a comercializării și distribuirii lemnului de foc de către ÎSS din subordinea AMS, APL, Î.S. ASD, </w:t>
      </w:r>
      <w:r w:rsidR="00146328">
        <w:rPr>
          <w:lang w:val="ro-RO"/>
        </w:rPr>
        <w:t xml:space="preserve">cu </w:t>
      </w:r>
      <w:r w:rsidRPr="00BE1809">
        <w:rPr>
          <w:lang w:val="ro-RO"/>
        </w:rPr>
        <w:t>prioritiza</w:t>
      </w:r>
      <w:r w:rsidR="00146328">
        <w:rPr>
          <w:lang w:val="ro-RO"/>
        </w:rPr>
        <w:t>rea</w:t>
      </w:r>
      <w:r w:rsidRPr="00BE1809">
        <w:rPr>
          <w:lang w:val="ro-RO"/>
        </w:rPr>
        <w:t xml:space="preserve"> subiecți</w:t>
      </w:r>
      <w:r w:rsidR="00146328">
        <w:rPr>
          <w:lang w:val="ro-RO"/>
        </w:rPr>
        <w:t>lor</w:t>
      </w:r>
      <w:r w:rsidRPr="00BE1809">
        <w:rPr>
          <w:lang w:val="ro-RO"/>
        </w:rPr>
        <w:t xml:space="preserve"> care necesită suport în obținerea resurselor energetice lemnoase</w:t>
      </w:r>
      <w:r w:rsidR="00146328">
        <w:rPr>
          <w:lang w:val="ro-RO"/>
        </w:rPr>
        <w:t>,</w:t>
      </w:r>
      <w:r w:rsidRPr="00BE1809">
        <w:rPr>
          <w:lang w:val="ro-RO"/>
        </w:rPr>
        <w:t xml:space="preserve"> pentru a nu admite creșterea excesivă a prețurilor.</w:t>
      </w:r>
    </w:p>
    <w:p w14:paraId="487E1828" w14:textId="0C448FE3" w:rsidR="003D5920" w:rsidRPr="00BE1809" w:rsidRDefault="003D5920" w:rsidP="003D5920">
      <w:pPr>
        <w:numPr>
          <w:ilvl w:val="2"/>
          <w:numId w:val="26"/>
        </w:numPr>
        <w:tabs>
          <w:tab w:val="left" w:pos="567"/>
        </w:tabs>
        <w:spacing w:after="0" w:line="276" w:lineRule="auto"/>
        <w:ind w:left="0" w:firstLine="0"/>
        <w:contextualSpacing/>
        <w:jc w:val="both"/>
        <w:rPr>
          <w:rFonts w:ascii="Times New Roman" w:hAnsi="Times New Roman" w:cs="Times New Roman"/>
          <w:b/>
          <w:color w:val="0070C0"/>
          <w:sz w:val="24"/>
          <w:szCs w:val="24"/>
          <w:shd w:val="clear" w:color="auto" w:fill="FFFFFF"/>
          <w:lang w:val="ro-RO"/>
        </w:rPr>
      </w:pPr>
      <w:r w:rsidRPr="00BE1809">
        <w:rPr>
          <w:rFonts w:ascii="Times New Roman" w:hAnsi="Times New Roman" w:cs="Times New Roman"/>
          <w:b/>
          <w:color w:val="0070C0"/>
          <w:sz w:val="24"/>
          <w:szCs w:val="24"/>
          <w:shd w:val="clear" w:color="auto" w:fill="FFFFFF"/>
          <w:lang w:val="ro-RO"/>
        </w:rPr>
        <w:t>Deficitul de lemn de foc pe piaț</w:t>
      </w:r>
      <w:r w:rsidR="0054410B">
        <w:rPr>
          <w:rFonts w:ascii="Times New Roman" w:hAnsi="Times New Roman" w:cs="Times New Roman"/>
          <w:b/>
          <w:color w:val="0070C0"/>
          <w:sz w:val="24"/>
          <w:szCs w:val="24"/>
          <w:shd w:val="clear" w:color="auto" w:fill="FFFFFF"/>
          <w:lang w:val="ro-RO"/>
        </w:rPr>
        <w:t>a</w:t>
      </w:r>
      <w:r w:rsidRPr="00BE1809">
        <w:rPr>
          <w:rFonts w:ascii="Times New Roman" w:hAnsi="Times New Roman" w:cs="Times New Roman"/>
          <w:b/>
          <w:color w:val="0070C0"/>
          <w:sz w:val="24"/>
          <w:szCs w:val="24"/>
          <w:shd w:val="clear" w:color="auto" w:fill="FFFFFF"/>
          <w:lang w:val="ro-RO"/>
        </w:rPr>
        <w:t xml:space="preserve"> internă și panica creată </w:t>
      </w:r>
      <w:r w:rsidR="00A12830" w:rsidRPr="00BE1809">
        <w:rPr>
          <w:rFonts w:ascii="Times New Roman" w:hAnsi="Times New Roman" w:cs="Times New Roman"/>
          <w:b/>
          <w:color w:val="0070C0"/>
          <w:sz w:val="24"/>
          <w:szCs w:val="24"/>
          <w:shd w:val="clear" w:color="auto" w:fill="FFFFFF"/>
          <w:lang w:val="ro-RO"/>
        </w:rPr>
        <w:t>în rândul</w:t>
      </w:r>
      <w:r w:rsidRPr="00BE1809">
        <w:rPr>
          <w:rFonts w:ascii="Times New Roman" w:hAnsi="Times New Roman" w:cs="Times New Roman"/>
          <w:b/>
          <w:color w:val="0070C0"/>
          <w:sz w:val="24"/>
          <w:szCs w:val="24"/>
          <w:shd w:val="clear" w:color="auto" w:fill="FFFFFF"/>
          <w:lang w:val="ro-RO"/>
        </w:rPr>
        <w:t xml:space="preserve"> populație</w:t>
      </w:r>
      <w:r w:rsidR="0054410B">
        <w:rPr>
          <w:rFonts w:ascii="Times New Roman" w:hAnsi="Times New Roman" w:cs="Times New Roman"/>
          <w:b/>
          <w:color w:val="0070C0"/>
          <w:sz w:val="24"/>
          <w:szCs w:val="24"/>
          <w:shd w:val="clear" w:color="auto" w:fill="FFFFFF"/>
          <w:lang w:val="ro-RO"/>
        </w:rPr>
        <w:t>i</w:t>
      </w:r>
      <w:r w:rsidRPr="00BE1809">
        <w:rPr>
          <w:rFonts w:ascii="Times New Roman" w:hAnsi="Times New Roman" w:cs="Times New Roman"/>
          <w:b/>
          <w:color w:val="0070C0"/>
          <w:sz w:val="24"/>
          <w:szCs w:val="24"/>
          <w:shd w:val="clear" w:color="auto" w:fill="FFFFFF"/>
          <w:lang w:val="ro-RO"/>
        </w:rPr>
        <w:t xml:space="preserve"> au contribuit la adoptarea deciziei de suplinire a stocurilor de masă lemnoasă cu lemn de foc importat din Rom</w:t>
      </w:r>
      <w:r w:rsidR="0054410B">
        <w:rPr>
          <w:rFonts w:ascii="Times New Roman" w:hAnsi="Times New Roman" w:cs="Times New Roman"/>
          <w:b/>
          <w:color w:val="0070C0"/>
          <w:sz w:val="24"/>
          <w:szCs w:val="24"/>
          <w:shd w:val="clear" w:color="auto" w:fill="FFFFFF"/>
          <w:lang w:val="ro-RO"/>
        </w:rPr>
        <w:t>â</w:t>
      </w:r>
      <w:r w:rsidRPr="00BE1809">
        <w:rPr>
          <w:rFonts w:ascii="Times New Roman" w:hAnsi="Times New Roman" w:cs="Times New Roman"/>
          <w:b/>
          <w:color w:val="0070C0"/>
          <w:sz w:val="24"/>
          <w:szCs w:val="24"/>
          <w:shd w:val="clear" w:color="auto" w:fill="FFFFFF"/>
          <w:lang w:val="ro-RO"/>
        </w:rPr>
        <w:t>nia.</w:t>
      </w:r>
    </w:p>
    <w:p w14:paraId="287189DA" w14:textId="54118AB5" w:rsidR="003D5920" w:rsidRPr="00BE1809" w:rsidRDefault="003D5920" w:rsidP="003D5920">
      <w:pPr>
        <w:spacing w:after="0" w:line="276" w:lineRule="auto"/>
        <w:ind w:firstLine="567"/>
        <w:jc w:val="both"/>
        <w:textAlignment w:val="baseline"/>
        <w:rPr>
          <w:rFonts w:ascii="Times New Roman" w:eastAsia="Times New Roman" w:hAnsi="Times New Roman" w:cs="Times New Roman"/>
          <w:sz w:val="24"/>
          <w:szCs w:val="24"/>
          <w:lang w:val="ro-RO" w:eastAsia="ru-RU"/>
        </w:rPr>
      </w:pPr>
      <w:r w:rsidRPr="00BE1809">
        <w:rPr>
          <w:rFonts w:ascii="Times New Roman" w:eastAsia="Times New Roman" w:hAnsi="Times New Roman" w:cs="Times New Roman"/>
          <w:sz w:val="24"/>
          <w:szCs w:val="24"/>
          <w:lang w:val="ro-RO" w:eastAsia="ru-RU"/>
        </w:rPr>
        <w:t>Criza energetică a accentuat capacitățile interne limitate de a satisface nevoile populației în asigurarea cu volume suficiente de lemne de foc pentru sezonul rece 2022-2023. De asemenea, faptul că circa 58% din gospodării</w:t>
      </w:r>
      <w:r w:rsidR="0054410B">
        <w:rPr>
          <w:rFonts w:ascii="Times New Roman" w:eastAsia="Times New Roman" w:hAnsi="Times New Roman" w:cs="Times New Roman"/>
          <w:sz w:val="24"/>
          <w:szCs w:val="24"/>
          <w:lang w:val="ro-RO" w:eastAsia="ru-RU"/>
        </w:rPr>
        <w:t>le</w:t>
      </w:r>
      <w:r w:rsidRPr="00BE1809">
        <w:rPr>
          <w:rFonts w:ascii="Times New Roman" w:eastAsia="Times New Roman" w:hAnsi="Times New Roman" w:cs="Times New Roman"/>
          <w:sz w:val="24"/>
          <w:szCs w:val="24"/>
          <w:lang w:val="ro-RO" w:eastAsia="ru-RU"/>
        </w:rPr>
        <w:t xml:space="preserve"> casnice utiliz</w:t>
      </w:r>
      <w:r w:rsidR="0054410B">
        <w:rPr>
          <w:rFonts w:ascii="Times New Roman" w:eastAsia="Times New Roman" w:hAnsi="Times New Roman" w:cs="Times New Roman"/>
          <w:sz w:val="24"/>
          <w:szCs w:val="24"/>
          <w:lang w:val="ro-RO" w:eastAsia="ru-RU"/>
        </w:rPr>
        <w:t>eaz</w:t>
      </w:r>
      <w:r w:rsidRPr="00BE1809">
        <w:rPr>
          <w:rFonts w:ascii="Times New Roman" w:eastAsia="Times New Roman" w:hAnsi="Times New Roman" w:cs="Times New Roman"/>
          <w:sz w:val="24"/>
          <w:szCs w:val="24"/>
          <w:lang w:val="ro-RO" w:eastAsia="ru-RU"/>
        </w:rPr>
        <w:t xml:space="preserve">ă ca principală modalitate de încălzire sobele, a agravat </w:t>
      </w:r>
      <w:r w:rsidR="0054410B">
        <w:rPr>
          <w:rFonts w:ascii="Times New Roman" w:eastAsia="Times New Roman" w:hAnsi="Times New Roman" w:cs="Times New Roman"/>
          <w:sz w:val="24"/>
          <w:szCs w:val="24"/>
          <w:lang w:val="ro-RO" w:eastAsia="ru-RU"/>
        </w:rPr>
        <w:t xml:space="preserve">și mai mult </w:t>
      </w:r>
      <w:r w:rsidRPr="00BE1809">
        <w:rPr>
          <w:rFonts w:ascii="Times New Roman" w:eastAsia="Times New Roman" w:hAnsi="Times New Roman" w:cs="Times New Roman"/>
          <w:sz w:val="24"/>
          <w:szCs w:val="24"/>
          <w:lang w:val="ro-RO" w:eastAsia="ru-RU"/>
        </w:rPr>
        <w:t xml:space="preserve">situația, deoarece în anul 2022 nevoile populației și </w:t>
      </w:r>
      <w:r w:rsidR="00377901">
        <w:rPr>
          <w:rFonts w:ascii="Times New Roman" w:eastAsia="Times New Roman" w:hAnsi="Times New Roman" w:cs="Times New Roman"/>
          <w:sz w:val="24"/>
          <w:szCs w:val="24"/>
          <w:lang w:val="ro-RO" w:eastAsia="ru-RU"/>
        </w:rPr>
        <w:t xml:space="preserve">ale </w:t>
      </w:r>
      <w:r w:rsidRPr="00BE1809">
        <w:rPr>
          <w:rFonts w:ascii="Times New Roman" w:eastAsia="Times New Roman" w:hAnsi="Times New Roman" w:cs="Times New Roman"/>
          <w:sz w:val="24"/>
          <w:szCs w:val="24"/>
          <w:lang w:val="ro-RO" w:eastAsia="ru-RU"/>
        </w:rPr>
        <w:t xml:space="preserve">industriei au crescut esențial în comparație cu anii precedenți. </w:t>
      </w:r>
    </w:p>
    <w:p w14:paraId="26C24970" w14:textId="253E331F" w:rsidR="003D5920" w:rsidRPr="00BE1809" w:rsidRDefault="003D5920" w:rsidP="003D5920">
      <w:pPr>
        <w:spacing w:after="0" w:line="276" w:lineRule="auto"/>
        <w:ind w:firstLine="567"/>
        <w:jc w:val="both"/>
        <w:textAlignment w:val="baseline"/>
        <w:rPr>
          <w:rFonts w:ascii="Times New Roman" w:eastAsia="Times New Roman" w:hAnsi="Times New Roman" w:cs="Times New Roman"/>
          <w:sz w:val="24"/>
          <w:szCs w:val="24"/>
          <w:lang w:val="ro-RO" w:eastAsia="ru-RU"/>
        </w:rPr>
      </w:pPr>
      <w:r w:rsidRPr="00BE1809">
        <w:rPr>
          <w:rFonts w:ascii="Times New Roman" w:eastAsia="Times New Roman" w:hAnsi="Times New Roman" w:cs="Times New Roman"/>
          <w:sz w:val="24"/>
          <w:szCs w:val="24"/>
          <w:lang w:val="ro-RO" w:eastAsia="ru-RU"/>
        </w:rPr>
        <w:t xml:space="preserve"> În vederea sporirii securității energetice în perioada rece a anului prin suplinirea stocurilor </w:t>
      </w:r>
      <w:r w:rsidR="00377901">
        <w:rPr>
          <w:rFonts w:ascii="Times New Roman" w:eastAsia="Times New Roman" w:hAnsi="Times New Roman" w:cs="Times New Roman"/>
          <w:sz w:val="24"/>
          <w:szCs w:val="24"/>
          <w:lang w:val="ro-RO" w:eastAsia="ru-RU"/>
        </w:rPr>
        <w:t xml:space="preserve">de </w:t>
      </w:r>
      <w:r w:rsidRPr="00BE1809">
        <w:rPr>
          <w:rFonts w:ascii="Times New Roman" w:eastAsia="Times New Roman" w:hAnsi="Times New Roman" w:cs="Times New Roman"/>
          <w:sz w:val="24"/>
          <w:szCs w:val="24"/>
          <w:lang w:val="ro-RO" w:eastAsia="ru-RU"/>
        </w:rPr>
        <w:t>mas</w:t>
      </w:r>
      <w:r w:rsidR="00377901">
        <w:rPr>
          <w:rFonts w:ascii="Times New Roman" w:eastAsia="Times New Roman" w:hAnsi="Times New Roman" w:cs="Times New Roman"/>
          <w:sz w:val="24"/>
          <w:szCs w:val="24"/>
          <w:lang w:val="ro-RO" w:eastAsia="ru-RU"/>
        </w:rPr>
        <w:t>ă</w:t>
      </w:r>
      <w:r w:rsidRPr="00BE1809">
        <w:rPr>
          <w:rFonts w:ascii="Times New Roman" w:eastAsia="Times New Roman" w:hAnsi="Times New Roman" w:cs="Times New Roman"/>
          <w:sz w:val="24"/>
          <w:szCs w:val="24"/>
          <w:lang w:val="ro-RO" w:eastAsia="ru-RU"/>
        </w:rPr>
        <w:t xml:space="preserve"> lemnoas</w:t>
      </w:r>
      <w:r w:rsidR="00377901">
        <w:rPr>
          <w:rFonts w:ascii="Times New Roman" w:eastAsia="Times New Roman" w:hAnsi="Times New Roman" w:cs="Times New Roman"/>
          <w:sz w:val="24"/>
          <w:szCs w:val="24"/>
          <w:lang w:val="ro-RO" w:eastAsia="ru-RU"/>
        </w:rPr>
        <w:t>ă</w:t>
      </w:r>
      <w:r w:rsidRPr="00BE1809">
        <w:rPr>
          <w:rFonts w:ascii="Times New Roman" w:eastAsia="Times New Roman" w:hAnsi="Times New Roman" w:cs="Times New Roman"/>
          <w:sz w:val="24"/>
          <w:szCs w:val="24"/>
          <w:lang w:val="ro-RO" w:eastAsia="ru-RU"/>
        </w:rPr>
        <w:t xml:space="preserve"> disponibile, prin pct.7 din Decizia CSE nr. 55/2022 AMS a fost împuternicită să negocieze și </w:t>
      </w:r>
      <w:r w:rsidR="00377901">
        <w:rPr>
          <w:rFonts w:ascii="Times New Roman" w:eastAsia="Times New Roman" w:hAnsi="Times New Roman" w:cs="Times New Roman"/>
          <w:sz w:val="24"/>
          <w:szCs w:val="24"/>
          <w:lang w:val="ro-RO" w:eastAsia="ru-RU"/>
        </w:rPr>
        <w:t>să</w:t>
      </w:r>
      <w:r w:rsidRPr="00BE1809">
        <w:rPr>
          <w:rFonts w:ascii="Times New Roman" w:eastAsia="Times New Roman" w:hAnsi="Times New Roman" w:cs="Times New Roman"/>
          <w:sz w:val="24"/>
          <w:szCs w:val="24"/>
          <w:lang w:val="ro-RO" w:eastAsia="ru-RU"/>
        </w:rPr>
        <w:t xml:space="preserve"> încheie direct contractul de vânzare-cumpărare cu Regia Națională a Pădurilor „Romsilva” privind procurarea lemnului în volumul și în limita stocurilor puse la dispoziție de către  RNP „Romsilva”. De asemenea, AMS urma să cesioneze către ÎSS Chișinău și Bălți obligațiile de recepție și plată a lemnului pentru încălzire (lemn de foc), achiziționat de la RNP „Romsilva”, conform necesităților teritoriale privind masa lemnoasă și să asigure comercializarea în limita prețului de achiziție și adaosul</w:t>
      </w:r>
      <w:r w:rsidR="00377901">
        <w:rPr>
          <w:rFonts w:ascii="Times New Roman" w:eastAsia="Times New Roman" w:hAnsi="Times New Roman" w:cs="Times New Roman"/>
          <w:sz w:val="24"/>
          <w:szCs w:val="24"/>
          <w:lang w:val="ro-RO" w:eastAsia="ru-RU"/>
        </w:rPr>
        <w:t>ui</w:t>
      </w:r>
      <w:r w:rsidRPr="00BE1809">
        <w:rPr>
          <w:rFonts w:ascii="Times New Roman" w:eastAsia="Times New Roman" w:hAnsi="Times New Roman" w:cs="Times New Roman"/>
          <w:sz w:val="24"/>
          <w:szCs w:val="24"/>
          <w:lang w:val="ro-RO" w:eastAsia="ru-RU"/>
        </w:rPr>
        <w:t xml:space="preserve"> provenit din cheltuielile operaționale suportate </w:t>
      </w:r>
      <w:r w:rsidR="00377901">
        <w:rPr>
          <w:rFonts w:ascii="Times New Roman" w:eastAsia="Times New Roman" w:hAnsi="Times New Roman" w:cs="Times New Roman"/>
          <w:sz w:val="24"/>
          <w:szCs w:val="24"/>
          <w:lang w:val="ro-RO" w:eastAsia="ru-RU"/>
        </w:rPr>
        <w:t>la</w:t>
      </w:r>
      <w:r w:rsidRPr="00BE1809">
        <w:rPr>
          <w:rFonts w:ascii="Times New Roman" w:eastAsia="Times New Roman" w:hAnsi="Times New Roman" w:cs="Times New Roman"/>
          <w:sz w:val="24"/>
          <w:szCs w:val="24"/>
          <w:lang w:val="ro-RO" w:eastAsia="ru-RU"/>
        </w:rPr>
        <w:t xml:space="preserve"> importul lemnului din Rom</w:t>
      </w:r>
      <w:r w:rsidR="00377901">
        <w:rPr>
          <w:rFonts w:ascii="Times New Roman" w:eastAsia="Times New Roman" w:hAnsi="Times New Roman" w:cs="Times New Roman"/>
          <w:sz w:val="24"/>
          <w:szCs w:val="24"/>
          <w:lang w:val="ro-RO" w:eastAsia="ru-RU"/>
        </w:rPr>
        <w:t>â</w:t>
      </w:r>
      <w:r w:rsidRPr="00BE1809">
        <w:rPr>
          <w:rFonts w:ascii="Times New Roman" w:eastAsia="Times New Roman" w:hAnsi="Times New Roman" w:cs="Times New Roman"/>
          <w:sz w:val="24"/>
          <w:szCs w:val="24"/>
          <w:lang w:val="ro-RO" w:eastAsia="ru-RU"/>
        </w:rPr>
        <w:t>nia.</w:t>
      </w:r>
    </w:p>
    <w:p w14:paraId="06880DFB" w14:textId="53B68305" w:rsidR="003D5920" w:rsidRPr="00BE1809" w:rsidRDefault="003D5920" w:rsidP="003D5920">
      <w:pPr>
        <w:spacing w:after="0" w:line="276" w:lineRule="auto"/>
        <w:ind w:firstLine="567"/>
        <w:jc w:val="both"/>
        <w:textAlignment w:val="baseline"/>
        <w:rPr>
          <w:rFonts w:ascii="Times New Roman" w:eastAsia="Times New Roman" w:hAnsi="Times New Roman" w:cs="Times New Roman"/>
          <w:sz w:val="24"/>
          <w:szCs w:val="24"/>
          <w:lang w:val="ro-RO" w:eastAsia="ru-RU"/>
        </w:rPr>
      </w:pPr>
      <w:r w:rsidRPr="00BE1809">
        <w:rPr>
          <w:rFonts w:ascii="Times New Roman" w:eastAsia="Times New Roman" w:hAnsi="Times New Roman" w:cs="Times New Roman"/>
          <w:sz w:val="24"/>
          <w:szCs w:val="24"/>
          <w:lang w:val="ro-RO" w:eastAsia="ru-RU"/>
        </w:rPr>
        <w:t xml:space="preserve">Mijloacele financiare alocate </w:t>
      </w:r>
      <w:r w:rsidR="00D86BFA" w:rsidRPr="00DB2545">
        <w:rPr>
          <w:rFonts w:ascii="Times New Roman" w:eastAsia="Times New Roman" w:hAnsi="Times New Roman" w:cs="Times New Roman"/>
          <w:sz w:val="24"/>
          <w:szCs w:val="24"/>
          <w:lang w:val="ro-RO" w:eastAsia="ru-RU"/>
        </w:rPr>
        <w:t>ÎSS Chișinău și Bălți</w:t>
      </w:r>
      <w:r w:rsidR="00D86BFA" w:rsidRPr="00D86BFA">
        <w:rPr>
          <w:rFonts w:ascii="Times New Roman" w:eastAsia="Times New Roman" w:hAnsi="Times New Roman" w:cs="Times New Roman"/>
          <w:sz w:val="24"/>
          <w:szCs w:val="24"/>
          <w:lang w:val="ro-RO" w:eastAsia="ru-RU"/>
        </w:rPr>
        <w:t xml:space="preserve"> </w:t>
      </w:r>
      <w:r w:rsidRPr="00BE1809">
        <w:rPr>
          <w:rFonts w:ascii="Times New Roman" w:eastAsia="Times New Roman" w:hAnsi="Times New Roman" w:cs="Times New Roman"/>
          <w:sz w:val="24"/>
          <w:szCs w:val="24"/>
          <w:lang w:val="ro-RO" w:eastAsia="ru-RU"/>
        </w:rPr>
        <w:t xml:space="preserve">pentru subvenționarea lemnelor de foc urmau a fi direcționate </w:t>
      </w:r>
      <w:r w:rsidR="00D86BFA">
        <w:rPr>
          <w:rFonts w:ascii="Times New Roman" w:eastAsia="Times New Roman" w:hAnsi="Times New Roman" w:cs="Times New Roman"/>
          <w:sz w:val="24"/>
          <w:szCs w:val="24"/>
          <w:lang w:val="ro-RO" w:eastAsia="ru-RU"/>
        </w:rPr>
        <w:t>la</w:t>
      </w:r>
      <w:r w:rsidRPr="00BE1809">
        <w:rPr>
          <w:rFonts w:ascii="Times New Roman" w:eastAsia="Times New Roman" w:hAnsi="Times New Roman" w:cs="Times New Roman"/>
          <w:sz w:val="24"/>
          <w:szCs w:val="24"/>
          <w:lang w:val="ro-RO" w:eastAsia="ru-RU"/>
        </w:rPr>
        <w:t xml:space="preserve"> achitarea lemnului procurat din Rom</w:t>
      </w:r>
      <w:r w:rsidR="00377901">
        <w:rPr>
          <w:rFonts w:ascii="Times New Roman" w:eastAsia="Times New Roman" w:hAnsi="Times New Roman" w:cs="Times New Roman"/>
          <w:sz w:val="24"/>
          <w:szCs w:val="24"/>
          <w:lang w:val="ro-RO" w:eastAsia="ru-RU"/>
        </w:rPr>
        <w:t>â</w:t>
      </w:r>
      <w:r w:rsidRPr="00BE1809">
        <w:rPr>
          <w:rFonts w:ascii="Times New Roman" w:eastAsia="Times New Roman" w:hAnsi="Times New Roman" w:cs="Times New Roman"/>
          <w:sz w:val="24"/>
          <w:szCs w:val="24"/>
          <w:lang w:val="ro-RO" w:eastAsia="ru-RU"/>
        </w:rPr>
        <w:t xml:space="preserve">nia, iar mijloacele obținute </w:t>
      </w:r>
      <w:r w:rsidR="00377901">
        <w:rPr>
          <w:rFonts w:ascii="Times New Roman" w:eastAsia="Times New Roman" w:hAnsi="Times New Roman" w:cs="Times New Roman"/>
          <w:sz w:val="24"/>
          <w:szCs w:val="24"/>
          <w:lang w:val="ro-RO" w:eastAsia="ru-RU"/>
        </w:rPr>
        <w:t>în acest sens</w:t>
      </w:r>
      <w:r w:rsidRPr="00BE1809">
        <w:rPr>
          <w:rFonts w:ascii="Times New Roman" w:eastAsia="Times New Roman" w:hAnsi="Times New Roman" w:cs="Times New Roman"/>
          <w:sz w:val="24"/>
          <w:szCs w:val="24"/>
          <w:lang w:val="ro-RO" w:eastAsia="ru-RU"/>
        </w:rPr>
        <w:t xml:space="preserve"> urmau a fi restituite la bugetul de stat. </w:t>
      </w:r>
    </w:p>
    <w:p w14:paraId="2C8D03D1" w14:textId="24715F88" w:rsidR="003D5920" w:rsidRPr="00BE1809" w:rsidRDefault="003D5920" w:rsidP="003D5920">
      <w:pPr>
        <w:spacing w:after="0" w:line="276" w:lineRule="auto"/>
        <w:ind w:firstLine="567"/>
        <w:jc w:val="both"/>
        <w:rPr>
          <w:rFonts w:ascii="Times New Roman" w:hAnsi="Times New Roman" w:cs="Times New Roman"/>
          <w:sz w:val="24"/>
          <w:szCs w:val="24"/>
          <w:lang w:val="ro-RO"/>
        </w:rPr>
      </w:pPr>
      <w:r w:rsidRPr="00BE1809">
        <w:rPr>
          <w:rFonts w:ascii="Times New Roman" w:hAnsi="Times New Roman" w:cs="Times New Roman"/>
          <w:sz w:val="24"/>
          <w:szCs w:val="24"/>
          <w:lang w:val="ro-RO"/>
        </w:rPr>
        <w:t xml:space="preserve"> La rândul său, Guvernul României a aprobat pe 05.10.2022 acordarea unui ajutor Guvernului R</w:t>
      </w:r>
      <w:r w:rsidR="00877F36">
        <w:rPr>
          <w:rFonts w:ascii="Times New Roman" w:hAnsi="Times New Roman" w:cs="Times New Roman"/>
          <w:sz w:val="24"/>
          <w:szCs w:val="24"/>
          <w:lang w:val="ro-RO"/>
        </w:rPr>
        <w:t>epublicii</w:t>
      </w:r>
      <w:r w:rsidRPr="00BE1809">
        <w:rPr>
          <w:rFonts w:ascii="Times New Roman" w:hAnsi="Times New Roman" w:cs="Times New Roman"/>
          <w:sz w:val="24"/>
          <w:szCs w:val="24"/>
          <w:lang w:val="ro-RO"/>
        </w:rPr>
        <w:t xml:space="preserve"> Moldova în mărime de 200 mii de metri steri</w:t>
      </w:r>
      <w:r w:rsidR="00D86BFA">
        <w:rPr>
          <w:rFonts w:ascii="Times New Roman" w:hAnsi="Times New Roman" w:cs="Times New Roman"/>
          <w:sz w:val="24"/>
          <w:szCs w:val="24"/>
          <w:lang w:val="ro-RO"/>
        </w:rPr>
        <w:t>,</w:t>
      </w:r>
      <w:r w:rsidRPr="00BE1809">
        <w:rPr>
          <w:rFonts w:ascii="Times New Roman" w:hAnsi="Times New Roman" w:cs="Times New Roman"/>
          <w:sz w:val="24"/>
          <w:szCs w:val="24"/>
          <w:lang w:val="ro-RO"/>
        </w:rPr>
        <w:t xml:space="preserve"> sau de circa 130 mii de metri cubi de lemn de foc, iar AMS a încheiat direct contractul de vânzare-cumpărare cu Regia Națională a Pădurilor „Romsliva” privind procurarea lemnului pentru încălzire în volumul și limita stocurilor puse la dispoziție de către RNP „Romsilva”</w:t>
      </w:r>
      <w:r w:rsidRPr="00BE1809">
        <w:rPr>
          <w:rFonts w:ascii="Times New Roman" w:hAnsi="Times New Roman" w:cs="Times New Roman"/>
          <w:sz w:val="24"/>
          <w:szCs w:val="24"/>
          <w:vertAlign w:val="superscript"/>
          <w:lang w:val="ro-RO"/>
        </w:rPr>
        <w:footnoteReference w:id="19"/>
      </w:r>
      <w:r w:rsidRPr="00BE1809">
        <w:rPr>
          <w:rFonts w:ascii="Times New Roman" w:hAnsi="Times New Roman" w:cs="Times New Roman"/>
          <w:sz w:val="24"/>
          <w:szCs w:val="24"/>
          <w:lang w:val="ro-RO"/>
        </w:rPr>
        <w:t>. Consiliul de Administrație al RNP „Romsilva” a aprobat comercializarea lemnului de foc la un preț mediu ponderat de 230 RON/metru cub</w:t>
      </w:r>
      <w:r w:rsidRPr="00BE1809">
        <w:rPr>
          <w:rFonts w:ascii="Times New Roman" w:hAnsi="Times New Roman" w:cs="Times New Roman"/>
          <w:sz w:val="24"/>
          <w:szCs w:val="24"/>
          <w:vertAlign w:val="superscript"/>
          <w:lang w:val="ro-RO"/>
        </w:rPr>
        <w:footnoteReference w:id="20"/>
      </w:r>
      <w:r w:rsidRPr="00BE1809">
        <w:rPr>
          <w:rFonts w:ascii="Times New Roman" w:hAnsi="Times New Roman" w:cs="Times New Roman"/>
          <w:sz w:val="24"/>
          <w:szCs w:val="24"/>
          <w:lang w:val="ro-RO"/>
        </w:rPr>
        <w:t xml:space="preserve">.  </w:t>
      </w:r>
    </w:p>
    <w:p w14:paraId="38D83428" w14:textId="65699DAC" w:rsidR="003D5920" w:rsidRPr="00BE1809" w:rsidRDefault="003D5920" w:rsidP="003D5920">
      <w:pPr>
        <w:spacing w:after="0" w:line="276" w:lineRule="auto"/>
        <w:ind w:firstLine="567"/>
        <w:jc w:val="both"/>
        <w:rPr>
          <w:rFonts w:ascii="Times New Roman" w:hAnsi="Times New Roman" w:cs="Times New Roman"/>
          <w:sz w:val="24"/>
          <w:szCs w:val="24"/>
          <w:lang w:val="ro-RO"/>
        </w:rPr>
      </w:pPr>
      <w:r w:rsidRPr="00BE1809">
        <w:rPr>
          <w:rFonts w:ascii="Times New Roman" w:hAnsi="Times New Roman" w:cs="Times New Roman"/>
          <w:sz w:val="24"/>
          <w:szCs w:val="24"/>
          <w:lang w:val="ro-RO"/>
        </w:rPr>
        <w:t>Prin urmare, AMS</w:t>
      </w:r>
      <w:r w:rsidRPr="00BE1809">
        <w:rPr>
          <w:rFonts w:ascii="Times New Roman" w:hAnsi="Times New Roman" w:cs="Times New Roman"/>
          <w:sz w:val="24"/>
          <w:szCs w:val="24"/>
          <w:vertAlign w:val="superscript"/>
          <w:lang w:val="ro-RO"/>
        </w:rPr>
        <w:footnoteReference w:id="21"/>
      </w:r>
      <w:r w:rsidRPr="00BE1809">
        <w:rPr>
          <w:rFonts w:ascii="Times New Roman" w:hAnsi="Times New Roman" w:cs="Times New Roman"/>
          <w:sz w:val="24"/>
          <w:szCs w:val="24"/>
          <w:lang w:val="ro-RO"/>
        </w:rPr>
        <w:t xml:space="preserve"> a cesionat către ÎSS Chișinău</w:t>
      </w:r>
      <w:r w:rsidRPr="00BE1809">
        <w:rPr>
          <w:rFonts w:ascii="Times New Roman" w:hAnsi="Times New Roman" w:cs="Times New Roman"/>
          <w:sz w:val="24"/>
          <w:szCs w:val="24"/>
          <w:vertAlign w:val="superscript"/>
          <w:lang w:val="ro-RO"/>
        </w:rPr>
        <w:footnoteReference w:id="22"/>
      </w:r>
      <w:r w:rsidRPr="00BE1809">
        <w:rPr>
          <w:rFonts w:ascii="Times New Roman" w:hAnsi="Times New Roman" w:cs="Times New Roman"/>
          <w:sz w:val="24"/>
          <w:szCs w:val="24"/>
          <w:lang w:val="ro-RO"/>
        </w:rPr>
        <w:t xml:space="preserve"> și Bălți</w:t>
      </w:r>
      <w:r w:rsidRPr="00BE1809">
        <w:rPr>
          <w:rFonts w:ascii="Times New Roman" w:hAnsi="Times New Roman" w:cs="Times New Roman"/>
          <w:sz w:val="24"/>
          <w:szCs w:val="24"/>
          <w:vertAlign w:val="superscript"/>
          <w:lang w:val="ro-RO"/>
        </w:rPr>
        <w:footnoteReference w:id="23"/>
      </w:r>
      <w:r w:rsidRPr="00BE1809">
        <w:rPr>
          <w:rFonts w:ascii="Times New Roman" w:hAnsi="Times New Roman" w:cs="Times New Roman"/>
          <w:sz w:val="24"/>
          <w:szCs w:val="24"/>
          <w:lang w:val="ro-RO"/>
        </w:rPr>
        <w:t xml:space="preserve"> obligațiunile de recepție și plată a lemnului pentru încălzire (lemn de foc) achiziționat de la  RNP „Romsilva”. Întreprinderile silvice menționate au achiziționat 2,1 mii m</w:t>
      </w:r>
      <w:r w:rsidRPr="00BE1809">
        <w:rPr>
          <w:rFonts w:ascii="Times New Roman" w:hAnsi="Times New Roman" w:cs="Times New Roman"/>
          <w:sz w:val="24"/>
          <w:szCs w:val="24"/>
          <w:vertAlign w:val="superscript"/>
          <w:lang w:val="ro-RO"/>
        </w:rPr>
        <w:t>3</w:t>
      </w:r>
      <w:r w:rsidRPr="00BE1809">
        <w:rPr>
          <w:rFonts w:ascii="Times New Roman" w:hAnsi="Times New Roman" w:cs="Times New Roman"/>
          <w:sz w:val="24"/>
          <w:szCs w:val="24"/>
          <w:lang w:val="ro-RO"/>
        </w:rPr>
        <w:t xml:space="preserve"> </w:t>
      </w:r>
      <w:r w:rsidR="00877F36">
        <w:rPr>
          <w:rFonts w:ascii="Times New Roman" w:hAnsi="Times New Roman" w:cs="Times New Roman"/>
          <w:sz w:val="24"/>
          <w:szCs w:val="24"/>
          <w:lang w:val="ro-RO"/>
        </w:rPr>
        <w:t xml:space="preserve">de </w:t>
      </w:r>
      <w:r w:rsidRPr="00BE1809">
        <w:rPr>
          <w:rFonts w:ascii="Times New Roman" w:hAnsi="Times New Roman" w:cs="Times New Roman"/>
          <w:sz w:val="24"/>
          <w:szCs w:val="24"/>
          <w:lang w:val="ro-RO"/>
        </w:rPr>
        <w:t>lemn pentru încălzire (lemn de foc) în valoare de 2,0 mil</w:t>
      </w:r>
      <w:r w:rsidR="00877F36">
        <w:rPr>
          <w:rFonts w:ascii="Times New Roman" w:hAnsi="Times New Roman" w:cs="Times New Roman"/>
          <w:sz w:val="24"/>
          <w:szCs w:val="24"/>
          <w:lang w:val="ro-RO"/>
        </w:rPr>
        <w:t>.</w:t>
      </w:r>
      <w:r w:rsidRPr="00BE1809">
        <w:rPr>
          <w:rFonts w:ascii="Times New Roman" w:hAnsi="Times New Roman" w:cs="Times New Roman"/>
          <w:sz w:val="24"/>
          <w:szCs w:val="24"/>
          <w:lang w:val="ro-RO"/>
        </w:rPr>
        <w:t xml:space="preserve"> lei, din care pentru Chișinău </w:t>
      </w:r>
      <w:r w:rsidR="00877F36">
        <w:rPr>
          <w:rFonts w:ascii="Times New Roman" w:hAnsi="Times New Roman" w:cs="Times New Roman"/>
          <w:sz w:val="24"/>
          <w:szCs w:val="24"/>
          <w:lang w:val="ro-RO"/>
        </w:rPr>
        <w:t xml:space="preserve">– </w:t>
      </w:r>
      <w:r w:rsidRPr="00BE1809">
        <w:rPr>
          <w:rFonts w:ascii="Times New Roman" w:hAnsi="Times New Roman" w:cs="Times New Roman"/>
          <w:sz w:val="24"/>
          <w:szCs w:val="24"/>
          <w:lang w:val="ro-RO"/>
        </w:rPr>
        <w:t>1</w:t>
      </w:r>
      <w:r w:rsidR="00D67FB4">
        <w:rPr>
          <w:rFonts w:ascii="Times New Roman" w:hAnsi="Times New Roman" w:cs="Times New Roman"/>
          <w:sz w:val="24"/>
          <w:szCs w:val="24"/>
          <w:lang w:val="ro-RO"/>
        </w:rPr>
        <w:t>.</w:t>
      </w:r>
      <w:r w:rsidRPr="00BE1809">
        <w:rPr>
          <w:rFonts w:ascii="Times New Roman" w:hAnsi="Times New Roman" w:cs="Times New Roman"/>
          <w:sz w:val="24"/>
          <w:szCs w:val="24"/>
          <w:lang w:val="ro-RO"/>
        </w:rPr>
        <w:t>700 m</w:t>
      </w:r>
      <w:r w:rsidRPr="00BE1809">
        <w:rPr>
          <w:rFonts w:ascii="Times New Roman" w:hAnsi="Times New Roman" w:cs="Times New Roman"/>
          <w:sz w:val="24"/>
          <w:szCs w:val="24"/>
          <w:vertAlign w:val="superscript"/>
          <w:lang w:val="ro-RO"/>
        </w:rPr>
        <w:t>3</w:t>
      </w:r>
      <w:r w:rsidRPr="00BE1809">
        <w:rPr>
          <w:rFonts w:ascii="Times New Roman" w:hAnsi="Times New Roman" w:cs="Times New Roman"/>
          <w:sz w:val="24"/>
          <w:szCs w:val="24"/>
          <w:lang w:val="ro-RO"/>
        </w:rPr>
        <w:t xml:space="preserve"> </w:t>
      </w:r>
      <w:r w:rsidR="00877F36">
        <w:rPr>
          <w:rFonts w:ascii="Times New Roman" w:hAnsi="Times New Roman" w:cs="Times New Roman"/>
          <w:sz w:val="24"/>
          <w:szCs w:val="24"/>
          <w:lang w:val="ro-RO"/>
        </w:rPr>
        <w:t>(</w:t>
      </w:r>
      <w:r w:rsidRPr="00BE1809">
        <w:rPr>
          <w:rFonts w:ascii="Times New Roman" w:hAnsi="Times New Roman" w:cs="Times New Roman"/>
          <w:sz w:val="24"/>
          <w:szCs w:val="24"/>
          <w:lang w:val="ro-RO"/>
        </w:rPr>
        <w:t>1</w:t>
      </w:r>
      <w:r w:rsidR="00D67FB4">
        <w:rPr>
          <w:rFonts w:ascii="Times New Roman" w:hAnsi="Times New Roman" w:cs="Times New Roman"/>
          <w:sz w:val="24"/>
          <w:szCs w:val="24"/>
          <w:lang w:val="ro-RO"/>
        </w:rPr>
        <w:t>.</w:t>
      </w:r>
      <w:r w:rsidRPr="00BE1809">
        <w:rPr>
          <w:rFonts w:ascii="Times New Roman" w:hAnsi="Times New Roman" w:cs="Times New Roman"/>
          <w:sz w:val="24"/>
          <w:szCs w:val="24"/>
          <w:lang w:val="ro-RO"/>
        </w:rPr>
        <w:t>625</w:t>
      </w:r>
      <w:r w:rsidR="00D67FB4">
        <w:rPr>
          <w:rFonts w:ascii="Times New Roman" w:hAnsi="Times New Roman" w:cs="Times New Roman"/>
          <w:sz w:val="24"/>
          <w:szCs w:val="24"/>
          <w:lang w:val="ro-RO"/>
        </w:rPr>
        <w:t>.</w:t>
      </w:r>
      <w:r w:rsidRPr="00BE1809">
        <w:rPr>
          <w:rFonts w:ascii="Times New Roman" w:hAnsi="Times New Roman" w:cs="Times New Roman"/>
          <w:sz w:val="24"/>
          <w:szCs w:val="24"/>
          <w:lang w:val="ro-RO"/>
        </w:rPr>
        <w:t>738,9 lei</w:t>
      </w:r>
      <w:r w:rsidR="00877F36">
        <w:rPr>
          <w:rFonts w:ascii="Times New Roman" w:hAnsi="Times New Roman" w:cs="Times New Roman"/>
          <w:sz w:val="24"/>
          <w:szCs w:val="24"/>
          <w:lang w:val="ro-RO"/>
        </w:rPr>
        <w:t>),</w:t>
      </w:r>
      <w:r w:rsidRPr="00BE1809">
        <w:rPr>
          <w:rFonts w:ascii="Times New Roman" w:hAnsi="Times New Roman" w:cs="Times New Roman"/>
          <w:sz w:val="24"/>
          <w:szCs w:val="24"/>
          <w:lang w:val="ro-RO"/>
        </w:rPr>
        <w:t xml:space="preserve"> și pentru Bălți </w:t>
      </w:r>
      <w:r w:rsidR="00877F36">
        <w:rPr>
          <w:rFonts w:ascii="Times New Roman" w:hAnsi="Times New Roman" w:cs="Times New Roman"/>
          <w:sz w:val="24"/>
          <w:szCs w:val="24"/>
          <w:lang w:val="ro-RO"/>
        </w:rPr>
        <w:t xml:space="preserve">– </w:t>
      </w:r>
      <w:r w:rsidRPr="00BE1809">
        <w:rPr>
          <w:rFonts w:ascii="Times New Roman" w:hAnsi="Times New Roman" w:cs="Times New Roman"/>
          <w:sz w:val="24"/>
          <w:szCs w:val="24"/>
          <w:lang w:val="ro-RO"/>
        </w:rPr>
        <w:t>400 m</w:t>
      </w:r>
      <w:r w:rsidRPr="00BE1809">
        <w:rPr>
          <w:rFonts w:ascii="Times New Roman" w:hAnsi="Times New Roman" w:cs="Times New Roman"/>
          <w:sz w:val="24"/>
          <w:szCs w:val="24"/>
          <w:vertAlign w:val="superscript"/>
          <w:lang w:val="ro-RO"/>
        </w:rPr>
        <w:t>3</w:t>
      </w:r>
      <w:r w:rsidRPr="00BE1809">
        <w:rPr>
          <w:rFonts w:ascii="Times New Roman" w:hAnsi="Times New Roman" w:cs="Times New Roman"/>
          <w:sz w:val="24"/>
          <w:szCs w:val="24"/>
          <w:lang w:val="ro-RO"/>
        </w:rPr>
        <w:t xml:space="preserve"> </w:t>
      </w:r>
      <w:r w:rsidR="00877F36">
        <w:rPr>
          <w:rFonts w:ascii="Times New Roman" w:hAnsi="Times New Roman" w:cs="Times New Roman"/>
          <w:sz w:val="24"/>
          <w:szCs w:val="24"/>
          <w:lang w:val="ro-RO"/>
        </w:rPr>
        <w:t>(</w:t>
      </w:r>
      <w:r w:rsidRPr="00BE1809">
        <w:rPr>
          <w:rFonts w:ascii="Times New Roman" w:hAnsi="Times New Roman" w:cs="Times New Roman"/>
          <w:sz w:val="24"/>
          <w:szCs w:val="24"/>
          <w:lang w:val="ro-RO"/>
        </w:rPr>
        <w:t>382</w:t>
      </w:r>
      <w:r w:rsidR="00D67FB4">
        <w:rPr>
          <w:rFonts w:ascii="Times New Roman" w:hAnsi="Times New Roman" w:cs="Times New Roman"/>
          <w:sz w:val="24"/>
          <w:szCs w:val="24"/>
          <w:lang w:val="ro-RO"/>
        </w:rPr>
        <w:t>.</w:t>
      </w:r>
      <w:r w:rsidRPr="00BE1809">
        <w:rPr>
          <w:rFonts w:ascii="Times New Roman" w:hAnsi="Times New Roman" w:cs="Times New Roman"/>
          <w:sz w:val="24"/>
          <w:szCs w:val="24"/>
          <w:lang w:val="ro-RO"/>
        </w:rPr>
        <w:t>526,8 lei</w:t>
      </w:r>
      <w:r w:rsidR="00877F36">
        <w:rPr>
          <w:rFonts w:ascii="Times New Roman" w:hAnsi="Times New Roman" w:cs="Times New Roman"/>
          <w:sz w:val="24"/>
          <w:szCs w:val="24"/>
          <w:lang w:val="ro-RO"/>
        </w:rPr>
        <w:t>)</w:t>
      </w:r>
      <w:r w:rsidRPr="00BE1809">
        <w:rPr>
          <w:rFonts w:ascii="Times New Roman" w:hAnsi="Times New Roman" w:cs="Times New Roman"/>
          <w:sz w:val="24"/>
          <w:szCs w:val="24"/>
          <w:lang w:val="ro-RO"/>
        </w:rPr>
        <w:t>.</w:t>
      </w:r>
    </w:p>
    <w:p w14:paraId="5955A418" w14:textId="02FB10BB" w:rsidR="003D5920" w:rsidRPr="00BE1809" w:rsidRDefault="003D5920" w:rsidP="003D5920">
      <w:pPr>
        <w:spacing w:after="0" w:line="276" w:lineRule="auto"/>
        <w:ind w:firstLine="567"/>
        <w:jc w:val="both"/>
        <w:rPr>
          <w:rFonts w:ascii="Times New Roman" w:hAnsi="Times New Roman" w:cs="Times New Roman"/>
          <w:sz w:val="24"/>
          <w:szCs w:val="24"/>
          <w:lang w:val="ro-RO"/>
        </w:rPr>
      </w:pPr>
      <w:r w:rsidRPr="00BE1809">
        <w:rPr>
          <w:rFonts w:ascii="Times New Roman" w:hAnsi="Times New Roman" w:cs="Times New Roman"/>
          <w:sz w:val="24"/>
          <w:szCs w:val="24"/>
          <w:lang w:val="ro-RO"/>
        </w:rPr>
        <w:t>Ulterior, lemne</w:t>
      </w:r>
      <w:r w:rsidR="00877F36">
        <w:rPr>
          <w:rFonts w:ascii="Times New Roman" w:hAnsi="Times New Roman" w:cs="Times New Roman"/>
          <w:sz w:val="24"/>
          <w:szCs w:val="24"/>
          <w:lang w:val="ro-RO"/>
        </w:rPr>
        <w:t>le</w:t>
      </w:r>
      <w:r w:rsidRPr="00BE1809">
        <w:rPr>
          <w:rFonts w:ascii="Times New Roman" w:hAnsi="Times New Roman" w:cs="Times New Roman"/>
          <w:sz w:val="24"/>
          <w:szCs w:val="24"/>
          <w:lang w:val="ro-RO"/>
        </w:rPr>
        <w:t xml:space="preserve"> importate au fost procurate de la ÎSS Chișinău și Bălți de către Înaltul Comisariat al Națiunilor Unite pentru Refugiați (United Nations High Commissioner for Refugees), în susținerea păturilor social-vulnerabile, refugiaților, familiilor care adăpostesc refugiații și centrelor de plasament a</w:t>
      </w:r>
      <w:r w:rsidR="00877F36">
        <w:rPr>
          <w:rFonts w:ascii="Times New Roman" w:hAnsi="Times New Roman" w:cs="Times New Roman"/>
          <w:sz w:val="24"/>
          <w:szCs w:val="24"/>
          <w:lang w:val="ro-RO"/>
        </w:rPr>
        <w:t>l</w:t>
      </w:r>
      <w:r w:rsidRPr="00BE1809">
        <w:rPr>
          <w:rFonts w:ascii="Times New Roman" w:hAnsi="Times New Roman" w:cs="Times New Roman"/>
          <w:sz w:val="24"/>
          <w:szCs w:val="24"/>
          <w:lang w:val="ro-RO"/>
        </w:rPr>
        <w:t xml:space="preserve"> persoanelor social-vulnerabile și/sau refugiaților. Camioanele cu lemne din România au fost redirecționate din punctele de trecere a frontierei direct beneficiarilor. Cheltuielile de transport la fel au fost suportate de către UNHCR. </w:t>
      </w:r>
    </w:p>
    <w:p w14:paraId="45850416" w14:textId="23EE0029" w:rsidR="003D5920" w:rsidRPr="00BE1809" w:rsidRDefault="003D5920" w:rsidP="003D5920">
      <w:pPr>
        <w:spacing w:after="0" w:line="276" w:lineRule="auto"/>
        <w:ind w:firstLine="567"/>
        <w:jc w:val="both"/>
        <w:rPr>
          <w:rFonts w:ascii="Times New Roman" w:hAnsi="Times New Roman" w:cs="Times New Roman"/>
          <w:sz w:val="24"/>
          <w:szCs w:val="24"/>
          <w:lang w:val="ro-RO"/>
        </w:rPr>
      </w:pPr>
      <w:r w:rsidRPr="00BE1809">
        <w:rPr>
          <w:rFonts w:ascii="Times New Roman" w:hAnsi="Times New Roman" w:cs="Times New Roman"/>
          <w:sz w:val="24"/>
          <w:szCs w:val="24"/>
          <w:lang w:val="ro-RO"/>
        </w:rPr>
        <w:t xml:space="preserve"> Procesul </w:t>
      </w:r>
      <w:r w:rsidR="00877F36">
        <w:rPr>
          <w:rFonts w:ascii="Times New Roman" w:hAnsi="Times New Roman" w:cs="Times New Roman"/>
          <w:sz w:val="24"/>
          <w:szCs w:val="24"/>
          <w:lang w:val="ro-RO"/>
        </w:rPr>
        <w:t xml:space="preserve">de </w:t>
      </w:r>
      <w:r w:rsidRPr="00BE1809">
        <w:rPr>
          <w:rFonts w:ascii="Times New Roman" w:hAnsi="Times New Roman" w:cs="Times New Roman"/>
          <w:sz w:val="24"/>
          <w:szCs w:val="24"/>
          <w:lang w:val="ro-RO"/>
        </w:rPr>
        <w:t>distribuție a lemnului importat se prezintă în Figura nr. 4.</w:t>
      </w:r>
    </w:p>
    <w:p w14:paraId="1AFA91E4" w14:textId="77777777" w:rsidR="00EF13E0" w:rsidRPr="00BE1809" w:rsidRDefault="00B00AC7" w:rsidP="00EF13E0">
      <w:pPr>
        <w:spacing w:after="0" w:line="276" w:lineRule="auto"/>
        <w:ind w:firstLine="567"/>
        <w:jc w:val="right"/>
        <w:rPr>
          <w:rFonts w:ascii="Times New Roman" w:hAnsi="Times New Roman" w:cs="Times New Roman"/>
          <w:b/>
          <w:sz w:val="20"/>
          <w:szCs w:val="20"/>
          <w:lang w:val="ro-RO"/>
        </w:rPr>
      </w:pPr>
      <w:r w:rsidRPr="00BE1809">
        <w:rPr>
          <w:rFonts w:ascii="Times New Roman" w:hAnsi="Times New Roman" w:cs="Times New Roman"/>
          <w:b/>
          <w:sz w:val="20"/>
          <w:szCs w:val="20"/>
          <w:lang w:val="ro-RO"/>
        </w:rPr>
        <w:t>Figura nr.4</w:t>
      </w:r>
    </w:p>
    <w:p w14:paraId="19BB9FC3" w14:textId="77777777" w:rsidR="00EF13E0" w:rsidRPr="00BE1809" w:rsidRDefault="00EF13E0" w:rsidP="00EF13E0">
      <w:pPr>
        <w:spacing w:after="0" w:line="276" w:lineRule="auto"/>
        <w:jc w:val="both"/>
        <w:rPr>
          <w:rFonts w:ascii="Times New Roman" w:hAnsi="Times New Roman" w:cs="Times New Roman"/>
          <w:lang w:val="ro-RO"/>
        </w:rPr>
      </w:pPr>
    </w:p>
    <w:p w14:paraId="4DECBDB4" w14:textId="77777777" w:rsidR="00EF13E0" w:rsidRPr="00BE1809" w:rsidRDefault="00EF13E0" w:rsidP="00EF13E0">
      <w:pPr>
        <w:spacing w:after="0" w:line="276" w:lineRule="auto"/>
        <w:jc w:val="both"/>
        <w:rPr>
          <w:rFonts w:ascii="Times New Roman" w:hAnsi="Times New Roman" w:cs="Times New Roman"/>
          <w:lang w:val="ro-RO"/>
        </w:rPr>
      </w:pPr>
      <w:r w:rsidRPr="00377901">
        <w:rPr>
          <w:rFonts w:ascii="Times New Roman" w:hAnsi="Times New Roman" w:cs="Times New Roman"/>
          <w:lang w:val="ro-RO"/>
        </w:rPr>
        <w:object w:dxaOrig="11235" w:dyaOrig="5595" w14:anchorId="2471CA97">
          <v:shape id="_x0000_i1026" type="#_x0000_t75" style="width:503.4pt;height:243pt" o:ole="">
            <v:imagedata r:id="rId20" o:title=""/>
          </v:shape>
          <o:OLEObject Type="Embed" ProgID="Visio.Drawing.15" ShapeID="_x0000_i1026" DrawAspect="Content" ObjectID="_1769241910" r:id="rId21"/>
        </w:object>
      </w:r>
    </w:p>
    <w:p w14:paraId="0E366F45" w14:textId="0C6276E4" w:rsidR="00EF13E0" w:rsidRPr="000C05F7" w:rsidRDefault="00EF13E0" w:rsidP="00EF13E0">
      <w:pPr>
        <w:spacing w:after="0" w:line="276" w:lineRule="auto"/>
        <w:jc w:val="both"/>
        <w:rPr>
          <w:rFonts w:ascii="Times New Roman" w:hAnsi="Times New Roman" w:cs="Times New Roman"/>
          <w:i/>
          <w:sz w:val="20"/>
          <w:szCs w:val="20"/>
          <w:lang w:val="ro-RO"/>
        </w:rPr>
      </w:pPr>
      <w:r w:rsidRPr="000C05F7">
        <w:rPr>
          <w:rFonts w:ascii="Times New Roman" w:hAnsi="Times New Roman" w:cs="Times New Roman"/>
          <w:b/>
          <w:i/>
          <w:sz w:val="20"/>
          <w:szCs w:val="20"/>
          <w:lang w:val="ro-RO"/>
        </w:rPr>
        <w:t>Sursa:</w:t>
      </w:r>
      <w:r w:rsidRPr="000C05F7">
        <w:rPr>
          <w:rFonts w:ascii="Times New Roman" w:hAnsi="Times New Roman" w:cs="Times New Roman"/>
          <w:i/>
          <w:sz w:val="20"/>
          <w:szCs w:val="20"/>
          <w:lang w:val="ro-RO"/>
        </w:rPr>
        <w:t xml:space="preserve"> Elaborat de audit.</w:t>
      </w:r>
      <w:r w:rsidR="007D1608" w:rsidRPr="000C05F7">
        <w:rPr>
          <w:rFonts w:ascii="Times New Roman" w:hAnsi="Times New Roman" w:cs="Times New Roman"/>
          <w:i/>
          <w:sz w:val="20"/>
          <w:szCs w:val="20"/>
          <w:lang w:val="ro-RO"/>
        </w:rPr>
        <w:t xml:space="preserve"> </w:t>
      </w:r>
    </w:p>
    <w:p w14:paraId="59576B7A" w14:textId="77777777" w:rsidR="00EF13E0" w:rsidRPr="00BE1809" w:rsidRDefault="00EF13E0" w:rsidP="00EF13E0">
      <w:pPr>
        <w:spacing w:after="0" w:line="276" w:lineRule="auto"/>
        <w:jc w:val="both"/>
        <w:rPr>
          <w:rFonts w:ascii="Times New Roman" w:hAnsi="Times New Roman" w:cs="Times New Roman"/>
          <w:lang w:val="ro-RO"/>
        </w:rPr>
      </w:pPr>
    </w:p>
    <w:p w14:paraId="09C3171E" w14:textId="16B60EEF" w:rsidR="00EF13E0" w:rsidRPr="00BE1809" w:rsidRDefault="003D5920" w:rsidP="00EF13E0">
      <w:pPr>
        <w:spacing w:after="0" w:line="276" w:lineRule="auto"/>
        <w:ind w:firstLine="567"/>
        <w:jc w:val="both"/>
        <w:rPr>
          <w:rFonts w:ascii="Times New Roman" w:hAnsi="Times New Roman" w:cs="Times New Roman"/>
          <w:sz w:val="24"/>
          <w:szCs w:val="24"/>
          <w:lang w:val="ro-RO"/>
        </w:rPr>
      </w:pPr>
      <w:r w:rsidRPr="00BE1809">
        <w:rPr>
          <w:rFonts w:ascii="Times New Roman" w:hAnsi="Times New Roman" w:cs="Times New Roman"/>
          <w:sz w:val="24"/>
          <w:szCs w:val="24"/>
          <w:lang w:val="ro-RO"/>
        </w:rPr>
        <w:t>Mijloacele financiare obținute de către ÎSS Chișinău și Bălți în urma comercializării lemnului pentru încălzire către UNHCR au fost restituite la bugetul de stat, în sumă totală de 2,0 mil.lei.</w:t>
      </w:r>
    </w:p>
    <w:p w14:paraId="1C5A8DAD" w14:textId="77777777" w:rsidR="00150EFB" w:rsidRPr="00BE1809" w:rsidRDefault="00150EFB" w:rsidP="00EF13E0">
      <w:pPr>
        <w:spacing w:after="0" w:line="276" w:lineRule="auto"/>
        <w:ind w:firstLine="567"/>
        <w:jc w:val="both"/>
        <w:rPr>
          <w:rFonts w:ascii="Times New Roman" w:hAnsi="Times New Roman" w:cs="Times New Roman"/>
          <w:lang w:val="ro-RO"/>
        </w:rPr>
      </w:pPr>
    </w:p>
    <w:p w14:paraId="58F9ED07" w14:textId="7BEF53E4" w:rsidR="00EF13E0" w:rsidRPr="00BE1809" w:rsidRDefault="00EF13E0" w:rsidP="00602F7D">
      <w:pPr>
        <w:pStyle w:val="a7"/>
        <w:numPr>
          <w:ilvl w:val="2"/>
          <w:numId w:val="26"/>
        </w:numPr>
        <w:tabs>
          <w:tab w:val="left" w:pos="567"/>
        </w:tabs>
        <w:spacing w:after="0" w:line="276" w:lineRule="auto"/>
        <w:ind w:left="0" w:firstLine="0"/>
        <w:jc w:val="both"/>
        <w:rPr>
          <w:rFonts w:ascii="Times New Roman" w:hAnsi="Times New Roman" w:cs="Times New Roman"/>
          <w:b/>
          <w:color w:val="0070C0"/>
          <w:sz w:val="24"/>
          <w:szCs w:val="24"/>
          <w:shd w:val="clear" w:color="auto" w:fill="FFFFFF"/>
          <w:lang w:val="ro-RO"/>
        </w:rPr>
      </w:pPr>
      <w:r w:rsidRPr="00BE1809">
        <w:rPr>
          <w:rFonts w:ascii="Times New Roman" w:hAnsi="Times New Roman" w:cs="Times New Roman"/>
          <w:b/>
          <w:color w:val="0070C0"/>
          <w:sz w:val="24"/>
          <w:szCs w:val="24"/>
          <w:shd w:val="clear" w:color="auto" w:fill="FFFFFF"/>
          <w:lang w:val="ro-RO"/>
        </w:rPr>
        <w:t>Î.S. „ASD” și UAT</w:t>
      </w:r>
      <w:r w:rsidR="007D1608">
        <w:rPr>
          <w:rFonts w:ascii="Times New Roman" w:hAnsi="Times New Roman" w:cs="Times New Roman"/>
          <w:b/>
          <w:color w:val="0070C0"/>
          <w:sz w:val="24"/>
          <w:szCs w:val="24"/>
          <w:shd w:val="clear" w:color="auto" w:fill="FFFFFF"/>
          <w:lang w:val="ro-RO"/>
        </w:rPr>
        <w:t>,</w:t>
      </w:r>
      <w:r w:rsidRPr="00BE1809">
        <w:rPr>
          <w:rFonts w:ascii="Times New Roman" w:hAnsi="Times New Roman" w:cs="Times New Roman"/>
          <w:b/>
          <w:color w:val="0070C0"/>
          <w:sz w:val="24"/>
          <w:szCs w:val="24"/>
          <w:shd w:val="clear" w:color="auto" w:fill="FFFFFF"/>
          <w:lang w:val="ro-RO"/>
        </w:rPr>
        <w:t xml:space="preserve"> deși au obținut autorizații pentru tăieri în afara fondului forestier, nu au raportat nici volumele de masă lemnoasă obținute, nici categoriile de beneficiar</w:t>
      </w:r>
      <w:r w:rsidR="007D1608">
        <w:rPr>
          <w:rFonts w:ascii="Times New Roman" w:hAnsi="Times New Roman" w:cs="Times New Roman"/>
          <w:b/>
          <w:color w:val="0070C0"/>
          <w:sz w:val="24"/>
          <w:szCs w:val="24"/>
          <w:shd w:val="clear" w:color="auto" w:fill="FFFFFF"/>
          <w:lang w:val="ro-RO"/>
        </w:rPr>
        <w:t>i</w:t>
      </w:r>
      <w:r w:rsidRPr="00BE1809">
        <w:rPr>
          <w:rFonts w:ascii="Times New Roman" w:hAnsi="Times New Roman" w:cs="Times New Roman"/>
          <w:b/>
          <w:color w:val="0070C0"/>
          <w:sz w:val="24"/>
          <w:szCs w:val="24"/>
          <w:shd w:val="clear" w:color="auto" w:fill="FFFFFF"/>
          <w:lang w:val="ro-RO"/>
        </w:rPr>
        <w:t xml:space="preserve"> cărora aceasta a fost repartizată</w:t>
      </w:r>
      <w:r w:rsidR="007D1608">
        <w:rPr>
          <w:rFonts w:ascii="Times New Roman" w:hAnsi="Times New Roman" w:cs="Times New Roman"/>
          <w:b/>
          <w:color w:val="0070C0"/>
          <w:sz w:val="24"/>
          <w:szCs w:val="24"/>
          <w:shd w:val="clear" w:color="auto" w:fill="FFFFFF"/>
          <w:lang w:val="ro-RO"/>
        </w:rPr>
        <w:t>.</w:t>
      </w:r>
    </w:p>
    <w:p w14:paraId="070714D1" w14:textId="1BA483A9" w:rsidR="00EF13E0" w:rsidRPr="00BE1809" w:rsidRDefault="00EF13E0" w:rsidP="007D1608">
      <w:pPr>
        <w:pStyle w:val="a7"/>
        <w:numPr>
          <w:ilvl w:val="0"/>
          <w:numId w:val="14"/>
        </w:numPr>
        <w:spacing w:after="0" w:line="276" w:lineRule="auto"/>
        <w:ind w:left="0" w:firstLine="284"/>
        <w:jc w:val="both"/>
        <w:rPr>
          <w:rFonts w:ascii="Times New Roman" w:hAnsi="Times New Roman" w:cs="Times New Roman"/>
          <w:sz w:val="24"/>
          <w:szCs w:val="24"/>
          <w:lang w:val="ro-RO"/>
        </w:rPr>
      </w:pPr>
      <w:r w:rsidRPr="00BE1809">
        <w:rPr>
          <w:rFonts w:ascii="Times New Roman" w:hAnsi="Times New Roman" w:cs="Times New Roman"/>
          <w:sz w:val="24"/>
          <w:szCs w:val="24"/>
          <w:lang w:val="ro-RO"/>
        </w:rPr>
        <w:t xml:space="preserve">Conform pct. 1.6 din Planul de acțiuni privind aprovizionarea cu lemne de foc pentru perioada rece a anului 2022-2023 (în continuare </w:t>
      </w:r>
      <w:r w:rsidR="007D1608" w:rsidRPr="007D1608">
        <w:rPr>
          <w:rFonts w:ascii="Times New Roman" w:hAnsi="Times New Roman" w:cs="Times New Roman"/>
          <w:sz w:val="24"/>
          <w:szCs w:val="24"/>
          <w:lang w:val="ro-RO"/>
        </w:rPr>
        <w:t>–</w:t>
      </w:r>
      <w:r w:rsidR="007D1608">
        <w:rPr>
          <w:rFonts w:ascii="Times New Roman" w:hAnsi="Times New Roman" w:cs="Times New Roman"/>
          <w:sz w:val="24"/>
          <w:szCs w:val="24"/>
          <w:lang w:val="ro-RO"/>
        </w:rPr>
        <w:t xml:space="preserve"> </w:t>
      </w:r>
      <w:r w:rsidRPr="00BE1809">
        <w:rPr>
          <w:rFonts w:ascii="Times New Roman" w:hAnsi="Times New Roman" w:cs="Times New Roman"/>
          <w:sz w:val="24"/>
          <w:szCs w:val="24"/>
          <w:lang w:val="ro-RO"/>
        </w:rPr>
        <w:t xml:space="preserve">Planul de acțiuni), urmau a fi create echipe comune </w:t>
      </w:r>
      <w:r w:rsidR="007D1608">
        <w:rPr>
          <w:rFonts w:ascii="Times New Roman" w:hAnsi="Times New Roman" w:cs="Times New Roman"/>
          <w:sz w:val="24"/>
          <w:szCs w:val="24"/>
          <w:lang w:val="ro-RO"/>
        </w:rPr>
        <w:t xml:space="preserve">din reprezentanți ai </w:t>
      </w:r>
      <w:r w:rsidRPr="00BE1809">
        <w:rPr>
          <w:rFonts w:ascii="Times New Roman" w:hAnsi="Times New Roman" w:cs="Times New Roman"/>
          <w:sz w:val="24"/>
          <w:szCs w:val="24"/>
          <w:lang w:val="ro-RO"/>
        </w:rPr>
        <w:t xml:space="preserve">S.A. Drumuri, IPM și ÎSS pentru evaluarea terenurilor acoperite cu vegetație forestieră din gestiunea Î.S. ASD și autorizarea lucrărilor de igienizare a acestora.   </w:t>
      </w:r>
    </w:p>
    <w:p w14:paraId="35B63F4A" w14:textId="3B4E9E34" w:rsidR="00EF13E0" w:rsidRPr="00BE1809" w:rsidRDefault="00EF13E0" w:rsidP="00EF13E0">
      <w:pPr>
        <w:spacing w:after="0" w:line="276" w:lineRule="auto"/>
        <w:ind w:firstLine="567"/>
        <w:jc w:val="both"/>
        <w:rPr>
          <w:rFonts w:ascii="Times New Roman" w:hAnsi="Times New Roman" w:cs="Times New Roman"/>
          <w:sz w:val="24"/>
          <w:szCs w:val="24"/>
          <w:lang w:val="ro-RO"/>
        </w:rPr>
      </w:pPr>
      <w:r w:rsidRPr="00BE1809">
        <w:rPr>
          <w:rFonts w:ascii="Times New Roman" w:hAnsi="Times New Roman" w:cs="Times New Roman"/>
          <w:sz w:val="24"/>
          <w:szCs w:val="24"/>
          <w:lang w:val="ro-RO"/>
        </w:rPr>
        <w:t>Totodată, pct.1.7 din Planul de acțiuni prevedea executarea lucrărilor silvotehnice de recoltare a masei lemnoase de pe terenurile cu plantații rutiere/forestiere aferente drumurilor naționale din gestiunea Î.S. „ASD”, volumul de masă lemnoasă care urma a fi obținut urmând a fi estimat doar după evaluare, iar informați</w:t>
      </w:r>
      <w:r w:rsidR="006A31A8">
        <w:rPr>
          <w:rFonts w:ascii="Times New Roman" w:hAnsi="Times New Roman" w:cs="Times New Roman"/>
          <w:sz w:val="24"/>
          <w:szCs w:val="24"/>
          <w:lang w:val="ro-RO"/>
        </w:rPr>
        <w:t>ile</w:t>
      </w:r>
      <w:r w:rsidRPr="00BE1809">
        <w:rPr>
          <w:rFonts w:ascii="Times New Roman" w:hAnsi="Times New Roman" w:cs="Times New Roman"/>
          <w:sz w:val="24"/>
          <w:szCs w:val="24"/>
          <w:lang w:val="ro-RO"/>
        </w:rPr>
        <w:t xml:space="preserve"> privind stocurile de lemn recoltat de ASD fiind făcut</w:t>
      </w:r>
      <w:r w:rsidR="006A31A8">
        <w:rPr>
          <w:rFonts w:ascii="Times New Roman" w:hAnsi="Times New Roman" w:cs="Times New Roman"/>
          <w:sz w:val="24"/>
          <w:szCs w:val="24"/>
          <w:lang w:val="ro-RO"/>
        </w:rPr>
        <w:t>e</w:t>
      </w:r>
      <w:r w:rsidRPr="00BE1809">
        <w:rPr>
          <w:rFonts w:ascii="Times New Roman" w:hAnsi="Times New Roman" w:cs="Times New Roman"/>
          <w:sz w:val="24"/>
          <w:szCs w:val="24"/>
          <w:lang w:val="ro-RO"/>
        </w:rPr>
        <w:t xml:space="preserve"> public</w:t>
      </w:r>
      <w:r w:rsidR="006A31A8">
        <w:rPr>
          <w:rFonts w:ascii="Times New Roman" w:hAnsi="Times New Roman" w:cs="Times New Roman"/>
          <w:sz w:val="24"/>
          <w:szCs w:val="24"/>
          <w:lang w:val="ro-RO"/>
        </w:rPr>
        <w:t>e</w:t>
      </w:r>
      <w:r w:rsidRPr="00BE1809">
        <w:rPr>
          <w:rFonts w:ascii="Times New Roman" w:hAnsi="Times New Roman" w:cs="Times New Roman"/>
          <w:sz w:val="24"/>
          <w:szCs w:val="24"/>
          <w:lang w:val="ro-RO"/>
        </w:rPr>
        <w:t xml:space="preserve">. </w:t>
      </w:r>
    </w:p>
    <w:p w14:paraId="2BA6B78D" w14:textId="16F3A46C" w:rsidR="00EF13E0" w:rsidRPr="00BE1809" w:rsidRDefault="00EF13E0" w:rsidP="00EF13E0">
      <w:pPr>
        <w:spacing w:after="0" w:line="276" w:lineRule="auto"/>
        <w:ind w:firstLine="567"/>
        <w:jc w:val="both"/>
        <w:rPr>
          <w:rFonts w:ascii="Times New Roman" w:hAnsi="Times New Roman" w:cs="Times New Roman"/>
          <w:sz w:val="24"/>
          <w:szCs w:val="24"/>
          <w:lang w:val="ro-RO"/>
        </w:rPr>
      </w:pPr>
      <w:r w:rsidRPr="00BE1809">
        <w:rPr>
          <w:rFonts w:ascii="Times New Roman" w:hAnsi="Times New Roman" w:cs="Times New Roman"/>
          <w:sz w:val="24"/>
          <w:szCs w:val="24"/>
          <w:lang w:val="ro-RO"/>
        </w:rPr>
        <w:t>Analiza informațiilor deținute de AM privind autorizațiile eliberate pentru tăieri vegetale denotă că Î.S. „ASD” în perioada 2022-2023 a obținut 18 autorizații pentru tăierea vegetației în afara fondului forestier, urmând a fi obținute 12,4 mii m</w:t>
      </w:r>
      <w:r w:rsidRPr="00BE1809">
        <w:rPr>
          <w:rFonts w:ascii="Times New Roman" w:hAnsi="Times New Roman" w:cs="Times New Roman"/>
          <w:sz w:val="24"/>
          <w:szCs w:val="24"/>
          <w:vertAlign w:val="superscript"/>
          <w:lang w:val="ro-RO"/>
        </w:rPr>
        <w:t>3</w:t>
      </w:r>
      <w:r w:rsidRPr="00BE1809">
        <w:rPr>
          <w:rFonts w:ascii="Times New Roman" w:hAnsi="Times New Roman" w:cs="Times New Roman"/>
          <w:sz w:val="24"/>
          <w:szCs w:val="24"/>
          <w:lang w:val="ro-RO"/>
        </w:rPr>
        <w:t xml:space="preserve"> de masă lemnoasă. </w:t>
      </w:r>
    </w:p>
    <w:p w14:paraId="35DC6282" w14:textId="77777777" w:rsidR="00EF13E0" w:rsidRPr="00BE1809" w:rsidRDefault="00EF13E0" w:rsidP="001D51F7">
      <w:pPr>
        <w:spacing w:after="0" w:line="240" w:lineRule="auto"/>
        <w:jc w:val="right"/>
        <w:rPr>
          <w:rFonts w:ascii="Times New Roman" w:hAnsi="Times New Roman" w:cs="Times New Roman"/>
          <w:b/>
          <w:sz w:val="24"/>
          <w:szCs w:val="24"/>
          <w:lang w:val="ro-RO"/>
        </w:rPr>
      </w:pPr>
      <w:r w:rsidRPr="00BE1809">
        <w:rPr>
          <w:rFonts w:ascii="Times New Roman" w:hAnsi="Times New Roman" w:cs="Times New Roman"/>
          <w:b/>
          <w:sz w:val="24"/>
          <w:szCs w:val="24"/>
          <w:lang w:val="ro-RO"/>
        </w:rPr>
        <w:t>Tabelul nr. 1</w:t>
      </w:r>
    </w:p>
    <w:p w14:paraId="62BBD73D" w14:textId="0CA4BBC7" w:rsidR="00EF13E0" w:rsidRPr="00BE1809" w:rsidRDefault="00EF13E0" w:rsidP="001D51F7">
      <w:pPr>
        <w:spacing w:after="0" w:line="276" w:lineRule="auto"/>
        <w:jc w:val="center"/>
        <w:rPr>
          <w:rFonts w:ascii="Times New Roman" w:hAnsi="Times New Roman" w:cs="Times New Roman"/>
          <w:b/>
          <w:sz w:val="20"/>
          <w:szCs w:val="20"/>
          <w:lang w:val="ro-RO"/>
        </w:rPr>
      </w:pPr>
      <w:r w:rsidRPr="00BE1809">
        <w:rPr>
          <w:rFonts w:ascii="Times New Roman" w:hAnsi="Times New Roman" w:cs="Times New Roman"/>
          <w:b/>
          <w:sz w:val="20"/>
          <w:szCs w:val="20"/>
          <w:lang w:val="ro-RO"/>
        </w:rPr>
        <w:t>Informați</w:t>
      </w:r>
      <w:r w:rsidR="00D67FB4">
        <w:rPr>
          <w:rFonts w:ascii="Times New Roman" w:hAnsi="Times New Roman" w:cs="Times New Roman"/>
          <w:b/>
          <w:sz w:val="20"/>
          <w:szCs w:val="20"/>
          <w:lang w:val="ro-RO"/>
        </w:rPr>
        <w:t>i</w:t>
      </w:r>
      <w:r w:rsidRPr="00BE1809">
        <w:rPr>
          <w:rFonts w:ascii="Times New Roman" w:hAnsi="Times New Roman" w:cs="Times New Roman"/>
          <w:b/>
          <w:sz w:val="20"/>
          <w:szCs w:val="20"/>
          <w:lang w:val="ro-RO"/>
        </w:rPr>
        <w:t xml:space="preserve"> privind numărul autorizațiilor de tăieri eliberate Î.S. ASD și volumul </w:t>
      </w:r>
      <w:r w:rsidR="00D67FB4" w:rsidRPr="007A770D">
        <w:rPr>
          <w:rFonts w:ascii="Times New Roman" w:hAnsi="Times New Roman" w:cs="Times New Roman"/>
          <w:b/>
          <w:sz w:val="20"/>
          <w:szCs w:val="20"/>
          <w:lang w:val="ro-RO"/>
        </w:rPr>
        <w:t xml:space="preserve">de masă lemnoasă obținut, </w:t>
      </w:r>
      <w:r w:rsidRPr="00BE1809">
        <w:rPr>
          <w:rFonts w:ascii="Times New Roman" w:hAnsi="Times New Roman" w:cs="Times New Roman"/>
          <w:b/>
          <w:sz w:val="20"/>
          <w:szCs w:val="20"/>
          <w:lang w:val="ro-RO"/>
        </w:rPr>
        <w:t>m</w:t>
      </w:r>
      <w:r w:rsidRPr="00BE1809">
        <w:rPr>
          <w:rFonts w:ascii="Times New Roman" w:hAnsi="Times New Roman" w:cs="Times New Roman"/>
          <w:b/>
          <w:sz w:val="20"/>
          <w:szCs w:val="20"/>
          <w:vertAlign w:val="superscript"/>
          <w:lang w:val="ro-RO"/>
        </w:rPr>
        <w:t>3</w:t>
      </w:r>
    </w:p>
    <w:tbl>
      <w:tblPr>
        <w:tblStyle w:val="a3"/>
        <w:tblW w:w="9614" w:type="dxa"/>
        <w:tblInd w:w="108" w:type="dxa"/>
        <w:tblLook w:val="04A0" w:firstRow="1" w:lastRow="0" w:firstColumn="1" w:lastColumn="0" w:noHBand="0" w:noVBand="1"/>
      </w:tblPr>
      <w:tblGrid>
        <w:gridCol w:w="794"/>
        <w:gridCol w:w="3784"/>
        <w:gridCol w:w="2279"/>
        <w:gridCol w:w="2757"/>
      </w:tblGrid>
      <w:tr w:rsidR="00EF13E0" w:rsidRPr="00D67FB4" w14:paraId="286FA77F" w14:textId="77777777" w:rsidTr="00EB1B96">
        <w:trPr>
          <w:trHeight w:val="496"/>
        </w:trPr>
        <w:tc>
          <w:tcPr>
            <w:tcW w:w="794" w:type="dxa"/>
            <w:shd w:val="clear" w:color="auto" w:fill="BDD6EE" w:themeFill="accent1" w:themeFillTint="66"/>
          </w:tcPr>
          <w:p w14:paraId="5B3D19F9" w14:textId="2C7304C4" w:rsidR="00EF13E0" w:rsidRPr="00BE1809" w:rsidRDefault="00EF13E0" w:rsidP="00D67FB4">
            <w:pPr>
              <w:jc w:val="center"/>
              <w:rPr>
                <w:rFonts w:ascii="Times New Roman" w:hAnsi="Times New Roman" w:cs="Times New Roman"/>
                <w:b/>
                <w:sz w:val="20"/>
                <w:szCs w:val="20"/>
                <w:lang w:val="ro-RO"/>
              </w:rPr>
            </w:pPr>
            <w:r w:rsidRPr="00BE1809">
              <w:rPr>
                <w:rFonts w:ascii="Times New Roman" w:hAnsi="Times New Roman" w:cs="Times New Roman"/>
                <w:b/>
                <w:sz w:val="20"/>
                <w:szCs w:val="20"/>
                <w:lang w:val="ro-RO"/>
              </w:rPr>
              <w:t>N</w:t>
            </w:r>
            <w:r w:rsidR="00D67FB4" w:rsidRPr="00D67FB4">
              <w:rPr>
                <w:rFonts w:ascii="Times New Roman" w:hAnsi="Times New Roman" w:cs="Times New Roman"/>
                <w:b/>
                <w:sz w:val="20"/>
                <w:szCs w:val="20"/>
                <w:lang w:val="ro-RO"/>
              </w:rPr>
              <w:t>r. crt.</w:t>
            </w:r>
          </w:p>
        </w:tc>
        <w:tc>
          <w:tcPr>
            <w:tcW w:w="3784" w:type="dxa"/>
            <w:shd w:val="clear" w:color="auto" w:fill="BDD6EE" w:themeFill="accent1" w:themeFillTint="66"/>
          </w:tcPr>
          <w:p w14:paraId="521A44FD"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b/>
                <w:sz w:val="20"/>
                <w:szCs w:val="20"/>
                <w:lang w:val="ro-RO"/>
              </w:rPr>
              <w:t>Denumirea</w:t>
            </w:r>
          </w:p>
        </w:tc>
        <w:tc>
          <w:tcPr>
            <w:tcW w:w="2279" w:type="dxa"/>
            <w:shd w:val="clear" w:color="auto" w:fill="BDD6EE" w:themeFill="accent1" w:themeFillTint="66"/>
          </w:tcPr>
          <w:p w14:paraId="54D58E74"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b/>
                <w:sz w:val="20"/>
                <w:szCs w:val="20"/>
                <w:lang w:val="ro-RO"/>
              </w:rPr>
              <w:t>Nr. autorizații</w:t>
            </w:r>
          </w:p>
        </w:tc>
        <w:tc>
          <w:tcPr>
            <w:tcW w:w="2757" w:type="dxa"/>
            <w:shd w:val="clear" w:color="auto" w:fill="BDD6EE" w:themeFill="accent1" w:themeFillTint="66"/>
          </w:tcPr>
          <w:p w14:paraId="1FC6CB3D" w14:textId="6C97CC28"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b/>
                <w:sz w:val="20"/>
                <w:szCs w:val="20"/>
                <w:lang w:val="ro-RO"/>
              </w:rPr>
              <w:t>Volum</w:t>
            </w:r>
            <w:r w:rsidR="00D67FB4" w:rsidRPr="00D67FB4">
              <w:rPr>
                <w:rFonts w:ascii="Times New Roman" w:hAnsi="Times New Roman" w:cs="Times New Roman"/>
                <w:b/>
                <w:sz w:val="20"/>
                <w:szCs w:val="20"/>
                <w:lang w:val="ro-RO"/>
              </w:rPr>
              <w:t>ul</w:t>
            </w:r>
            <w:r w:rsidRPr="00BE1809">
              <w:rPr>
                <w:rFonts w:ascii="Times New Roman" w:hAnsi="Times New Roman" w:cs="Times New Roman"/>
                <w:b/>
                <w:sz w:val="20"/>
                <w:szCs w:val="20"/>
                <w:lang w:val="ro-RO"/>
              </w:rPr>
              <w:t xml:space="preserve"> masei lemnoase autorizate pentru tăieri</w:t>
            </w:r>
            <w:r w:rsidR="00D67FB4" w:rsidRPr="00D67FB4">
              <w:rPr>
                <w:rFonts w:ascii="Times New Roman" w:hAnsi="Times New Roman" w:cs="Times New Roman"/>
                <w:b/>
                <w:sz w:val="20"/>
                <w:szCs w:val="20"/>
                <w:lang w:val="ro-RO"/>
              </w:rPr>
              <w:t xml:space="preserve">, </w:t>
            </w:r>
            <w:r w:rsidR="00D67FB4" w:rsidRPr="00BE1809">
              <w:rPr>
                <w:rFonts w:ascii="Times New Roman" w:hAnsi="Times New Roman" w:cs="Times New Roman"/>
                <w:b/>
                <w:sz w:val="20"/>
                <w:szCs w:val="20"/>
                <w:lang w:val="ro-RO"/>
              </w:rPr>
              <w:t>m</w:t>
            </w:r>
            <w:r w:rsidR="00D67FB4" w:rsidRPr="00BE1809">
              <w:rPr>
                <w:rFonts w:ascii="Times New Roman" w:hAnsi="Times New Roman" w:cs="Times New Roman"/>
                <w:b/>
                <w:sz w:val="20"/>
                <w:szCs w:val="20"/>
                <w:vertAlign w:val="superscript"/>
                <w:lang w:val="ro-RO"/>
              </w:rPr>
              <w:t>3</w:t>
            </w:r>
          </w:p>
        </w:tc>
      </w:tr>
      <w:tr w:rsidR="00EF13E0" w:rsidRPr="00D67FB4" w14:paraId="26F7CBBB" w14:textId="77777777" w:rsidTr="00080117">
        <w:trPr>
          <w:trHeight w:val="198"/>
        </w:trPr>
        <w:tc>
          <w:tcPr>
            <w:tcW w:w="794" w:type="dxa"/>
          </w:tcPr>
          <w:p w14:paraId="5E797FC9"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1</w:t>
            </w:r>
          </w:p>
        </w:tc>
        <w:tc>
          <w:tcPr>
            <w:tcW w:w="3784" w:type="dxa"/>
          </w:tcPr>
          <w:p w14:paraId="76283B40" w14:textId="77777777" w:rsidR="00EF13E0" w:rsidRPr="00BE1809" w:rsidRDefault="00EF13E0" w:rsidP="00EB1B96">
            <w:pPr>
              <w:rPr>
                <w:rFonts w:ascii="Times New Roman" w:hAnsi="Times New Roman" w:cs="Times New Roman"/>
                <w:sz w:val="20"/>
                <w:szCs w:val="20"/>
                <w:lang w:val="ro-RO"/>
              </w:rPr>
            </w:pPr>
            <w:r w:rsidRPr="00BE1809">
              <w:rPr>
                <w:rFonts w:ascii="Times New Roman" w:hAnsi="Times New Roman" w:cs="Times New Roman"/>
                <w:sz w:val="20"/>
                <w:szCs w:val="20"/>
                <w:lang w:val="ro-RO"/>
              </w:rPr>
              <w:t>S.A. Drumuri-Bălți</w:t>
            </w:r>
          </w:p>
        </w:tc>
        <w:tc>
          <w:tcPr>
            <w:tcW w:w="2279" w:type="dxa"/>
          </w:tcPr>
          <w:p w14:paraId="00760269"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1</w:t>
            </w:r>
          </w:p>
        </w:tc>
        <w:tc>
          <w:tcPr>
            <w:tcW w:w="2757" w:type="dxa"/>
          </w:tcPr>
          <w:p w14:paraId="4A4728DF"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 xml:space="preserve"> 4.861,0 </w:t>
            </w:r>
          </w:p>
        </w:tc>
      </w:tr>
      <w:tr w:rsidR="00EF13E0" w:rsidRPr="00B046EA" w14:paraId="39837EC3" w14:textId="77777777" w:rsidTr="00080117">
        <w:trPr>
          <w:trHeight w:val="60"/>
        </w:trPr>
        <w:tc>
          <w:tcPr>
            <w:tcW w:w="794" w:type="dxa"/>
          </w:tcPr>
          <w:p w14:paraId="0B4F8646"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2</w:t>
            </w:r>
          </w:p>
        </w:tc>
        <w:tc>
          <w:tcPr>
            <w:tcW w:w="3784" w:type="dxa"/>
          </w:tcPr>
          <w:p w14:paraId="04DEEDE5" w14:textId="6B9B3DEE" w:rsidR="00EF13E0" w:rsidRPr="00BE1809" w:rsidRDefault="00EF13E0" w:rsidP="00D67FB4">
            <w:pPr>
              <w:rPr>
                <w:rFonts w:ascii="Times New Roman" w:hAnsi="Times New Roman" w:cs="Times New Roman"/>
                <w:sz w:val="20"/>
                <w:szCs w:val="20"/>
                <w:lang w:val="ro-RO"/>
              </w:rPr>
            </w:pPr>
            <w:r w:rsidRPr="00BE1809">
              <w:rPr>
                <w:rFonts w:ascii="Times New Roman" w:hAnsi="Times New Roman" w:cs="Times New Roman"/>
                <w:sz w:val="20"/>
                <w:szCs w:val="20"/>
                <w:lang w:val="ro-RO"/>
              </w:rPr>
              <w:t>S.A. Drumuri-R</w:t>
            </w:r>
            <w:r w:rsidR="00D67FB4">
              <w:rPr>
                <w:rFonts w:ascii="Times New Roman" w:hAnsi="Times New Roman" w:cs="Times New Roman"/>
                <w:sz w:val="20"/>
                <w:szCs w:val="20"/>
                <w:lang w:val="ro-RO"/>
              </w:rPr>
              <w:t>â</w:t>
            </w:r>
            <w:r w:rsidRPr="00BE1809">
              <w:rPr>
                <w:rFonts w:ascii="Times New Roman" w:hAnsi="Times New Roman" w:cs="Times New Roman"/>
                <w:sz w:val="20"/>
                <w:szCs w:val="20"/>
                <w:lang w:val="ro-RO"/>
              </w:rPr>
              <w:t>șcani</w:t>
            </w:r>
          </w:p>
        </w:tc>
        <w:tc>
          <w:tcPr>
            <w:tcW w:w="2279" w:type="dxa"/>
          </w:tcPr>
          <w:p w14:paraId="77592216"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1</w:t>
            </w:r>
          </w:p>
        </w:tc>
        <w:tc>
          <w:tcPr>
            <w:tcW w:w="2757" w:type="dxa"/>
          </w:tcPr>
          <w:p w14:paraId="317D932A"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 xml:space="preserve"> 2.324,4 </w:t>
            </w:r>
          </w:p>
        </w:tc>
      </w:tr>
      <w:tr w:rsidR="00EF13E0" w:rsidRPr="00B046EA" w14:paraId="71F03E8B" w14:textId="77777777" w:rsidTr="00080117">
        <w:trPr>
          <w:trHeight w:val="60"/>
        </w:trPr>
        <w:tc>
          <w:tcPr>
            <w:tcW w:w="794" w:type="dxa"/>
          </w:tcPr>
          <w:p w14:paraId="04A2C3C7"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3</w:t>
            </w:r>
          </w:p>
        </w:tc>
        <w:tc>
          <w:tcPr>
            <w:tcW w:w="3784" w:type="dxa"/>
          </w:tcPr>
          <w:p w14:paraId="733D60F6" w14:textId="77777777" w:rsidR="00EF13E0" w:rsidRPr="00BE1809" w:rsidRDefault="00EF13E0" w:rsidP="00EB1B96">
            <w:pPr>
              <w:rPr>
                <w:rFonts w:ascii="Times New Roman" w:hAnsi="Times New Roman" w:cs="Times New Roman"/>
                <w:sz w:val="20"/>
                <w:szCs w:val="20"/>
                <w:lang w:val="ro-RO"/>
              </w:rPr>
            </w:pPr>
            <w:r w:rsidRPr="00BE1809">
              <w:rPr>
                <w:rFonts w:ascii="Times New Roman" w:hAnsi="Times New Roman" w:cs="Times New Roman"/>
                <w:sz w:val="20"/>
                <w:szCs w:val="20"/>
                <w:lang w:val="ro-RO"/>
              </w:rPr>
              <w:t>S.A. Drumuri-Edineț</w:t>
            </w:r>
          </w:p>
        </w:tc>
        <w:tc>
          <w:tcPr>
            <w:tcW w:w="2279" w:type="dxa"/>
          </w:tcPr>
          <w:p w14:paraId="14BDBC00"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1</w:t>
            </w:r>
          </w:p>
        </w:tc>
        <w:tc>
          <w:tcPr>
            <w:tcW w:w="2757" w:type="dxa"/>
          </w:tcPr>
          <w:p w14:paraId="4DE1FE93"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 xml:space="preserve"> 1.774,0 </w:t>
            </w:r>
          </w:p>
        </w:tc>
      </w:tr>
      <w:tr w:rsidR="00EF13E0" w:rsidRPr="00B046EA" w14:paraId="172D6996" w14:textId="77777777" w:rsidTr="00080117">
        <w:trPr>
          <w:trHeight w:val="60"/>
        </w:trPr>
        <w:tc>
          <w:tcPr>
            <w:tcW w:w="794" w:type="dxa"/>
          </w:tcPr>
          <w:p w14:paraId="289C3EFA"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4</w:t>
            </w:r>
          </w:p>
        </w:tc>
        <w:tc>
          <w:tcPr>
            <w:tcW w:w="3784" w:type="dxa"/>
          </w:tcPr>
          <w:p w14:paraId="0D28C6A1" w14:textId="77777777" w:rsidR="00EF13E0" w:rsidRPr="00BE1809" w:rsidRDefault="00EF13E0" w:rsidP="00EB1B96">
            <w:pPr>
              <w:rPr>
                <w:rFonts w:ascii="Times New Roman" w:hAnsi="Times New Roman" w:cs="Times New Roman"/>
                <w:sz w:val="20"/>
                <w:szCs w:val="20"/>
                <w:lang w:val="ro-RO"/>
              </w:rPr>
            </w:pPr>
            <w:r w:rsidRPr="00BE1809">
              <w:rPr>
                <w:rFonts w:ascii="Times New Roman" w:hAnsi="Times New Roman" w:cs="Times New Roman"/>
                <w:sz w:val="20"/>
                <w:szCs w:val="20"/>
                <w:lang w:val="ro-RO"/>
              </w:rPr>
              <w:t>S.A. Drumuri-Briceni</w:t>
            </w:r>
          </w:p>
        </w:tc>
        <w:tc>
          <w:tcPr>
            <w:tcW w:w="2279" w:type="dxa"/>
          </w:tcPr>
          <w:p w14:paraId="7058BEBD"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1</w:t>
            </w:r>
          </w:p>
        </w:tc>
        <w:tc>
          <w:tcPr>
            <w:tcW w:w="2757" w:type="dxa"/>
          </w:tcPr>
          <w:p w14:paraId="179A57F7"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 xml:space="preserve"> 1.126,0 </w:t>
            </w:r>
          </w:p>
        </w:tc>
      </w:tr>
      <w:tr w:rsidR="00EF13E0" w:rsidRPr="00B046EA" w14:paraId="2C5786F5" w14:textId="77777777" w:rsidTr="00EB1B96">
        <w:trPr>
          <w:trHeight w:val="136"/>
        </w:trPr>
        <w:tc>
          <w:tcPr>
            <w:tcW w:w="794" w:type="dxa"/>
          </w:tcPr>
          <w:p w14:paraId="44386493"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5</w:t>
            </w:r>
          </w:p>
        </w:tc>
        <w:tc>
          <w:tcPr>
            <w:tcW w:w="3784" w:type="dxa"/>
          </w:tcPr>
          <w:p w14:paraId="42774760" w14:textId="77777777" w:rsidR="00EF13E0" w:rsidRPr="00BE1809" w:rsidRDefault="00EF13E0" w:rsidP="00EB1B96">
            <w:pPr>
              <w:rPr>
                <w:rFonts w:ascii="Times New Roman" w:hAnsi="Times New Roman" w:cs="Times New Roman"/>
                <w:sz w:val="20"/>
                <w:szCs w:val="20"/>
                <w:lang w:val="ro-RO"/>
              </w:rPr>
            </w:pPr>
            <w:r w:rsidRPr="00BE1809">
              <w:rPr>
                <w:rFonts w:ascii="Times New Roman" w:hAnsi="Times New Roman" w:cs="Times New Roman"/>
                <w:sz w:val="20"/>
                <w:szCs w:val="20"/>
                <w:lang w:val="ro-RO"/>
              </w:rPr>
              <w:t>S.A. Drumuri-Criuleni</w:t>
            </w:r>
          </w:p>
        </w:tc>
        <w:tc>
          <w:tcPr>
            <w:tcW w:w="2279" w:type="dxa"/>
          </w:tcPr>
          <w:p w14:paraId="74F9FDE5"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2</w:t>
            </w:r>
          </w:p>
        </w:tc>
        <w:tc>
          <w:tcPr>
            <w:tcW w:w="2757" w:type="dxa"/>
          </w:tcPr>
          <w:p w14:paraId="358E3A18"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 xml:space="preserve"> 757,0 </w:t>
            </w:r>
          </w:p>
        </w:tc>
      </w:tr>
      <w:tr w:rsidR="00EF13E0" w:rsidRPr="00B046EA" w14:paraId="24B50E79" w14:textId="77777777" w:rsidTr="00EB1B96">
        <w:trPr>
          <w:trHeight w:val="136"/>
        </w:trPr>
        <w:tc>
          <w:tcPr>
            <w:tcW w:w="794" w:type="dxa"/>
          </w:tcPr>
          <w:p w14:paraId="34E12F7C"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6</w:t>
            </w:r>
          </w:p>
        </w:tc>
        <w:tc>
          <w:tcPr>
            <w:tcW w:w="3784" w:type="dxa"/>
          </w:tcPr>
          <w:p w14:paraId="3DE770A7" w14:textId="77777777" w:rsidR="00EF13E0" w:rsidRPr="00BE1809" w:rsidRDefault="00EF13E0" w:rsidP="00EB1B96">
            <w:pPr>
              <w:rPr>
                <w:rFonts w:ascii="Times New Roman" w:hAnsi="Times New Roman" w:cs="Times New Roman"/>
                <w:sz w:val="20"/>
                <w:szCs w:val="20"/>
                <w:lang w:val="ro-RO"/>
              </w:rPr>
            </w:pPr>
            <w:r w:rsidRPr="00BE1809">
              <w:rPr>
                <w:rFonts w:ascii="Times New Roman" w:hAnsi="Times New Roman" w:cs="Times New Roman"/>
                <w:sz w:val="20"/>
                <w:szCs w:val="20"/>
                <w:lang w:val="ro-RO"/>
              </w:rPr>
              <w:t>S.A. Drumuri Orhei</w:t>
            </w:r>
          </w:p>
        </w:tc>
        <w:tc>
          <w:tcPr>
            <w:tcW w:w="2279" w:type="dxa"/>
          </w:tcPr>
          <w:p w14:paraId="72D990E1"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3</w:t>
            </w:r>
          </w:p>
        </w:tc>
        <w:tc>
          <w:tcPr>
            <w:tcW w:w="2757" w:type="dxa"/>
          </w:tcPr>
          <w:p w14:paraId="1F97FC41"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 xml:space="preserve"> 718,0 </w:t>
            </w:r>
          </w:p>
        </w:tc>
      </w:tr>
      <w:tr w:rsidR="00EF13E0" w:rsidRPr="00B046EA" w14:paraId="3C15C998" w14:textId="77777777" w:rsidTr="00EB1B96">
        <w:trPr>
          <w:trHeight w:val="136"/>
        </w:trPr>
        <w:tc>
          <w:tcPr>
            <w:tcW w:w="794" w:type="dxa"/>
          </w:tcPr>
          <w:p w14:paraId="50F90F06"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7</w:t>
            </w:r>
          </w:p>
        </w:tc>
        <w:tc>
          <w:tcPr>
            <w:tcW w:w="3784" w:type="dxa"/>
          </w:tcPr>
          <w:p w14:paraId="7DC23590" w14:textId="77777777" w:rsidR="00EF13E0" w:rsidRPr="00BE1809" w:rsidRDefault="00EF13E0" w:rsidP="00EB1B96">
            <w:pPr>
              <w:rPr>
                <w:rFonts w:ascii="Times New Roman" w:hAnsi="Times New Roman" w:cs="Times New Roman"/>
                <w:sz w:val="20"/>
                <w:szCs w:val="20"/>
                <w:lang w:val="ro-RO"/>
              </w:rPr>
            </w:pPr>
            <w:r w:rsidRPr="00BE1809">
              <w:rPr>
                <w:rFonts w:ascii="Times New Roman" w:hAnsi="Times New Roman" w:cs="Times New Roman"/>
                <w:sz w:val="20"/>
                <w:szCs w:val="20"/>
                <w:lang w:val="ro-RO"/>
              </w:rPr>
              <w:t>S.A. Drumuri Cimișlia</w:t>
            </w:r>
          </w:p>
        </w:tc>
        <w:tc>
          <w:tcPr>
            <w:tcW w:w="2279" w:type="dxa"/>
          </w:tcPr>
          <w:p w14:paraId="1E8DD418"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3</w:t>
            </w:r>
          </w:p>
        </w:tc>
        <w:tc>
          <w:tcPr>
            <w:tcW w:w="2757" w:type="dxa"/>
          </w:tcPr>
          <w:p w14:paraId="420E5D15"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 xml:space="preserve"> 329,2 </w:t>
            </w:r>
          </w:p>
        </w:tc>
      </w:tr>
      <w:tr w:rsidR="00EF13E0" w:rsidRPr="00B046EA" w14:paraId="744F7790" w14:textId="77777777" w:rsidTr="00EB1B96">
        <w:trPr>
          <w:trHeight w:val="136"/>
        </w:trPr>
        <w:tc>
          <w:tcPr>
            <w:tcW w:w="794" w:type="dxa"/>
          </w:tcPr>
          <w:p w14:paraId="2AE39354"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8</w:t>
            </w:r>
          </w:p>
        </w:tc>
        <w:tc>
          <w:tcPr>
            <w:tcW w:w="3784" w:type="dxa"/>
          </w:tcPr>
          <w:p w14:paraId="7797BF73" w14:textId="77777777" w:rsidR="00EF13E0" w:rsidRPr="00BE1809" w:rsidRDefault="00EF13E0" w:rsidP="00EB1B96">
            <w:pPr>
              <w:rPr>
                <w:rFonts w:ascii="Times New Roman" w:hAnsi="Times New Roman" w:cs="Times New Roman"/>
                <w:sz w:val="20"/>
                <w:szCs w:val="20"/>
                <w:lang w:val="ro-RO"/>
              </w:rPr>
            </w:pPr>
            <w:r w:rsidRPr="00BE1809">
              <w:rPr>
                <w:rFonts w:ascii="Times New Roman" w:hAnsi="Times New Roman" w:cs="Times New Roman"/>
                <w:sz w:val="20"/>
                <w:szCs w:val="20"/>
                <w:lang w:val="ro-RO"/>
              </w:rPr>
              <w:t>S.A. Drumuri Cahul</w:t>
            </w:r>
          </w:p>
        </w:tc>
        <w:tc>
          <w:tcPr>
            <w:tcW w:w="2279" w:type="dxa"/>
          </w:tcPr>
          <w:p w14:paraId="139898FD"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3</w:t>
            </w:r>
          </w:p>
        </w:tc>
        <w:tc>
          <w:tcPr>
            <w:tcW w:w="2757" w:type="dxa"/>
          </w:tcPr>
          <w:p w14:paraId="6031DF46"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 xml:space="preserve"> 292,2 </w:t>
            </w:r>
          </w:p>
        </w:tc>
      </w:tr>
      <w:tr w:rsidR="00EF13E0" w:rsidRPr="00B046EA" w14:paraId="487FB381" w14:textId="77777777" w:rsidTr="00EB1B96">
        <w:trPr>
          <w:trHeight w:val="136"/>
        </w:trPr>
        <w:tc>
          <w:tcPr>
            <w:tcW w:w="794" w:type="dxa"/>
          </w:tcPr>
          <w:p w14:paraId="27AAC82C"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9</w:t>
            </w:r>
          </w:p>
        </w:tc>
        <w:tc>
          <w:tcPr>
            <w:tcW w:w="3784" w:type="dxa"/>
          </w:tcPr>
          <w:p w14:paraId="5DCE195F" w14:textId="77777777" w:rsidR="00EF13E0" w:rsidRPr="00BE1809" w:rsidRDefault="00EF13E0" w:rsidP="00EB1B96">
            <w:pPr>
              <w:rPr>
                <w:rFonts w:ascii="Times New Roman" w:hAnsi="Times New Roman" w:cs="Times New Roman"/>
                <w:sz w:val="20"/>
                <w:szCs w:val="20"/>
                <w:lang w:val="ro-RO"/>
              </w:rPr>
            </w:pPr>
            <w:r w:rsidRPr="00BE1809">
              <w:rPr>
                <w:rFonts w:ascii="Times New Roman" w:hAnsi="Times New Roman" w:cs="Times New Roman"/>
                <w:sz w:val="20"/>
                <w:szCs w:val="20"/>
                <w:lang w:val="ro-RO"/>
              </w:rPr>
              <w:t>ASD Î.S.</w:t>
            </w:r>
          </w:p>
        </w:tc>
        <w:tc>
          <w:tcPr>
            <w:tcW w:w="2279" w:type="dxa"/>
          </w:tcPr>
          <w:p w14:paraId="46B0461A"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2</w:t>
            </w:r>
          </w:p>
        </w:tc>
        <w:tc>
          <w:tcPr>
            <w:tcW w:w="2757" w:type="dxa"/>
          </w:tcPr>
          <w:p w14:paraId="737E1F32"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 xml:space="preserve"> 91,0 </w:t>
            </w:r>
          </w:p>
        </w:tc>
      </w:tr>
      <w:tr w:rsidR="00EF13E0" w:rsidRPr="00B046EA" w14:paraId="54E535F2" w14:textId="77777777" w:rsidTr="00EB1B96">
        <w:trPr>
          <w:trHeight w:val="136"/>
        </w:trPr>
        <w:tc>
          <w:tcPr>
            <w:tcW w:w="794" w:type="dxa"/>
          </w:tcPr>
          <w:p w14:paraId="66163CE5"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10</w:t>
            </w:r>
          </w:p>
        </w:tc>
        <w:tc>
          <w:tcPr>
            <w:tcW w:w="3784" w:type="dxa"/>
          </w:tcPr>
          <w:p w14:paraId="7E2AFFA5" w14:textId="77777777" w:rsidR="00EF13E0" w:rsidRPr="00BE1809" w:rsidRDefault="00EF13E0" w:rsidP="00EB1B96">
            <w:pPr>
              <w:rPr>
                <w:rFonts w:ascii="Times New Roman" w:hAnsi="Times New Roman" w:cs="Times New Roman"/>
                <w:sz w:val="20"/>
                <w:szCs w:val="20"/>
                <w:lang w:val="ro-RO"/>
              </w:rPr>
            </w:pPr>
            <w:r w:rsidRPr="00BE1809">
              <w:rPr>
                <w:rFonts w:ascii="Times New Roman" w:hAnsi="Times New Roman" w:cs="Times New Roman"/>
                <w:sz w:val="20"/>
                <w:szCs w:val="20"/>
                <w:lang w:val="ro-RO"/>
              </w:rPr>
              <w:t>S.A. Drumuri-Căușeni</w:t>
            </w:r>
          </w:p>
        </w:tc>
        <w:tc>
          <w:tcPr>
            <w:tcW w:w="2279" w:type="dxa"/>
          </w:tcPr>
          <w:p w14:paraId="529E50B4"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1</w:t>
            </w:r>
          </w:p>
        </w:tc>
        <w:tc>
          <w:tcPr>
            <w:tcW w:w="2757" w:type="dxa"/>
          </w:tcPr>
          <w:p w14:paraId="1E8AFBA9"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sz w:val="20"/>
                <w:szCs w:val="20"/>
                <w:lang w:val="ro-RO"/>
              </w:rPr>
              <w:t xml:space="preserve"> 80,0 </w:t>
            </w:r>
          </w:p>
        </w:tc>
      </w:tr>
      <w:tr w:rsidR="00EF13E0" w:rsidRPr="00B046EA" w14:paraId="422899DE" w14:textId="77777777" w:rsidTr="00EB1B96">
        <w:trPr>
          <w:trHeight w:val="136"/>
        </w:trPr>
        <w:tc>
          <w:tcPr>
            <w:tcW w:w="4578" w:type="dxa"/>
            <w:gridSpan w:val="2"/>
            <w:shd w:val="clear" w:color="auto" w:fill="BDD6EE" w:themeFill="accent1" w:themeFillTint="66"/>
          </w:tcPr>
          <w:p w14:paraId="78535D8D" w14:textId="77777777" w:rsidR="00EF13E0" w:rsidRPr="00BE1809" w:rsidRDefault="00EF13E0" w:rsidP="00EB1B96">
            <w:pPr>
              <w:rPr>
                <w:rFonts w:ascii="Times New Roman" w:hAnsi="Times New Roman" w:cs="Times New Roman"/>
                <w:b/>
                <w:sz w:val="20"/>
                <w:szCs w:val="20"/>
                <w:lang w:val="ro-RO"/>
              </w:rPr>
            </w:pPr>
            <w:r w:rsidRPr="00BE1809">
              <w:rPr>
                <w:rFonts w:ascii="Times New Roman" w:hAnsi="Times New Roman" w:cs="Times New Roman"/>
                <w:b/>
                <w:sz w:val="20"/>
                <w:szCs w:val="20"/>
                <w:lang w:val="ro-RO"/>
              </w:rPr>
              <w:t>Total</w:t>
            </w:r>
          </w:p>
        </w:tc>
        <w:tc>
          <w:tcPr>
            <w:tcW w:w="2279" w:type="dxa"/>
            <w:shd w:val="clear" w:color="auto" w:fill="BDD6EE" w:themeFill="accent1" w:themeFillTint="66"/>
            <w:vAlign w:val="bottom"/>
          </w:tcPr>
          <w:p w14:paraId="3138E5DB"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b/>
                <w:sz w:val="20"/>
                <w:szCs w:val="20"/>
                <w:lang w:val="ro-RO"/>
              </w:rPr>
              <w:t>18</w:t>
            </w:r>
          </w:p>
        </w:tc>
        <w:tc>
          <w:tcPr>
            <w:tcW w:w="2757" w:type="dxa"/>
            <w:shd w:val="clear" w:color="auto" w:fill="BDD6EE" w:themeFill="accent1" w:themeFillTint="66"/>
            <w:vAlign w:val="bottom"/>
          </w:tcPr>
          <w:p w14:paraId="6ED6D14E" w14:textId="77777777" w:rsidR="00EF13E0" w:rsidRPr="00BE1809" w:rsidRDefault="00EF13E0" w:rsidP="00EB1B96">
            <w:pPr>
              <w:jc w:val="center"/>
              <w:rPr>
                <w:rFonts w:ascii="Times New Roman" w:hAnsi="Times New Roman" w:cs="Times New Roman"/>
                <w:b/>
                <w:sz w:val="20"/>
                <w:szCs w:val="20"/>
                <w:lang w:val="ro-RO"/>
              </w:rPr>
            </w:pPr>
            <w:r w:rsidRPr="00BE1809">
              <w:rPr>
                <w:rFonts w:ascii="Times New Roman" w:hAnsi="Times New Roman" w:cs="Times New Roman"/>
                <w:b/>
                <w:sz w:val="20"/>
                <w:szCs w:val="20"/>
                <w:lang w:val="ro-RO"/>
              </w:rPr>
              <w:t>12.352,8</w:t>
            </w:r>
          </w:p>
        </w:tc>
      </w:tr>
    </w:tbl>
    <w:p w14:paraId="2AA3AF4B" w14:textId="77777777" w:rsidR="00EF13E0" w:rsidRPr="00BE1809" w:rsidRDefault="00EF13E0" w:rsidP="00EF13E0">
      <w:pPr>
        <w:spacing w:line="276" w:lineRule="auto"/>
        <w:rPr>
          <w:rFonts w:ascii="Times New Roman" w:hAnsi="Times New Roman" w:cs="Times New Roman"/>
          <w:i/>
          <w:sz w:val="20"/>
          <w:szCs w:val="20"/>
          <w:lang w:val="ro-RO"/>
        </w:rPr>
      </w:pPr>
      <w:r w:rsidRPr="00BE1809">
        <w:rPr>
          <w:rFonts w:ascii="Times New Roman" w:hAnsi="Times New Roman" w:cs="Times New Roman"/>
          <w:b/>
          <w:i/>
          <w:sz w:val="20"/>
          <w:szCs w:val="20"/>
          <w:lang w:val="ro-RO"/>
        </w:rPr>
        <w:t xml:space="preserve">Sursa: </w:t>
      </w:r>
      <w:r w:rsidRPr="00BE1809">
        <w:rPr>
          <w:rFonts w:ascii="Times New Roman" w:hAnsi="Times New Roman" w:cs="Times New Roman"/>
          <w:i/>
          <w:sz w:val="20"/>
          <w:szCs w:val="20"/>
          <w:lang w:val="ro-RO"/>
        </w:rPr>
        <w:t>Datele AM.</w:t>
      </w:r>
    </w:p>
    <w:p w14:paraId="64889B53" w14:textId="4ACBCAB5" w:rsidR="00EF13E0" w:rsidRPr="00BE1809" w:rsidRDefault="00EF13E0" w:rsidP="00EF13E0">
      <w:pPr>
        <w:spacing w:after="0" w:line="276" w:lineRule="auto"/>
        <w:ind w:firstLine="709"/>
        <w:jc w:val="both"/>
        <w:rPr>
          <w:rFonts w:ascii="Times New Roman" w:hAnsi="Times New Roman" w:cs="Times New Roman"/>
          <w:sz w:val="24"/>
          <w:szCs w:val="24"/>
          <w:lang w:val="ro-RO"/>
        </w:rPr>
      </w:pPr>
      <w:r w:rsidRPr="00BE1809">
        <w:rPr>
          <w:rFonts w:ascii="Times New Roman" w:hAnsi="Times New Roman" w:cs="Times New Roman"/>
          <w:sz w:val="24"/>
          <w:szCs w:val="24"/>
          <w:lang w:val="ro-RO"/>
        </w:rPr>
        <w:t xml:space="preserve">De menționat și faptul că Î.S. ASD, deși a obținut autorizații pentru tăieri, nu a raportat MM rezultatele implementării acțiunilor din PA </w:t>
      </w:r>
      <w:r w:rsidR="00D00A46">
        <w:rPr>
          <w:rFonts w:ascii="Times New Roman" w:hAnsi="Times New Roman" w:cs="Times New Roman"/>
          <w:sz w:val="24"/>
          <w:szCs w:val="24"/>
          <w:lang w:val="ro-RO"/>
        </w:rPr>
        <w:t>de</w:t>
      </w:r>
      <w:r w:rsidRPr="00BE1809">
        <w:rPr>
          <w:rFonts w:ascii="Times New Roman" w:hAnsi="Times New Roman" w:cs="Times New Roman"/>
          <w:sz w:val="24"/>
          <w:szCs w:val="24"/>
          <w:lang w:val="ro-RO"/>
        </w:rPr>
        <w:t xml:space="preserve"> care era responsabilă. </w:t>
      </w:r>
    </w:p>
    <w:p w14:paraId="67BB9924" w14:textId="43E24530" w:rsidR="00EF13E0" w:rsidRPr="00BE1809" w:rsidRDefault="00EF13E0" w:rsidP="00EF13E0">
      <w:pPr>
        <w:spacing w:after="0" w:line="276" w:lineRule="auto"/>
        <w:ind w:firstLine="567"/>
        <w:jc w:val="both"/>
        <w:rPr>
          <w:rFonts w:ascii="Times New Roman" w:hAnsi="Times New Roman" w:cs="Times New Roman"/>
          <w:sz w:val="24"/>
          <w:szCs w:val="24"/>
          <w:lang w:val="ro-RO"/>
        </w:rPr>
      </w:pPr>
      <w:r w:rsidRPr="00BE1809">
        <w:rPr>
          <w:rFonts w:ascii="Times New Roman" w:hAnsi="Times New Roman" w:cs="Times New Roman"/>
          <w:sz w:val="24"/>
          <w:szCs w:val="24"/>
          <w:lang w:val="ro-RO"/>
        </w:rPr>
        <w:t xml:space="preserve">Conform probelor de audit, în perioada septembrie 2022 – martie 2023 SA Drumuri a obținut masă lemnoasă </w:t>
      </w:r>
      <w:r w:rsidR="00D67FB4">
        <w:rPr>
          <w:rFonts w:ascii="Times New Roman" w:hAnsi="Times New Roman" w:cs="Times New Roman"/>
          <w:sz w:val="24"/>
          <w:szCs w:val="24"/>
          <w:lang w:val="ro-RO"/>
        </w:rPr>
        <w:t xml:space="preserve">în volum </w:t>
      </w:r>
      <w:r w:rsidRPr="00BE1809">
        <w:rPr>
          <w:rFonts w:ascii="Times New Roman" w:hAnsi="Times New Roman" w:cs="Times New Roman"/>
          <w:sz w:val="24"/>
          <w:szCs w:val="24"/>
          <w:lang w:val="ro-RO"/>
        </w:rPr>
        <w:t>de 3,1 mii m</w:t>
      </w:r>
      <w:r w:rsidRPr="00BE1809">
        <w:rPr>
          <w:rFonts w:ascii="Times New Roman" w:hAnsi="Times New Roman" w:cs="Times New Roman"/>
          <w:sz w:val="24"/>
          <w:szCs w:val="24"/>
          <w:vertAlign w:val="superscript"/>
          <w:lang w:val="ro-RO"/>
        </w:rPr>
        <w:t>3</w:t>
      </w:r>
      <w:r w:rsidRPr="00BE1809">
        <w:rPr>
          <w:rFonts w:ascii="Times New Roman" w:hAnsi="Times New Roman" w:cs="Times New Roman"/>
          <w:sz w:val="24"/>
          <w:szCs w:val="24"/>
          <w:lang w:val="ro-RO"/>
        </w:rPr>
        <w:t>, fiind comercializat</w:t>
      </w:r>
      <w:r w:rsidR="00D67FB4">
        <w:rPr>
          <w:rFonts w:ascii="Times New Roman" w:hAnsi="Times New Roman" w:cs="Times New Roman"/>
          <w:sz w:val="24"/>
          <w:szCs w:val="24"/>
          <w:lang w:val="ro-RO"/>
        </w:rPr>
        <w:t>ă</w:t>
      </w:r>
      <w:r w:rsidRPr="00BE1809">
        <w:rPr>
          <w:rFonts w:ascii="Times New Roman" w:hAnsi="Times New Roman" w:cs="Times New Roman"/>
          <w:sz w:val="24"/>
          <w:szCs w:val="24"/>
          <w:lang w:val="ro-RO"/>
        </w:rPr>
        <w:t xml:space="preserve"> </w:t>
      </w:r>
      <w:r w:rsidR="00D67FB4">
        <w:rPr>
          <w:rFonts w:ascii="Times New Roman" w:hAnsi="Times New Roman" w:cs="Times New Roman"/>
          <w:sz w:val="24"/>
          <w:szCs w:val="24"/>
          <w:lang w:val="ro-RO"/>
        </w:rPr>
        <w:t>în</w:t>
      </w:r>
      <w:r w:rsidRPr="00BE1809">
        <w:rPr>
          <w:rFonts w:ascii="Times New Roman" w:hAnsi="Times New Roman" w:cs="Times New Roman"/>
          <w:sz w:val="24"/>
          <w:szCs w:val="24"/>
          <w:lang w:val="ro-RO"/>
        </w:rPr>
        <w:t xml:space="preserve"> volum de 2,9 mil.m</w:t>
      </w:r>
      <w:r w:rsidRPr="00BE1809">
        <w:rPr>
          <w:rFonts w:ascii="Times New Roman" w:hAnsi="Times New Roman" w:cs="Times New Roman"/>
          <w:sz w:val="24"/>
          <w:szCs w:val="24"/>
          <w:vertAlign w:val="superscript"/>
          <w:lang w:val="ro-RO"/>
        </w:rPr>
        <w:t>3</w:t>
      </w:r>
      <w:r w:rsidR="00D67FB4" w:rsidRPr="00BE1809">
        <w:rPr>
          <w:rFonts w:ascii="Times New Roman" w:hAnsi="Times New Roman" w:cs="Times New Roman"/>
          <w:sz w:val="24"/>
          <w:szCs w:val="24"/>
          <w:lang w:val="ro-RO"/>
        </w:rPr>
        <w:t>,</w:t>
      </w:r>
      <w:r w:rsidRPr="00BE1809">
        <w:rPr>
          <w:rFonts w:ascii="Times New Roman" w:hAnsi="Times New Roman" w:cs="Times New Roman"/>
          <w:sz w:val="24"/>
          <w:szCs w:val="24"/>
          <w:lang w:val="ro-RO"/>
        </w:rPr>
        <w:t xml:space="preserve"> sau 93,5%.</w:t>
      </w:r>
    </w:p>
    <w:p w14:paraId="22EED9B0" w14:textId="3D2F32AC" w:rsidR="00EF13E0" w:rsidRPr="00BE1809" w:rsidRDefault="00EF13E0" w:rsidP="00EF13E0">
      <w:pPr>
        <w:spacing w:after="0" w:line="276" w:lineRule="auto"/>
        <w:ind w:firstLine="567"/>
        <w:jc w:val="both"/>
        <w:rPr>
          <w:rStyle w:val="af4"/>
          <w:rFonts w:ascii="Times New Roman" w:hAnsi="Times New Roman" w:cs="Times New Roman"/>
          <w:color w:val="auto"/>
          <w:sz w:val="24"/>
          <w:szCs w:val="24"/>
          <w:u w:val="none"/>
          <w:lang w:val="ro-RO"/>
        </w:rPr>
      </w:pPr>
      <w:r w:rsidRPr="00BE1809">
        <w:rPr>
          <w:rFonts w:ascii="Times New Roman" w:hAnsi="Times New Roman" w:cs="Times New Roman"/>
          <w:sz w:val="24"/>
          <w:szCs w:val="24"/>
          <w:lang w:val="ro-RO"/>
        </w:rPr>
        <w:t>Totodată, în perioa</w:t>
      </w:r>
      <w:r w:rsidR="003D5920" w:rsidRPr="00BE1809">
        <w:rPr>
          <w:rFonts w:ascii="Times New Roman" w:hAnsi="Times New Roman" w:cs="Times New Roman"/>
          <w:sz w:val="24"/>
          <w:szCs w:val="24"/>
          <w:lang w:val="ro-RO"/>
        </w:rPr>
        <w:t>da respectivă, Î.S. ASD a</w:t>
      </w:r>
      <w:r w:rsidRPr="00BE1809">
        <w:rPr>
          <w:rFonts w:ascii="Times New Roman" w:hAnsi="Times New Roman" w:cs="Times New Roman"/>
          <w:sz w:val="24"/>
          <w:szCs w:val="24"/>
          <w:lang w:val="ro-RO"/>
        </w:rPr>
        <w:t xml:space="preserve"> efectuat și tăieri în baza autorizațiilor obținute anterior, fiind obținută mas</w:t>
      </w:r>
      <w:r w:rsidR="00D67FB4">
        <w:rPr>
          <w:rFonts w:ascii="Times New Roman" w:hAnsi="Times New Roman" w:cs="Times New Roman"/>
          <w:sz w:val="24"/>
          <w:szCs w:val="24"/>
          <w:lang w:val="ro-RO"/>
        </w:rPr>
        <w:t>ă</w:t>
      </w:r>
      <w:r w:rsidRPr="00BE1809">
        <w:rPr>
          <w:rFonts w:ascii="Times New Roman" w:hAnsi="Times New Roman" w:cs="Times New Roman"/>
          <w:sz w:val="24"/>
          <w:szCs w:val="24"/>
          <w:lang w:val="ro-RO"/>
        </w:rPr>
        <w:t xml:space="preserve"> lemnoasă în volum de 4,3 mii m</w:t>
      </w:r>
      <w:r w:rsidRPr="00BE1809">
        <w:rPr>
          <w:rFonts w:ascii="Times New Roman" w:hAnsi="Times New Roman" w:cs="Times New Roman"/>
          <w:sz w:val="24"/>
          <w:szCs w:val="24"/>
          <w:vertAlign w:val="superscript"/>
          <w:lang w:val="ro-RO"/>
        </w:rPr>
        <w:t>3</w:t>
      </w:r>
      <w:r w:rsidRPr="00BE1809">
        <w:rPr>
          <w:rFonts w:ascii="Times New Roman" w:hAnsi="Times New Roman" w:cs="Times New Roman"/>
          <w:sz w:val="24"/>
          <w:szCs w:val="24"/>
          <w:lang w:val="ro-RO"/>
        </w:rPr>
        <w:t xml:space="preserve"> și </w:t>
      </w:r>
      <w:r w:rsidR="00E140A7">
        <w:rPr>
          <w:rFonts w:ascii="Times New Roman" w:hAnsi="Times New Roman" w:cs="Times New Roman"/>
          <w:sz w:val="24"/>
          <w:szCs w:val="24"/>
          <w:lang w:val="ro-RO"/>
        </w:rPr>
        <w:t>fiind comercializate</w:t>
      </w:r>
      <w:r w:rsidR="00E140A7" w:rsidRPr="00BE1809">
        <w:rPr>
          <w:rFonts w:ascii="Times New Roman" w:hAnsi="Times New Roman" w:cs="Times New Roman"/>
          <w:sz w:val="24"/>
          <w:szCs w:val="24"/>
          <w:lang w:val="ro-RO"/>
        </w:rPr>
        <w:t xml:space="preserve"> </w:t>
      </w:r>
      <w:r w:rsidRPr="00BE1809">
        <w:rPr>
          <w:rFonts w:ascii="Times New Roman" w:hAnsi="Times New Roman" w:cs="Times New Roman"/>
          <w:sz w:val="24"/>
          <w:szCs w:val="24"/>
          <w:lang w:val="ro-RO"/>
        </w:rPr>
        <w:t>3,9 mii m</w:t>
      </w:r>
      <w:r w:rsidRPr="00BE1809">
        <w:rPr>
          <w:rFonts w:ascii="Times New Roman" w:hAnsi="Times New Roman" w:cs="Times New Roman"/>
          <w:sz w:val="24"/>
          <w:szCs w:val="24"/>
          <w:vertAlign w:val="superscript"/>
          <w:lang w:val="ro-RO"/>
        </w:rPr>
        <w:t>3</w:t>
      </w:r>
      <w:r w:rsidRPr="00BE1809">
        <w:rPr>
          <w:rFonts w:ascii="Times New Roman" w:hAnsi="Times New Roman" w:cs="Times New Roman"/>
          <w:sz w:val="24"/>
          <w:szCs w:val="24"/>
          <w:lang w:val="ro-RO"/>
        </w:rPr>
        <w:t xml:space="preserve">, </w:t>
      </w:r>
      <w:r w:rsidR="003D5920" w:rsidRPr="00BE1809">
        <w:rPr>
          <w:rFonts w:ascii="Times New Roman" w:hAnsi="Times New Roman" w:cs="Times New Roman"/>
          <w:sz w:val="24"/>
          <w:szCs w:val="24"/>
          <w:lang w:val="ro-RO"/>
        </w:rPr>
        <w:t>cu obținerea</w:t>
      </w:r>
      <w:r w:rsidRPr="00BE1809">
        <w:rPr>
          <w:rFonts w:ascii="Times New Roman" w:hAnsi="Times New Roman" w:cs="Times New Roman"/>
          <w:sz w:val="24"/>
          <w:szCs w:val="24"/>
          <w:lang w:val="ro-RO"/>
        </w:rPr>
        <w:t xml:space="preserve"> un</w:t>
      </w:r>
      <w:r w:rsidR="003D5920" w:rsidRPr="00BE1809">
        <w:rPr>
          <w:rFonts w:ascii="Times New Roman" w:hAnsi="Times New Roman" w:cs="Times New Roman"/>
          <w:sz w:val="24"/>
          <w:szCs w:val="24"/>
          <w:lang w:val="ro-RO"/>
        </w:rPr>
        <w:t>ui</w:t>
      </w:r>
      <w:r w:rsidRPr="00BE1809">
        <w:rPr>
          <w:rFonts w:ascii="Times New Roman" w:hAnsi="Times New Roman" w:cs="Times New Roman"/>
          <w:sz w:val="24"/>
          <w:szCs w:val="24"/>
          <w:lang w:val="ro-RO"/>
        </w:rPr>
        <w:t xml:space="preserve"> venit de 1,8 mil.lei. De menționat că</w:t>
      </w:r>
      <w:r w:rsidR="00E140A7">
        <w:rPr>
          <w:rFonts w:ascii="Times New Roman" w:hAnsi="Times New Roman" w:cs="Times New Roman"/>
          <w:sz w:val="24"/>
          <w:szCs w:val="24"/>
          <w:lang w:val="ro-RO"/>
        </w:rPr>
        <w:t>,</w:t>
      </w:r>
      <w:r w:rsidRPr="00BE1809">
        <w:rPr>
          <w:rFonts w:ascii="Times New Roman" w:hAnsi="Times New Roman" w:cs="Times New Roman"/>
          <w:sz w:val="24"/>
          <w:szCs w:val="24"/>
          <w:lang w:val="ro-RO"/>
        </w:rPr>
        <w:t xml:space="preserve"> deși Î.S. ASD a obținut autorizații pentru tăieri, ace</w:t>
      </w:r>
      <w:r w:rsidR="00E140A7">
        <w:rPr>
          <w:rFonts w:ascii="Times New Roman" w:hAnsi="Times New Roman" w:cs="Times New Roman"/>
          <w:sz w:val="24"/>
          <w:szCs w:val="24"/>
          <w:lang w:val="ro-RO"/>
        </w:rPr>
        <w:t>a</w:t>
      </w:r>
      <w:r w:rsidRPr="00BE1809">
        <w:rPr>
          <w:rFonts w:ascii="Times New Roman" w:hAnsi="Times New Roman" w:cs="Times New Roman"/>
          <w:sz w:val="24"/>
          <w:szCs w:val="24"/>
          <w:lang w:val="ro-RO"/>
        </w:rPr>
        <w:t xml:space="preserve">sta nu a publicat </w:t>
      </w:r>
      <w:r w:rsidR="00E140A7">
        <w:rPr>
          <w:rFonts w:ascii="Times New Roman" w:hAnsi="Times New Roman" w:cs="Times New Roman"/>
          <w:sz w:val="24"/>
          <w:szCs w:val="24"/>
          <w:lang w:val="ro-RO"/>
        </w:rPr>
        <w:t xml:space="preserve">pe </w:t>
      </w:r>
      <w:r w:rsidRPr="00BE1809">
        <w:rPr>
          <w:rFonts w:ascii="Times New Roman" w:hAnsi="Times New Roman" w:cs="Times New Roman"/>
          <w:sz w:val="24"/>
          <w:szCs w:val="24"/>
          <w:lang w:val="ro-RO"/>
        </w:rPr>
        <w:t xml:space="preserve">pagina web proprie stocurile </w:t>
      </w:r>
      <w:r w:rsidR="00E140A7">
        <w:rPr>
          <w:rFonts w:ascii="Times New Roman" w:hAnsi="Times New Roman" w:cs="Times New Roman"/>
          <w:sz w:val="24"/>
          <w:szCs w:val="24"/>
          <w:lang w:val="ro-RO"/>
        </w:rPr>
        <w:t xml:space="preserve">de </w:t>
      </w:r>
      <w:r w:rsidRPr="00BE1809">
        <w:rPr>
          <w:rFonts w:ascii="Times New Roman" w:hAnsi="Times New Roman" w:cs="Times New Roman"/>
          <w:sz w:val="24"/>
          <w:szCs w:val="24"/>
          <w:lang w:val="ro-RO"/>
        </w:rPr>
        <w:t>mas</w:t>
      </w:r>
      <w:r w:rsidR="00E140A7">
        <w:rPr>
          <w:rFonts w:ascii="Times New Roman" w:hAnsi="Times New Roman" w:cs="Times New Roman"/>
          <w:sz w:val="24"/>
          <w:szCs w:val="24"/>
          <w:lang w:val="ro-RO"/>
        </w:rPr>
        <w:t>ă</w:t>
      </w:r>
      <w:r w:rsidRPr="00BE1809">
        <w:rPr>
          <w:rFonts w:ascii="Times New Roman" w:hAnsi="Times New Roman" w:cs="Times New Roman"/>
          <w:sz w:val="24"/>
          <w:szCs w:val="24"/>
          <w:lang w:val="ro-RO"/>
        </w:rPr>
        <w:t xml:space="preserve"> lemnoas</w:t>
      </w:r>
      <w:r w:rsidR="00E140A7">
        <w:rPr>
          <w:rFonts w:ascii="Times New Roman" w:hAnsi="Times New Roman" w:cs="Times New Roman"/>
          <w:sz w:val="24"/>
          <w:szCs w:val="24"/>
          <w:lang w:val="ro-RO"/>
        </w:rPr>
        <w:t>ă</w:t>
      </w:r>
      <w:r w:rsidRPr="00BE1809">
        <w:rPr>
          <w:rFonts w:ascii="Times New Roman" w:hAnsi="Times New Roman" w:cs="Times New Roman"/>
          <w:sz w:val="24"/>
          <w:szCs w:val="24"/>
          <w:lang w:val="ro-RO"/>
        </w:rPr>
        <w:t xml:space="preserve"> obținute și supuse comercializării, iar platforma </w:t>
      </w:r>
      <w:hyperlink r:id="rId22" w:history="1">
        <w:r w:rsidRPr="00BE1809">
          <w:rPr>
            <w:rStyle w:val="af4"/>
            <w:rFonts w:ascii="Times New Roman" w:hAnsi="Times New Roman" w:cs="Times New Roman"/>
            <w:sz w:val="24"/>
            <w:szCs w:val="24"/>
            <w:lang w:val="ro-RO"/>
          </w:rPr>
          <w:t>www.lemne.md</w:t>
        </w:r>
      </w:hyperlink>
      <w:r w:rsidRPr="00BE1809">
        <w:rPr>
          <w:rStyle w:val="af4"/>
          <w:rFonts w:ascii="Times New Roman" w:hAnsi="Times New Roman" w:cs="Times New Roman"/>
          <w:color w:val="auto"/>
          <w:sz w:val="24"/>
          <w:szCs w:val="24"/>
          <w:u w:val="none"/>
          <w:lang w:val="ro-RO"/>
        </w:rPr>
        <w:t xml:space="preserve"> la acel moment prevedea înregistrarea datelor doar de la întreprinderile silvice.</w:t>
      </w:r>
    </w:p>
    <w:tbl>
      <w:tblPr>
        <w:tblStyle w:val="a3"/>
        <w:tblW w:w="0" w:type="auto"/>
        <w:shd w:val="clear" w:color="auto" w:fill="DEEAF6" w:themeFill="accent1" w:themeFillTint="33"/>
        <w:tblLook w:val="04A0" w:firstRow="1" w:lastRow="0" w:firstColumn="1" w:lastColumn="0" w:noHBand="0" w:noVBand="1"/>
      </w:tblPr>
      <w:tblGrid>
        <w:gridCol w:w="9678"/>
      </w:tblGrid>
      <w:tr w:rsidR="00872B65" w:rsidRPr="00B046EA" w14:paraId="745048F7" w14:textId="77777777" w:rsidTr="00872B65">
        <w:tc>
          <w:tcPr>
            <w:tcW w:w="9904" w:type="dxa"/>
            <w:shd w:val="clear" w:color="auto" w:fill="DEEAF6" w:themeFill="accent1" w:themeFillTint="33"/>
          </w:tcPr>
          <w:p w14:paraId="40220616" w14:textId="6E89998F" w:rsidR="00872B65" w:rsidRPr="00BE1809" w:rsidRDefault="00872B65" w:rsidP="00E140A7">
            <w:pPr>
              <w:widowControl w:val="0"/>
              <w:tabs>
                <w:tab w:val="left" w:pos="952"/>
              </w:tabs>
              <w:spacing w:line="276" w:lineRule="auto"/>
              <w:jc w:val="both"/>
              <w:rPr>
                <w:rStyle w:val="af4"/>
                <w:rFonts w:ascii="Times New Roman" w:hAnsi="Times New Roman" w:cs="Times New Roman"/>
                <w:color w:val="auto"/>
                <w:sz w:val="24"/>
                <w:szCs w:val="24"/>
                <w:u w:val="none"/>
                <w:lang w:val="ro-RO"/>
              </w:rPr>
            </w:pPr>
            <w:r w:rsidRPr="00BE1809">
              <w:rPr>
                <w:rFonts w:ascii="Times New Roman" w:hAnsi="Times New Roman" w:cs="Times New Roman"/>
                <w:b/>
                <w:sz w:val="24"/>
                <w:szCs w:val="24"/>
                <w:lang w:val="ro-RO"/>
              </w:rPr>
              <w:t>Nota nr. 1:</w:t>
            </w:r>
            <w:r w:rsidRPr="00BE1809">
              <w:rPr>
                <w:rFonts w:ascii="Times New Roman" w:hAnsi="Times New Roman" w:cs="Times New Roman"/>
                <w:sz w:val="24"/>
                <w:szCs w:val="24"/>
                <w:lang w:val="ro-RO"/>
              </w:rPr>
              <w:t xml:space="preserve"> Conform informațiilor prezentate de către Î.S. ASD</w:t>
            </w:r>
            <w:r w:rsidRPr="00BE1809">
              <w:rPr>
                <w:rStyle w:val="a6"/>
                <w:rFonts w:ascii="Times New Roman" w:hAnsi="Times New Roman" w:cs="Times New Roman"/>
                <w:sz w:val="24"/>
                <w:szCs w:val="24"/>
                <w:lang w:val="ro-RO"/>
              </w:rPr>
              <w:footnoteReference w:id="24"/>
            </w:r>
            <w:r w:rsidRPr="00BE1809">
              <w:rPr>
                <w:rFonts w:ascii="Times New Roman" w:hAnsi="Times New Roman" w:cs="Times New Roman"/>
                <w:sz w:val="24"/>
                <w:szCs w:val="24"/>
                <w:lang w:val="ro-RO"/>
              </w:rPr>
              <w:t xml:space="preserve">, pentru implementarea pct. 2.3 </w:t>
            </w:r>
            <w:r w:rsidR="00D00A46">
              <w:rPr>
                <w:rFonts w:ascii="Times New Roman" w:hAnsi="Times New Roman" w:cs="Times New Roman"/>
                <w:sz w:val="24"/>
                <w:szCs w:val="24"/>
                <w:lang w:val="ro-RO"/>
              </w:rPr>
              <w:t xml:space="preserve">din Planul de acțiuni, </w:t>
            </w:r>
            <w:r w:rsidRPr="00BE1809">
              <w:rPr>
                <w:rFonts w:ascii="Times New Roman" w:hAnsi="Times New Roman" w:cs="Times New Roman"/>
                <w:sz w:val="24"/>
                <w:szCs w:val="24"/>
                <w:lang w:val="ro-RO"/>
              </w:rPr>
              <w:t>aceasta nu deține personal și nici spațiu suficient pentru depozitarea masei lemnoase, din acest considerent masele lemnoase obținute de la defrișarea plantațiilor rutiere se comercializează direct către S.A. „Drumuri”, iar ace</w:t>
            </w:r>
            <w:r w:rsidR="00E140A7">
              <w:rPr>
                <w:rFonts w:ascii="Times New Roman" w:hAnsi="Times New Roman" w:cs="Times New Roman"/>
                <w:sz w:val="24"/>
                <w:szCs w:val="24"/>
                <w:lang w:val="ro-RO"/>
              </w:rPr>
              <w:t>asta,</w:t>
            </w:r>
            <w:r w:rsidRPr="00BE1809">
              <w:rPr>
                <w:rFonts w:ascii="Times New Roman" w:hAnsi="Times New Roman" w:cs="Times New Roman"/>
                <w:sz w:val="24"/>
                <w:szCs w:val="24"/>
                <w:lang w:val="ro-RO"/>
              </w:rPr>
              <w:t xml:space="preserve"> la rândul </w:t>
            </w:r>
            <w:r w:rsidR="00E140A7">
              <w:rPr>
                <w:rFonts w:ascii="Times New Roman" w:hAnsi="Times New Roman" w:cs="Times New Roman"/>
                <w:sz w:val="24"/>
                <w:szCs w:val="24"/>
                <w:lang w:val="ro-RO"/>
              </w:rPr>
              <w:t>său</w:t>
            </w:r>
            <w:r w:rsidRPr="00BE1809">
              <w:rPr>
                <w:rFonts w:ascii="Times New Roman" w:hAnsi="Times New Roman" w:cs="Times New Roman"/>
                <w:sz w:val="24"/>
                <w:szCs w:val="24"/>
                <w:lang w:val="ro-RO"/>
              </w:rPr>
              <w:t>, către consumatorii casnici și/sau non-casnici.</w:t>
            </w:r>
          </w:p>
        </w:tc>
      </w:tr>
    </w:tbl>
    <w:p w14:paraId="470C16CE" w14:textId="49AD5690" w:rsidR="00EF13E0" w:rsidRPr="008B51B3" w:rsidRDefault="00D00A46" w:rsidP="00872B65">
      <w:pPr>
        <w:pStyle w:val="a7"/>
        <w:numPr>
          <w:ilvl w:val="0"/>
          <w:numId w:val="13"/>
        </w:numPr>
        <w:shd w:val="clear" w:color="auto" w:fill="FFFFFF" w:themeFill="background1"/>
        <w:spacing w:after="0" w:line="276" w:lineRule="auto"/>
        <w:ind w:left="0" w:firstLine="426"/>
        <w:jc w:val="both"/>
        <w:rPr>
          <w:rFonts w:ascii="Times New Roman" w:hAnsi="Times New Roman" w:cs="Times New Roman"/>
          <w:sz w:val="24"/>
          <w:szCs w:val="24"/>
          <w:lang w:val="ro-RO"/>
        </w:rPr>
      </w:pPr>
      <w:r>
        <w:rPr>
          <w:rFonts w:ascii="Times New Roman" w:hAnsi="Times New Roman" w:cs="Times New Roman"/>
          <w:sz w:val="24"/>
          <w:szCs w:val="24"/>
          <w:lang w:val="ro-RO"/>
        </w:rPr>
        <w:t>O s</w:t>
      </w:r>
      <w:r w:rsidR="00EF13E0" w:rsidRPr="008B51B3">
        <w:rPr>
          <w:rFonts w:ascii="Times New Roman" w:hAnsi="Times New Roman" w:cs="Times New Roman"/>
          <w:sz w:val="24"/>
          <w:szCs w:val="24"/>
          <w:lang w:val="ro-RO"/>
        </w:rPr>
        <w:t>ituați</w:t>
      </w:r>
      <w:r w:rsidR="003D5920" w:rsidRPr="008B51B3">
        <w:rPr>
          <w:rFonts w:ascii="Times New Roman" w:hAnsi="Times New Roman" w:cs="Times New Roman"/>
          <w:sz w:val="24"/>
          <w:szCs w:val="24"/>
          <w:lang w:val="ro-RO"/>
        </w:rPr>
        <w:t>e</w:t>
      </w:r>
      <w:r w:rsidR="00EF13E0" w:rsidRPr="008B51B3">
        <w:rPr>
          <w:rFonts w:ascii="Times New Roman" w:hAnsi="Times New Roman" w:cs="Times New Roman"/>
          <w:sz w:val="24"/>
          <w:szCs w:val="24"/>
          <w:lang w:val="ro-RO"/>
        </w:rPr>
        <w:t xml:space="preserve"> similară se atestă și la APL. Conform pct.1.8 și pct.1.9 din Planul de acțiun</w:t>
      </w:r>
      <w:r w:rsidR="009F4542" w:rsidRPr="008B51B3">
        <w:rPr>
          <w:rFonts w:ascii="Times New Roman" w:hAnsi="Times New Roman" w:cs="Times New Roman"/>
          <w:sz w:val="24"/>
          <w:szCs w:val="24"/>
          <w:lang w:val="ro-RO"/>
        </w:rPr>
        <w:t xml:space="preserve">i, UAT </w:t>
      </w:r>
      <w:r w:rsidR="007E0160">
        <w:rPr>
          <w:rFonts w:ascii="Times New Roman" w:hAnsi="Times New Roman" w:cs="Times New Roman"/>
          <w:sz w:val="24"/>
          <w:szCs w:val="24"/>
          <w:lang w:val="ro-RO"/>
        </w:rPr>
        <w:t>trebuiau</w:t>
      </w:r>
      <w:r w:rsidR="00EF13E0" w:rsidRPr="008B51B3">
        <w:rPr>
          <w:rFonts w:ascii="Times New Roman" w:hAnsi="Times New Roman" w:cs="Times New Roman"/>
          <w:sz w:val="24"/>
          <w:szCs w:val="24"/>
          <w:lang w:val="ro-RO"/>
        </w:rPr>
        <w:t xml:space="preserve"> să evalueze terenurile împădurite din proprietatea </w:t>
      </w:r>
      <w:r>
        <w:rPr>
          <w:rFonts w:ascii="Times New Roman" w:hAnsi="Times New Roman" w:cs="Times New Roman"/>
          <w:sz w:val="24"/>
          <w:szCs w:val="24"/>
          <w:lang w:val="ro-RO"/>
        </w:rPr>
        <w:t>lor</w:t>
      </w:r>
      <w:r w:rsidR="00EF13E0" w:rsidRPr="008B51B3">
        <w:rPr>
          <w:rFonts w:ascii="Times New Roman" w:hAnsi="Times New Roman" w:cs="Times New Roman"/>
          <w:sz w:val="24"/>
          <w:szCs w:val="24"/>
          <w:lang w:val="ro-RO"/>
        </w:rPr>
        <w:t xml:space="preserve"> în scopul identificării și autorizării lucrărilor silvotehnice </w:t>
      </w:r>
      <w:r>
        <w:rPr>
          <w:rFonts w:ascii="Times New Roman" w:hAnsi="Times New Roman" w:cs="Times New Roman"/>
          <w:sz w:val="24"/>
          <w:szCs w:val="24"/>
          <w:lang w:val="ro-RO"/>
        </w:rPr>
        <w:t>pe</w:t>
      </w:r>
      <w:r w:rsidR="00EF13E0" w:rsidRPr="008B51B3">
        <w:rPr>
          <w:rFonts w:ascii="Times New Roman" w:hAnsi="Times New Roman" w:cs="Times New Roman"/>
          <w:sz w:val="24"/>
          <w:szCs w:val="24"/>
          <w:lang w:val="ro-RO"/>
        </w:rPr>
        <w:t xml:space="preserve"> sectoarel</w:t>
      </w:r>
      <w:r>
        <w:rPr>
          <w:rFonts w:ascii="Times New Roman" w:hAnsi="Times New Roman" w:cs="Times New Roman"/>
          <w:sz w:val="24"/>
          <w:szCs w:val="24"/>
          <w:lang w:val="ro-RO"/>
        </w:rPr>
        <w:t>e</w:t>
      </w:r>
      <w:r w:rsidR="00EF13E0" w:rsidRPr="008B51B3">
        <w:rPr>
          <w:rFonts w:ascii="Times New Roman" w:hAnsi="Times New Roman" w:cs="Times New Roman"/>
          <w:sz w:val="24"/>
          <w:szCs w:val="24"/>
          <w:lang w:val="ro-RO"/>
        </w:rPr>
        <w:t xml:space="preserve"> cu vegetație forestieră (păduri, fâșii forestiere), precum și să efectueze lucrări silvotehnice de recoltare a masei lemnoase de pe terenurile gestionate, urmând a fi obținută mas</w:t>
      </w:r>
      <w:r>
        <w:rPr>
          <w:rFonts w:ascii="Times New Roman" w:hAnsi="Times New Roman" w:cs="Times New Roman"/>
          <w:sz w:val="24"/>
          <w:szCs w:val="24"/>
          <w:lang w:val="ro-RO"/>
        </w:rPr>
        <w:t>ă</w:t>
      </w:r>
      <w:r w:rsidR="00EF13E0" w:rsidRPr="008B51B3">
        <w:rPr>
          <w:rFonts w:ascii="Times New Roman" w:hAnsi="Times New Roman" w:cs="Times New Roman"/>
          <w:sz w:val="24"/>
          <w:szCs w:val="24"/>
          <w:lang w:val="ro-RO"/>
        </w:rPr>
        <w:t xml:space="preserve"> lemnoasă </w:t>
      </w:r>
      <w:r>
        <w:rPr>
          <w:rFonts w:ascii="Times New Roman" w:hAnsi="Times New Roman" w:cs="Times New Roman"/>
          <w:sz w:val="24"/>
          <w:szCs w:val="24"/>
          <w:lang w:val="ro-RO"/>
        </w:rPr>
        <w:t xml:space="preserve">în volum </w:t>
      </w:r>
      <w:r w:rsidR="00EF13E0" w:rsidRPr="008B51B3">
        <w:rPr>
          <w:rFonts w:ascii="Times New Roman" w:hAnsi="Times New Roman" w:cs="Times New Roman"/>
          <w:sz w:val="24"/>
          <w:szCs w:val="24"/>
          <w:lang w:val="ro-RO"/>
        </w:rPr>
        <w:t>de 33,0 mii m</w:t>
      </w:r>
      <w:r w:rsidR="00EF13E0" w:rsidRPr="008B51B3">
        <w:rPr>
          <w:rFonts w:ascii="Times New Roman" w:hAnsi="Times New Roman" w:cs="Times New Roman"/>
          <w:sz w:val="24"/>
          <w:szCs w:val="24"/>
          <w:vertAlign w:val="superscript"/>
          <w:lang w:val="ro-RO"/>
        </w:rPr>
        <w:t>3</w:t>
      </w:r>
      <w:r w:rsidR="00EF13E0" w:rsidRPr="008B51B3">
        <w:rPr>
          <w:rFonts w:ascii="Times New Roman" w:hAnsi="Times New Roman" w:cs="Times New Roman"/>
          <w:sz w:val="24"/>
          <w:szCs w:val="24"/>
          <w:lang w:val="ro-RO"/>
        </w:rPr>
        <w:t xml:space="preserve">. </w:t>
      </w:r>
    </w:p>
    <w:p w14:paraId="35D3A60B" w14:textId="79000ADF" w:rsidR="00EF13E0" w:rsidRPr="008B51B3" w:rsidRDefault="00EF13E0" w:rsidP="00EF13E0">
      <w:pPr>
        <w:pStyle w:val="a7"/>
        <w:shd w:val="clear" w:color="auto" w:fill="FFFFFF" w:themeFill="background1"/>
        <w:spacing w:after="0" w:line="276" w:lineRule="auto"/>
        <w:ind w:left="0" w:firstLine="567"/>
        <w:jc w:val="both"/>
        <w:rPr>
          <w:rFonts w:ascii="Times New Roman" w:hAnsi="Times New Roman" w:cs="Times New Roman"/>
          <w:sz w:val="24"/>
          <w:szCs w:val="24"/>
          <w:lang w:val="ro-RO"/>
        </w:rPr>
      </w:pPr>
      <w:r w:rsidRPr="008B51B3">
        <w:rPr>
          <w:rFonts w:ascii="Times New Roman" w:hAnsi="Times New Roman" w:cs="Times New Roman"/>
          <w:sz w:val="24"/>
          <w:szCs w:val="24"/>
          <w:lang w:val="ro-RO"/>
        </w:rPr>
        <w:t>Conform informațiilor AM, în perioada octombrie 2022 – martie 2023, APL au obținut 293 de autorizații pentru tăieri, urmând a fi obținut un volum de masă lemnoasă de 60,1 mii m</w:t>
      </w:r>
      <w:r w:rsidRPr="008B51B3">
        <w:rPr>
          <w:rFonts w:ascii="Times New Roman" w:hAnsi="Times New Roman" w:cs="Times New Roman"/>
          <w:sz w:val="24"/>
          <w:szCs w:val="24"/>
          <w:vertAlign w:val="superscript"/>
        </w:rPr>
        <w:t>3</w:t>
      </w:r>
      <w:r w:rsidRPr="00BB63A5">
        <w:rPr>
          <w:rFonts w:ascii="Times New Roman" w:hAnsi="Times New Roman" w:cs="Times New Roman"/>
          <w:sz w:val="24"/>
          <w:szCs w:val="24"/>
        </w:rPr>
        <w:t xml:space="preserve"> </w:t>
      </w:r>
      <w:r w:rsidRPr="008B51B3">
        <w:rPr>
          <w:rStyle w:val="a6"/>
          <w:rFonts w:ascii="Times New Roman" w:hAnsi="Times New Roman" w:cs="Times New Roman"/>
          <w:sz w:val="24"/>
          <w:szCs w:val="24"/>
          <w:lang w:val="ro-RO"/>
        </w:rPr>
        <w:footnoteReference w:id="25"/>
      </w:r>
      <w:r w:rsidRPr="008B51B3">
        <w:rPr>
          <w:rFonts w:ascii="Times New Roman" w:hAnsi="Times New Roman" w:cs="Times New Roman"/>
          <w:sz w:val="24"/>
          <w:szCs w:val="24"/>
          <w:lang w:val="ro-RO"/>
        </w:rPr>
        <w:t xml:space="preserve">. </w:t>
      </w:r>
    </w:p>
    <w:p w14:paraId="1395B93C" w14:textId="3A3C8E37" w:rsidR="00EF13E0" w:rsidRPr="008B51B3" w:rsidRDefault="00EF13E0" w:rsidP="00EF13E0">
      <w:pPr>
        <w:spacing w:after="0" w:line="276" w:lineRule="auto"/>
        <w:ind w:firstLine="567"/>
        <w:jc w:val="both"/>
        <w:rPr>
          <w:rFonts w:ascii="Times New Roman" w:hAnsi="Times New Roman" w:cs="Times New Roman"/>
          <w:sz w:val="24"/>
          <w:szCs w:val="24"/>
          <w:lang w:val="ro-RO"/>
        </w:rPr>
      </w:pPr>
      <w:r w:rsidRPr="008B51B3">
        <w:rPr>
          <w:rFonts w:ascii="Times New Roman" w:hAnsi="Times New Roman" w:cs="Times New Roman"/>
          <w:sz w:val="24"/>
          <w:szCs w:val="24"/>
          <w:lang w:val="ro-RO"/>
        </w:rPr>
        <w:t>Prin urmare, se relevă că APL și ASD nu au raportat implementarea acțiunilor din PA în vederea asigurării</w:t>
      </w:r>
      <w:r w:rsidR="00602F7D" w:rsidRPr="008B51B3">
        <w:rPr>
          <w:rFonts w:ascii="Times New Roman" w:hAnsi="Times New Roman" w:cs="Times New Roman"/>
          <w:sz w:val="24"/>
          <w:szCs w:val="24"/>
          <w:lang w:val="ro-RO"/>
        </w:rPr>
        <w:t xml:space="preserve"> </w:t>
      </w:r>
      <w:r w:rsidRPr="008B51B3">
        <w:rPr>
          <w:rFonts w:ascii="Times New Roman" w:hAnsi="Times New Roman" w:cs="Times New Roman"/>
          <w:sz w:val="24"/>
          <w:szCs w:val="24"/>
          <w:lang w:val="ro-RO"/>
        </w:rPr>
        <w:t>monitorizării obiectivelor planificate.</w:t>
      </w:r>
    </w:p>
    <w:p w14:paraId="71EFDFFA" w14:textId="77777777" w:rsidR="004B011A" w:rsidRPr="008B51B3" w:rsidRDefault="004B011A" w:rsidP="00EF13E0">
      <w:pPr>
        <w:spacing w:after="0" w:line="276" w:lineRule="auto"/>
        <w:ind w:firstLine="567"/>
        <w:jc w:val="both"/>
        <w:rPr>
          <w:rFonts w:ascii="Times New Roman" w:hAnsi="Times New Roman" w:cs="Times New Roman"/>
          <w:sz w:val="24"/>
          <w:szCs w:val="24"/>
          <w:lang w:val="ro-RO"/>
        </w:rPr>
      </w:pPr>
    </w:p>
    <w:p w14:paraId="1A7067F8" w14:textId="338A5FDC" w:rsidR="00EF13E0" w:rsidRPr="008B51B3" w:rsidRDefault="00EF13E0" w:rsidP="00602F7D">
      <w:pPr>
        <w:pStyle w:val="a7"/>
        <w:numPr>
          <w:ilvl w:val="2"/>
          <w:numId w:val="26"/>
        </w:numPr>
        <w:tabs>
          <w:tab w:val="left" w:pos="567"/>
        </w:tabs>
        <w:spacing w:after="0" w:line="276" w:lineRule="auto"/>
        <w:ind w:left="0" w:firstLine="0"/>
        <w:jc w:val="both"/>
        <w:rPr>
          <w:rFonts w:ascii="Times New Roman" w:hAnsi="Times New Roman" w:cs="Times New Roman"/>
          <w:b/>
          <w:color w:val="0070C0"/>
          <w:sz w:val="24"/>
          <w:szCs w:val="24"/>
          <w:shd w:val="clear" w:color="auto" w:fill="FFFFFF"/>
          <w:lang w:val="ro-RO"/>
        </w:rPr>
      </w:pPr>
      <w:r w:rsidRPr="008B51B3">
        <w:rPr>
          <w:rFonts w:ascii="Times New Roman" w:hAnsi="Times New Roman" w:cs="Times New Roman"/>
          <w:b/>
          <w:color w:val="0070C0"/>
          <w:sz w:val="24"/>
          <w:szCs w:val="24"/>
          <w:shd w:val="clear" w:color="auto" w:fill="FFFFFF"/>
          <w:lang w:val="ro-RO"/>
        </w:rPr>
        <w:t>Punerea în valoare a vegetației forestiere pentru lucrările silvotehnice pentru</w:t>
      </w:r>
      <w:r w:rsidR="00602F7D" w:rsidRPr="008B51B3">
        <w:rPr>
          <w:rFonts w:ascii="Times New Roman" w:hAnsi="Times New Roman" w:cs="Times New Roman"/>
          <w:b/>
          <w:color w:val="0070C0"/>
          <w:sz w:val="24"/>
          <w:szCs w:val="24"/>
          <w:shd w:val="clear" w:color="auto" w:fill="FFFFFF"/>
          <w:lang w:val="ro-RO"/>
        </w:rPr>
        <w:t xml:space="preserve"> anul 2023 s-a realizat parțial</w:t>
      </w:r>
      <w:r w:rsidRPr="008B51B3">
        <w:rPr>
          <w:rFonts w:ascii="Times New Roman" w:hAnsi="Times New Roman" w:cs="Times New Roman"/>
          <w:b/>
          <w:color w:val="0070C0"/>
          <w:sz w:val="24"/>
          <w:szCs w:val="24"/>
          <w:shd w:val="clear" w:color="auto" w:fill="FFFFFF"/>
          <w:lang w:val="ro-RO"/>
        </w:rPr>
        <w:t xml:space="preserve"> </w:t>
      </w:r>
      <w:r w:rsidR="00BB63A5" w:rsidRPr="008B51B3">
        <w:rPr>
          <w:rFonts w:ascii="Times New Roman" w:hAnsi="Times New Roman" w:cs="Times New Roman"/>
          <w:color w:val="0070C0"/>
          <w:sz w:val="24"/>
          <w:szCs w:val="24"/>
          <w:shd w:val="clear" w:color="auto" w:fill="FFFFFF"/>
          <w:lang w:val="ro-RO"/>
        </w:rPr>
        <w:t>(</w:t>
      </w:r>
      <w:r w:rsidRPr="008B51B3">
        <w:rPr>
          <w:rFonts w:ascii="Times New Roman" w:hAnsi="Times New Roman" w:cs="Times New Roman"/>
          <w:b/>
          <w:color w:val="0070C0"/>
          <w:sz w:val="24"/>
          <w:szCs w:val="24"/>
          <w:shd w:val="clear" w:color="auto" w:fill="FFFFFF"/>
          <w:lang w:val="ro-RO"/>
        </w:rPr>
        <w:t>estimarea masei lemnoase pentru recoltare</w:t>
      </w:r>
      <w:r w:rsidR="00BB63A5" w:rsidRPr="008B51B3">
        <w:rPr>
          <w:rFonts w:ascii="Times New Roman" w:hAnsi="Times New Roman" w:cs="Times New Roman"/>
          <w:color w:val="0070C0"/>
          <w:sz w:val="24"/>
          <w:szCs w:val="24"/>
          <w:shd w:val="clear" w:color="auto" w:fill="FFFFFF"/>
          <w:lang w:val="ro-RO"/>
        </w:rPr>
        <w:t>).</w:t>
      </w:r>
      <w:r w:rsidRPr="008B51B3">
        <w:rPr>
          <w:rFonts w:ascii="Times New Roman" w:hAnsi="Times New Roman" w:cs="Times New Roman"/>
          <w:i/>
          <w:color w:val="0070C0"/>
          <w:sz w:val="24"/>
          <w:szCs w:val="24"/>
          <w:shd w:val="clear" w:color="auto" w:fill="FFFFFF"/>
          <w:lang w:val="ro-RO"/>
        </w:rPr>
        <w:t xml:space="preserve"> </w:t>
      </w:r>
    </w:p>
    <w:p w14:paraId="6551492B" w14:textId="058173D0" w:rsidR="00EF13E0" w:rsidRDefault="00EF13E0" w:rsidP="00080117">
      <w:pPr>
        <w:spacing w:after="0" w:line="276" w:lineRule="auto"/>
        <w:ind w:firstLine="567"/>
        <w:jc w:val="both"/>
        <w:rPr>
          <w:rFonts w:ascii="Times New Roman" w:hAnsi="Times New Roman" w:cs="Times New Roman"/>
          <w:sz w:val="24"/>
          <w:szCs w:val="24"/>
          <w:lang w:val="ro-RO"/>
        </w:rPr>
      </w:pPr>
      <w:r w:rsidRPr="008B51B3">
        <w:rPr>
          <w:rFonts w:ascii="Times New Roman" w:hAnsi="Times New Roman" w:cs="Times New Roman"/>
          <w:sz w:val="24"/>
          <w:szCs w:val="24"/>
          <w:lang w:val="ro-RO"/>
        </w:rPr>
        <w:t>Conform pct.1.3 din Planul de acțiuni, AMS în comun cu IPM urmau să pună în valoare vegetația forestieră (identificarea, marcarea și autorizarea arborilor) pentru lucrările silvotehnice pentru anul 2023 în volum de 320,0 mii m</w:t>
      </w:r>
      <w:r w:rsidRPr="008B51B3">
        <w:rPr>
          <w:rFonts w:ascii="Times New Roman" w:hAnsi="Times New Roman" w:cs="Times New Roman"/>
          <w:sz w:val="24"/>
          <w:szCs w:val="24"/>
          <w:vertAlign w:val="superscript"/>
          <w:lang w:val="ro-RO"/>
        </w:rPr>
        <w:t>3</w:t>
      </w:r>
      <w:r w:rsidRPr="008B51B3">
        <w:rPr>
          <w:rFonts w:ascii="Times New Roman" w:hAnsi="Times New Roman" w:cs="Times New Roman"/>
          <w:sz w:val="24"/>
          <w:szCs w:val="24"/>
          <w:lang w:val="ro-RO"/>
        </w:rPr>
        <w:t xml:space="preserve"> produse principale și 230,0 mii m</w:t>
      </w:r>
      <w:r w:rsidRPr="008B51B3">
        <w:rPr>
          <w:rFonts w:ascii="Times New Roman" w:hAnsi="Times New Roman" w:cs="Times New Roman"/>
          <w:sz w:val="24"/>
          <w:szCs w:val="24"/>
          <w:vertAlign w:val="superscript"/>
          <w:lang w:val="ro-RO"/>
        </w:rPr>
        <w:t>3</w:t>
      </w:r>
      <w:r w:rsidRPr="008B51B3">
        <w:rPr>
          <w:rFonts w:ascii="Times New Roman" w:hAnsi="Times New Roman" w:cs="Times New Roman"/>
          <w:sz w:val="24"/>
          <w:szCs w:val="24"/>
          <w:lang w:val="ro-RO"/>
        </w:rPr>
        <w:t xml:space="preserve"> produse secundare. Analiza autorizațiilor eliberate în perioada 01.09.2022 – 01.11.2022 </w:t>
      </w:r>
      <w:r w:rsidR="00BB63A5">
        <w:rPr>
          <w:rFonts w:ascii="Times New Roman" w:hAnsi="Times New Roman" w:cs="Times New Roman"/>
          <w:sz w:val="24"/>
          <w:szCs w:val="24"/>
          <w:lang w:val="ro-RO"/>
        </w:rPr>
        <w:t>relevă</w:t>
      </w:r>
      <w:r w:rsidRPr="008B51B3">
        <w:rPr>
          <w:rFonts w:ascii="Times New Roman" w:hAnsi="Times New Roman" w:cs="Times New Roman"/>
          <w:sz w:val="24"/>
          <w:szCs w:val="24"/>
          <w:lang w:val="ro-RO"/>
        </w:rPr>
        <w:t>că în realitate au fost puse în valoare 270,4 mii m</w:t>
      </w:r>
      <w:r w:rsidRPr="008B51B3">
        <w:rPr>
          <w:rFonts w:ascii="Times New Roman" w:hAnsi="Times New Roman" w:cs="Times New Roman"/>
          <w:sz w:val="24"/>
          <w:szCs w:val="24"/>
          <w:vertAlign w:val="superscript"/>
          <w:lang w:val="ro-RO"/>
        </w:rPr>
        <w:t>3</w:t>
      </w:r>
      <w:r w:rsidRPr="008B51B3">
        <w:rPr>
          <w:rFonts w:ascii="Times New Roman" w:hAnsi="Times New Roman" w:cs="Times New Roman"/>
          <w:sz w:val="24"/>
          <w:szCs w:val="24"/>
          <w:lang w:val="ro-RO"/>
        </w:rPr>
        <w:t xml:space="preserve"> </w:t>
      </w:r>
      <w:r w:rsidR="00BB63A5">
        <w:rPr>
          <w:rFonts w:ascii="Times New Roman" w:hAnsi="Times New Roman" w:cs="Times New Roman"/>
          <w:sz w:val="24"/>
          <w:szCs w:val="24"/>
          <w:lang w:val="ro-RO"/>
        </w:rPr>
        <w:t>de</w:t>
      </w:r>
      <w:r w:rsidRPr="008B51B3">
        <w:rPr>
          <w:rFonts w:ascii="Times New Roman" w:hAnsi="Times New Roman" w:cs="Times New Roman"/>
          <w:sz w:val="24"/>
          <w:szCs w:val="24"/>
          <w:lang w:val="ro-RO"/>
        </w:rPr>
        <w:t xml:space="preserve"> produse principale, ceea ce constituie doar 84,5%</w:t>
      </w:r>
      <w:r w:rsidRPr="008B51B3">
        <w:rPr>
          <w:rFonts w:ascii="Times New Roman" w:hAnsi="Times New Roman" w:cs="Times New Roman"/>
          <w:sz w:val="24"/>
          <w:szCs w:val="24"/>
          <w:vertAlign w:val="superscript"/>
          <w:lang w:val="ro-RO"/>
        </w:rPr>
        <w:footnoteReference w:id="26"/>
      </w:r>
      <w:r w:rsidRPr="008B51B3">
        <w:rPr>
          <w:rFonts w:ascii="Times New Roman" w:hAnsi="Times New Roman" w:cs="Times New Roman"/>
          <w:sz w:val="24"/>
          <w:szCs w:val="24"/>
          <w:lang w:val="ro-RO"/>
        </w:rPr>
        <w:t xml:space="preserve"> din ținta stabilită</w:t>
      </w:r>
      <w:r w:rsidR="00BB63A5">
        <w:rPr>
          <w:rFonts w:ascii="Times New Roman" w:hAnsi="Times New Roman" w:cs="Times New Roman"/>
          <w:sz w:val="24"/>
          <w:szCs w:val="24"/>
          <w:lang w:val="ro-RO"/>
        </w:rPr>
        <w:t>,</w:t>
      </w:r>
      <w:r w:rsidRPr="008B51B3">
        <w:rPr>
          <w:rFonts w:ascii="Times New Roman" w:hAnsi="Times New Roman" w:cs="Times New Roman"/>
          <w:sz w:val="24"/>
          <w:szCs w:val="24"/>
          <w:lang w:val="ro-RO"/>
        </w:rPr>
        <w:t xml:space="preserve"> sau cu 49,6 mii m</w:t>
      </w:r>
      <w:r w:rsidRPr="008B51B3">
        <w:rPr>
          <w:rFonts w:ascii="Times New Roman" w:hAnsi="Times New Roman" w:cs="Times New Roman"/>
          <w:sz w:val="24"/>
          <w:szCs w:val="24"/>
          <w:vertAlign w:val="superscript"/>
          <w:lang w:val="ro-RO"/>
        </w:rPr>
        <w:t xml:space="preserve">3 </w:t>
      </w:r>
      <w:r w:rsidRPr="008B51B3">
        <w:rPr>
          <w:rFonts w:ascii="Times New Roman" w:hAnsi="Times New Roman" w:cs="Times New Roman"/>
          <w:sz w:val="24"/>
          <w:szCs w:val="24"/>
          <w:vertAlign w:val="superscript"/>
          <w:lang w:val="ro-RO"/>
        </w:rPr>
        <w:footnoteReference w:id="27"/>
      </w:r>
      <w:r w:rsidRPr="008B51B3">
        <w:rPr>
          <w:rFonts w:ascii="Times New Roman" w:hAnsi="Times New Roman" w:cs="Times New Roman"/>
          <w:sz w:val="24"/>
          <w:szCs w:val="24"/>
          <w:lang w:val="ro-RO"/>
        </w:rPr>
        <w:t xml:space="preserve"> mai puțin, iar punerea în valoare a vegetației forestiere obținute din produse secundare a constituit 235,3 mii m</w:t>
      </w:r>
      <w:r w:rsidRPr="008B51B3">
        <w:rPr>
          <w:rFonts w:ascii="Times New Roman" w:hAnsi="Times New Roman" w:cs="Times New Roman"/>
          <w:sz w:val="24"/>
          <w:szCs w:val="24"/>
          <w:vertAlign w:val="superscript"/>
          <w:lang w:val="ro-RO"/>
        </w:rPr>
        <w:t>3</w:t>
      </w:r>
      <w:r w:rsidRPr="008B51B3">
        <w:rPr>
          <w:rFonts w:ascii="Times New Roman" w:hAnsi="Times New Roman" w:cs="Times New Roman"/>
          <w:sz w:val="24"/>
          <w:szCs w:val="24"/>
          <w:lang w:val="ro-RO"/>
        </w:rPr>
        <w:t>, ceea ce constituie 102,3%</w:t>
      </w:r>
      <w:r w:rsidRPr="008B51B3">
        <w:rPr>
          <w:rFonts w:ascii="Times New Roman" w:hAnsi="Times New Roman" w:cs="Times New Roman"/>
          <w:sz w:val="24"/>
          <w:szCs w:val="24"/>
          <w:vertAlign w:val="superscript"/>
          <w:lang w:val="ro-RO"/>
        </w:rPr>
        <w:footnoteReference w:id="28"/>
      </w:r>
      <w:r w:rsidR="00BB63A5">
        <w:rPr>
          <w:rFonts w:ascii="Times New Roman" w:hAnsi="Times New Roman" w:cs="Times New Roman"/>
          <w:sz w:val="24"/>
          <w:szCs w:val="24"/>
          <w:lang w:val="ro-RO"/>
        </w:rPr>
        <w:t>, sau</w:t>
      </w:r>
      <w:r w:rsidRPr="008B51B3">
        <w:rPr>
          <w:rFonts w:ascii="Times New Roman" w:hAnsi="Times New Roman" w:cs="Times New Roman"/>
          <w:sz w:val="24"/>
          <w:szCs w:val="24"/>
          <w:lang w:val="ro-RO"/>
        </w:rPr>
        <w:t xml:space="preserve"> cu 5,3 mii m</w:t>
      </w:r>
      <w:r w:rsidRPr="008B51B3">
        <w:rPr>
          <w:rFonts w:ascii="Times New Roman" w:hAnsi="Times New Roman" w:cs="Times New Roman"/>
          <w:sz w:val="24"/>
          <w:szCs w:val="24"/>
          <w:vertAlign w:val="superscript"/>
          <w:lang w:val="ro-RO"/>
        </w:rPr>
        <w:t xml:space="preserve">3 </w:t>
      </w:r>
      <w:r w:rsidRPr="008B51B3">
        <w:rPr>
          <w:rFonts w:ascii="Times New Roman" w:hAnsi="Times New Roman" w:cs="Times New Roman"/>
          <w:sz w:val="24"/>
          <w:szCs w:val="24"/>
          <w:vertAlign w:val="superscript"/>
          <w:lang w:val="ro-RO"/>
        </w:rPr>
        <w:footnoteReference w:id="29"/>
      </w:r>
      <w:r w:rsidRPr="008B51B3">
        <w:rPr>
          <w:rFonts w:ascii="Times New Roman" w:hAnsi="Times New Roman" w:cs="Times New Roman"/>
          <w:sz w:val="24"/>
          <w:szCs w:val="24"/>
          <w:lang w:val="ro-RO"/>
        </w:rPr>
        <w:t xml:space="preserve"> mai mult.</w:t>
      </w:r>
    </w:p>
    <w:p w14:paraId="116B234D" w14:textId="77777777" w:rsidR="00127ED5" w:rsidRPr="008B51B3" w:rsidRDefault="00127ED5" w:rsidP="00080117">
      <w:pPr>
        <w:spacing w:after="0" w:line="276" w:lineRule="auto"/>
        <w:ind w:firstLine="567"/>
        <w:jc w:val="both"/>
        <w:rPr>
          <w:rFonts w:ascii="Times New Roman" w:hAnsi="Times New Roman" w:cs="Times New Roman"/>
          <w:sz w:val="24"/>
          <w:szCs w:val="24"/>
          <w:lang w:val="ro-RO"/>
        </w:rPr>
      </w:pPr>
    </w:p>
    <w:p w14:paraId="7A70D9AC" w14:textId="68425EF5" w:rsidR="00EF13E0" w:rsidRPr="008B51B3" w:rsidRDefault="00EF13E0" w:rsidP="00080117">
      <w:pPr>
        <w:pStyle w:val="a7"/>
        <w:numPr>
          <w:ilvl w:val="2"/>
          <w:numId w:val="26"/>
        </w:numPr>
        <w:tabs>
          <w:tab w:val="left" w:pos="567"/>
        </w:tabs>
        <w:spacing w:after="0" w:line="276" w:lineRule="auto"/>
        <w:ind w:left="0" w:firstLine="0"/>
        <w:jc w:val="both"/>
        <w:rPr>
          <w:rFonts w:ascii="Times New Roman" w:hAnsi="Times New Roman" w:cs="Times New Roman"/>
          <w:i/>
          <w:color w:val="0070C0"/>
          <w:sz w:val="24"/>
          <w:szCs w:val="24"/>
          <w:shd w:val="clear" w:color="auto" w:fill="FFFFFF"/>
          <w:lang w:val="ro-RO"/>
        </w:rPr>
      </w:pPr>
      <w:r w:rsidRPr="008B51B3">
        <w:rPr>
          <w:rFonts w:ascii="Times New Roman" w:hAnsi="Times New Roman" w:cs="Times New Roman"/>
          <w:b/>
          <w:color w:val="0070C0"/>
          <w:sz w:val="24"/>
          <w:szCs w:val="24"/>
          <w:shd w:val="clear" w:color="auto" w:fill="FFFFFF"/>
          <w:lang w:val="ro-RO"/>
        </w:rPr>
        <w:t xml:space="preserve">Executarea anticipată a lucrărilor silvotehnice din măsura de parchet a tăierilor de produse principale planificate pentru trimestrul I al anului 2023 s-a realizat parțial </w:t>
      </w:r>
      <w:r w:rsidR="00120100" w:rsidRPr="00120100">
        <w:rPr>
          <w:rFonts w:ascii="Times New Roman" w:hAnsi="Times New Roman" w:cs="Times New Roman"/>
          <w:b/>
          <w:color w:val="0070C0"/>
          <w:sz w:val="24"/>
          <w:szCs w:val="24"/>
          <w:shd w:val="clear" w:color="auto" w:fill="FFFFFF"/>
          <w:lang w:val="ro-RO"/>
        </w:rPr>
        <w:t>(</w:t>
      </w:r>
      <w:r w:rsidRPr="008B51B3">
        <w:rPr>
          <w:rFonts w:ascii="Times New Roman" w:hAnsi="Times New Roman" w:cs="Times New Roman"/>
          <w:b/>
          <w:color w:val="0070C0"/>
          <w:sz w:val="24"/>
          <w:szCs w:val="24"/>
          <w:shd w:val="clear" w:color="auto" w:fill="FFFFFF"/>
          <w:lang w:val="ro-RO"/>
        </w:rPr>
        <w:t>recoltarea masei lemnoase</w:t>
      </w:r>
      <w:r w:rsidR="00120100" w:rsidRPr="008B51B3">
        <w:rPr>
          <w:rFonts w:ascii="Times New Roman" w:hAnsi="Times New Roman" w:cs="Times New Roman"/>
          <w:b/>
          <w:color w:val="0070C0"/>
          <w:sz w:val="24"/>
          <w:szCs w:val="24"/>
          <w:shd w:val="clear" w:color="auto" w:fill="FFFFFF"/>
          <w:lang w:val="ro-RO"/>
        </w:rPr>
        <w:t>).</w:t>
      </w:r>
      <w:r w:rsidRPr="008B51B3">
        <w:rPr>
          <w:rFonts w:ascii="Times New Roman" w:hAnsi="Times New Roman" w:cs="Times New Roman"/>
          <w:i/>
          <w:color w:val="0070C0"/>
          <w:sz w:val="24"/>
          <w:szCs w:val="24"/>
          <w:shd w:val="clear" w:color="auto" w:fill="FFFFFF"/>
          <w:lang w:val="ro-RO"/>
        </w:rPr>
        <w:t xml:space="preserve"> </w:t>
      </w:r>
    </w:p>
    <w:p w14:paraId="565BA0A2" w14:textId="27E384EB" w:rsidR="00EF13E0" w:rsidRDefault="00EF13E0" w:rsidP="00080117">
      <w:pPr>
        <w:spacing w:after="0" w:line="276" w:lineRule="auto"/>
        <w:ind w:firstLine="567"/>
        <w:contextualSpacing/>
        <w:jc w:val="both"/>
        <w:rPr>
          <w:rFonts w:ascii="Times New Roman" w:hAnsi="Times New Roman" w:cs="Times New Roman"/>
          <w:sz w:val="24"/>
          <w:szCs w:val="24"/>
          <w:lang w:val="ro-RO"/>
        </w:rPr>
      </w:pPr>
      <w:r w:rsidRPr="008B51B3">
        <w:rPr>
          <w:rFonts w:ascii="Times New Roman" w:hAnsi="Times New Roman" w:cs="Times New Roman"/>
          <w:sz w:val="24"/>
          <w:szCs w:val="24"/>
          <w:lang w:val="ro-RO"/>
        </w:rPr>
        <w:t>Conform pct.1.4 din Planul de acțiuni, ca  urmare a executării anticipate a lucrărilor silvotehnice din măsura de parchet a tăierilor de produse principale planificate pentru trimestrul I al anului 2023</w:t>
      </w:r>
      <w:r w:rsidR="00120100">
        <w:rPr>
          <w:rFonts w:ascii="Times New Roman" w:hAnsi="Times New Roman" w:cs="Times New Roman"/>
          <w:sz w:val="24"/>
          <w:szCs w:val="24"/>
          <w:lang w:val="ro-RO"/>
        </w:rPr>
        <w:t>,</w:t>
      </w:r>
      <w:r w:rsidRPr="008B51B3">
        <w:rPr>
          <w:rFonts w:ascii="Times New Roman" w:hAnsi="Times New Roman" w:cs="Times New Roman"/>
          <w:sz w:val="24"/>
          <w:szCs w:val="24"/>
          <w:lang w:val="ro-RO"/>
        </w:rPr>
        <w:t xml:space="preserve"> urma a fi obținut </w:t>
      </w:r>
      <w:r w:rsidR="00120100">
        <w:rPr>
          <w:rFonts w:ascii="Times New Roman" w:hAnsi="Times New Roman" w:cs="Times New Roman"/>
          <w:sz w:val="24"/>
          <w:szCs w:val="24"/>
          <w:lang w:val="ro-RO"/>
        </w:rPr>
        <w:t xml:space="preserve">un </w:t>
      </w:r>
      <w:r w:rsidRPr="008B51B3">
        <w:rPr>
          <w:rFonts w:ascii="Times New Roman" w:hAnsi="Times New Roman" w:cs="Times New Roman"/>
          <w:sz w:val="24"/>
          <w:szCs w:val="24"/>
          <w:lang w:val="ro-RO"/>
        </w:rPr>
        <w:t>volum total brut a</w:t>
      </w:r>
      <w:r w:rsidR="00120100">
        <w:rPr>
          <w:rFonts w:ascii="Times New Roman" w:hAnsi="Times New Roman" w:cs="Times New Roman"/>
          <w:sz w:val="24"/>
          <w:szCs w:val="24"/>
          <w:lang w:val="ro-RO"/>
        </w:rPr>
        <w:t>l</w:t>
      </w:r>
      <w:r w:rsidRPr="008B51B3">
        <w:rPr>
          <w:rFonts w:ascii="Times New Roman" w:hAnsi="Times New Roman" w:cs="Times New Roman"/>
          <w:sz w:val="24"/>
          <w:szCs w:val="24"/>
          <w:lang w:val="ro-RO"/>
        </w:rPr>
        <w:t xml:space="preserve"> masei lemnoase de 150,0 mii m</w:t>
      </w:r>
      <w:r w:rsidRPr="008B51B3">
        <w:rPr>
          <w:rFonts w:ascii="Times New Roman" w:hAnsi="Times New Roman" w:cs="Times New Roman"/>
          <w:sz w:val="24"/>
          <w:szCs w:val="24"/>
          <w:vertAlign w:val="superscript"/>
          <w:lang w:val="ro-RO"/>
        </w:rPr>
        <w:t>3</w:t>
      </w:r>
      <w:r w:rsidR="003D5920" w:rsidRPr="008B51B3">
        <w:rPr>
          <w:rFonts w:ascii="Times New Roman" w:hAnsi="Times New Roman" w:cs="Times New Roman"/>
          <w:sz w:val="24"/>
          <w:szCs w:val="24"/>
          <w:lang w:val="ro-RO"/>
        </w:rPr>
        <w:t>. Însă</w:t>
      </w:r>
      <w:r w:rsidRPr="008B51B3">
        <w:rPr>
          <w:rFonts w:ascii="Times New Roman" w:hAnsi="Times New Roman" w:cs="Times New Roman"/>
          <w:sz w:val="24"/>
          <w:szCs w:val="24"/>
          <w:lang w:val="ro-RO"/>
        </w:rPr>
        <w:t xml:space="preserve"> real </w:t>
      </w:r>
      <w:r w:rsidR="003D5920" w:rsidRPr="008B51B3">
        <w:rPr>
          <w:rFonts w:ascii="Times New Roman" w:hAnsi="Times New Roman" w:cs="Times New Roman"/>
          <w:sz w:val="24"/>
          <w:szCs w:val="24"/>
          <w:lang w:val="ro-RO"/>
        </w:rPr>
        <w:t>a fost</w:t>
      </w:r>
      <w:r w:rsidRPr="008B51B3">
        <w:rPr>
          <w:rFonts w:ascii="Times New Roman" w:hAnsi="Times New Roman" w:cs="Times New Roman"/>
          <w:sz w:val="24"/>
          <w:szCs w:val="24"/>
          <w:lang w:val="ro-RO"/>
        </w:rPr>
        <w:t xml:space="preserve"> obținu</w:t>
      </w:r>
      <w:r w:rsidR="00461C3E" w:rsidRPr="008B51B3">
        <w:rPr>
          <w:rFonts w:ascii="Times New Roman" w:hAnsi="Times New Roman" w:cs="Times New Roman"/>
          <w:sz w:val="24"/>
          <w:szCs w:val="24"/>
          <w:lang w:val="ro-RO"/>
        </w:rPr>
        <w:t>tă mas</w:t>
      </w:r>
      <w:r w:rsidR="00120100">
        <w:rPr>
          <w:rFonts w:ascii="Times New Roman" w:hAnsi="Times New Roman" w:cs="Times New Roman"/>
          <w:sz w:val="24"/>
          <w:szCs w:val="24"/>
          <w:lang w:val="ro-RO"/>
        </w:rPr>
        <w:t>ă</w:t>
      </w:r>
      <w:r w:rsidR="00461C3E" w:rsidRPr="008B51B3">
        <w:rPr>
          <w:rFonts w:ascii="Times New Roman" w:hAnsi="Times New Roman" w:cs="Times New Roman"/>
          <w:sz w:val="24"/>
          <w:szCs w:val="24"/>
          <w:lang w:val="ro-RO"/>
        </w:rPr>
        <w:t xml:space="preserve"> lemnoasă brută de 97,4 </w:t>
      </w:r>
      <w:r w:rsidRPr="008B51B3">
        <w:rPr>
          <w:rFonts w:ascii="Times New Roman" w:hAnsi="Times New Roman" w:cs="Times New Roman"/>
          <w:sz w:val="24"/>
          <w:szCs w:val="24"/>
          <w:lang w:val="ro-RO"/>
        </w:rPr>
        <w:t>mii m</w:t>
      </w:r>
      <w:r w:rsidRPr="008B51B3">
        <w:rPr>
          <w:rFonts w:ascii="Times New Roman" w:hAnsi="Times New Roman" w:cs="Times New Roman"/>
          <w:sz w:val="24"/>
          <w:szCs w:val="24"/>
          <w:vertAlign w:val="superscript"/>
          <w:lang w:val="ro-RO"/>
        </w:rPr>
        <w:t>3</w:t>
      </w:r>
      <w:r w:rsidRPr="008B51B3">
        <w:rPr>
          <w:rFonts w:ascii="Times New Roman" w:hAnsi="Times New Roman" w:cs="Times New Roman"/>
          <w:sz w:val="24"/>
          <w:szCs w:val="24"/>
          <w:lang w:val="ro-RO"/>
        </w:rPr>
        <w:t>, sau 64,9%</w:t>
      </w:r>
      <w:r w:rsidRPr="008B51B3">
        <w:rPr>
          <w:rFonts w:ascii="Times New Roman" w:hAnsi="Times New Roman" w:cs="Times New Roman"/>
          <w:sz w:val="24"/>
          <w:szCs w:val="24"/>
          <w:vertAlign w:val="superscript"/>
          <w:lang w:val="ro-RO"/>
        </w:rPr>
        <w:footnoteReference w:id="30"/>
      </w:r>
      <w:r w:rsidRPr="008B51B3">
        <w:rPr>
          <w:rFonts w:ascii="Times New Roman" w:hAnsi="Times New Roman" w:cs="Times New Roman"/>
          <w:sz w:val="24"/>
          <w:szCs w:val="24"/>
          <w:lang w:val="ro-RO"/>
        </w:rPr>
        <w:t xml:space="preserve"> din ținta stabilită, nefiind executate lucrări pentru obținerea masei lemnoase de 52,6 mii m</w:t>
      </w:r>
      <w:r w:rsidRPr="008B51B3">
        <w:rPr>
          <w:rFonts w:ascii="Times New Roman" w:hAnsi="Times New Roman" w:cs="Times New Roman"/>
          <w:sz w:val="24"/>
          <w:szCs w:val="24"/>
          <w:vertAlign w:val="superscript"/>
          <w:lang w:val="ro-RO"/>
        </w:rPr>
        <w:t>3</w:t>
      </w:r>
      <w:r w:rsidRPr="008B51B3">
        <w:rPr>
          <w:rFonts w:ascii="Times New Roman" w:hAnsi="Times New Roman" w:cs="Times New Roman"/>
          <w:sz w:val="24"/>
          <w:szCs w:val="24"/>
          <w:lang w:val="ro-RO"/>
        </w:rPr>
        <w:t xml:space="preserve"> </w:t>
      </w:r>
      <w:r w:rsidRPr="008B51B3">
        <w:rPr>
          <w:rFonts w:ascii="Times New Roman" w:hAnsi="Times New Roman" w:cs="Times New Roman"/>
          <w:sz w:val="24"/>
          <w:szCs w:val="24"/>
          <w:vertAlign w:val="superscript"/>
          <w:lang w:val="ro-RO"/>
        </w:rPr>
        <w:footnoteReference w:id="31"/>
      </w:r>
      <w:r w:rsidRPr="008B51B3">
        <w:rPr>
          <w:rFonts w:ascii="Times New Roman" w:hAnsi="Times New Roman" w:cs="Times New Roman"/>
          <w:sz w:val="24"/>
          <w:szCs w:val="24"/>
          <w:lang w:val="ro-RO"/>
        </w:rPr>
        <w:t>. De menționat că, în totalul masei lemnoase brute, 72,5 mii m</w:t>
      </w:r>
      <w:r w:rsidRPr="008B51B3">
        <w:rPr>
          <w:rFonts w:ascii="Times New Roman" w:hAnsi="Times New Roman" w:cs="Times New Roman"/>
          <w:sz w:val="24"/>
          <w:szCs w:val="24"/>
          <w:vertAlign w:val="superscript"/>
          <w:lang w:val="ro-RO"/>
        </w:rPr>
        <w:t>3</w:t>
      </w:r>
      <w:r w:rsidR="00120100">
        <w:rPr>
          <w:rFonts w:ascii="Times New Roman" w:hAnsi="Times New Roman" w:cs="Times New Roman"/>
          <w:sz w:val="24"/>
          <w:szCs w:val="24"/>
          <w:lang w:val="ro-RO"/>
        </w:rPr>
        <w:t>,</w:t>
      </w:r>
      <w:r w:rsidRPr="008B51B3">
        <w:rPr>
          <w:rFonts w:ascii="Times New Roman" w:hAnsi="Times New Roman" w:cs="Times New Roman"/>
          <w:sz w:val="24"/>
          <w:szCs w:val="24"/>
          <w:lang w:val="ro-RO"/>
        </w:rPr>
        <w:t xml:space="preserve"> sau 74,4%</w:t>
      </w:r>
      <w:r w:rsidRPr="008B51B3">
        <w:rPr>
          <w:rFonts w:ascii="Times New Roman" w:hAnsi="Times New Roman" w:cs="Times New Roman"/>
          <w:sz w:val="24"/>
          <w:szCs w:val="24"/>
          <w:vertAlign w:val="superscript"/>
          <w:lang w:val="ro-RO"/>
        </w:rPr>
        <w:footnoteReference w:id="32"/>
      </w:r>
      <w:r w:rsidR="00120100">
        <w:rPr>
          <w:rFonts w:ascii="Times New Roman" w:hAnsi="Times New Roman" w:cs="Times New Roman"/>
          <w:sz w:val="24"/>
          <w:szCs w:val="24"/>
          <w:lang w:val="ro-RO"/>
        </w:rPr>
        <w:t>,</w:t>
      </w:r>
      <w:r w:rsidR="003D5920" w:rsidRPr="008B51B3">
        <w:rPr>
          <w:rFonts w:ascii="Times New Roman" w:hAnsi="Times New Roman" w:cs="Times New Roman"/>
          <w:sz w:val="24"/>
          <w:szCs w:val="24"/>
          <w:lang w:val="ro-RO"/>
        </w:rPr>
        <w:t xml:space="preserve"> constituiau </w:t>
      </w:r>
      <w:r w:rsidRPr="008B51B3">
        <w:rPr>
          <w:rFonts w:ascii="Times New Roman" w:hAnsi="Times New Roman" w:cs="Times New Roman"/>
          <w:sz w:val="24"/>
          <w:szCs w:val="24"/>
          <w:lang w:val="ro-RO"/>
        </w:rPr>
        <w:t>lemne de foc.</w:t>
      </w:r>
    </w:p>
    <w:p w14:paraId="33B9580C" w14:textId="77777777" w:rsidR="00127ED5" w:rsidRPr="008B51B3" w:rsidRDefault="00127ED5" w:rsidP="00080117">
      <w:pPr>
        <w:spacing w:after="0" w:line="276" w:lineRule="auto"/>
        <w:ind w:firstLine="567"/>
        <w:contextualSpacing/>
        <w:jc w:val="both"/>
        <w:rPr>
          <w:rFonts w:ascii="Times New Roman" w:hAnsi="Times New Roman" w:cs="Times New Roman"/>
          <w:sz w:val="24"/>
          <w:szCs w:val="24"/>
          <w:lang w:val="ro-RO"/>
        </w:rPr>
      </w:pPr>
    </w:p>
    <w:p w14:paraId="142E3827" w14:textId="3839E567" w:rsidR="00EF13E0" w:rsidRPr="008B51B3" w:rsidRDefault="00EE2776" w:rsidP="00080117">
      <w:pPr>
        <w:pStyle w:val="a7"/>
        <w:numPr>
          <w:ilvl w:val="2"/>
          <w:numId w:val="26"/>
        </w:numPr>
        <w:tabs>
          <w:tab w:val="left" w:pos="567"/>
        </w:tabs>
        <w:spacing w:after="0" w:line="276" w:lineRule="auto"/>
        <w:ind w:left="0" w:firstLine="0"/>
        <w:jc w:val="both"/>
        <w:rPr>
          <w:rFonts w:ascii="Times New Roman" w:hAnsi="Times New Roman" w:cs="Times New Roman"/>
          <w:b/>
          <w:color w:val="0070C0"/>
          <w:sz w:val="24"/>
          <w:szCs w:val="24"/>
          <w:shd w:val="clear" w:color="auto" w:fill="FFFFFF"/>
          <w:lang w:val="ro-RO"/>
        </w:rPr>
      </w:pPr>
      <w:r w:rsidRPr="008B51B3">
        <w:rPr>
          <w:rFonts w:ascii="Times New Roman" w:hAnsi="Times New Roman" w:cs="Times New Roman"/>
          <w:b/>
          <w:color w:val="0070C0"/>
          <w:sz w:val="24"/>
          <w:szCs w:val="24"/>
          <w:shd w:val="clear" w:color="auto" w:fill="FFFFFF"/>
          <w:lang w:val="ro-RO"/>
        </w:rPr>
        <w:t xml:space="preserve">Autorizarea lucrărilor </w:t>
      </w:r>
      <w:r w:rsidR="00EF13E0" w:rsidRPr="008B51B3">
        <w:rPr>
          <w:rFonts w:ascii="Times New Roman" w:hAnsi="Times New Roman" w:cs="Times New Roman"/>
          <w:b/>
          <w:color w:val="0070C0"/>
          <w:sz w:val="24"/>
          <w:szCs w:val="24"/>
          <w:shd w:val="clear" w:color="auto" w:fill="FFFFFF"/>
          <w:lang w:val="ro-RO"/>
        </w:rPr>
        <w:t>de recoltare a vegetației forestiere din cadrul fondului forestier s-a realizat cu nerespectarea procedurilor aprobate</w:t>
      </w:r>
      <w:r w:rsidR="00120100">
        <w:rPr>
          <w:rFonts w:ascii="Times New Roman" w:hAnsi="Times New Roman" w:cs="Times New Roman"/>
          <w:b/>
          <w:color w:val="0070C0"/>
          <w:sz w:val="24"/>
          <w:szCs w:val="24"/>
          <w:shd w:val="clear" w:color="auto" w:fill="FFFFFF"/>
          <w:lang w:val="ro-RO"/>
        </w:rPr>
        <w:t>.</w:t>
      </w:r>
    </w:p>
    <w:p w14:paraId="4C2CE6B7" w14:textId="1DB34BB2" w:rsidR="003D5920" w:rsidRPr="008B51B3" w:rsidRDefault="003D5920" w:rsidP="003D5920">
      <w:pPr>
        <w:spacing w:after="0" w:line="276" w:lineRule="auto"/>
        <w:ind w:firstLine="567"/>
        <w:jc w:val="both"/>
        <w:rPr>
          <w:rFonts w:ascii="Times New Roman" w:hAnsi="Times New Roman" w:cs="Times New Roman"/>
          <w:sz w:val="24"/>
          <w:szCs w:val="24"/>
          <w:lang w:val="ro-RO"/>
        </w:rPr>
      </w:pPr>
      <w:r w:rsidRPr="008B51B3">
        <w:rPr>
          <w:rFonts w:ascii="Times New Roman" w:hAnsi="Times New Roman" w:cs="Times New Roman"/>
          <w:sz w:val="24"/>
          <w:szCs w:val="24"/>
          <w:lang w:val="ro-RO"/>
        </w:rPr>
        <w:t>Prin derogare de la prevederile aplicabile</w:t>
      </w:r>
      <w:r w:rsidRPr="008B51B3">
        <w:rPr>
          <w:rStyle w:val="a6"/>
          <w:rFonts w:ascii="Times New Roman" w:hAnsi="Times New Roman" w:cs="Times New Roman"/>
          <w:sz w:val="24"/>
          <w:szCs w:val="24"/>
          <w:lang w:val="ro-RO"/>
        </w:rPr>
        <w:footnoteReference w:id="33"/>
      </w:r>
      <w:r w:rsidRPr="008B51B3">
        <w:rPr>
          <w:rFonts w:ascii="Times New Roman" w:hAnsi="Times New Roman" w:cs="Times New Roman"/>
          <w:sz w:val="24"/>
          <w:szCs w:val="24"/>
          <w:lang w:val="ro-RO"/>
        </w:rPr>
        <w:t>, conform dispoziției CSE</w:t>
      </w:r>
      <w:r w:rsidRPr="008B51B3">
        <w:rPr>
          <w:rStyle w:val="a6"/>
          <w:rFonts w:ascii="Times New Roman" w:hAnsi="Times New Roman" w:cs="Times New Roman"/>
          <w:sz w:val="24"/>
          <w:szCs w:val="24"/>
          <w:lang w:val="ro-RO"/>
        </w:rPr>
        <w:footnoteReference w:id="34"/>
      </w:r>
      <w:r w:rsidRPr="008B51B3">
        <w:rPr>
          <w:rFonts w:ascii="Times New Roman" w:hAnsi="Times New Roman" w:cs="Times New Roman"/>
          <w:sz w:val="24"/>
          <w:szCs w:val="24"/>
          <w:lang w:val="ro-RO"/>
        </w:rPr>
        <w:t xml:space="preserve"> s-a permis eliberarea autorizațiilor pentru tăieri în fondul forestier fără efectuarea procedurilor de control de stat de către IPM, prevăzută la art.26 alin.(5) din LP nr.239/2007, dar cu notificarea acestuia nu mai târziu de momentul eliberării, precum și s-a redus termenul de examinare a cererii de eliberare a Autorizației pentru tăieri în fondul forestier de la 20 la 10 zile de la depunerea setului de acte. Această decizie a fost adoptată în vederea optimizării procesului și simplificării procedurilor privind autorizarea lucrărilor de recoltare a vegetației forestiere din cadrul fondului forestier.</w:t>
      </w:r>
    </w:p>
    <w:p w14:paraId="719BDD4F" w14:textId="67C281AB" w:rsidR="003D5920" w:rsidRPr="008B51B3" w:rsidRDefault="003D5920" w:rsidP="003D5920">
      <w:pPr>
        <w:pStyle w:val="a7"/>
        <w:tabs>
          <w:tab w:val="left" w:pos="284"/>
        </w:tabs>
        <w:spacing w:after="0" w:line="276" w:lineRule="auto"/>
        <w:ind w:left="0" w:firstLine="567"/>
        <w:jc w:val="both"/>
        <w:rPr>
          <w:rFonts w:ascii="Times New Roman" w:hAnsi="Times New Roman" w:cs="Times New Roman"/>
          <w:sz w:val="24"/>
          <w:szCs w:val="24"/>
          <w:lang w:val="ro-RO"/>
        </w:rPr>
      </w:pPr>
      <w:r w:rsidRPr="008B51B3">
        <w:rPr>
          <w:rFonts w:ascii="Times New Roman" w:hAnsi="Times New Roman" w:cs="Times New Roman"/>
          <w:sz w:val="24"/>
          <w:szCs w:val="24"/>
          <w:lang w:val="ro-RO"/>
        </w:rPr>
        <w:t>În perioada august 2022</w:t>
      </w:r>
      <w:r w:rsidR="00783E8E">
        <w:rPr>
          <w:rFonts w:ascii="Times New Roman" w:hAnsi="Times New Roman" w:cs="Times New Roman"/>
          <w:sz w:val="24"/>
          <w:szCs w:val="24"/>
          <w:lang w:val="ro-RO"/>
        </w:rPr>
        <w:t xml:space="preserve"> </w:t>
      </w:r>
      <w:r w:rsidRPr="008B51B3">
        <w:rPr>
          <w:rFonts w:ascii="Times New Roman" w:hAnsi="Times New Roman" w:cs="Times New Roman"/>
          <w:sz w:val="24"/>
          <w:szCs w:val="24"/>
          <w:lang w:val="ro-RO"/>
        </w:rPr>
        <w:t>-</w:t>
      </w:r>
      <w:r w:rsidR="00783E8E">
        <w:rPr>
          <w:rFonts w:ascii="Times New Roman" w:hAnsi="Times New Roman" w:cs="Times New Roman"/>
          <w:sz w:val="24"/>
          <w:szCs w:val="24"/>
          <w:lang w:val="ro-RO"/>
        </w:rPr>
        <w:t xml:space="preserve"> </w:t>
      </w:r>
      <w:r w:rsidRPr="008B51B3">
        <w:rPr>
          <w:rFonts w:ascii="Times New Roman" w:hAnsi="Times New Roman" w:cs="Times New Roman"/>
          <w:sz w:val="24"/>
          <w:szCs w:val="24"/>
          <w:lang w:val="ro-RO"/>
        </w:rPr>
        <w:t>martie 2023, AM a eliberat către ÎSS 80 de autorizații, urmând a fi obținut un volum de masă lemnoasă de 539,7 mii m</w:t>
      </w:r>
      <w:r w:rsidRPr="008B51B3">
        <w:rPr>
          <w:rFonts w:ascii="Times New Roman" w:hAnsi="Times New Roman" w:cs="Times New Roman"/>
          <w:sz w:val="24"/>
          <w:szCs w:val="24"/>
          <w:vertAlign w:val="superscript"/>
          <w:lang w:val="ro-RO"/>
        </w:rPr>
        <w:t>3</w:t>
      </w:r>
      <w:r w:rsidRPr="008B51B3">
        <w:rPr>
          <w:rFonts w:ascii="Times New Roman" w:hAnsi="Times New Roman" w:cs="Times New Roman"/>
          <w:sz w:val="24"/>
          <w:szCs w:val="24"/>
          <w:lang w:val="ro-RO"/>
        </w:rPr>
        <w:t>.</w:t>
      </w:r>
    </w:p>
    <w:p w14:paraId="03860FF2" w14:textId="33F43031" w:rsidR="003D5920" w:rsidRPr="008B51B3" w:rsidRDefault="003D5920" w:rsidP="003D5920">
      <w:pPr>
        <w:pStyle w:val="a7"/>
        <w:tabs>
          <w:tab w:val="left" w:pos="284"/>
        </w:tabs>
        <w:spacing w:line="276" w:lineRule="auto"/>
        <w:ind w:left="0" w:firstLine="567"/>
        <w:jc w:val="both"/>
        <w:rPr>
          <w:rFonts w:ascii="Times New Roman" w:hAnsi="Times New Roman" w:cs="Times New Roman"/>
          <w:sz w:val="24"/>
          <w:szCs w:val="24"/>
          <w:lang w:val="ro-RO"/>
        </w:rPr>
      </w:pPr>
      <w:r w:rsidRPr="008B51B3">
        <w:rPr>
          <w:rFonts w:ascii="Times New Roman" w:hAnsi="Times New Roman" w:cs="Times New Roman"/>
          <w:sz w:val="24"/>
          <w:szCs w:val="24"/>
          <w:lang w:val="ro-RO"/>
        </w:rPr>
        <w:t xml:space="preserve">Pentru evaluarea respectării și aplicării conforme a unor criterii noi stabilite de cadrul normativ general și </w:t>
      </w:r>
      <w:r w:rsidR="00783E8E">
        <w:rPr>
          <w:rFonts w:ascii="Times New Roman" w:hAnsi="Times New Roman" w:cs="Times New Roman"/>
          <w:sz w:val="24"/>
          <w:szCs w:val="24"/>
          <w:lang w:val="ro-RO"/>
        </w:rPr>
        <w:t xml:space="preserve">cel </w:t>
      </w:r>
      <w:r w:rsidRPr="008B51B3">
        <w:rPr>
          <w:rFonts w:ascii="Times New Roman" w:hAnsi="Times New Roman" w:cs="Times New Roman"/>
          <w:sz w:val="24"/>
          <w:szCs w:val="24"/>
          <w:lang w:val="ro-RO"/>
        </w:rPr>
        <w:t>specific, au fost examina</w:t>
      </w:r>
      <w:r w:rsidR="00783E8E">
        <w:rPr>
          <w:rFonts w:ascii="Times New Roman" w:hAnsi="Times New Roman" w:cs="Times New Roman"/>
          <w:sz w:val="24"/>
          <w:szCs w:val="24"/>
          <w:lang w:val="ro-RO"/>
        </w:rPr>
        <w:t>t</w:t>
      </w:r>
      <w:r w:rsidRPr="008B51B3">
        <w:rPr>
          <w:rFonts w:ascii="Times New Roman" w:hAnsi="Times New Roman" w:cs="Times New Roman"/>
          <w:sz w:val="24"/>
          <w:szCs w:val="24"/>
          <w:lang w:val="ro-RO"/>
        </w:rPr>
        <w:t>e 16 autorizații (din total</w:t>
      </w:r>
      <w:r w:rsidR="00783E8E">
        <w:rPr>
          <w:rFonts w:ascii="Times New Roman" w:hAnsi="Times New Roman" w:cs="Times New Roman"/>
          <w:sz w:val="24"/>
          <w:szCs w:val="24"/>
          <w:lang w:val="ro-RO"/>
        </w:rPr>
        <w:t>ul de</w:t>
      </w:r>
      <w:r w:rsidRPr="008B51B3">
        <w:rPr>
          <w:rFonts w:ascii="Times New Roman" w:hAnsi="Times New Roman" w:cs="Times New Roman"/>
          <w:sz w:val="24"/>
          <w:szCs w:val="24"/>
          <w:lang w:val="ro-RO"/>
        </w:rPr>
        <w:t xml:space="preserve"> 80 emise în perioada septembrie 2022</w:t>
      </w:r>
      <w:r w:rsidR="00783E8E">
        <w:rPr>
          <w:rFonts w:ascii="Times New Roman" w:hAnsi="Times New Roman" w:cs="Times New Roman"/>
          <w:sz w:val="24"/>
          <w:szCs w:val="24"/>
          <w:lang w:val="ro-RO"/>
        </w:rPr>
        <w:t xml:space="preserve"> </w:t>
      </w:r>
      <w:r w:rsidRPr="008B51B3">
        <w:rPr>
          <w:rFonts w:ascii="Times New Roman" w:hAnsi="Times New Roman" w:cs="Times New Roman"/>
          <w:sz w:val="24"/>
          <w:szCs w:val="24"/>
          <w:lang w:val="ro-RO"/>
        </w:rPr>
        <w:t>- martie 2023) prin care a</w:t>
      </w:r>
      <w:r w:rsidR="00783E8E">
        <w:rPr>
          <w:rFonts w:ascii="Times New Roman" w:hAnsi="Times New Roman" w:cs="Times New Roman"/>
          <w:sz w:val="24"/>
          <w:szCs w:val="24"/>
          <w:lang w:val="ro-RO"/>
        </w:rPr>
        <w:t>u</w:t>
      </w:r>
      <w:r w:rsidRPr="008B51B3">
        <w:rPr>
          <w:rFonts w:ascii="Times New Roman" w:hAnsi="Times New Roman" w:cs="Times New Roman"/>
          <w:sz w:val="24"/>
          <w:szCs w:val="24"/>
          <w:lang w:val="ro-RO"/>
        </w:rPr>
        <w:t xml:space="preserve"> fost autorizate tăieri forestiere în volum de 297,8 mii m</w:t>
      </w:r>
      <w:r w:rsidRPr="008B51B3">
        <w:rPr>
          <w:rFonts w:ascii="Times New Roman" w:hAnsi="Times New Roman" w:cs="Times New Roman"/>
          <w:sz w:val="24"/>
          <w:szCs w:val="24"/>
          <w:vertAlign w:val="superscript"/>
          <w:lang w:val="ro-RO"/>
        </w:rPr>
        <w:t xml:space="preserve">3 </w:t>
      </w:r>
      <w:r w:rsidRPr="008B51B3">
        <w:rPr>
          <w:rFonts w:ascii="Times New Roman" w:hAnsi="Times New Roman" w:cs="Times New Roman"/>
          <w:sz w:val="24"/>
          <w:szCs w:val="24"/>
          <w:lang w:val="ro-RO"/>
        </w:rPr>
        <w:t>de masă lemnoasă</w:t>
      </w:r>
      <w:r w:rsidR="00783E8E">
        <w:rPr>
          <w:rFonts w:ascii="Times New Roman" w:hAnsi="Times New Roman" w:cs="Times New Roman"/>
          <w:sz w:val="24"/>
          <w:szCs w:val="24"/>
          <w:lang w:val="ro-RO"/>
        </w:rPr>
        <w:t>, ceea</w:t>
      </w:r>
      <w:r w:rsidRPr="008B51B3">
        <w:rPr>
          <w:rFonts w:ascii="Times New Roman" w:hAnsi="Times New Roman" w:cs="Times New Roman"/>
          <w:sz w:val="24"/>
          <w:szCs w:val="24"/>
          <w:lang w:val="ro-RO"/>
        </w:rPr>
        <w:t xml:space="preserve"> ce reprezintă 55,2 % din volum</w:t>
      </w:r>
      <w:r w:rsidR="00783E8E">
        <w:rPr>
          <w:rFonts w:ascii="Times New Roman" w:hAnsi="Times New Roman" w:cs="Times New Roman"/>
          <w:sz w:val="24"/>
          <w:szCs w:val="24"/>
          <w:lang w:val="ro-RO"/>
        </w:rPr>
        <w:t>ul</w:t>
      </w:r>
      <w:r w:rsidRPr="008B51B3">
        <w:rPr>
          <w:rFonts w:ascii="Times New Roman" w:hAnsi="Times New Roman" w:cs="Times New Roman"/>
          <w:sz w:val="24"/>
          <w:szCs w:val="24"/>
          <w:lang w:val="ro-RO"/>
        </w:rPr>
        <w:t xml:space="preserve"> total autorizat în perioada respectivă (vezi Anexa nr.3 la Raportul de audit). Totodată, se atestă că a fost asigurată plenitudinea seturilor de acte depuse pentru obținerea actelor permisive, iar la introducerea datelor primare în SIA GEAP nu au fost admise erori. </w:t>
      </w:r>
    </w:p>
    <w:p w14:paraId="491E6E49" w14:textId="77B91551" w:rsidR="003D5920" w:rsidRPr="008B51B3" w:rsidRDefault="00783E8E" w:rsidP="003D5920">
      <w:pPr>
        <w:pStyle w:val="a7"/>
        <w:tabs>
          <w:tab w:val="left" w:pos="284"/>
        </w:tabs>
        <w:spacing w:line="276" w:lineRule="auto"/>
        <w:ind w:left="0" w:firstLine="567"/>
        <w:jc w:val="both"/>
        <w:rPr>
          <w:rFonts w:ascii="Times New Roman" w:hAnsi="Times New Roman" w:cs="Times New Roman"/>
          <w:sz w:val="24"/>
          <w:szCs w:val="24"/>
          <w:lang w:val="ro-RO"/>
        </w:rPr>
      </w:pPr>
      <w:r>
        <w:rPr>
          <w:rFonts w:ascii="Times New Roman" w:hAnsi="Times New Roman" w:cs="Times New Roman"/>
          <w:sz w:val="24"/>
          <w:szCs w:val="24"/>
          <w:lang w:val="ro-RO"/>
        </w:rPr>
        <w:t>La v</w:t>
      </w:r>
      <w:r w:rsidR="003D5920" w:rsidRPr="008B51B3">
        <w:rPr>
          <w:rFonts w:ascii="Times New Roman" w:hAnsi="Times New Roman" w:cs="Times New Roman"/>
          <w:sz w:val="24"/>
          <w:szCs w:val="24"/>
          <w:lang w:val="ro-RO"/>
        </w:rPr>
        <w:t xml:space="preserve">erificarea respectării deciziilor CSE </w:t>
      </w:r>
      <w:r>
        <w:rPr>
          <w:rFonts w:ascii="Times New Roman" w:hAnsi="Times New Roman" w:cs="Times New Roman"/>
          <w:sz w:val="24"/>
          <w:szCs w:val="24"/>
          <w:lang w:val="ro-RO"/>
        </w:rPr>
        <w:t>s-</w:t>
      </w:r>
      <w:r w:rsidR="003D5920" w:rsidRPr="008B51B3">
        <w:rPr>
          <w:rFonts w:ascii="Times New Roman" w:hAnsi="Times New Roman" w:cs="Times New Roman"/>
          <w:sz w:val="24"/>
          <w:szCs w:val="24"/>
          <w:lang w:val="ro-RO"/>
        </w:rPr>
        <w:t>au constatat următoarele:</w:t>
      </w:r>
    </w:p>
    <w:p w14:paraId="7C31B879" w14:textId="4478F810" w:rsidR="00F844B1" w:rsidRPr="008B51B3" w:rsidRDefault="00783E8E" w:rsidP="00F844B1">
      <w:pPr>
        <w:pStyle w:val="a7"/>
        <w:numPr>
          <w:ilvl w:val="0"/>
          <w:numId w:val="9"/>
        </w:numPr>
        <w:tabs>
          <w:tab w:val="left" w:pos="284"/>
          <w:tab w:val="left" w:pos="426"/>
        </w:tabs>
        <w:spacing w:line="276" w:lineRule="auto"/>
        <w:ind w:left="0" w:firstLine="0"/>
        <w:jc w:val="both"/>
        <w:rPr>
          <w:rFonts w:ascii="Times New Roman" w:hAnsi="Times New Roman" w:cs="Times New Roman"/>
          <w:sz w:val="24"/>
          <w:szCs w:val="24"/>
          <w:lang w:val="ro-RO"/>
        </w:rPr>
      </w:pPr>
      <w:r>
        <w:rPr>
          <w:rFonts w:ascii="Times New Roman" w:hAnsi="Times New Roman" w:cs="Times New Roman"/>
          <w:b/>
          <w:sz w:val="24"/>
          <w:szCs w:val="24"/>
          <w:lang w:val="ro-RO"/>
        </w:rPr>
        <w:t>e</w:t>
      </w:r>
      <w:r w:rsidR="003D5920" w:rsidRPr="008B51B3">
        <w:rPr>
          <w:rFonts w:ascii="Times New Roman" w:hAnsi="Times New Roman" w:cs="Times New Roman"/>
          <w:b/>
          <w:sz w:val="24"/>
          <w:szCs w:val="24"/>
          <w:lang w:val="ro-RO"/>
        </w:rPr>
        <w:t>liberarea unor autorizații pentru tăieri s-a efectuat cu depășirea termenului stabilit de CSE, care a fost</w:t>
      </w:r>
      <w:r w:rsidR="003D5920" w:rsidRPr="008B51B3">
        <w:rPr>
          <w:rFonts w:ascii="Times New Roman" w:hAnsi="Times New Roman" w:cs="Times New Roman"/>
          <w:color w:val="000000"/>
          <w:sz w:val="24"/>
          <w:szCs w:val="24"/>
          <w:lang w:val="ro-RO"/>
        </w:rPr>
        <w:t xml:space="preserve"> </w:t>
      </w:r>
      <w:r w:rsidR="003D5920" w:rsidRPr="008B51B3">
        <w:rPr>
          <w:rFonts w:ascii="Times New Roman" w:hAnsi="Times New Roman" w:cs="Times New Roman"/>
          <w:b/>
          <w:color w:val="000000"/>
          <w:sz w:val="24"/>
          <w:szCs w:val="24"/>
          <w:lang w:val="ro-RO"/>
        </w:rPr>
        <w:t>redus de la 20 la 10 zile</w:t>
      </w:r>
      <w:r w:rsidR="003D5920" w:rsidRPr="008B51B3">
        <w:rPr>
          <w:rFonts w:ascii="Times New Roman" w:hAnsi="Times New Roman" w:cs="Times New Roman"/>
          <w:b/>
          <w:sz w:val="24"/>
          <w:szCs w:val="24"/>
          <w:lang w:val="ro-RO"/>
        </w:rPr>
        <w:t xml:space="preserve">. </w:t>
      </w:r>
      <w:r w:rsidR="003D5920" w:rsidRPr="008B51B3">
        <w:rPr>
          <w:rFonts w:ascii="Times New Roman" w:hAnsi="Times New Roman" w:cs="Times New Roman"/>
          <w:sz w:val="24"/>
          <w:szCs w:val="24"/>
          <w:lang w:val="ro-RO"/>
        </w:rPr>
        <w:t>Astfel,</w:t>
      </w:r>
      <w:r w:rsidR="003D5920" w:rsidRPr="008B51B3">
        <w:rPr>
          <w:rFonts w:ascii="Times New Roman" w:hAnsi="Times New Roman" w:cs="Times New Roman"/>
          <w:b/>
          <w:sz w:val="24"/>
          <w:szCs w:val="24"/>
          <w:lang w:val="ro-RO"/>
        </w:rPr>
        <w:t xml:space="preserve"> </w:t>
      </w:r>
      <w:r w:rsidR="003D5920" w:rsidRPr="008B51B3">
        <w:rPr>
          <w:rFonts w:ascii="Times New Roman" w:hAnsi="Times New Roman" w:cs="Times New Roman"/>
          <w:color w:val="000000"/>
          <w:sz w:val="24"/>
          <w:szCs w:val="24"/>
          <w:lang w:val="ro-RO"/>
        </w:rPr>
        <w:t xml:space="preserve">din totalul de 80 de autorizații emise de AM  </w:t>
      </w:r>
      <w:r w:rsidR="003D5920" w:rsidRPr="008B51B3">
        <w:rPr>
          <w:rFonts w:ascii="Times New Roman" w:hAnsi="Times New Roman" w:cs="Times New Roman"/>
          <w:sz w:val="24"/>
          <w:szCs w:val="24"/>
          <w:lang w:val="ro-RO"/>
        </w:rPr>
        <w:t>în perioada august 2022 – martie 2023, 37 de acte permisive</w:t>
      </w:r>
      <w:r>
        <w:rPr>
          <w:rFonts w:ascii="Times New Roman" w:hAnsi="Times New Roman" w:cs="Times New Roman"/>
          <w:sz w:val="24"/>
          <w:szCs w:val="24"/>
          <w:lang w:val="ro-RO"/>
        </w:rPr>
        <w:t>,</w:t>
      </w:r>
      <w:r w:rsidR="003D5920" w:rsidRPr="008B51B3">
        <w:rPr>
          <w:rFonts w:ascii="Times New Roman" w:hAnsi="Times New Roman" w:cs="Times New Roman"/>
          <w:sz w:val="24"/>
          <w:szCs w:val="24"/>
          <w:lang w:val="ro-RO"/>
        </w:rPr>
        <w:t xml:space="preserve"> sau 46%</w:t>
      </w:r>
      <w:r>
        <w:rPr>
          <w:rFonts w:ascii="Times New Roman" w:hAnsi="Times New Roman" w:cs="Times New Roman"/>
          <w:sz w:val="24"/>
          <w:szCs w:val="24"/>
          <w:lang w:val="ro-RO"/>
        </w:rPr>
        <w:t>,</w:t>
      </w:r>
      <w:r w:rsidR="003D5920" w:rsidRPr="008B51B3">
        <w:rPr>
          <w:rFonts w:ascii="Times New Roman" w:hAnsi="Times New Roman" w:cs="Times New Roman"/>
          <w:sz w:val="24"/>
          <w:szCs w:val="24"/>
          <w:lang w:val="ro-RO"/>
        </w:rPr>
        <w:t xml:space="preserve"> au fost emise peste termenul limită de 10 zile impus de CSE, depășirea variind între 3 și 11 zile. Situația se prezintă în Tabelul de nr. 2.</w:t>
      </w:r>
    </w:p>
    <w:p w14:paraId="5599F46E" w14:textId="77777777" w:rsidR="00E633AA" w:rsidRPr="008B51B3" w:rsidRDefault="00E633AA" w:rsidP="006A2207">
      <w:pPr>
        <w:spacing w:after="0" w:line="276" w:lineRule="auto"/>
        <w:ind w:firstLine="567"/>
        <w:jc w:val="right"/>
        <w:rPr>
          <w:rFonts w:ascii="Times New Roman" w:hAnsi="Times New Roman" w:cs="Times New Roman"/>
          <w:b/>
          <w:sz w:val="20"/>
          <w:szCs w:val="20"/>
          <w:lang w:val="ro-RO"/>
        </w:rPr>
      </w:pPr>
    </w:p>
    <w:p w14:paraId="6E2B6BB4" w14:textId="636C5928" w:rsidR="00EF13E0" w:rsidRPr="008B51B3" w:rsidRDefault="00EF13E0" w:rsidP="006A2207">
      <w:pPr>
        <w:spacing w:after="0" w:line="276" w:lineRule="auto"/>
        <w:ind w:firstLine="567"/>
        <w:jc w:val="right"/>
        <w:rPr>
          <w:rFonts w:ascii="Times New Roman" w:hAnsi="Times New Roman" w:cs="Times New Roman"/>
          <w:b/>
          <w:sz w:val="20"/>
          <w:szCs w:val="20"/>
          <w:lang w:val="ro-RO"/>
        </w:rPr>
      </w:pPr>
      <w:r w:rsidRPr="008B51B3">
        <w:rPr>
          <w:rFonts w:ascii="Times New Roman" w:hAnsi="Times New Roman" w:cs="Times New Roman"/>
          <w:b/>
          <w:sz w:val="20"/>
          <w:szCs w:val="20"/>
          <w:lang w:val="ro-RO"/>
        </w:rPr>
        <w:t>Tabelul nr. 2</w:t>
      </w:r>
    </w:p>
    <w:p w14:paraId="12CFBA1A" w14:textId="6B8984D8" w:rsidR="00EF13E0" w:rsidRPr="008B51B3" w:rsidRDefault="00EF13E0" w:rsidP="006A2207">
      <w:pPr>
        <w:spacing w:after="0" w:line="240" w:lineRule="auto"/>
        <w:jc w:val="center"/>
        <w:rPr>
          <w:rFonts w:ascii="Times New Roman" w:hAnsi="Times New Roman" w:cs="Times New Roman"/>
          <w:b/>
          <w:color w:val="000000"/>
          <w:sz w:val="20"/>
          <w:szCs w:val="20"/>
          <w:lang w:val="ro-RO"/>
        </w:rPr>
      </w:pPr>
      <w:r w:rsidRPr="008B51B3">
        <w:rPr>
          <w:rFonts w:ascii="Times New Roman" w:hAnsi="Times New Roman" w:cs="Times New Roman"/>
          <w:b/>
          <w:color w:val="000000"/>
          <w:sz w:val="20"/>
          <w:szCs w:val="20"/>
          <w:lang w:val="ro-RO"/>
        </w:rPr>
        <w:t>Informați</w:t>
      </w:r>
      <w:r w:rsidR="00082DA6">
        <w:rPr>
          <w:rFonts w:ascii="Times New Roman" w:hAnsi="Times New Roman" w:cs="Times New Roman"/>
          <w:b/>
          <w:color w:val="000000"/>
          <w:sz w:val="20"/>
          <w:szCs w:val="20"/>
          <w:lang w:val="ro-RO"/>
        </w:rPr>
        <w:t>i</w:t>
      </w:r>
      <w:r w:rsidRPr="008B51B3">
        <w:rPr>
          <w:rFonts w:ascii="Times New Roman" w:hAnsi="Times New Roman" w:cs="Times New Roman"/>
          <w:b/>
          <w:color w:val="000000"/>
          <w:sz w:val="20"/>
          <w:szCs w:val="20"/>
          <w:lang w:val="ro-RO"/>
        </w:rPr>
        <w:t xml:space="preserve"> privind cererile examinate peste termenele limită aprobate de către CSE</w:t>
      </w:r>
    </w:p>
    <w:tbl>
      <w:tblPr>
        <w:tblStyle w:val="GridTable1Light1"/>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7"/>
        <w:gridCol w:w="1322"/>
        <w:gridCol w:w="1322"/>
        <w:gridCol w:w="1324"/>
        <w:gridCol w:w="879"/>
        <w:gridCol w:w="1615"/>
        <w:gridCol w:w="1962"/>
      </w:tblGrid>
      <w:tr w:rsidR="00EF13E0" w:rsidRPr="00B046EA" w14:paraId="1F92BACE" w14:textId="77777777" w:rsidTr="00EB1B96">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677" w:type="pct"/>
            <w:gridSpan w:val="4"/>
            <w:tcBorders>
              <w:bottom w:val="none" w:sz="0" w:space="0" w:color="auto"/>
            </w:tcBorders>
            <w:shd w:val="clear" w:color="auto" w:fill="BDD6EE" w:themeFill="accent1" w:themeFillTint="66"/>
            <w:noWrap/>
            <w:vAlign w:val="center"/>
          </w:tcPr>
          <w:p w14:paraId="46232587" w14:textId="77777777" w:rsidR="00EF13E0" w:rsidRPr="008B51B3" w:rsidRDefault="00EF13E0" w:rsidP="00EB1B96">
            <w:pPr>
              <w:jc w:val="center"/>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Cereri depuse în luna:</w:t>
            </w:r>
          </w:p>
        </w:tc>
        <w:tc>
          <w:tcPr>
            <w:tcW w:w="458" w:type="pct"/>
            <w:vMerge w:val="restart"/>
            <w:tcBorders>
              <w:bottom w:val="none" w:sz="0" w:space="0" w:color="auto"/>
            </w:tcBorders>
            <w:shd w:val="clear" w:color="auto" w:fill="BDD6EE" w:themeFill="accent1" w:themeFillTint="66"/>
            <w:noWrap/>
            <w:vAlign w:val="center"/>
            <w:hideMark/>
          </w:tcPr>
          <w:p w14:paraId="4D637AB8" w14:textId="77777777" w:rsidR="00EF13E0" w:rsidRPr="008B51B3" w:rsidRDefault="00EF13E0" w:rsidP="00EB1B9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Total</w:t>
            </w:r>
          </w:p>
        </w:tc>
        <w:tc>
          <w:tcPr>
            <w:tcW w:w="842" w:type="pct"/>
            <w:vMerge w:val="restart"/>
            <w:tcBorders>
              <w:bottom w:val="none" w:sz="0" w:space="0" w:color="auto"/>
            </w:tcBorders>
            <w:shd w:val="clear" w:color="auto" w:fill="BDD6EE" w:themeFill="accent1" w:themeFillTint="66"/>
          </w:tcPr>
          <w:p w14:paraId="7C67B40A" w14:textId="77777777" w:rsidR="00EF13E0" w:rsidRPr="008B51B3" w:rsidRDefault="00EF13E0" w:rsidP="00EB1B9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Zile depășite (calendaristice)/ nr. de cereri</w:t>
            </w:r>
          </w:p>
        </w:tc>
        <w:tc>
          <w:tcPr>
            <w:tcW w:w="1023" w:type="pct"/>
            <w:vMerge w:val="restart"/>
            <w:tcBorders>
              <w:bottom w:val="none" w:sz="0" w:space="0" w:color="auto"/>
            </w:tcBorders>
            <w:shd w:val="clear" w:color="auto" w:fill="BDD6EE" w:themeFill="accent1" w:themeFillTint="66"/>
          </w:tcPr>
          <w:p w14:paraId="3172E39D" w14:textId="77777777" w:rsidR="00EF13E0" w:rsidRPr="008B51B3" w:rsidRDefault="00EF13E0" w:rsidP="00EB1B9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val="ro-RO"/>
              </w:rPr>
            </w:pPr>
            <w:r w:rsidRPr="008B51B3">
              <w:rPr>
                <w:rFonts w:ascii="Times New Roman" w:eastAsia="Times New Roman" w:hAnsi="Times New Roman" w:cs="Times New Roman"/>
                <w:color w:val="000000"/>
                <w:sz w:val="20"/>
                <w:szCs w:val="20"/>
                <w:lang w:val="ro-RO"/>
              </w:rPr>
              <w:t>Volumul masei lemnoase conform autorizației</w:t>
            </w:r>
          </w:p>
        </w:tc>
      </w:tr>
      <w:tr w:rsidR="00EF13E0" w:rsidRPr="00B046EA" w14:paraId="6F9D3EBD" w14:textId="77777777" w:rsidTr="00EB1B96">
        <w:trPr>
          <w:trHeight w:val="267"/>
          <w:jc w:val="center"/>
        </w:trPr>
        <w:tc>
          <w:tcPr>
            <w:cnfStyle w:val="001000000000" w:firstRow="0" w:lastRow="0" w:firstColumn="1" w:lastColumn="0" w:oddVBand="0" w:evenVBand="0" w:oddHBand="0" w:evenHBand="0" w:firstRowFirstColumn="0" w:firstRowLastColumn="0" w:lastRowFirstColumn="0" w:lastRowLastColumn="0"/>
            <w:tcW w:w="609" w:type="pct"/>
            <w:shd w:val="clear" w:color="auto" w:fill="BDD6EE" w:themeFill="accent1" w:themeFillTint="66"/>
            <w:noWrap/>
            <w:vAlign w:val="center"/>
          </w:tcPr>
          <w:p w14:paraId="5B153039" w14:textId="77777777" w:rsidR="00EF13E0" w:rsidRPr="008B51B3" w:rsidRDefault="00EF13E0" w:rsidP="00EB1B96">
            <w:pPr>
              <w:jc w:val="center"/>
              <w:rPr>
                <w:rFonts w:ascii="Times New Roman" w:eastAsia="Times New Roman" w:hAnsi="Times New Roman" w:cs="Times New Roman"/>
                <w:i/>
                <w:color w:val="000000"/>
                <w:sz w:val="20"/>
                <w:szCs w:val="20"/>
                <w:lang w:val="ro-RO"/>
              </w:rPr>
            </w:pPr>
            <w:r w:rsidRPr="008B51B3">
              <w:rPr>
                <w:rFonts w:ascii="Times New Roman" w:eastAsia="Times New Roman" w:hAnsi="Times New Roman" w:cs="Times New Roman"/>
                <w:i/>
                <w:color w:val="000000"/>
                <w:sz w:val="20"/>
                <w:szCs w:val="20"/>
                <w:lang w:val="ro-RO"/>
              </w:rPr>
              <w:t>August</w:t>
            </w:r>
          </w:p>
        </w:tc>
        <w:tc>
          <w:tcPr>
            <w:tcW w:w="689" w:type="pct"/>
            <w:shd w:val="clear" w:color="auto" w:fill="BDD6EE" w:themeFill="accent1" w:themeFillTint="66"/>
            <w:noWrap/>
            <w:vAlign w:val="center"/>
          </w:tcPr>
          <w:p w14:paraId="56E7EE2C"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0"/>
                <w:szCs w:val="20"/>
                <w:lang w:val="ro-RO"/>
              </w:rPr>
            </w:pPr>
            <w:r w:rsidRPr="008B51B3">
              <w:rPr>
                <w:rFonts w:ascii="Times New Roman" w:eastAsia="Times New Roman" w:hAnsi="Times New Roman" w:cs="Times New Roman"/>
                <w:b/>
                <w:i/>
                <w:color w:val="000000"/>
                <w:sz w:val="20"/>
                <w:szCs w:val="20"/>
                <w:lang w:val="ro-RO"/>
              </w:rPr>
              <w:t>Septembrie</w:t>
            </w:r>
          </w:p>
        </w:tc>
        <w:tc>
          <w:tcPr>
            <w:tcW w:w="689" w:type="pct"/>
            <w:shd w:val="clear" w:color="auto" w:fill="BDD6EE" w:themeFill="accent1" w:themeFillTint="66"/>
            <w:noWrap/>
            <w:vAlign w:val="center"/>
          </w:tcPr>
          <w:p w14:paraId="1AA8E44E"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0"/>
                <w:szCs w:val="20"/>
                <w:lang w:val="ro-RO"/>
              </w:rPr>
            </w:pPr>
            <w:r w:rsidRPr="008B51B3">
              <w:rPr>
                <w:rFonts w:ascii="Times New Roman" w:eastAsia="Times New Roman" w:hAnsi="Times New Roman" w:cs="Times New Roman"/>
                <w:b/>
                <w:i/>
                <w:color w:val="000000"/>
                <w:sz w:val="20"/>
                <w:szCs w:val="20"/>
                <w:lang w:val="ro-RO"/>
              </w:rPr>
              <w:t>Octombrie</w:t>
            </w:r>
          </w:p>
        </w:tc>
        <w:tc>
          <w:tcPr>
            <w:tcW w:w="690" w:type="pct"/>
            <w:shd w:val="clear" w:color="auto" w:fill="BDD6EE" w:themeFill="accent1" w:themeFillTint="66"/>
            <w:noWrap/>
            <w:vAlign w:val="center"/>
          </w:tcPr>
          <w:p w14:paraId="5C4B4167"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0"/>
                <w:szCs w:val="20"/>
                <w:lang w:val="ro-RO"/>
              </w:rPr>
            </w:pPr>
            <w:r w:rsidRPr="008B51B3">
              <w:rPr>
                <w:rFonts w:ascii="Times New Roman" w:eastAsia="Times New Roman" w:hAnsi="Times New Roman" w:cs="Times New Roman"/>
                <w:b/>
                <w:i/>
                <w:color w:val="000000"/>
                <w:sz w:val="20"/>
                <w:szCs w:val="20"/>
                <w:lang w:val="ro-RO"/>
              </w:rPr>
              <w:t>Decembrie</w:t>
            </w:r>
          </w:p>
        </w:tc>
        <w:tc>
          <w:tcPr>
            <w:tcW w:w="458" w:type="pct"/>
            <w:vMerge/>
            <w:noWrap/>
            <w:vAlign w:val="center"/>
          </w:tcPr>
          <w:p w14:paraId="4E18E7AE"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p>
        </w:tc>
        <w:tc>
          <w:tcPr>
            <w:tcW w:w="842" w:type="pct"/>
            <w:vMerge/>
            <w:vAlign w:val="center"/>
          </w:tcPr>
          <w:p w14:paraId="2C7CE131"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p>
        </w:tc>
        <w:tc>
          <w:tcPr>
            <w:tcW w:w="1023" w:type="pct"/>
            <w:vMerge/>
          </w:tcPr>
          <w:p w14:paraId="4DD7EC9E"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p>
        </w:tc>
      </w:tr>
      <w:tr w:rsidR="00EF13E0" w:rsidRPr="00B046EA" w14:paraId="1CAC6D23" w14:textId="77777777" w:rsidTr="00EB1B96">
        <w:trPr>
          <w:trHeight w:val="117"/>
          <w:jc w:val="center"/>
        </w:trPr>
        <w:tc>
          <w:tcPr>
            <w:cnfStyle w:val="001000000000" w:firstRow="0" w:lastRow="0" w:firstColumn="1" w:lastColumn="0" w:oddVBand="0" w:evenVBand="0" w:oddHBand="0" w:evenHBand="0" w:firstRowFirstColumn="0" w:firstRowLastColumn="0" w:lastRowFirstColumn="0" w:lastRowLastColumn="0"/>
            <w:tcW w:w="609" w:type="pct"/>
            <w:noWrap/>
            <w:hideMark/>
          </w:tcPr>
          <w:p w14:paraId="7E7CD497" w14:textId="77777777" w:rsidR="00EF13E0" w:rsidRPr="008B51B3" w:rsidRDefault="00EF13E0" w:rsidP="00EB1B96">
            <w:pPr>
              <w:jc w:val="center"/>
              <w:rPr>
                <w:rFonts w:ascii="Times New Roman" w:eastAsia="Times New Roman" w:hAnsi="Times New Roman" w:cs="Times New Roman"/>
                <w:b w:val="0"/>
                <w:color w:val="000000"/>
                <w:sz w:val="20"/>
                <w:szCs w:val="20"/>
                <w:lang w:val="ro-RO"/>
              </w:rPr>
            </w:pPr>
          </w:p>
        </w:tc>
        <w:tc>
          <w:tcPr>
            <w:tcW w:w="689" w:type="pct"/>
            <w:noWrap/>
            <w:hideMark/>
          </w:tcPr>
          <w:p w14:paraId="15F48F7B"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13</w:t>
            </w:r>
          </w:p>
        </w:tc>
        <w:tc>
          <w:tcPr>
            <w:tcW w:w="689" w:type="pct"/>
            <w:noWrap/>
            <w:hideMark/>
          </w:tcPr>
          <w:p w14:paraId="62312771"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p>
        </w:tc>
        <w:tc>
          <w:tcPr>
            <w:tcW w:w="690" w:type="pct"/>
            <w:noWrap/>
            <w:hideMark/>
          </w:tcPr>
          <w:p w14:paraId="12C2F804"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o-RO"/>
              </w:rPr>
            </w:pPr>
          </w:p>
        </w:tc>
        <w:tc>
          <w:tcPr>
            <w:tcW w:w="458" w:type="pct"/>
            <w:noWrap/>
            <w:hideMark/>
          </w:tcPr>
          <w:p w14:paraId="5CB15C63"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val="ro-RO"/>
              </w:rPr>
            </w:pPr>
            <w:r w:rsidRPr="008B51B3">
              <w:rPr>
                <w:rFonts w:ascii="Times New Roman" w:eastAsia="Times New Roman" w:hAnsi="Times New Roman" w:cs="Times New Roman"/>
                <w:b/>
                <w:color w:val="000000"/>
                <w:sz w:val="20"/>
                <w:szCs w:val="20"/>
                <w:lang w:val="ro-RO"/>
              </w:rPr>
              <w:t>13</w:t>
            </w:r>
          </w:p>
        </w:tc>
        <w:tc>
          <w:tcPr>
            <w:tcW w:w="842" w:type="pct"/>
          </w:tcPr>
          <w:p w14:paraId="1B321EE1"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11</w:t>
            </w:r>
          </w:p>
        </w:tc>
        <w:tc>
          <w:tcPr>
            <w:tcW w:w="1023" w:type="pct"/>
          </w:tcPr>
          <w:p w14:paraId="6CD75A34" w14:textId="77777777" w:rsidR="00EF13E0" w:rsidRPr="008B51B3" w:rsidRDefault="00EF13E0" w:rsidP="00EB1B9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val="ro-RO"/>
              </w:rPr>
            </w:pPr>
            <w:r w:rsidRPr="008B51B3">
              <w:rPr>
                <w:rFonts w:ascii="Times New Roman" w:hAnsi="Times New Roman" w:cs="Times New Roman"/>
                <w:color w:val="000000"/>
                <w:sz w:val="20"/>
                <w:szCs w:val="20"/>
                <w:lang w:val="ro-RO"/>
              </w:rPr>
              <w:t>129.098,0</w:t>
            </w:r>
          </w:p>
        </w:tc>
      </w:tr>
      <w:tr w:rsidR="00EF13E0" w:rsidRPr="00B046EA" w14:paraId="6B0D426F" w14:textId="77777777" w:rsidTr="00EB1B96">
        <w:trPr>
          <w:trHeight w:val="136"/>
          <w:jc w:val="center"/>
        </w:trPr>
        <w:tc>
          <w:tcPr>
            <w:cnfStyle w:val="001000000000" w:firstRow="0" w:lastRow="0" w:firstColumn="1" w:lastColumn="0" w:oddVBand="0" w:evenVBand="0" w:oddHBand="0" w:evenHBand="0" w:firstRowFirstColumn="0" w:firstRowLastColumn="0" w:lastRowFirstColumn="0" w:lastRowLastColumn="0"/>
            <w:tcW w:w="609" w:type="pct"/>
            <w:noWrap/>
            <w:hideMark/>
          </w:tcPr>
          <w:p w14:paraId="1DE38F17" w14:textId="77777777" w:rsidR="00EF13E0" w:rsidRPr="008B51B3" w:rsidRDefault="00EF13E0" w:rsidP="00EB1B96">
            <w:pPr>
              <w:jc w:val="center"/>
              <w:rPr>
                <w:rFonts w:ascii="Times New Roman" w:eastAsia="Times New Roman" w:hAnsi="Times New Roman" w:cs="Times New Roman"/>
                <w:b w:val="0"/>
                <w:color w:val="000000"/>
                <w:sz w:val="20"/>
                <w:szCs w:val="20"/>
                <w:lang w:val="ro-RO"/>
              </w:rPr>
            </w:pPr>
          </w:p>
        </w:tc>
        <w:tc>
          <w:tcPr>
            <w:tcW w:w="689" w:type="pct"/>
            <w:noWrap/>
            <w:hideMark/>
          </w:tcPr>
          <w:p w14:paraId="3DF521C0"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1</w:t>
            </w:r>
          </w:p>
        </w:tc>
        <w:tc>
          <w:tcPr>
            <w:tcW w:w="689" w:type="pct"/>
            <w:noWrap/>
            <w:hideMark/>
          </w:tcPr>
          <w:p w14:paraId="001C85AA"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p>
        </w:tc>
        <w:tc>
          <w:tcPr>
            <w:tcW w:w="690" w:type="pct"/>
            <w:noWrap/>
            <w:hideMark/>
          </w:tcPr>
          <w:p w14:paraId="61408619"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9</w:t>
            </w:r>
          </w:p>
        </w:tc>
        <w:tc>
          <w:tcPr>
            <w:tcW w:w="458" w:type="pct"/>
            <w:noWrap/>
            <w:hideMark/>
          </w:tcPr>
          <w:p w14:paraId="036567E5"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val="ro-RO"/>
              </w:rPr>
            </w:pPr>
            <w:r w:rsidRPr="008B51B3">
              <w:rPr>
                <w:rFonts w:ascii="Times New Roman" w:eastAsia="Times New Roman" w:hAnsi="Times New Roman" w:cs="Times New Roman"/>
                <w:b/>
                <w:color w:val="000000"/>
                <w:sz w:val="20"/>
                <w:szCs w:val="20"/>
                <w:lang w:val="ro-RO"/>
              </w:rPr>
              <w:t>10</w:t>
            </w:r>
          </w:p>
        </w:tc>
        <w:tc>
          <w:tcPr>
            <w:tcW w:w="842" w:type="pct"/>
          </w:tcPr>
          <w:p w14:paraId="644F72E3"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1</w:t>
            </w:r>
          </w:p>
        </w:tc>
        <w:tc>
          <w:tcPr>
            <w:tcW w:w="1023" w:type="pct"/>
          </w:tcPr>
          <w:p w14:paraId="56F75F3B" w14:textId="77777777" w:rsidR="00EF13E0" w:rsidRPr="008B51B3" w:rsidRDefault="00EF13E0" w:rsidP="00EB1B9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val="ro-RO"/>
              </w:rPr>
            </w:pPr>
            <w:r w:rsidRPr="008B51B3">
              <w:rPr>
                <w:rFonts w:ascii="Times New Roman" w:hAnsi="Times New Roman" w:cs="Times New Roman"/>
                <w:color w:val="000000"/>
                <w:sz w:val="20"/>
                <w:szCs w:val="20"/>
                <w:lang w:val="ro-RO"/>
              </w:rPr>
              <w:t>81.495,0</w:t>
            </w:r>
          </w:p>
        </w:tc>
      </w:tr>
      <w:tr w:rsidR="00EF13E0" w:rsidRPr="00B046EA" w14:paraId="527B36AB" w14:textId="77777777" w:rsidTr="00EB1B96">
        <w:trPr>
          <w:trHeight w:val="139"/>
          <w:jc w:val="center"/>
        </w:trPr>
        <w:tc>
          <w:tcPr>
            <w:cnfStyle w:val="001000000000" w:firstRow="0" w:lastRow="0" w:firstColumn="1" w:lastColumn="0" w:oddVBand="0" w:evenVBand="0" w:oddHBand="0" w:evenHBand="0" w:firstRowFirstColumn="0" w:firstRowLastColumn="0" w:lastRowFirstColumn="0" w:lastRowLastColumn="0"/>
            <w:tcW w:w="609" w:type="pct"/>
            <w:noWrap/>
            <w:hideMark/>
          </w:tcPr>
          <w:p w14:paraId="76BA7AA8" w14:textId="77777777" w:rsidR="00EF13E0" w:rsidRPr="008B51B3" w:rsidRDefault="00EF13E0" w:rsidP="00EB1B96">
            <w:pPr>
              <w:jc w:val="center"/>
              <w:rPr>
                <w:rFonts w:ascii="Times New Roman" w:eastAsia="Times New Roman" w:hAnsi="Times New Roman" w:cs="Times New Roman"/>
                <w:b w:val="0"/>
                <w:color w:val="000000"/>
                <w:sz w:val="20"/>
                <w:szCs w:val="20"/>
                <w:lang w:val="ro-RO"/>
              </w:rPr>
            </w:pPr>
            <w:r w:rsidRPr="008B51B3">
              <w:rPr>
                <w:rFonts w:ascii="Times New Roman" w:eastAsia="Times New Roman" w:hAnsi="Times New Roman" w:cs="Times New Roman"/>
                <w:color w:val="000000"/>
                <w:sz w:val="20"/>
                <w:szCs w:val="20"/>
                <w:lang w:val="ro-RO"/>
              </w:rPr>
              <w:t>1</w:t>
            </w:r>
          </w:p>
        </w:tc>
        <w:tc>
          <w:tcPr>
            <w:tcW w:w="689" w:type="pct"/>
            <w:noWrap/>
            <w:hideMark/>
          </w:tcPr>
          <w:p w14:paraId="6B00733E"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p>
        </w:tc>
        <w:tc>
          <w:tcPr>
            <w:tcW w:w="689" w:type="pct"/>
            <w:noWrap/>
            <w:hideMark/>
          </w:tcPr>
          <w:p w14:paraId="0B52073D"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o-RO"/>
              </w:rPr>
            </w:pPr>
          </w:p>
        </w:tc>
        <w:tc>
          <w:tcPr>
            <w:tcW w:w="690" w:type="pct"/>
            <w:noWrap/>
            <w:hideMark/>
          </w:tcPr>
          <w:p w14:paraId="64EC706C"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7</w:t>
            </w:r>
          </w:p>
        </w:tc>
        <w:tc>
          <w:tcPr>
            <w:tcW w:w="458" w:type="pct"/>
            <w:noWrap/>
            <w:hideMark/>
          </w:tcPr>
          <w:p w14:paraId="5DA1C117"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val="ro-RO"/>
              </w:rPr>
            </w:pPr>
            <w:r w:rsidRPr="008B51B3">
              <w:rPr>
                <w:rFonts w:ascii="Times New Roman" w:eastAsia="Times New Roman" w:hAnsi="Times New Roman" w:cs="Times New Roman"/>
                <w:b/>
                <w:color w:val="000000"/>
                <w:sz w:val="20"/>
                <w:szCs w:val="20"/>
                <w:lang w:val="ro-RO"/>
              </w:rPr>
              <w:t>8</w:t>
            </w:r>
          </w:p>
        </w:tc>
        <w:tc>
          <w:tcPr>
            <w:tcW w:w="842" w:type="pct"/>
          </w:tcPr>
          <w:p w14:paraId="217971BD"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2</w:t>
            </w:r>
          </w:p>
        </w:tc>
        <w:tc>
          <w:tcPr>
            <w:tcW w:w="1023" w:type="pct"/>
          </w:tcPr>
          <w:p w14:paraId="4B0D2618" w14:textId="77777777" w:rsidR="00EF13E0" w:rsidRPr="008B51B3" w:rsidRDefault="00EF13E0" w:rsidP="00EB1B9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val="ro-RO"/>
              </w:rPr>
            </w:pPr>
            <w:r w:rsidRPr="008B51B3">
              <w:rPr>
                <w:rFonts w:ascii="Times New Roman" w:hAnsi="Times New Roman" w:cs="Times New Roman"/>
                <w:color w:val="000000"/>
                <w:sz w:val="20"/>
                <w:szCs w:val="20"/>
                <w:lang w:val="ro-RO"/>
              </w:rPr>
              <w:t>97.197,0</w:t>
            </w:r>
          </w:p>
        </w:tc>
      </w:tr>
      <w:tr w:rsidR="00EF13E0" w:rsidRPr="00B046EA" w14:paraId="0223D940" w14:textId="77777777" w:rsidTr="00EB1B96">
        <w:trPr>
          <w:trHeight w:val="158"/>
          <w:jc w:val="center"/>
        </w:trPr>
        <w:tc>
          <w:tcPr>
            <w:cnfStyle w:val="001000000000" w:firstRow="0" w:lastRow="0" w:firstColumn="1" w:lastColumn="0" w:oddVBand="0" w:evenVBand="0" w:oddHBand="0" w:evenHBand="0" w:firstRowFirstColumn="0" w:firstRowLastColumn="0" w:lastRowFirstColumn="0" w:lastRowLastColumn="0"/>
            <w:tcW w:w="609" w:type="pct"/>
            <w:noWrap/>
            <w:hideMark/>
          </w:tcPr>
          <w:p w14:paraId="5BED10B1" w14:textId="77777777" w:rsidR="00EF13E0" w:rsidRPr="008B51B3" w:rsidRDefault="00EF13E0" w:rsidP="00EB1B96">
            <w:pPr>
              <w:jc w:val="center"/>
              <w:rPr>
                <w:rFonts w:ascii="Times New Roman" w:eastAsia="Times New Roman" w:hAnsi="Times New Roman" w:cs="Times New Roman"/>
                <w:b w:val="0"/>
                <w:color w:val="000000"/>
                <w:sz w:val="20"/>
                <w:szCs w:val="20"/>
                <w:lang w:val="ro-RO"/>
              </w:rPr>
            </w:pPr>
          </w:p>
        </w:tc>
        <w:tc>
          <w:tcPr>
            <w:tcW w:w="689" w:type="pct"/>
            <w:noWrap/>
            <w:hideMark/>
          </w:tcPr>
          <w:p w14:paraId="30A63696"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2</w:t>
            </w:r>
          </w:p>
        </w:tc>
        <w:tc>
          <w:tcPr>
            <w:tcW w:w="689" w:type="pct"/>
            <w:noWrap/>
            <w:hideMark/>
          </w:tcPr>
          <w:p w14:paraId="7388DBA0"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1</w:t>
            </w:r>
          </w:p>
        </w:tc>
        <w:tc>
          <w:tcPr>
            <w:tcW w:w="690" w:type="pct"/>
            <w:noWrap/>
            <w:hideMark/>
          </w:tcPr>
          <w:p w14:paraId="645E7FBC"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p>
        </w:tc>
        <w:tc>
          <w:tcPr>
            <w:tcW w:w="458" w:type="pct"/>
            <w:noWrap/>
            <w:hideMark/>
          </w:tcPr>
          <w:p w14:paraId="18573DD2"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val="ro-RO"/>
              </w:rPr>
            </w:pPr>
            <w:r w:rsidRPr="008B51B3">
              <w:rPr>
                <w:rFonts w:ascii="Times New Roman" w:eastAsia="Times New Roman" w:hAnsi="Times New Roman" w:cs="Times New Roman"/>
                <w:b/>
                <w:color w:val="000000"/>
                <w:sz w:val="20"/>
                <w:szCs w:val="20"/>
                <w:lang w:val="ro-RO"/>
              </w:rPr>
              <w:t>3</w:t>
            </w:r>
          </w:p>
        </w:tc>
        <w:tc>
          <w:tcPr>
            <w:tcW w:w="842" w:type="pct"/>
          </w:tcPr>
          <w:p w14:paraId="65EB51B1"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5</w:t>
            </w:r>
          </w:p>
        </w:tc>
        <w:tc>
          <w:tcPr>
            <w:tcW w:w="1023" w:type="pct"/>
          </w:tcPr>
          <w:p w14:paraId="0FA9DA2E" w14:textId="77777777" w:rsidR="00EF13E0" w:rsidRPr="008B51B3" w:rsidRDefault="00EF13E0" w:rsidP="00EB1B9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val="ro-RO"/>
              </w:rPr>
            </w:pPr>
            <w:r w:rsidRPr="008B51B3">
              <w:rPr>
                <w:rFonts w:ascii="Times New Roman" w:eastAsia="Times New Roman" w:hAnsi="Times New Roman" w:cs="Times New Roman"/>
                <w:color w:val="000000"/>
                <w:sz w:val="20"/>
                <w:szCs w:val="20"/>
                <w:lang w:val="ro-RO"/>
              </w:rPr>
              <w:t>648,9</w:t>
            </w:r>
          </w:p>
        </w:tc>
      </w:tr>
      <w:tr w:rsidR="00EF13E0" w:rsidRPr="00B046EA" w14:paraId="07681642" w14:textId="77777777" w:rsidTr="00EB1B96">
        <w:trPr>
          <w:trHeight w:val="162"/>
          <w:jc w:val="center"/>
        </w:trPr>
        <w:tc>
          <w:tcPr>
            <w:cnfStyle w:val="001000000000" w:firstRow="0" w:lastRow="0" w:firstColumn="1" w:lastColumn="0" w:oddVBand="0" w:evenVBand="0" w:oddHBand="0" w:evenHBand="0" w:firstRowFirstColumn="0" w:firstRowLastColumn="0" w:lastRowFirstColumn="0" w:lastRowLastColumn="0"/>
            <w:tcW w:w="609" w:type="pct"/>
            <w:noWrap/>
            <w:hideMark/>
          </w:tcPr>
          <w:p w14:paraId="34522B1E" w14:textId="77777777" w:rsidR="00EF13E0" w:rsidRPr="008B51B3" w:rsidRDefault="00EF13E0" w:rsidP="00EB1B96">
            <w:pPr>
              <w:jc w:val="center"/>
              <w:rPr>
                <w:rFonts w:ascii="Times New Roman" w:eastAsia="Times New Roman" w:hAnsi="Times New Roman" w:cs="Times New Roman"/>
                <w:color w:val="000000"/>
                <w:sz w:val="20"/>
                <w:szCs w:val="20"/>
                <w:lang w:val="ro-RO"/>
              </w:rPr>
            </w:pPr>
          </w:p>
        </w:tc>
        <w:tc>
          <w:tcPr>
            <w:tcW w:w="689" w:type="pct"/>
            <w:noWrap/>
            <w:hideMark/>
          </w:tcPr>
          <w:p w14:paraId="4F4CE096"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o-RO"/>
              </w:rPr>
            </w:pPr>
          </w:p>
        </w:tc>
        <w:tc>
          <w:tcPr>
            <w:tcW w:w="689" w:type="pct"/>
            <w:noWrap/>
            <w:hideMark/>
          </w:tcPr>
          <w:p w14:paraId="5350BE4C"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o-RO"/>
              </w:rPr>
            </w:pPr>
          </w:p>
        </w:tc>
        <w:tc>
          <w:tcPr>
            <w:tcW w:w="690" w:type="pct"/>
            <w:noWrap/>
            <w:hideMark/>
          </w:tcPr>
          <w:p w14:paraId="5BA14159"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3</w:t>
            </w:r>
          </w:p>
        </w:tc>
        <w:tc>
          <w:tcPr>
            <w:tcW w:w="458" w:type="pct"/>
            <w:noWrap/>
            <w:hideMark/>
          </w:tcPr>
          <w:p w14:paraId="5454E812"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val="ro-RO"/>
              </w:rPr>
            </w:pPr>
            <w:r w:rsidRPr="008B51B3">
              <w:rPr>
                <w:rFonts w:ascii="Times New Roman" w:eastAsia="Times New Roman" w:hAnsi="Times New Roman" w:cs="Times New Roman"/>
                <w:b/>
                <w:color w:val="000000"/>
                <w:sz w:val="20"/>
                <w:szCs w:val="20"/>
                <w:lang w:val="ro-RO"/>
              </w:rPr>
              <w:t>3</w:t>
            </w:r>
          </w:p>
        </w:tc>
        <w:tc>
          <w:tcPr>
            <w:tcW w:w="842" w:type="pct"/>
          </w:tcPr>
          <w:p w14:paraId="5857D43A"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3</w:t>
            </w:r>
          </w:p>
        </w:tc>
        <w:tc>
          <w:tcPr>
            <w:tcW w:w="1023" w:type="pct"/>
          </w:tcPr>
          <w:p w14:paraId="3C759F2B" w14:textId="77777777" w:rsidR="00EF13E0" w:rsidRPr="008B51B3" w:rsidRDefault="00EF13E0" w:rsidP="00EB1B9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val="ro-RO"/>
              </w:rPr>
            </w:pPr>
            <w:r w:rsidRPr="008B51B3">
              <w:rPr>
                <w:rFonts w:ascii="Times New Roman" w:eastAsia="Times New Roman" w:hAnsi="Times New Roman" w:cs="Times New Roman"/>
                <w:color w:val="000000"/>
                <w:sz w:val="20"/>
                <w:szCs w:val="20"/>
                <w:lang w:val="ro-RO"/>
              </w:rPr>
              <w:t>21.985,0</w:t>
            </w:r>
          </w:p>
        </w:tc>
      </w:tr>
      <w:tr w:rsidR="00EF13E0" w:rsidRPr="00B046EA" w14:paraId="1972C79D" w14:textId="77777777" w:rsidTr="00EB1B96">
        <w:trPr>
          <w:trHeight w:val="166"/>
          <w:jc w:val="center"/>
        </w:trPr>
        <w:tc>
          <w:tcPr>
            <w:cnfStyle w:val="001000000000" w:firstRow="0" w:lastRow="0" w:firstColumn="1" w:lastColumn="0" w:oddVBand="0" w:evenVBand="0" w:oddHBand="0" w:evenHBand="0" w:firstRowFirstColumn="0" w:firstRowLastColumn="0" w:lastRowFirstColumn="0" w:lastRowLastColumn="0"/>
            <w:tcW w:w="609" w:type="pct"/>
            <w:shd w:val="clear" w:color="auto" w:fill="BDD6EE" w:themeFill="accent1" w:themeFillTint="66"/>
            <w:noWrap/>
            <w:hideMark/>
          </w:tcPr>
          <w:p w14:paraId="3F2A8917" w14:textId="77777777" w:rsidR="00EF13E0" w:rsidRPr="008B51B3" w:rsidRDefault="00EF13E0" w:rsidP="00EB1B96">
            <w:pPr>
              <w:jc w:val="center"/>
              <w:rPr>
                <w:rFonts w:ascii="Times New Roman" w:eastAsia="Times New Roman" w:hAnsi="Times New Roman" w:cs="Times New Roman"/>
                <w:b w:val="0"/>
                <w:bCs w:val="0"/>
                <w:color w:val="000000"/>
                <w:sz w:val="20"/>
                <w:szCs w:val="20"/>
                <w:lang w:val="ro-RO"/>
              </w:rPr>
            </w:pPr>
            <w:r w:rsidRPr="008B51B3">
              <w:rPr>
                <w:rFonts w:ascii="Times New Roman" w:eastAsia="Times New Roman" w:hAnsi="Times New Roman" w:cs="Times New Roman"/>
                <w:color w:val="000000"/>
                <w:sz w:val="20"/>
                <w:szCs w:val="20"/>
                <w:lang w:val="ro-RO"/>
              </w:rPr>
              <w:t>1</w:t>
            </w:r>
          </w:p>
        </w:tc>
        <w:tc>
          <w:tcPr>
            <w:tcW w:w="689" w:type="pct"/>
            <w:shd w:val="clear" w:color="auto" w:fill="BDD6EE" w:themeFill="accent1" w:themeFillTint="66"/>
            <w:noWrap/>
            <w:hideMark/>
          </w:tcPr>
          <w:p w14:paraId="5DDA0A26"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ro-RO"/>
              </w:rPr>
            </w:pPr>
            <w:r w:rsidRPr="008B51B3">
              <w:rPr>
                <w:rFonts w:ascii="Times New Roman" w:eastAsia="Times New Roman" w:hAnsi="Times New Roman" w:cs="Times New Roman"/>
                <w:b/>
                <w:bCs/>
                <w:color w:val="000000"/>
                <w:sz w:val="20"/>
                <w:szCs w:val="20"/>
                <w:lang w:val="ro-RO"/>
              </w:rPr>
              <w:t>16</w:t>
            </w:r>
          </w:p>
        </w:tc>
        <w:tc>
          <w:tcPr>
            <w:tcW w:w="689" w:type="pct"/>
            <w:shd w:val="clear" w:color="auto" w:fill="BDD6EE" w:themeFill="accent1" w:themeFillTint="66"/>
            <w:noWrap/>
            <w:hideMark/>
          </w:tcPr>
          <w:p w14:paraId="10C448FF"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ro-RO"/>
              </w:rPr>
            </w:pPr>
            <w:r w:rsidRPr="008B51B3">
              <w:rPr>
                <w:rFonts w:ascii="Times New Roman" w:eastAsia="Times New Roman" w:hAnsi="Times New Roman" w:cs="Times New Roman"/>
                <w:b/>
                <w:bCs/>
                <w:color w:val="000000"/>
                <w:sz w:val="20"/>
                <w:szCs w:val="20"/>
                <w:lang w:val="ro-RO"/>
              </w:rPr>
              <w:t>1</w:t>
            </w:r>
          </w:p>
        </w:tc>
        <w:tc>
          <w:tcPr>
            <w:tcW w:w="690" w:type="pct"/>
            <w:shd w:val="clear" w:color="auto" w:fill="BDD6EE" w:themeFill="accent1" w:themeFillTint="66"/>
            <w:noWrap/>
            <w:hideMark/>
          </w:tcPr>
          <w:p w14:paraId="55311569"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ro-RO"/>
              </w:rPr>
            </w:pPr>
            <w:r w:rsidRPr="008B51B3">
              <w:rPr>
                <w:rFonts w:ascii="Times New Roman" w:eastAsia="Times New Roman" w:hAnsi="Times New Roman" w:cs="Times New Roman"/>
                <w:b/>
                <w:bCs/>
                <w:color w:val="000000"/>
                <w:sz w:val="20"/>
                <w:szCs w:val="20"/>
                <w:lang w:val="ro-RO"/>
              </w:rPr>
              <w:t>19</w:t>
            </w:r>
          </w:p>
        </w:tc>
        <w:tc>
          <w:tcPr>
            <w:tcW w:w="458" w:type="pct"/>
            <w:shd w:val="clear" w:color="auto" w:fill="BDD6EE" w:themeFill="accent1" w:themeFillTint="66"/>
            <w:noWrap/>
            <w:hideMark/>
          </w:tcPr>
          <w:p w14:paraId="570F2E84"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ro-RO"/>
              </w:rPr>
            </w:pPr>
            <w:r w:rsidRPr="008B51B3">
              <w:rPr>
                <w:rFonts w:ascii="Times New Roman" w:eastAsia="Times New Roman" w:hAnsi="Times New Roman" w:cs="Times New Roman"/>
                <w:b/>
                <w:bCs/>
                <w:color w:val="000000"/>
                <w:sz w:val="20"/>
                <w:szCs w:val="20"/>
                <w:lang w:val="ro-RO"/>
              </w:rPr>
              <w:t>37</w:t>
            </w:r>
          </w:p>
        </w:tc>
        <w:tc>
          <w:tcPr>
            <w:tcW w:w="842" w:type="pct"/>
            <w:shd w:val="clear" w:color="auto" w:fill="BDD6EE" w:themeFill="accent1" w:themeFillTint="66"/>
          </w:tcPr>
          <w:p w14:paraId="7C7861D4" w14:textId="77777777" w:rsidR="00EF13E0" w:rsidRPr="008B51B3" w:rsidRDefault="00EF13E0" w:rsidP="00EB1B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x</w:t>
            </w:r>
          </w:p>
        </w:tc>
        <w:tc>
          <w:tcPr>
            <w:tcW w:w="1023" w:type="pct"/>
            <w:shd w:val="clear" w:color="auto" w:fill="BDD6EE" w:themeFill="accent1" w:themeFillTint="66"/>
          </w:tcPr>
          <w:p w14:paraId="314E0717" w14:textId="77777777" w:rsidR="00EF13E0" w:rsidRPr="008B51B3" w:rsidRDefault="00EF13E0" w:rsidP="00EB1B9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val="ro-RO"/>
              </w:rPr>
            </w:pPr>
            <w:r w:rsidRPr="008B51B3">
              <w:rPr>
                <w:rFonts w:ascii="Times New Roman" w:hAnsi="Times New Roman" w:cs="Times New Roman"/>
                <w:b/>
                <w:bCs/>
                <w:color w:val="000000"/>
                <w:sz w:val="20"/>
                <w:szCs w:val="20"/>
                <w:lang w:val="ro-RO"/>
              </w:rPr>
              <w:t>330.423,9</w:t>
            </w:r>
          </w:p>
        </w:tc>
      </w:tr>
    </w:tbl>
    <w:p w14:paraId="636085BC" w14:textId="0EB8AA14" w:rsidR="00EF13E0" w:rsidRPr="008B51B3" w:rsidRDefault="00EF13E0" w:rsidP="00EF13E0">
      <w:pPr>
        <w:spacing w:after="200" w:line="276" w:lineRule="auto"/>
        <w:jc w:val="both"/>
        <w:rPr>
          <w:rFonts w:ascii="Times New Roman" w:hAnsi="Times New Roman" w:cs="Times New Roman"/>
          <w:i/>
          <w:sz w:val="20"/>
          <w:szCs w:val="20"/>
          <w:lang w:val="ro-RO"/>
        </w:rPr>
      </w:pPr>
      <w:r w:rsidRPr="008B51B3">
        <w:rPr>
          <w:rFonts w:ascii="Times New Roman" w:hAnsi="Times New Roman" w:cs="Times New Roman"/>
          <w:b/>
          <w:i/>
          <w:sz w:val="20"/>
          <w:szCs w:val="20"/>
          <w:lang w:val="ro-RO"/>
        </w:rPr>
        <w:t>Sursa:</w:t>
      </w:r>
      <w:r w:rsidRPr="008B51B3">
        <w:rPr>
          <w:rFonts w:ascii="Times New Roman" w:hAnsi="Times New Roman" w:cs="Times New Roman"/>
          <w:i/>
          <w:sz w:val="20"/>
          <w:szCs w:val="20"/>
          <w:lang w:val="ro-RO"/>
        </w:rPr>
        <w:t xml:space="preserve"> Informații sistematizat</w:t>
      </w:r>
      <w:r w:rsidR="00082DA6">
        <w:rPr>
          <w:rFonts w:ascii="Times New Roman" w:hAnsi="Times New Roman" w:cs="Times New Roman"/>
          <w:i/>
          <w:sz w:val="20"/>
          <w:szCs w:val="20"/>
          <w:lang w:val="ro-RO"/>
        </w:rPr>
        <w:t>e</w:t>
      </w:r>
      <w:r w:rsidRPr="008B51B3">
        <w:rPr>
          <w:rFonts w:ascii="Times New Roman" w:hAnsi="Times New Roman" w:cs="Times New Roman"/>
          <w:i/>
          <w:sz w:val="20"/>
          <w:szCs w:val="20"/>
          <w:lang w:val="ro-RO"/>
        </w:rPr>
        <w:t xml:space="preserve"> de audit în baza datelor generate </w:t>
      </w:r>
      <w:r w:rsidR="00082DA6">
        <w:rPr>
          <w:rFonts w:ascii="Times New Roman" w:hAnsi="Times New Roman" w:cs="Times New Roman"/>
          <w:i/>
          <w:sz w:val="20"/>
          <w:szCs w:val="20"/>
          <w:lang w:val="ro-RO"/>
        </w:rPr>
        <w:t xml:space="preserve">de </w:t>
      </w:r>
      <w:r w:rsidRPr="008B51B3">
        <w:rPr>
          <w:rFonts w:ascii="Times New Roman" w:hAnsi="Times New Roman" w:cs="Times New Roman"/>
          <w:i/>
          <w:sz w:val="20"/>
          <w:szCs w:val="20"/>
          <w:lang w:val="ro-RO"/>
        </w:rPr>
        <w:t>SIA GEAP.</w:t>
      </w:r>
    </w:p>
    <w:p w14:paraId="08F763E1" w14:textId="3068F646" w:rsidR="003D5920" w:rsidRPr="008B51B3" w:rsidRDefault="003D5920" w:rsidP="003D5920">
      <w:pPr>
        <w:spacing w:after="0" w:line="276" w:lineRule="auto"/>
        <w:ind w:firstLine="709"/>
        <w:jc w:val="both"/>
        <w:rPr>
          <w:rFonts w:ascii="Times New Roman" w:hAnsi="Times New Roman" w:cs="Times New Roman"/>
          <w:sz w:val="24"/>
          <w:szCs w:val="24"/>
          <w:lang w:val="ro-RO"/>
        </w:rPr>
      </w:pPr>
      <w:r w:rsidRPr="008B51B3">
        <w:rPr>
          <w:rFonts w:ascii="Times New Roman" w:hAnsi="Times New Roman" w:cs="Times New Roman"/>
          <w:sz w:val="24"/>
          <w:szCs w:val="24"/>
          <w:lang w:val="ro-RO"/>
        </w:rPr>
        <w:t>Conform explicațiilor responsabililor din cadrul AM, depășirea termenului de examinare a cererilor privind eliberarea actelor permisive pentru tăieri ale vegetației forestiere a fost cauzată de faptul că doar un angajat exercită atribuțiile date</w:t>
      </w:r>
      <w:r w:rsidRPr="008B51B3">
        <w:rPr>
          <w:rFonts w:ascii="Times New Roman" w:hAnsi="Times New Roman" w:cs="Times New Roman"/>
          <w:sz w:val="24"/>
          <w:szCs w:val="24"/>
          <w:vertAlign w:val="superscript"/>
          <w:lang w:val="ro-RO"/>
        </w:rPr>
        <w:footnoteReference w:id="35"/>
      </w:r>
      <w:r w:rsidRPr="008B51B3">
        <w:rPr>
          <w:rFonts w:ascii="Times New Roman" w:hAnsi="Times New Roman" w:cs="Times New Roman"/>
          <w:sz w:val="24"/>
          <w:szCs w:val="24"/>
          <w:lang w:val="ro-RO"/>
        </w:rPr>
        <w:t>, iar numărul mare de cereri și extrase voluminoase depuse în ace</w:t>
      </w:r>
      <w:r w:rsidR="003C30EC">
        <w:rPr>
          <w:rFonts w:ascii="Times New Roman" w:hAnsi="Times New Roman" w:cs="Times New Roman"/>
          <w:sz w:val="24"/>
          <w:szCs w:val="24"/>
          <w:lang w:val="ro-RO"/>
        </w:rPr>
        <w:t>e</w:t>
      </w:r>
      <w:r w:rsidRPr="008B51B3">
        <w:rPr>
          <w:rFonts w:ascii="Times New Roman" w:hAnsi="Times New Roman" w:cs="Times New Roman"/>
          <w:sz w:val="24"/>
          <w:szCs w:val="24"/>
          <w:lang w:val="ro-RO"/>
        </w:rPr>
        <w:t>ași zi de către AMS</w:t>
      </w:r>
      <w:r w:rsidRPr="008B51B3">
        <w:rPr>
          <w:rFonts w:ascii="Times New Roman" w:hAnsi="Times New Roman" w:cs="Times New Roman"/>
          <w:sz w:val="24"/>
          <w:szCs w:val="24"/>
          <w:vertAlign w:val="superscript"/>
          <w:lang w:val="ro-RO"/>
        </w:rPr>
        <w:footnoteReference w:id="36"/>
      </w:r>
      <w:r w:rsidRPr="008B51B3">
        <w:rPr>
          <w:rFonts w:ascii="Times New Roman" w:hAnsi="Times New Roman" w:cs="Times New Roman"/>
          <w:sz w:val="24"/>
          <w:szCs w:val="24"/>
          <w:lang w:val="ro-RO"/>
        </w:rPr>
        <w:t xml:space="preserve"> necesită timp pentru procesare, ceea ce face imposibilă examinarea calitativă și în termen de 10 zile a unui număr mare de dosare. Totodată, AM a interpretat eronat modificările la art.26 din Legea nr.239/2007 privind termenele limită de examinare a cererii, acesta fiind calculat după zile lucrătoare și nu </w:t>
      </w:r>
      <w:r w:rsidR="003C30EC">
        <w:rPr>
          <w:rFonts w:ascii="Times New Roman" w:hAnsi="Times New Roman" w:cs="Times New Roman"/>
          <w:sz w:val="24"/>
          <w:szCs w:val="24"/>
          <w:lang w:val="ro-RO"/>
        </w:rPr>
        <w:t xml:space="preserve">după </w:t>
      </w:r>
      <w:r w:rsidRPr="008B51B3">
        <w:rPr>
          <w:rFonts w:ascii="Times New Roman" w:hAnsi="Times New Roman" w:cs="Times New Roman"/>
          <w:sz w:val="24"/>
          <w:szCs w:val="24"/>
          <w:lang w:val="ro-RO"/>
        </w:rPr>
        <w:t>cele calendaristice, în baza modificării efectuate la 20.10.2022</w:t>
      </w:r>
      <w:r w:rsidRPr="008B51B3">
        <w:rPr>
          <w:rFonts w:ascii="Times New Roman" w:hAnsi="Times New Roman" w:cs="Times New Roman"/>
          <w:sz w:val="24"/>
          <w:szCs w:val="24"/>
          <w:vertAlign w:val="superscript"/>
          <w:lang w:val="ro-RO"/>
        </w:rPr>
        <w:footnoteReference w:id="37"/>
      </w:r>
      <w:r w:rsidRPr="008B51B3">
        <w:rPr>
          <w:rFonts w:ascii="Times New Roman" w:hAnsi="Times New Roman" w:cs="Times New Roman"/>
          <w:sz w:val="24"/>
          <w:szCs w:val="24"/>
          <w:lang w:val="ro-RO"/>
        </w:rPr>
        <w:t>, ceea ce nu este relevant, deoarece modificările în cauză au intrat în vigoare din 11.01.2023, iar autorizațiile au fost emise până la operarea modificărilor.</w:t>
      </w:r>
    </w:p>
    <w:p w14:paraId="15BF5567" w14:textId="586BAC7D" w:rsidR="003D5920" w:rsidRPr="007A770D" w:rsidRDefault="003D5920" w:rsidP="003D5920">
      <w:pPr>
        <w:spacing w:after="0" w:line="276" w:lineRule="auto"/>
        <w:ind w:firstLine="709"/>
        <w:jc w:val="both"/>
        <w:rPr>
          <w:rFonts w:ascii="Times New Roman" w:hAnsi="Times New Roman" w:cs="Times New Roman"/>
          <w:sz w:val="24"/>
          <w:szCs w:val="24"/>
          <w:lang w:val="ro-RO"/>
        </w:rPr>
      </w:pPr>
      <w:r w:rsidRPr="008B51B3">
        <w:rPr>
          <w:rFonts w:ascii="Times New Roman" w:hAnsi="Times New Roman" w:cs="Times New Roman"/>
          <w:sz w:val="24"/>
          <w:szCs w:val="24"/>
          <w:lang w:val="ro-RO"/>
        </w:rPr>
        <w:t>Autorizarea lucrărilor de tăieri forestiere cu depășirea termenelor limită impuse stabilite de CSE a contribuit direct la tergiversarea procesului de recoltare a masei lemnoase și</w:t>
      </w:r>
      <w:r w:rsidR="00531065">
        <w:rPr>
          <w:rFonts w:ascii="Times New Roman" w:hAnsi="Times New Roman" w:cs="Times New Roman"/>
          <w:sz w:val="24"/>
          <w:szCs w:val="24"/>
          <w:lang w:val="ro-RO"/>
        </w:rPr>
        <w:t>,</w:t>
      </w:r>
      <w:r w:rsidRPr="008B51B3">
        <w:rPr>
          <w:rFonts w:ascii="Times New Roman" w:hAnsi="Times New Roman" w:cs="Times New Roman"/>
          <w:sz w:val="24"/>
          <w:szCs w:val="24"/>
          <w:lang w:val="ro-RO"/>
        </w:rPr>
        <w:t xml:space="preserve"> în consecință</w:t>
      </w:r>
      <w:r w:rsidR="00531065">
        <w:rPr>
          <w:rFonts w:ascii="Times New Roman" w:hAnsi="Times New Roman" w:cs="Times New Roman"/>
          <w:sz w:val="24"/>
          <w:szCs w:val="24"/>
          <w:lang w:val="ro-RO"/>
        </w:rPr>
        <w:t>,</w:t>
      </w:r>
      <w:r w:rsidRPr="008B51B3">
        <w:rPr>
          <w:rFonts w:ascii="Times New Roman" w:hAnsi="Times New Roman" w:cs="Times New Roman"/>
          <w:sz w:val="24"/>
          <w:szCs w:val="24"/>
          <w:lang w:val="ro-RO"/>
        </w:rPr>
        <w:t xml:space="preserve"> putea crea </w:t>
      </w:r>
      <w:r w:rsidRPr="007A770D">
        <w:rPr>
          <w:rFonts w:ascii="Times New Roman" w:hAnsi="Times New Roman" w:cs="Times New Roman"/>
          <w:sz w:val="24"/>
          <w:szCs w:val="24"/>
          <w:lang w:val="ro-RO"/>
        </w:rPr>
        <w:t>insuficiență de stocuri necesare pentru a asi</w:t>
      </w:r>
      <w:r w:rsidR="00E04DCA" w:rsidRPr="007A770D">
        <w:rPr>
          <w:rFonts w:ascii="Times New Roman" w:hAnsi="Times New Roman" w:cs="Times New Roman"/>
          <w:sz w:val="24"/>
          <w:szCs w:val="24"/>
          <w:lang w:val="ro-RO"/>
        </w:rPr>
        <w:t>gura populația cu lemne de foc</w:t>
      </w:r>
      <w:r w:rsidRPr="007A770D">
        <w:rPr>
          <w:rFonts w:ascii="Times New Roman" w:hAnsi="Times New Roman" w:cs="Times New Roman"/>
          <w:sz w:val="24"/>
          <w:szCs w:val="24"/>
          <w:lang w:val="ro-RO"/>
        </w:rPr>
        <w:t xml:space="preserve"> în termen</w:t>
      </w:r>
      <w:r w:rsidR="003C30EC" w:rsidRPr="007A770D">
        <w:rPr>
          <w:rFonts w:ascii="Times New Roman" w:hAnsi="Times New Roman" w:cs="Times New Roman"/>
          <w:sz w:val="24"/>
          <w:szCs w:val="24"/>
          <w:lang w:val="ro-RO"/>
        </w:rPr>
        <w:t>e</w:t>
      </w:r>
      <w:r w:rsidRPr="007A770D">
        <w:rPr>
          <w:rFonts w:ascii="Times New Roman" w:hAnsi="Times New Roman" w:cs="Times New Roman"/>
          <w:sz w:val="24"/>
          <w:szCs w:val="24"/>
          <w:lang w:val="ro-RO"/>
        </w:rPr>
        <w:t xml:space="preserve"> optim</w:t>
      </w:r>
      <w:r w:rsidR="003C30EC" w:rsidRPr="007A770D">
        <w:rPr>
          <w:rFonts w:ascii="Times New Roman" w:hAnsi="Times New Roman" w:cs="Times New Roman"/>
          <w:sz w:val="24"/>
          <w:szCs w:val="24"/>
          <w:lang w:val="ro-RO"/>
        </w:rPr>
        <w:t>e</w:t>
      </w:r>
      <w:r w:rsidRPr="007A770D">
        <w:rPr>
          <w:rFonts w:ascii="Times New Roman" w:hAnsi="Times New Roman" w:cs="Times New Roman"/>
          <w:sz w:val="24"/>
          <w:szCs w:val="24"/>
          <w:lang w:val="ro-RO"/>
        </w:rPr>
        <w:t>.</w:t>
      </w:r>
    </w:p>
    <w:p w14:paraId="683C1FC4" w14:textId="13D16DCB" w:rsidR="003D5920" w:rsidRPr="007A770D" w:rsidRDefault="003D5920" w:rsidP="003D5920">
      <w:pPr>
        <w:numPr>
          <w:ilvl w:val="0"/>
          <w:numId w:val="9"/>
        </w:numPr>
        <w:spacing w:line="276" w:lineRule="auto"/>
        <w:ind w:left="0" w:firstLine="567"/>
        <w:contextualSpacing/>
        <w:jc w:val="both"/>
        <w:rPr>
          <w:rFonts w:ascii="Times New Roman" w:hAnsi="Times New Roman" w:cs="Times New Roman"/>
          <w:iCs/>
          <w:sz w:val="24"/>
          <w:szCs w:val="24"/>
          <w:lang w:val="ro-RO"/>
        </w:rPr>
      </w:pPr>
      <w:r w:rsidRPr="007A770D">
        <w:rPr>
          <w:rFonts w:ascii="Times New Roman" w:hAnsi="Times New Roman" w:cs="Times New Roman"/>
          <w:b/>
          <w:iCs/>
          <w:sz w:val="24"/>
          <w:szCs w:val="24"/>
          <w:lang w:val="ro-RO"/>
        </w:rPr>
        <w:t>Lipsa reglementărilor privind modalitat</w:t>
      </w:r>
      <w:r w:rsidR="00E04DCA" w:rsidRPr="007A770D">
        <w:rPr>
          <w:rFonts w:ascii="Times New Roman" w:hAnsi="Times New Roman" w:cs="Times New Roman"/>
          <w:b/>
          <w:iCs/>
          <w:sz w:val="24"/>
          <w:szCs w:val="24"/>
          <w:lang w:val="ro-RO"/>
        </w:rPr>
        <w:t xml:space="preserve">ea de notificare a IPM despre </w:t>
      </w:r>
      <w:r w:rsidRPr="007A770D">
        <w:rPr>
          <w:rFonts w:ascii="Times New Roman" w:hAnsi="Times New Roman" w:cs="Times New Roman"/>
          <w:b/>
          <w:iCs/>
          <w:sz w:val="24"/>
          <w:szCs w:val="24"/>
          <w:lang w:val="ro-RO"/>
        </w:rPr>
        <w:t xml:space="preserve">cererile recepționate de solicitare a autorizării tăierilor în fondul forestier, </w:t>
      </w:r>
      <w:r w:rsidR="00306973" w:rsidRPr="007A770D">
        <w:rPr>
          <w:rFonts w:ascii="Times New Roman" w:hAnsi="Times New Roman" w:cs="Times New Roman"/>
          <w:b/>
          <w:iCs/>
          <w:sz w:val="24"/>
          <w:szCs w:val="24"/>
          <w:lang w:val="ro-RO"/>
        </w:rPr>
        <w:t xml:space="preserve">privind </w:t>
      </w:r>
      <w:r w:rsidRPr="007A770D">
        <w:rPr>
          <w:rFonts w:ascii="Times New Roman" w:hAnsi="Times New Roman" w:cs="Times New Roman"/>
          <w:b/>
          <w:iCs/>
          <w:sz w:val="24"/>
          <w:szCs w:val="24"/>
          <w:lang w:val="ro-RO"/>
        </w:rPr>
        <w:t>conținutul, formatul, inclusiv responsabilii</w:t>
      </w:r>
      <w:r w:rsidR="00531065" w:rsidRPr="007A770D">
        <w:rPr>
          <w:rFonts w:ascii="Times New Roman" w:hAnsi="Times New Roman" w:cs="Times New Roman"/>
          <w:b/>
          <w:iCs/>
          <w:sz w:val="24"/>
          <w:szCs w:val="24"/>
          <w:lang w:val="ro-RO"/>
        </w:rPr>
        <w:t>,</w:t>
      </w:r>
      <w:r w:rsidRPr="007A770D">
        <w:rPr>
          <w:rFonts w:ascii="Times New Roman" w:hAnsi="Times New Roman" w:cs="Times New Roman"/>
          <w:b/>
          <w:iCs/>
          <w:sz w:val="24"/>
          <w:szCs w:val="24"/>
          <w:lang w:val="ro-RO"/>
        </w:rPr>
        <w:t xml:space="preserve"> au generat neconformarea la cerințe</w:t>
      </w:r>
      <w:r w:rsidR="00531065" w:rsidRPr="007A770D">
        <w:rPr>
          <w:rFonts w:ascii="Times New Roman" w:hAnsi="Times New Roman" w:cs="Times New Roman"/>
          <w:b/>
          <w:iCs/>
          <w:sz w:val="24"/>
          <w:szCs w:val="24"/>
          <w:lang w:val="ro-RO"/>
        </w:rPr>
        <w:t>le</w:t>
      </w:r>
      <w:r w:rsidRPr="007A770D">
        <w:rPr>
          <w:rFonts w:ascii="Times New Roman" w:hAnsi="Times New Roman" w:cs="Times New Roman"/>
          <w:b/>
          <w:iCs/>
          <w:sz w:val="24"/>
          <w:szCs w:val="24"/>
          <w:lang w:val="ro-RO"/>
        </w:rPr>
        <w:t xml:space="preserve"> impuse de CSE. </w:t>
      </w:r>
    </w:p>
    <w:p w14:paraId="659B89C1" w14:textId="74C61409" w:rsidR="003D5920" w:rsidRPr="008B51B3" w:rsidRDefault="003D5920" w:rsidP="003D5920">
      <w:pPr>
        <w:spacing w:after="0" w:line="276" w:lineRule="auto"/>
        <w:ind w:firstLine="567"/>
        <w:jc w:val="both"/>
        <w:rPr>
          <w:rFonts w:ascii="Times New Roman" w:hAnsi="Times New Roman" w:cs="Times New Roman"/>
          <w:iCs/>
          <w:sz w:val="24"/>
          <w:szCs w:val="24"/>
          <w:lang w:val="ro-RO"/>
        </w:rPr>
      </w:pPr>
      <w:r w:rsidRPr="007A770D">
        <w:rPr>
          <w:rFonts w:ascii="Times New Roman" w:hAnsi="Times New Roman" w:cs="Times New Roman"/>
          <w:iCs/>
          <w:sz w:val="24"/>
          <w:szCs w:val="24"/>
          <w:lang w:val="ro-RO"/>
        </w:rPr>
        <w:t>Conform regulilor generale aplicate în procesul de examinare a cererilor privind autorizarea tăierilor în fondul forestier, autoritatea emitentă</w:t>
      </w:r>
      <w:r w:rsidRPr="008B51B3">
        <w:rPr>
          <w:rFonts w:ascii="Times New Roman" w:hAnsi="Times New Roman" w:cs="Times New Roman"/>
          <w:iCs/>
          <w:sz w:val="24"/>
          <w:szCs w:val="24"/>
          <w:lang w:val="ro-RO"/>
        </w:rPr>
        <w:t xml:space="preserve"> solicită IPM să se deplaseze la locul în care se planifică tăierile de vegetație forestieră și să verifice informațiile expuse în cerere și în documentele anexate, întocmind un act de control care se anexează la cererea solicitantului. Prin derogare de la prevederile respective, prin Dispoziția CSE nr. 32/2022 </w:t>
      </w:r>
      <w:r w:rsidR="00531065">
        <w:rPr>
          <w:rFonts w:ascii="Times New Roman" w:hAnsi="Times New Roman" w:cs="Times New Roman"/>
          <w:iCs/>
          <w:sz w:val="24"/>
          <w:szCs w:val="24"/>
          <w:lang w:val="ro-RO"/>
        </w:rPr>
        <w:t>s-</w:t>
      </w:r>
      <w:r w:rsidRPr="008B51B3">
        <w:rPr>
          <w:rFonts w:ascii="Times New Roman" w:hAnsi="Times New Roman" w:cs="Times New Roman"/>
          <w:iCs/>
          <w:sz w:val="24"/>
          <w:szCs w:val="24"/>
          <w:lang w:val="ro-RO"/>
        </w:rPr>
        <w:t xml:space="preserve">a permis eliberarea autorizațiilor fără efectuarea procedurilor de control de stat, dar cu condiția notificării IPM nu mai târziu de momentul eliberării acestora. </w:t>
      </w:r>
    </w:p>
    <w:p w14:paraId="1B008C01" w14:textId="5A3DEB58" w:rsidR="003D5920" w:rsidRPr="008B51B3" w:rsidRDefault="003D5920" w:rsidP="003D5920">
      <w:pPr>
        <w:spacing w:after="0" w:line="276" w:lineRule="auto"/>
        <w:ind w:firstLine="567"/>
        <w:jc w:val="both"/>
        <w:rPr>
          <w:rFonts w:ascii="Times New Roman" w:hAnsi="Times New Roman" w:cs="Times New Roman"/>
          <w:iCs/>
          <w:sz w:val="24"/>
          <w:szCs w:val="24"/>
          <w:lang w:val="ro-RO"/>
        </w:rPr>
      </w:pPr>
      <w:r w:rsidRPr="008B51B3">
        <w:rPr>
          <w:rFonts w:ascii="Times New Roman" w:hAnsi="Times New Roman" w:cs="Times New Roman"/>
          <w:iCs/>
          <w:sz w:val="24"/>
          <w:szCs w:val="24"/>
          <w:lang w:val="ro-RO"/>
        </w:rPr>
        <w:t>Verificările auditului atestă faptul că AM nu s-a conformat cerințelor noi, IPM fiind notificat după eliberarea autorizațiilor</w:t>
      </w:r>
      <w:r w:rsidR="00306973">
        <w:rPr>
          <w:rFonts w:ascii="Times New Roman" w:hAnsi="Times New Roman" w:cs="Times New Roman"/>
          <w:iCs/>
          <w:sz w:val="24"/>
          <w:szCs w:val="24"/>
          <w:lang w:val="ro-RO"/>
        </w:rPr>
        <w:t>,</w:t>
      </w:r>
      <w:r w:rsidRPr="008B51B3">
        <w:rPr>
          <w:rFonts w:ascii="Times New Roman" w:hAnsi="Times New Roman" w:cs="Times New Roman"/>
          <w:iCs/>
          <w:sz w:val="24"/>
          <w:szCs w:val="24"/>
          <w:lang w:val="ro-RO"/>
        </w:rPr>
        <w:t xml:space="preserve"> și nu anticipat. De menționat că, deși CSE a introdus pe o perioadă determinată reguli noi, ultima nu a prevăzut în Dispozițiile sale modalitatea de notificare, conținutul, formatul și responsabilii. Lipsa reglementărilor clare a subminat procedurile de control </w:t>
      </w:r>
      <w:r w:rsidR="00306973">
        <w:rPr>
          <w:rFonts w:ascii="Times New Roman" w:hAnsi="Times New Roman" w:cs="Times New Roman"/>
          <w:iCs/>
          <w:sz w:val="24"/>
          <w:szCs w:val="24"/>
          <w:lang w:val="ro-RO"/>
        </w:rPr>
        <w:t>privind</w:t>
      </w:r>
      <w:r w:rsidRPr="008B51B3">
        <w:rPr>
          <w:rFonts w:ascii="Times New Roman" w:hAnsi="Times New Roman" w:cs="Times New Roman"/>
          <w:iCs/>
          <w:sz w:val="24"/>
          <w:szCs w:val="24"/>
          <w:lang w:val="ro-RO"/>
        </w:rPr>
        <w:t xml:space="preserve"> prevenirea eliberării autorizațiilor neconforme. </w:t>
      </w:r>
    </w:p>
    <w:p w14:paraId="7F07C280" w14:textId="23A69D35" w:rsidR="003D5920" w:rsidRPr="008B51B3" w:rsidRDefault="003D5920" w:rsidP="003D5920">
      <w:pPr>
        <w:spacing w:after="0" w:line="276" w:lineRule="auto"/>
        <w:ind w:firstLine="567"/>
        <w:jc w:val="both"/>
        <w:rPr>
          <w:rFonts w:ascii="Times New Roman" w:hAnsi="Times New Roman" w:cs="Times New Roman"/>
          <w:sz w:val="24"/>
          <w:szCs w:val="24"/>
          <w:lang w:val="ro-RO"/>
        </w:rPr>
      </w:pPr>
      <w:r w:rsidRPr="008B51B3">
        <w:rPr>
          <w:rFonts w:ascii="Times New Roman" w:hAnsi="Times New Roman" w:cs="Times New Roman"/>
          <w:sz w:val="24"/>
          <w:szCs w:val="24"/>
          <w:lang w:val="ro-RO"/>
        </w:rPr>
        <w:t>Totodată, se relevă că Agenția „Moldsilva”</w:t>
      </w:r>
      <w:r w:rsidR="00306973">
        <w:rPr>
          <w:rFonts w:ascii="Times New Roman" w:hAnsi="Times New Roman" w:cs="Times New Roman"/>
          <w:sz w:val="24"/>
          <w:szCs w:val="24"/>
          <w:lang w:val="ro-RO"/>
        </w:rPr>
        <w:t>, ca</w:t>
      </w:r>
      <w:r w:rsidRPr="008B51B3">
        <w:rPr>
          <w:rFonts w:ascii="Times New Roman" w:hAnsi="Times New Roman" w:cs="Times New Roman"/>
          <w:sz w:val="24"/>
          <w:szCs w:val="24"/>
          <w:lang w:val="ro-RO"/>
        </w:rPr>
        <w:t xml:space="preserve"> urmare a efectuării controalelor post</w:t>
      </w:r>
      <w:r w:rsidR="00306973">
        <w:rPr>
          <w:rFonts w:ascii="Times New Roman" w:hAnsi="Times New Roman" w:cs="Times New Roman"/>
          <w:sz w:val="24"/>
          <w:szCs w:val="24"/>
          <w:lang w:val="ro-RO"/>
        </w:rPr>
        <w:t>-</w:t>
      </w:r>
      <w:r w:rsidRPr="008B51B3">
        <w:rPr>
          <w:rFonts w:ascii="Times New Roman" w:hAnsi="Times New Roman" w:cs="Times New Roman"/>
          <w:sz w:val="24"/>
          <w:szCs w:val="24"/>
          <w:lang w:val="ro-RO"/>
        </w:rPr>
        <w:t>factum</w:t>
      </w:r>
      <w:r w:rsidR="00306973">
        <w:rPr>
          <w:rFonts w:ascii="Times New Roman" w:hAnsi="Times New Roman" w:cs="Times New Roman"/>
          <w:sz w:val="24"/>
          <w:szCs w:val="24"/>
          <w:lang w:val="ro-RO"/>
        </w:rPr>
        <w:t>,</w:t>
      </w:r>
      <w:r w:rsidRPr="008B51B3">
        <w:rPr>
          <w:rFonts w:ascii="Times New Roman" w:hAnsi="Times New Roman" w:cs="Times New Roman"/>
          <w:sz w:val="24"/>
          <w:szCs w:val="24"/>
          <w:lang w:val="ro-RO"/>
        </w:rPr>
        <w:t xml:space="preserve"> a constatat divergențe esențiale dintre datele inventarierii primare și datele inventarierii de control, solicitând reperfectarea a 6 acte permisive. În consecință</w:t>
      </w:r>
      <w:r w:rsidR="00306973">
        <w:rPr>
          <w:rFonts w:ascii="Times New Roman" w:hAnsi="Times New Roman" w:cs="Times New Roman"/>
          <w:sz w:val="24"/>
          <w:szCs w:val="24"/>
          <w:lang w:val="ro-RO"/>
        </w:rPr>
        <w:t>,</w:t>
      </w:r>
      <w:r w:rsidRPr="008B51B3">
        <w:rPr>
          <w:rFonts w:ascii="Times New Roman" w:hAnsi="Times New Roman" w:cs="Times New Roman"/>
          <w:sz w:val="24"/>
          <w:szCs w:val="24"/>
          <w:lang w:val="ro-RO"/>
        </w:rPr>
        <w:t xml:space="preserve"> volumul autorizat anterior a fost diminuat cu 82,0 m</w:t>
      </w:r>
      <w:r w:rsidRPr="008B51B3">
        <w:rPr>
          <w:rFonts w:ascii="Times New Roman" w:hAnsi="Times New Roman" w:cs="Times New Roman"/>
          <w:sz w:val="24"/>
          <w:szCs w:val="24"/>
          <w:vertAlign w:val="superscript"/>
          <w:lang w:val="ro-RO"/>
        </w:rPr>
        <w:t>3</w:t>
      </w:r>
      <w:r w:rsidRPr="008B51B3">
        <w:rPr>
          <w:rFonts w:ascii="Times New Roman" w:hAnsi="Times New Roman" w:cs="Times New Roman"/>
          <w:sz w:val="24"/>
          <w:szCs w:val="24"/>
          <w:lang w:val="ro-RO"/>
        </w:rPr>
        <w:t xml:space="preserve">, au </w:t>
      </w:r>
      <w:r w:rsidR="00306973">
        <w:rPr>
          <w:rFonts w:ascii="Times New Roman" w:hAnsi="Times New Roman" w:cs="Times New Roman"/>
          <w:sz w:val="24"/>
          <w:szCs w:val="24"/>
          <w:lang w:val="ro-RO"/>
        </w:rPr>
        <w:t>fost</w:t>
      </w:r>
      <w:r w:rsidRPr="008B51B3">
        <w:rPr>
          <w:rFonts w:ascii="Times New Roman" w:hAnsi="Times New Roman" w:cs="Times New Roman"/>
          <w:sz w:val="24"/>
          <w:szCs w:val="24"/>
          <w:lang w:val="ro-RO"/>
        </w:rPr>
        <w:t xml:space="preserve"> exclu</w:t>
      </w:r>
      <w:r w:rsidR="00306973">
        <w:rPr>
          <w:rFonts w:ascii="Times New Roman" w:hAnsi="Times New Roman" w:cs="Times New Roman"/>
          <w:sz w:val="24"/>
          <w:szCs w:val="24"/>
          <w:lang w:val="ro-RO"/>
        </w:rPr>
        <w:t>se</w:t>
      </w:r>
      <w:r w:rsidRPr="008B51B3">
        <w:rPr>
          <w:rFonts w:ascii="Times New Roman" w:hAnsi="Times New Roman" w:cs="Times New Roman"/>
          <w:sz w:val="24"/>
          <w:szCs w:val="24"/>
          <w:lang w:val="ro-RO"/>
        </w:rPr>
        <w:t xml:space="preserve"> 2 parcele și </w:t>
      </w:r>
      <w:r w:rsidR="00306973">
        <w:rPr>
          <w:rFonts w:ascii="Times New Roman" w:hAnsi="Times New Roman" w:cs="Times New Roman"/>
          <w:sz w:val="24"/>
          <w:szCs w:val="24"/>
          <w:lang w:val="ro-RO"/>
        </w:rPr>
        <w:t xml:space="preserve">a fost </w:t>
      </w:r>
      <w:r w:rsidRPr="008B51B3">
        <w:rPr>
          <w:rFonts w:ascii="Times New Roman" w:hAnsi="Times New Roman" w:cs="Times New Roman"/>
          <w:sz w:val="24"/>
          <w:szCs w:val="24"/>
          <w:lang w:val="ro-RO"/>
        </w:rPr>
        <w:t>adăuga</w:t>
      </w:r>
      <w:r w:rsidR="00306973">
        <w:rPr>
          <w:rFonts w:ascii="Times New Roman" w:hAnsi="Times New Roman" w:cs="Times New Roman"/>
          <w:sz w:val="24"/>
          <w:szCs w:val="24"/>
          <w:lang w:val="ro-RO"/>
        </w:rPr>
        <w:t>tă</w:t>
      </w:r>
      <w:r w:rsidRPr="008B51B3">
        <w:rPr>
          <w:rFonts w:ascii="Times New Roman" w:hAnsi="Times New Roman" w:cs="Times New Roman"/>
          <w:sz w:val="24"/>
          <w:szCs w:val="24"/>
          <w:lang w:val="ro-RO"/>
        </w:rPr>
        <w:t xml:space="preserve"> </w:t>
      </w:r>
      <w:r w:rsidR="00127ED5">
        <w:rPr>
          <w:rFonts w:ascii="Times New Roman" w:hAnsi="Times New Roman" w:cs="Times New Roman"/>
          <w:sz w:val="24"/>
          <w:szCs w:val="24"/>
          <w:lang w:val="ro-RO"/>
        </w:rPr>
        <w:t>altă</w:t>
      </w:r>
      <w:r w:rsidRPr="008B51B3">
        <w:rPr>
          <w:rFonts w:ascii="Times New Roman" w:hAnsi="Times New Roman" w:cs="Times New Roman"/>
          <w:sz w:val="24"/>
          <w:szCs w:val="24"/>
          <w:lang w:val="ro-RO"/>
        </w:rPr>
        <w:t xml:space="preserve"> parcel</w:t>
      </w:r>
      <w:r w:rsidR="00306973">
        <w:rPr>
          <w:rFonts w:ascii="Times New Roman" w:hAnsi="Times New Roman" w:cs="Times New Roman"/>
          <w:sz w:val="24"/>
          <w:szCs w:val="24"/>
          <w:lang w:val="ro-RO"/>
        </w:rPr>
        <w:t>ă</w:t>
      </w:r>
      <w:r w:rsidRPr="008B51B3">
        <w:rPr>
          <w:rFonts w:ascii="Times New Roman" w:hAnsi="Times New Roman" w:cs="Times New Roman"/>
          <w:sz w:val="24"/>
          <w:szCs w:val="24"/>
          <w:lang w:val="ro-RO"/>
        </w:rPr>
        <w:t xml:space="preserve">, </w:t>
      </w:r>
      <w:r w:rsidR="00306973">
        <w:rPr>
          <w:rFonts w:ascii="Times New Roman" w:hAnsi="Times New Roman" w:cs="Times New Roman"/>
          <w:sz w:val="24"/>
          <w:szCs w:val="24"/>
          <w:lang w:val="ro-RO"/>
        </w:rPr>
        <w:t xml:space="preserve">a fost </w:t>
      </w:r>
      <w:r w:rsidRPr="008B51B3">
        <w:rPr>
          <w:rFonts w:ascii="Times New Roman" w:hAnsi="Times New Roman" w:cs="Times New Roman"/>
          <w:sz w:val="24"/>
          <w:szCs w:val="24"/>
          <w:lang w:val="ro-RO"/>
        </w:rPr>
        <w:t>schimba</w:t>
      </w:r>
      <w:r w:rsidR="00306973">
        <w:rPr>
          <w:rFonts w:ascii="Times New Roman" w:hAnsi="Times New Roman" w:cs="Times New Roman"/>
          <w:sz w:val="24"/>
          <w:szCs w:val="24"/>
          <w:lang w:val="ro-RO"/>
        </w:rPr>
        <w:t>tă</w:t>
      </w:r>
      <w:r w:rsidRPr="008B51B3">
        <w:rPr>
          <w:rFonts w:ascii="Times New Roman" w:hAnsi="Times New Roman" w:cs="Times New Roman"/>
          <w:sz w:val="24"/>
          <w:szCs w:val="24"/>
          <w:lang w:val="ro-RO"/>
        </w:rPr>
        <w:t xml:space="preserve"> supraf</w:t>
      </w:r>
      <w:r w:rsidR="00306973">
        <w:rPr>
          <w:rFonts w:ascii="Times New Roman" w:hAnsi="Times New Roman" w:cs="Times New Roman"/>
          <w:sz w:val="24"/>
          <w:szCs w:val="24"/>
          <w:lang w:val="ro-RO"/>
        </w:rPr>
        <w:t>ața</w:t>
      </w:r>
      <w:r w:rsidRPr="008B51B3">
        <w:rPr>
          <w:rFonts w:ascii="Times New Roman" w:hAnsi="Times New Roman" w:cs="Times New Roman"/>
          <w:sz w:val="24"/>
          <w:szCs w:val="24"/>
          <w:lang w:val="ro-RO"/>
        </w:rPr>
        <w:t xml:space="preserve"> unei parcele cu 0,5 ha, precum și</w:t>
      </w:r>
      <w:r w:rsidR="00306973">
        <w:rPr>
          <w:rFonts w:ascii="Times New Roman" w:hAnsi="Times New Roman" w:cs="Times New Roman"/>
          <w:sz w:val="24"/>
          <w:szCs w:val="24"/>
          <w:lang w:val="ro-RO"/>
        </w:rPr>
        <w:t xml:space="preserve"> a fost</w:t>
      </w:r>
      <w:r w:rsidRPr="008B51B3">
        <w:rPr>
          <w:rFonts w:ascii="Times New Roman" w:hAnsi="Times New Roman" w:cs="Times New Roman"/>
          <w:sz w:val="24"/>
          <w:szCs w:val="24"/>
          <w:lang w:val="ro-RO"/>
        </w:rPr>
        <w:t xml:space="preserve"> modifica</w:t>
      </w:r>
      <w:r w:rsidR="00306973">
        <w:rPr>
          <w:rFonts w:ascii="Times New Roman" w:hAnsi="Times New Roman" w:cs="Times New Roman"/>
          <w:sz w:val="24"/>
          <w:szCs w:val="24"/>
          <w:lang w:val="ro-RO"/>
        </w:rPr>
        <w:t>tă</w:t>
      </w:r>
      <w:r w:rsidRPr="008B51B3">
        <w:rPr>
          <w:rFonts w:ascii="Times New Roman" w:hAnsi="Times New Roman" w:cs="Times New Roman"/>
          <w:sz w:val="24"/>
          <w:szCs w:val="24"/>
          <w:lang w:val="ro-RO"/>
        </w:rPr>
        <w:t xml:space="preserve"> vârst</w:t>
      </w:r>
      <w:r w:rsidR="00306973">
        <w:rPr>
          <w:rFonts w:ascii="Times New Roman" w:hAnsi="Times New Roman" w:cs="Times New Roman"/>
          <w:sz w:val="24"/>
          <w:szCs w:val="24"/>
          <w:lang w:val="ro-RO"/>
        </w:rPr>
        <w:t>a</w:t>
      </w:r>
      <w:r w:rsidRPr="008B51B3">
        <w:rPr>
          <w:rFonts w:ascii="Times New Roman" w:hAnsi="Times New Roman" w:cs="Times New Roman"/>
          <w:sz w:val="24"/>
          <w:szCs w:val="24"/>
          <w:lang w:val="ro-RO"/>
        </w:rPr>
        <w:t xml:space="preserve"> arborilor.     </w:t>
      </w:r>
    </w:p>
    <w:p w14:paraId="67BD94EB" w14:textId="52C7D92E" w:rsidR="003D5920" w:rsidRDefault="003D5920" w:rsidP="003D5920">
      <w:pPr>
        <w:spacing w:after="0" w:line="276" w:lineRule="auto"/>
        <w:ind w:firstLine="567"/>
        <w:jc w:val="both"/>
        <w:rPr>
          <w:rFonts w:ascii="Times New Roman" w:hAnsi="Times New Roman" w:cs="Times New Roman"/>
          <w:sz w:val="24"/>
          <w:szCs w:val="24"/>
          <w:lang w:val="ro-RO"/>
        </w:rPr>
      </w:pPr>
      <w:r w:rsidRPr="008B51B3">
        <w:rPr>
          <w:rFonts w:ascii="Times New Roman" w:hAnsi="Times New Roman" w:cs="Times New Roman"/>
          <w:sz w:val="24"/>
          <w:szCs w:val="24"/>
          <w:lang w:val="ro-RO"/>
        </w:rPr>
        <w:t xml:space="preserve"> În acest context, </w:t>
      </w:r>
      <w:r w:rsidR="00127ED5">
        <w:rPr>
          <w:rFonts w:ascii="Times New Roman" w:hAnsi="Times New Roman" w:cs="Times New Roman"/>
          <w:sz w:val="24"/>
          <w:szCs w:val="24"/>
          <w:lang w:val="ro-RO"/>
        </w:rPr>
        <w:t xml:space="preserve">ca </w:t>
      </w:r>
      <w:r w:rsidRPr="008B51B3">
        <w:rPr>
          <w:rFonts w:ascii="Times New Roman" w:hAnsi="Times New Roman" w:cs="Times New Roman"/>
          <w:sz w:val="24"/>
          <w:szCs w:val="24"/>
          <w:lang w:val="ro-RO"/>
        </w:rPr>
        <w:t xml:space="preserve">urmare a interpelării AM către IPM au fost efectuate controale de rigoare, </w:t>
      </w:r>
      <w:r w:rsidR="00127ED5">
        <w:rPr>
          <w:rFonts w:ascii="Times New Roman" w:hAnsi="Times New Roman" w:cs="Times New Roman"/>
          <w:sz w:val="24"/>
          <w:szCs w:val="24"/>
        </w:rPr>
        <w:t>ca</w:t>
      </w:r>
      <w:r w:rsidRPr="00127ED5">
        <w:rPr>
          <w:rFonts w:ascii="Times New Roman" w:hAnsi="Times New Roman" w:cs="Times New Roman"/>
          <w:sz w:val="24"/>
          <w:szCs w:val="24"/>
        </w:rPr>
        <w:t xml:space="preserve"> rezultat</w:t>
      </w:r>
      <w:r w:rsidR="00127ED5">
        <w:rPr>
          <w:rFonts w:ascii="Times New Roman" w:hAnsi="Times New Roman" w:cs="Times New Roman"/>
          <w:sz w:val="24"/>
          <w:szCs w:val="24"/>
        </w:rPr>
        <w:t xml:space="preserve"> a</w:t>
      </w:r>
      <w:r w:rsidRPr="00127ED5">
        <w:rPr>
          <w:rFonts w:ascii="Times New Roman" w:hAnsi="Times New Roman" w:cs="Times New Roman"/>
          <w:sz w:val="24"/>
          <w:szCs w:val="24"/>
        </w:rPr>
        <w:t xml:space="preserve">l </w:t>
      </w:r>
      <w:r w:rsidRPr="008B51B3">
        <w:rPr>
          <w:rFonts w:ascii="Times New Roman" w:hAnsi="Times New Roman" w:cs="Times New Roman"/>
          <w:sz w:val="24"/>
          <w:szCs w:val="24"/>
          <w:lang w:val="ro-RO"/>
        </w:rPr>
        <w:t xml:space="preserve">cărora </w:t>
      </w:r>
      <w:r w:rsidR="00127ED5">
        <w:rPr>
          <w:rFonts w:ascii="Times New Roman" w:hAnsi="Times New Roman" w:cs="Times New Roman"/>
          <w:sz w:val="24"/>
          <w:szCs w:val="24"/>
          <w:lang w:val="ro-RO"/>
        </w:rPr>
        <w:t>fiind</w:t>
      </w:r>
      <w:r w:rsidRPr="008B51B3">
        <w:rPr>
          <w:rFonts w:ascii="Times New Roman" w:hAnsi="Times New Roman" w:cs="Times New Roman"/>
          <w:sz w:val="24"/>
          <w:szCs w:val="24"/>
          <w:lang w:val="ro-RO"/>
        </w:rPr>
        <w:t xml:space="preserve"> întocmite acte de constatare ce au reconfirmat divergențe</w:t>
      </w:r>
      <w:r w:rsidR="00127ED5">
        <w:rPr>
          <w:rFonts w:ascii="Times New Roman" w:hAnsi="Times New Roman" w:cs="Times New Roman"/>
          <w:sz w:val="24"/>
          <w:szCs w:val="24"/>
          <w:lang w:val="ro-RO"/>
        </w:rPr>
        <w:t>le</w:t>
      </w:r>
      <w:r w:rsidRPr="008B51B3">
        <w:rPr>
          <w:rFonts w:ascii="Times New Roman" w:hAnsi="Times New Roman" w:cs="Times New Roman"/>
          <w:sz w:val="24"/>
          <w:szCs w:val="24"/>
          <w:lang w:val="ro-RO"/>
        </w:rPr>
        <w:t xml:space="preserve"> privind evaluarea masei lemnoase supuse procesului de recoltare. În consecință, optimizarea și simplificarea procedurilor de autorizare fără atragerea IPM a</w:t>
      </w:r>
      <w:r w:rsidR="00127ED5">
        <w:rPr>
          <w:rFonts w:ascii="Times New Roman" w:hAnsi="Times New Roman" w:cs="Times New Roman"/>
          <w:sz w:val="24"/>
          <w:szCs w:val="24"/>
          <w:lang w:val="ro-RO"/>
        </w:rPr>
        <w:t>u</w:t>
      </w:r>
      <w:r w:rsidRPr="008B51B3">
        <w:rPr>
          <w:rFonts w:ascii="Times New Roman" w:hAnsi="Times New Roman" w:cs="Times New Roman"/>
          <w:sz w:val="24"/>
          <w:szCs w:val="24"/>
          <w:lang w:val="ro-RO"/>
        </w:rPr>
        <w:t xml:space="preserve"> dus la materializarea riscurilor privind executarea lucrărilor de tăieri ce nu corespund amenajamentelor silvice, </w:t>
      </w:r>
      <w:r w:rsidR="00127ED5">
        <w:rPr>
          <w:rFonts w:ascii="Times New Roman" w:hAnsi="Times New Roman" w:cs="Times New Roman"/>
          <w:sz w:val="24"/>
          <w:szCs w:val="24"/>
          <w:lang w:val="ro-RO"/>
        </w:rPr>
        <w:t>ceea ce</w:t>
      </w:r>
      <w:r w:rsidRPr="008B51B3">
        <w:rPr>
          <w:rFonts w:ascii="Times New Roman" w:hAnsi="Times New Roman" w:cs="Times New Roman"/>
          <w:sz w:val="24"/>
          <w:szCs w:val="24"/>
          <w:lang w:val="ro-RO"/>
        </w:rPr>
        <w:t xml:space="preserve"> poate genera în timp degradarea ireversibilă a suprafețelor împădurite.</w:t>
      </w:r>
    </w:p>
    <w:p w14:paraId="39452FCA" w14:textId="77777777" w:rsidR="00127ED5" w:rsidRPr="008B51B3" w:rsidRDefault="00127ED5" w:rsidP="003D5920">
      <w:pPr>
        <w:spacing w:after="0" w:line="276" w:lineRule="auto"/>
        <w:ind w:firstLine="567"/>
        <w:jc w:val="both"/>
        <w:rPr>
          <w:rFonts w:ascii="Times New Roman" w:hAnsi="Times New Roman" w:cs="Times New Roman"/>
          <w:sz w:val="24"/>
          <w:szCs w:val="24"/>
          <w:lang w:val="ro-RO"/>
        </w:rPr>
      </w:pPr>
    </w:p>
    <w:p w14:paraId="6F06F547" w14:textId="489B516F" w:rsidR="00EF13E0" w:rsidRPr="008B51B3" w:rsidRDefault="00EF13E0" w:rsidP="001D51F7">
      <w:pPr>
        <w:pStyle w:val="a7"/>
        <w:numPr>
          <w:ilvl w:val="2"/>
          <w:numId w:val="26"/>
        </w:numPr>
        <w:tabs>
          <w:tab w:val="left" w:pos="567"/>
        </w:tabs>
        <w:spacing w:after="0" w:line="276" w:lineRule="auto"/>
        <w:ind w:left="0" w:firstLine="0"/>
        <w:jc w:val="both"/>
        <w:rPr>
          <w:rFonts w:ascii="Times New Roman" w:hAnsi="Times New Roman" w:cs="Times New Roman"/>
          <w:b/>
          <w:color w:val="0070C0"/>
          <w:sz w:val="24"/>
          <w:szCs w:val="24"/>
          <w:shd w:val="clear" w:color="auto" w:fill="FFFFFF"/>
          <w:lang w:val="ro-RO"/>
        </w:rPr>
      </w:pPr>
      <w:r w:rsidRPr="008B51B3">
        <w:rPr>
          <w:rFonts w:ascii="Times New Roman" w:hAnsi="Times New Roman" w:cs="Times New Roman"/>
          <w:b/>
          <w:color w:val="0070C0"/>
          <w:sz w:val="24"/>
          <w:szCs w:val="24"/>
          <w:shd w:val="clear" w:color="auto" w:fill="FFFFFF"/>
          <w:lang w:val="ro-RO"/>
        </w:rPr>
        <w:t>Unele Cataloage de prețuri nu sunt coordonate cu AMS</w:t>
      </w:r>
      <w:r w:rsidR="00127ED5">
        <w:rPr>
          <w:rFonts w:ascii="Times New Roman" w:hAnsi="Times New Roman" w:cs="Times New Roman"/>
          <w:b/>
          <w:color w:val="0070C0"/>
          <w:sz w:val="24"/>
          <w:szCs w:val="24"/>
          <w:shd w:val="clear" w:color="auto" w:fill="FFFFFF"/>
          <w:lang w:val="ro-RO"/>
        </w:rPr>
        <w:t>.</w:t>
      </w:r>
      <w:r w:rsidRPr="008B51B3">
        <w:rPr>
          <w:rFonts w:ascii="Times New Roman" w:hAnsi="Times New Roman" w:cs="Times New Roman"/>
          <w:b/>
          <w:color w:val="0070C0"/>
          <w:sz w:val="24"/>
          <w:szCs w:val="24"/>
          <w:shd w:val="clear" w:color="auto" w:fill="FFFFFF"/>
          <w:lang w:val="ro-RO"/>
        </w:rPr>
        <w:t xml:space="preserve"> </w:t>
      </w:r>
    </w:p>
    <w:p w14:paraId="78FC92EF" w14:textId="291FD6BF" w:rsidR="00EF13E0" w:rsidRPr="008B51B3" w:rsidRDefault="00EF13E0" w:rsidP="00EF13E0">
      <w:pPr>
        <w:tabs>
          <w:tab w:val="left" w:pos="384"/>
          <w:tab w:val="left" w:pos="851"/>
        </w:tabs>
        <w:spacing w:after="0" w:line="276" w:lineRule="auto"/>
        <w:ind w:firstLine="567"/>
        <w:jc w:val="both"/>
        <w:rPr>
          <w:rFonts w:ascii="Times New Roman" w:hAnsi="Times New Roman" w:cs="Times New Roman"/>
          <w:sz w:val="24"/>
          <w:szCs w:val="24"/>
          <w:lang w:val="ro-RO"/>
        </w:rPr>
      </w:pPr>
      <w:r w:rsidRPr="008B51B3">
        <w:rPr>
          <w:rFonts w:ascii="Times New Roman" w:hAnsi="Times New Roman" w:cs="Times New Roman"/>
          <w:sz w:val="24"/>
          <w:szCs w:val="24"/>
          <w:lang w:val="ro-RO"/>
        </w:rPr>
        <w:t>Conform cadrului normativ aplicabil</w:t>
      </w:r>
      <w:r w:rsidRPr="008B51B3">
        <w:rPr>
          <w:rFonts w:ascii="Times New Roman" w:hAnsi="Times New Roman" w:cs="Times New Roman"/>
          <w:sz w:val="24"/>
          <w:szCs w:val="24"/>
          <w:vertAlign w:val="superscript"/>
          <w:lang w:val="ro-RO"/>
        </w:rPr>
        <w:footnoteReference w:id="38"/>
      </w:r>
      <w:r w:rsidR="00127ED5">
        <w:rPr>
          <w:rFonts w:ascii="Times New Roman" w:hAnsi="Times New Roman" w:cs="Times New Roman"/>
          <w:sz w:val="24"/>
          <w:szCs w:val="24"/>
          <w:lang w:val="ro-RO"/>
        </w:rPr>
        <w:t>,</w:t>
      </w:r>
      <w:r w:rsidRPr="008B51B3">
        <w:rPr>
          <w:rFonts w:ascii="Times New Roman" w:hAnsi="Times New Roman" w:cs="Times New Roman"/>
          <w:sz w:val="24"/>
          <w:szCs w:val="24"/>
          <w:lang w:val="ro-RO"/>
        </w:rPr>
        <w:t xml:space="preserve"> </w:t>
      </w:r>
      <w:r w:rsidRPr="008B51B3">
        <w:rPr>
          <w:rFonts w:ascii="Times New Roman" w:hAnsi="Times New Roman" w:cs="Times New Roman"/>
          <w:color w:val="000000"/>
          <w:sz w:val="24"/>
          <w:szCs w:val="24"/>
          <w:shd w:val="clear" w:color="auto" w:fill="FFFFFF"/>
          <w:lang w:val="ro-RO"/>
        </w:rPr>
        <w:t>Consiliul de administrație aprobă devizul anual de venituri și cheltuieli, statul de personal al întreprinderii și fondul de salarizare, iar Administratorul aprobă</w:t>
      </w:r>
      <w:r w:rsidRPr="008B51B3">
        <w:rPr>
          <w:rFonts w:ascii="Times New Roman" w:hAnsi="Times New Roman" w:cs="Times New Roman"/>
          <w:color w:val="000000"/>
          <w:sz w:val="24"/>
          <w:szCs w:val="24"/>
          <w:shd w:val="clear" w:color="auto" w:fill="FFFFFF"/>
          <w:vertAlign w:val="superscript"/>
          <w:lang w:val="ro-RO"/>
        </w:rPr>
        <w:footnoteReference w:id="39"/>
      </w:r>
      <w:r w:rsidRPr="008B51B3">
        <w:rPr>
          <w:rFonts w:ascii="Times New Roman" w:hAnsi="Times New Roman" w:cs="Times New Roman"/>
          <w:color w:val="000000"/>
          <w:sz w:val="24"/>
          <w:szCs w:val="24"/>
          <w:shd w:val="clear" w:color="auto" w:fill="FFFFFF"/>
          <w:lang w:val="ro-RO"/>
        </w:rPr>
        <w:t>, după coordonarea cu fondatorul</w:t>
      </w:r>
      <w:r w:rsidRPr="008B51B3">
        <w:rPr>
          <w:rFonts w:ascii="Times New Roman" w:hAnsi="Times New Roman" w:cs="Times New Roman"/>
          <w:color w:val="000000"/>
          <w:sz w:val="24"/>
          <w:szCs w:val="24"/>
          <w:shd w:val="clear" w:color="auto" w:fill="FFFFFF"/>
          <w:vertAlign w:val="superscript"/>
          <w:lang w:val="ro-RO"/>
        </w:rPr>
        <w:footnoteReference w:id="40"/>
      </w:r>
      <w:r w:rsidRPr="008B51B3">
        <w:rPr>
          <w:rFonts w:ascii="Times New Roman" w:hAnsi="Times New Roman" w:cs="Times New Roman"/>
          <w:color w:val="000000"/>
          <w:sz w:val="24"/>
          <w:szCs w:val="24"/>
          <w:shd w:val="clear" w:color="auto" w:fill="FFFFFF"/>
          <w:lang w:val="ro-RO"/>
        </w:rPr>
        <w:t xml:space="preserve">, nomenclatorul și tarifele la serviciile prestate, cu excepția celor stabilite de actele normative în vigoare. </w:t>
      </w:r>
      <w:r w:rsidR="00CD670B">
        <w:rPr>
          <w:rFonts w:ascii="Times New Roman" w:hAnsi="Times New Roman" w:cs="Times New Roman"/>
          <w:color w:val="000000"/>
          <w:sz w:val="24"/>
          <w:szCs w:val="24"/>
          <w:shd w:val="clear" w:color="auto" w:fill="FFFFFF"/>
          <w:lang w:val="ro-RO"/>
        </w:rPr>
        <w:t>Ca u</w:t>
      </w:r>
      <w:r w:rsidRPr="008B51B3">
        <w:rPr>
          <w:rFonts w:ascii="Times New Roman" w:hAnsi="Times New Roman" w:cs="Times New Roman"/>
          <w:color w:val="000000"/>
          <w:sz w:val="24"/>
          <w:szCs w:val="24"/>
          <w:shd w:val="clear" w:color="auto" w:fill="FFFFFF"/>
          <w:lang w:val="ro-RO"/>
        </w:rPr>
        <w:t xml:space="preserve">rmare a examinării cataloagelor de prețuri prezentate și </w:t>
      </w:r>
      <w:r w:rsidR="0015646D">
        <w:rPr>
          <w:rFonts w:ascii="Times New Roman" w:hAnsi="Times New Roman" w:cs="Times New Roman"/>
          <w:color w:val="000000"/>
          <w:sz w:val="24"/>
          <w:szCs w:val="24"/>
          <w:shd w:val="clear" w:color="auto" w:fill="FFFFFF"/>
          <w:lang w:val="ro-RO"/>
        </w:rPr>
        <w:t>a</w:t>
      </w:r>
      <w:r w:rsidRPr="008B51B3">
        <w:rPr>
          <w:rFonts w:ascii="Times New Roman" w:hAnsi="Times New Roman" w:cs="Times New Roman"/>
          <w:color w:val="000000"/>
          <w:sz w:val="24"/>
          <w:szCs w:val="24"/>
          <w:shd w:val="clear" w:color="auto" w:fill="FFFFFF"/>
          <w:lang w:val="ro-RO"/>
        </w:rPr>
        <w:t xml:space="preserve"> paginilor web a</w:t>
      </w:r>
      <w:r w:rsidR="00CD670B">
        <w:rPr>
          <w:rFonts w:ascii="Times New Roman" w:hAnsi="Times New Roman" w:cs="Times New Roman"/>
          <w:color w:val="000000"/>
          <w:sz w:val="24"/>
          <w:szCs w:val="24"/>
          <w:shd w:val="clear" w:color="auto" w:fill="FFFFFF"/>
          <w:lang w:val="ro-RO"/>
        </w:rPr>
        <w:t>le</w:t>
      </w:r>
      <w:r w:rsidRPr="008B51B3">
        <w:rPr>
          <w:rFonts w:ascii="Times New Roman" w:hAnsi="Times New Roman" w:cs="Times New Roman"/>
          <w:color w:val="000000"/>
          <w:sz w:val="24"/>
          <w:szCs w:val="24"/>
          <w:shd w:val="clear" w:color="auto" w:fill="FFFFFF"/>
          <w:lang w:val="ro-RO"/>
        </w:rPr>
        <w:t xml:space="preserve"> entităților silvice, auditul atestă că acestea sunt plasate pe paginile web a</w:t>
      </w:r>
      <w:r w:rsidR="00CD670B">
        <w:rPr>
          <w:rFonts w:ascii="Times New Roman" w:hAnsi="Times New Roman" w:cs="Times New Roman"/>
          <w:color w:val="000000"/>
          <w:sz w:val="24"/>
          <w:szCs w:val="24"/>
          <w:shd w:val="clear" w:color="auto" w:fill="FFFFFF"/>
          <w:lang w:val="ro-RO"/>
        </w:rPr>
        <w:t>le</w:t>
      </w:r>
      <w:r w:rsidRPr="008B51B3">
        <w:rPr>
          <w:rFonts w:ascii="Times New Roman" w:hAnsi="Times New Roman" w:cs="Times New Roman"/>
          <w:color w:val="000000"/>
          <w:sz w:val="24"/>
          <w:szCs w:val="24"/>
          <w:shd w:val="clear" w:color="auto" w:fill="FFFFFF"/>
          <w:lang w:val="ro-RO"/>
        </w:rPr>
        <w:t xml:space="preserve"> ÎSS, însă nu au fost coordonate cu fondatorul – AMS. </w:t>
      </w:r>
      <w:r w:rsidRPr="008B51B3">
        <w:rPr>
          <w:rFonts w:ascii="Times New Roman" w:hAnsi="Times New Roman" w:cs="Times New Roman"/>
          <w:color w:val="000000"/>
          <w:sz w:val="24"/>
          <w:szCs w:val="24"/>
          <w:lang w:val="ro-RO" w:bidi="en-US"/>
        </w:rPr>
        <w:t>Conform explicațiilor AMS</w:t>
      </w:r>
      <w:r w:rsidRPr="008B51B3">
        <w:rPr>
          <w:rFonts w:ascii="Times New Roman" w:hAnsi="Times New Roman" w:cs="Times New Roman"/>
          <w:color w:val="000000"/>
          <w:sz w:val="24"/>
          <w:szCs w:val="24"/>
          <w:vertAlign w:val="superscript"/>
          <w:lang w:val="ro-RO" w:bidi="en-US"/>
        </w:rPr>
        <w:footnoteReference w:id="41"/>
      </w:r>
      <w:r w:rsidR="0015646D">
        <w:rPr>
          <w:rFonts w:ascii="Times New Roman" w:hAnsi="Times New Roman" w:cs="Times New Roman"/>
          <w:color w:val="000000"/>
          <w:sz w:val="24"/>
          <w:szCs w:val="24"/>
          <w:lang w:val="ro-RO" w:bidi="en-US"/>
        </w:rPr>
        <w:t>,</w:t>
      </w:r>
      <w:r w:rsidRPr="008B51B3">
        <w:rPr>
          <w:rFonts w:ascii="Times New Roman" w:hAnsi="Times New Roman" w:cs="Times New Roman"/>
          <w:color w:val="000000"/>
          <w:sz w:val="24"/>
          <w:szCs w:val="24"/>
          <w:lang w:val="ro-RO" w:bidi="en-US"/>
        </w:rPr>
        <w:t xml:space="preserve"> C</w:t>
      </w:r>
      <w:r w:rsidRPr="008B51B3">
        <w:rPr>
          <w:rFonts w:ascii="Times New Roman" w:hAnsi="Times New Roman" w:cs="Times New Roman"/>
          <w:sz w:val="24"/>
          <w:szCs w:val="24"/>
          <w:lang w:val="ro-RO"/>
        </w:rPr>
        <w:t>atalogul de prețuri la comercializarea produselor lemnoase nu а fost coordonat, deoarece ÎSS nu au înaintat demersurile respective.</w:t>
      </w:r>
      <w:r w:rsidRPr="008B51B3">
        <w:rPr>
          <w:lang w:val="ro-RO"/>
        </w:rPr>
        <w:t xml:space="preserve"> </w:t>
      </w:r>
      <w:r w:rsidRPr="008B51B3">
        <w:rPr>
          <w:rFonts w:ascii="Times New Roman" w:hAnsi="Times New Roman" w:cs="Times New Roman"/>
          <w:sz w:val="24"/>
          <w:szCs w:val="24"/>
          <w:lang w:val="ro-RO"/>
        </w:rPr>
        <w:t>Lipsa coordonărilor cu fondator</w:t>
      </w:r>
      <w:r w:rsidR="0015646D">
        <w:rPr>
          <w:rFonts w:ascii="Times New Roman" w:hAnsi="Times New Roman" w:cs="Times New Roman"/>
          <w:sz w:val="24"/>
          <w:szCs w:val="24"/>
          <w:lang w:val="ro-RO"/>
        </w:rPr>
        <w:t>ul</w:t>
      </w:r>
      <w:r w:rsidRPr="008B51B3">
        <w:rPr>
          <w:rFonts w:ascii="Times New Roman" w:hAnsi="Times New Roman" w:cs="Times New Roman"/>
          <w:sz w:val="24"/>
          <w:szCs w:val="24"/>
          <w:lang w:val="ro-RO"/>
        </w:rPr>
        <w:t xml:space="preserve"> generează riscuri privind aplicarea prețurilor ce nu corespund Metodologiei de formare a prețurilor de comercializare a produselor lemnoase în cadrul ramurii silvice</w:t>
      </w:r>
      <w:r w:rsidRPr="008B51B3">
        <w:rPr>
          <w:rFonts w:ascii="Times New Roman" w:eastAsia="Times New Roman" w:hAnsi="Times New Roman" w:cs="Times New Roman"/>
          <w:bCs/>
          <w:color w:val="333333"/>
          <w:sz w:val="24"/>
          <w:szCs w:val="24"/>
          <w:vertAlign w:val="superscript"/>
          <w:lang w:val="ro-RO"/>
        </w:rPr>
        <w:footnoteReference w:id="42"/>
      </w:r>
      <w:r w:rsidRPr="008B51B3">
        <w:rPr>
          <w:rFonts w:ascii="Times New Roman" w:eastAsia="Times New Roman" w:hAnsi="Times New Roman" w:cs="Times New Roman"/>
          <w:bCs/>
          <w:color w:val="333333"/>
          <w:sz w:val="24"/>
          <w:szCs w:val="24"/>
          <w:lang w:val="ro-RO"/>
        </w:rPr>
        <w:t>.</w:t>
      </w:r>
    </w:p>
    <w:tbl>
      <w:tblPr>
        <w:tblStyle w:val="a3"/>
        <w:tblW w:w="0" w:type="auto"/>
        <w:shd w:val="clear" w:color="auto" w:fill="DEEAF6" w:themeFill="accent1" w:themeFillTint="33"/>
        <w:tblLook w:val="04A0" w:firstRow="1" w:lastRow="0" w:firstColumn="1" w:lastColumn="0" w:noHBand="0" w:noVBand="1"/>
      </w:tblPr>
      <w:tblGrid>
        <w:gridCol w:w="9678"/>
      </w:tblGrid>
      <w:tr w:rsidR="00EF13E0" w:rsidRPr="00B046EA" w14:paraId="1EFF6C42" w14:textId="77777777" w:rsidTr="00EB1B96">
        <w:tc>
          <w:tcPr>
            <w:tcW w:w="9904" w:type="dxa"/>
            <w:shd w:val="clear" w:color="auto" w:fill="DEEAF6" w:themeFill="accent1" w:themeFillTint="33"/>
          </w:tcPr>
          <w:p w14:paraId="0C9DDBA1" w14:textId="242662DD" w:rsidR="00EF13E0" w:rsidRPr="008B51B3" w:rsidRDefault="00EF13E0" w:rsidP="0015646D">
            <w:pPr>
              <w:widowControl w:val="0"/>
              <w:tabs>
                <w:tab w:val="left" w:pos="952"/>
              </w:tabs>
              <w:spacing w:line="276" w:lineRule="auto"/>
              <w:jc w:val="both"/>
              <w:rPr>
                <w:rFonts w:ascii="Times New Roman" w:hAnsi="Times New Roman" w:cs="Times New Roman"/>
                <w:sz w:val="24"/>
                <w:szCs w:val="24"/>
                <w:lang w:val="ro-RO"/>
              </w:rPr>
            </w:pPr>
            <w:r w:rsidRPr="008B51B3">
              <w:rPr>
                <w:rFonts w:ascii="Times New Roman" w:hAnsi="Times New Roman" w:cs="Times New Roman"/>
                <w:b/>
                <w:sz w:val="24"/>
                <w:szCs w:val="24"/>
                <w:lang w:val="ro-RO"/>
              </w:rPr>
              <w:t xml:space="preserve">Nota nr. </w:t>
            </w:r>
            <w:r w:rsidR="004B011A" w:rsidRPr="008B51B3">
              <w:rPr>
                <w:rFonts w:ascii="Times New Roman" w:hAnsi="Times New Roman" w:cs="Times New Roman"/>
                <w:b/>
                <w:sz w:val="24"/>
                <w:szCs w:val="24"/>
                <w:lang w:val="ro-RO"/>
              </w:rPr>
              <w:t>2</w:t>
            </w:r>
            <w:r w:rsidRPr="008B51B3">
              <w:rPr>
                <w:rFonts w:ascii="Times New Roman" w:hAnsi="Times New Roman" w:cs="Times New Roman"/>
                <w:b/>
                <w:sz w:val="24"/>
                <w:szCs w:val="24"/>
                <w:lang w:val="ro-RO"/>
              </w:rPr>
              <w:t>:</w:t>
            </w:r>
            <w:r w:rsidRPr="008B51B3">
              <w:rPr>
                <w:rFonts w:ascii="Times New Roman" w:hAnsi="Times New Roman" w:cs="Times New Roman"/>
                <w:sz w:val="24"/>
                <w:szCs w:val="24"/>
                <w:lang w:val="ro-RO"/>
              </w:rPr>
              <w:t xml:space="preserve"> Se </w:t>
            </w:r>
            <w:r w:rsidR="0015646D">
              <w:rPr>
                <w:rFonts w:ascii="Times New Roman" w:hAnsi="Times New Roman" w:cs="Times New Roman"/>
                <w:sz w:val="24"/>
                <w:szCs w:val="24"/>
                <w:lang w:val="ro-RO"/>
              </w:rPr>
              <w:t>i</w:t>
            </w:r>
            <w:r w:rsidRPr="008B51B3">
              <w:rPr>
                <w:rFonts w:ascii="Times New Roman" w:hAnsi="Times New Roman" w:cs="Times New Roman"/>
                <w:sz w:val="24"/>
                <w:szCs w:val="24"/>
                <w:lang w:val="ro-RO"/>
              </w:rPr>
              <w:t xml:space="preserve">a act </w:t>
            </w:r>
            <w:r w:rsidR="0015646D">
              <w:rPr>
                <w:rFonts w:ascii="Times New Roman" w:hAnsi="Times New Roman" w:cs="Times New Roman"/>
                <w:sz w:val="24"/>
                <w:szCs w:val="24"/>
                <w:lang w:val="ro-RO"/>
              </w:rPr>
              <w:t xml:space="preserve">de faptul </w:t>
            </w:r>
            <w:r w:rsidRPr="008B51B3">
              <w:rPr>
                <w:rFonts w:ascii="Times New Roman" w:hAnsi="Times New Roman" w:cs="Times New Roman"/>
                <w:sz w:val="24"/>
                <w:szCs w:val="24"/>
                <w:lang w:val="ro-RO"/>
              </w:rPr>
              <w:t>că</w:t>
            </w:r>
            <w:r w:rsidR="0015646D">
              <w:rPr>
                <w:rFonts w:ascii="Times New Roman" w:hAnsi="Times New Roman" w:cs="Times New Roman"/>
                <w:sz w:val="24"/>
                <w:szCs w:val="24"/>
                <w:lang w:val="ro-RO"/>
              </w:rPr>
              <w:t>,</w:t>
            </w:r>
            <w:r w:rsidRPr="008B51B3">
              <w:rPr>
                <w:rFonts w:ascii="Times New Roman" w:hAnsi="Times New Roman" w:cs="Times New Roman"/>
                <w:sz w:val="24"/>
                <w:szCs w:val="24"/>
                <w:lang w:val="ro-RO"/>
              </w:rPr>
              <w:t xml:space="preserve"> </w:t>
            </w:r>
            <w:r w:rsidRPr="008B51B3">
              <w:rPr>
                <w:rFonts w:ascii="Times New Roman" w:eastAsia="Times New Roman" w:hAnsi="Times New Roman" w:cs="Times New Roman"/>
                <w:sz w:val="24"/>
                <w:szCs w:val="24"/>
                <w:lang w:val="ro-RO"/>
              </w:rPr>
              <w:t xml:space="preserve">pe 31.03.2023, AMS </w:t>
            </w:r>
            <w:r w:rsidRPr="008B51B3">
              <w:rPr>
                <w:rFonts w:ascii="Times New Roman" w:eastAsia="Times New Roman" w:hAnsi="Times New Roman" w:cs="Times New Roman"/>
                <w:color w:val="000000"/>
                <w:sz w:val="24"/>
                <w:szCs w:val="24"/>
                <w:lang w:val="ro-RO" w:bidi="en-US"/>
              </w:rPr>
              <w:t xml:space="preserve">a expediat către ÎSS o </w:t>
            </w:r>
            <w:r w:rsidRPr="008B51B3">
              <w:rPr>
                <w:rFonts w:ascii="Times New Roman" w:eastAsia="Times New Roman" w:hAnsi="Times New Roman" w:cs="Times New Roman"/>
                <w:bCs/>
                <w:color w:val="333333"/>
                <w:sz w:val="24"/>
                <w:szCs w:val="24"/>
                <w:lang w:val="ro-RO"/>
              </w:rPr>
              <w:t>faxogramă</w:t>
            </w:r>
            <w:r w:rsidRPr="008B51B3">
              <w:rPr>
                <w:rFonts w:ascii="Times New Roman" w:eastAsia="Times New Roman" w:hAnsi="Times New Roman" w:cs="Times New Roman"/>
                <w:bCs/>
                <w:color w:val="333333"/>
                <w:sz w:val="24"/>
                <w:szCs w:val="24"/>
                <w:vertAlign w:val="superscript"/>
                <w:lang w:val="ro-RO"/>
              </w:rPr>
              <w:footnoteReference w:id="43"/>
            </w:r>
            <w:r w:rsidRPr="008B51B3">
              <w:rPr>
                <w:rFonts w:ascii="Times New Roman" w:eastAsia="Times New Roman" w:hAnsi="Times New Roman" w:cs="Times New Roman"/>
                <w:bCs/>
                <w:color w:val="333333"/>
                <w:sz w:val="24"/>
                <w:szCs w:val="24"/>
                <w:lang w:val="ro-RO"/>
              </w:rPr>
              <w:t xml:space="preserve"> prin care solicit</w:t>
            </w:r>
            <w:r w:rsidR="0015646D">
              <w:rPr>
                <w:rFonts w:ascii="Times New Roman" w:eastAsia="Times New Roman" w:hAnsi="Times New Roman" w:cs="Times New Roman"/>
                <w:bCs/>
                <w:color w:val="333333"/>
                <w:sz w:val="24"/>
                <w:szCs w:val="24"/>
                <w:lang w:val="ro-RO"/>
              </w:rPr>
              <w:t>a</w:t>
            </w:r>
            <w:r w:rsidRPr="008B51B3">
              <w:rPr>
                <w:rFonts w:ascii="Times New Roman" w:eastAsia="Times New Roman" w:hAnsi="Times New Roman" w:cs="Times New Roman"/>
                <w:bCs/>
                <w:color w:val="333333"/>
                <w:sz w:val="24"/>
                <w:szCs w:val="24"/>
                <w:lang w:val="ro-RO"/>
              </w:rPr>
              <w:t xml:space="preserve"> înaintarea spre coordonare</w:t>
            </w:r>
            <w:r w:rsidR="0015646D">
              <w:rPr>
                <w:rFonts w:ascii="Times New Roman" w:eastAsia="Times New Roman" w:hAnsi="Times New Roman" w:cs="Times New Roman"/>
                <w:bCs/>
                <w:color w:val="333333"/>
                <w:sz w:val="24"/>
                <w:szCs w:val="24"/>
                <w:lang w:val="ro-RO"/>
              </w:rPr>
              <w:t>,</w:t>
            </w:r>
            <w:r w:rsidRPr="008B51B3">
              <w:rPr>
                <w:rFonts w:ascii="Times New Roman" w:eastAsia="Times New Roman" w:hAnsi="Times New Roman" w:cs="Times New Roman"/>
                <w:bCs/>
                <w:color w:val="333333"/>
                <w:sz w:val="24"/>
                <w:szCs w:val="24"/>
                <w:lang w:val="ro-RO"/>
              </w:rPr>
              <w:t xml:space="preserve"> în conformitate cu cadrul normativ, a Catalogului de prețuri de comercializare a produselor și serviciilor forestiere, inclusiv comercializarea/aprovizionarea populației cu lemne de foc, Cataloagele noi urmând să fie aplicate doar după coordonarea lor de către AMS în calitate de fondator al ÎSS. Din aprilie 2023 toate Cataloagele de prețuri sunt coordonate de AMS.</w:t>
            </w:r>
          </w:p>
        </w:tc>
      </w:tr>
    </w:tbl>
    <w:p w14:paraId="47E8DF5E" w14:textId="77777777" w:rsidR="00EF13E0" w:rsidRPr="008B51B3" w:rsidRDefault="00EF13E0" w:rsidP="00EF13E0">
      <w:pPr>
        <w:tabs>
          <w:tab w:val="left" w:pos="384"/>
          <w:tab w:val="left" w:pos="851"/>
        </w:tabs>
        <w:spacing w:after="0" w:line="276" w:lineRule="auto"/>
        <w:ind w:firstLine="567"/>
        <w:jc w:val="both"/>
        <w:rPr>
          <w:rFonts w:ascii="Times New Roman" w:hAnsi="Times New Roman" w:cs="Times New Roman"/>
          <w:sz w:val="24"/>
          <w:szCs w:val="24"/>
          <w:lang w:val="ro-RO"/>
        </w:rPr>
      </w:pPr>
    </w:p>
    <w:p w14:paraId="4BCDE640" w14:textId="5BD5F93A" w:rsidR="00EF13E0" w:rsidRPr="008B51B3" w:rsidRDefault="00EF13E0" w:rsidP="00EF13E0">
      <w:pPr>
        <w:pStyle w:val="a7"/>
        <w:widowControl w:val="0"/>
        <w:numPr>
          <w:ilvl w:val="2"/>
          <w:numId w:val="25"/>
        </w:numPr>
        <w:tabs>
          <w:tab w:val="left" w:pos="142"/>
          <w:tab w:val="left" w:pos="567"/>
        </w:tabs>
        <w:spacing w:after="0" w:line="276" w:lineRule="auto"/>
        <w:ind w:left="0" w:firstLine="0"/>
        <w:jc w:val="both"/>
        <w:rPr>
          <w:rFonts w:ascii="Times New Roman" w:eastAsia="Times New Roman" w:hAnsi="Times New Roman" w:cs="Times New Roman"/>
          <w:b/>
          <w:bCs/>
          <w:color w:val="0070C0"/>
          <w:sz w:val="24"/>
          <w:szCs w:val="24"/>
          <w:lang w:val="ro-RO"/>
        </w:rPr>
      </w:pPr>
      <w:r w:rsidRPr="008B51B3">
        <w:rPr>
          <w:rFonts w:ascii="Times New Roman" w:eastAsia="Times New Roman" w:hAnsi="Times New Roman" w:cs="Times New Roman"/>
          <w:b/>
          <w:bCs/>
          <w:color w:val="0070C0"/>
          <w:sz w:val="24"/>
          <w:szCs w:val="24"/>
          <w:lang w:val="ro-RO"/>
        </w:rPr>
        <w:t>Nu toate ÎSS au publicat prețurile actualizate de comercializa</w:t>
      </w:r>
      <w:r w:rsidR="0015646D">
        <w:rPr>
          <w:rFonts w:ascii="Times New Roman" w:eastAsia="Times New Roman" w:hAnsi="Times New Roman" w:cs="Times New Roman"/>
          <w:b/>
          <w:bCs/>
          <w:color w:val="0070C0"/>
          <w:sz w:val="24"/>
          <w:szCs w:val="24"/>
          <w:lang w:val="ro-RO"/>
        </w:rPr>
        <w:t>r</w:t>
      </w:r>
      <w:r w:rsidRPr="008B51B3">
        <w:rPr>
          <w:rFonts w:ascii="Times New Roman" w:eastAsia="Times New Roman" w:hAnsi="Times New Roman" w:cs="Times New Roman"/>
          <w:b/>
          <w:bCs/>
          <w:color w:val="0070C0"/>
          <w:sz w:val="24"/>
          <w:szCs w:val="24"/>
          <w:lang w:val="ro-RO"/>
        </w:rPr>
        <w:t xml:space="preserve">e a masei lemnoase, nefiind </w:t>
      </w:r>
      <w:r w:rsidR="002535BE">
        <w:rPr>
          <w:rFonts w:ascii="Times New Roman" w:eastAsia="Times New Roman" w:hAnsi="Times New Roman" w:cs="Times New Roman"/>
          <w:b/>
          <w:bCs/>
          <w:color w:val="0070C0"/>
          <w:sz w:val="24"/>
          <w:szCs w:val="24"/>
          <w:lang w:val="ro-RO"/>
        </w:rPr>
        <w:t xml:space="preserve">astfel </w:t>
      </w:r>
      <w:r w:rsidRPr="008B51B3">
        <w:rPr>
          <w:rFonts w:ascii="Times New Roman" w:eastAsia="Times New Roman" w:hAnsi="Times New Roman" w:cs="Times New Roman"/>
          <w:b/>
          <w:bCs/>
          <w:color w:val="0070C0"/>
          <w:sz w:val="24"/>
          <w:szCs w:val="24"/>
          <w:lang w:val="ro-RO"/>
        </w:rPr>
        <w:t>respectat principiul transparenței</w:t>
      </w:r>
      <w:r w:rsidR="0015646D">
        <w:rPr>
          <w:rFonts w:ascii="Times New Roman" w:eastAsia="Times New Roman" w:hAnsi="Times New Roman" w:cs="Times New Roman"/>
          <w:b/>
          <w:bCs/>
          <w:color w:val="0070C0"/>
          <w:sz w:val="24"/>
          <w:szCs w:val="24"/>
          <w:lang w:val="ro-RO"/>
        </w:rPr>
        <w:t>.</w:t>
      </w:r>
    </w:p>
    <w:p w14:paraId="3506FB92" w14:textId="5FD3A438" w:rsidR="00990D66" w:rsidRPr="008B51B3" w:rsidRDefault="002F068C" w:rsidP="00A47CB9">
      <w:pPr>
        <w:pStyle w:val="a7"/>
        <w:widowControl w:val="0"/>
        <w:tabs>
          <w:tab w:val="left" w:pos="952"/>
        </w:tabs>
        <w:spacing w:after="0" w:line="276" w:lineRule="auto"/>
        <w:ind w:left="0" w:firstLine="709"/>
        <w:jc w:val="both"/>
        <w:rPr>
          <w:rFonts w:ascii="Times New Roman" w:hAnsi="Times New Roman" w:cs="Times New Roman"/>
          <w:sz w:val="24"/>
          <w:szCs w:val="24"/>
          <w:lang w:val="ro-RO" w:bidi="en-US"/>
        </w:rPr>
      </w:pPr>
      <w:r>
        <w:rPr>
          <w:rFonts w:ascii="Times New Roman" w:hAnsi="Times New Roman" w:cs="Times New Roman"/>
          <w:color w:val="000000"/>
          <w:sz w:val="24"/>
          <w:szCs w:val="24"/>
          <w:shd w:val="clear" w:color="auto" w:fill="FFFFFF"/>
          <w:lang w:val="ro-RO"/>
        </w:rPr>
        <w:t>La v</w:t>
      </w:r>
      <w:r w:rsidR="00EF13E0" w:rsidRPr="008B51B3">
        <w:rPr>
          <w:rFonts w:ascii="Times New Roman" w:hAnsi="Times New Roman" w:cs="Times New Roman"/>
          <w:color w:val="000000"/>
          <w:sz w:val="24"/>
          <w:szCs w:val="24"/>
          <w:shd w:val="clear" w:color="auto" w:fill="FFFFFF"/>
          <w:lang w:val="ro-RO"/>
        </w:rPr>
        <w:t xml:space="preserve">erificarea faptului dacă </w:t>
      </w:r>
      <w:r w:rsidR="00EF13E0" w:rsidRPr="008B51B3">
        <w:rPr>
          <w:rFonts w:ascii="Times New Roman" w:hAnsi="Times New Roman" w:cs="Times New Roman"/>
          <w:sz w:val="24"/>
          <w:szCs w:val="24"/>
          <w:lang w:val="ro-RO"/>
        </w:rPr>
        <w:t>ÎSS asigură princip</w:t>
      </w:r>
      <w:r>
        <w:rPr>
          <w:rFonts w:ascii="Times New Roman" w:hAnsi="Times New Roman" w:cs="Times New Roman"/>
          <w:sz w:val="24"/>
          <w:szCs w:val="24"/>
          <w:lang w:val="ro-RO"/>
        </w:rPr>
        <w:t>i</w:t>
      </w:r>
      <w:r w:rsidR="00EF13E0" w:rsidRPr="008B51B3">
        <w:rPr>
          <w:rFonts w:ascii="Times New Roman" w:hAnsi="Times New Roman" w:cs="Times New Roman"/>
          <w:sz w:val="24"/>
          <w:szCs w:val="24"/>
          <w:lang w:val="ro-RO"/>
        </w:rPr>
        <w:t>ul transparenței</w:t>
      </w:r>
      <w:r w:rsidR="00EF13E0" w:rsidRPr="008B51B3">
        <w:rPr>
          <w:rStyle w:val="a6"/>
          <w:rFonts w:ascii="Times New Roman" w:hAnsi="Times New Roman" w:cs="Times New Roman"/>
          <w:sz w:val="24"/>
          <w:szCs w:val="24"/>
          <w:lang w:val="ro-RO"/>
        </w:rPr>
        <w:footnoteReference w:id="44"/>
      </w:r>
      <w:r w:rsidR="00EF13E0" w:rsidRPr="008B51B3">
        <w:rPr>
          <w:rFonts w:ascii="Times New Roman" w:hAnsi="Times New Roman" w:cs="Times New Roman"/>
          <w:sz w:val="24"/>
          <w:szCs w:val="24"/>
          <w:lang w:val="ro-RO"/>
        </w:rPr>
        <w:t xml:space="preserve"> prin publicarea cataloagelor de prețuri de comercializare a masei lemnoase, </w:t>
      </w:r>
      <w:r>
        <w:rPr>
          <w:rFonts w:ascii="Times New Roman" w:hAnsi="Times New Roman" w:cs="Times New Roman"/>
          <w:sz w:val="24"/>
          <w:szCs w:val="24"/>
          <w:lang w:val="ro-RO"/>
        </w:rPr>
        <w:t>s-</w:t>
      </w:r>
      <w:r w:rsidR="00EF13E0" w:rsidRPr="008B51B3">
        <w:rPr>
          <w:rFonts w:ascii="Times New Roman" w:hAnsi="Times New Roman" w:cs="Times New Roman"/>
          <w:sz w:val="24"/>
          <w:szCs w:val="24"/>
          <w:lang w:val="ro-RO"/>
        </w:rPr>
        <w:t>a atestat</w:t>
      </w:r>
      <w:r w:rsidR="00AD7B6E" w:rsidRPr="008B51B3">
        <w:rPr>
          <w:rFonts w:ascii="Times New Roman" w:hAnsi="Times New Roman" w:cs="Times New Roman"/>
          <w:sz w:val="24"/>
          <w:szCs w:val="24"/>
          <w:lang w:val="ro-RO"/>
        </w:rPr>
        <w:t xml:space="preserve"> </w:t>
      </w:r>
      <w:r w:rsidR="00EF13E0" w:rsidRPr="008B51B3">
        <w:rPr>
          <w:rFonts w:ascii="Times New Roman" w:hAnsi="Times New Roman" w:cs="Times New Roman"/>
          <w:sz w:val="24"/>
          <w:szCs w:val="24"/>
          <w:lang w:val="ro-RO"/>
        </w:rPr>
        <w:t xml:space="preserve">că, </w:t>
      </w:r>
      <w:r w:rsidR="00EF13E0" w:rsidRPr="008B51B3">
        <w:rPr>
          <w:rFonts w:ascii="Times New Roman" w:hAnsi="Times New Roman" w:cs="Times New Roman"/>
          <w:color w:val="000000"/>
          <w:sz w:val="24"/>
          <w:szCs w:val="24"/>
          <w:lang w:val="ro-RO" w:bidi="en-US"/>
        </w:rPr>
        <w:t xml:space="preserve">pe parcursul anilor 2022 și 2023, </w:t>
      </w:r>
      <w:r w:rsidR="00EF13E0" w:rsidRPr="008B51B3">
        <w:rPr>
          <w:rFonts w:ascii="Times New Roman" w:hAnsi="Times New Roman" w:cs="Times New Roman"/>
          <w:sz w:val="24"/>
          <w:szCs w:val="24"/>
          <w:lang w:val="ro-RO" w:bidi="en-US"/>
        </w:rPr>
        <w:t>nu toate întreprinderile au plasat pe paginile web gestionate prețurile actualizate.</w:t>
      </w:r>
    </w:p>
    <w:p w14:paraId="67EDCD1A" w14:textId="77777777" w:rsidR="00EF13E0" w:rsidRPr="008B51B3" w:rsidRDefault="00EF13E0" w:rsidP="00EF13E0">
      <w:pPr>
        <w:spacing w:after="0" w:line="276" w:lineRule="auto"/>
        <w:ind w:firstLine="567"/>
        <w:jc w:val="right"/>
        <w:rPr>
          <w:rFonts w:ascii="Times New Roman" w:hAnsi="Times New Roman" w:cs="Times New Roman"/>
          <w:b/>
          <w:sz w:val="20"/>
          <w:szCs w:val="20"/>
          <w:lang w:val="ro-RO" w:bidi="en-US"/>
        </w:rPr>
      </w:pPr>
      <w:r w:rsidRPr="008B51B3">
        <w:rPr>
          <w:rFonts w:ascii="Times New Roman" w:hAnsi="Times New Roman" w:cs="Times New Roman"/>
          <w:b/>
          <w:sz w:val="20"/>
          <w:szCs w:val="20"/>
          <w:lang w:val="ro-RO" w:bidi="en-US"/>
        </w:rPr>
        <w:t>Tabelul nr. 3</w:t>
      </w:r>
    </w:p>
    <w:p w14:paraId="28E26013" w14:textId="423A0AB4" w:rsidR="00EF13E0" w:rsidRPr="008B51B3" w:rsidRDefault="00EF13E0" w:rsidP="00145233">
      <w:pPr>
        <w:spacing w:after="0" w:line="276" w:lineRule="auto"/>
        <w:jc w:val="center"/>
        <w:rPr>
          <w:rFonts w:ascii="Times New Roman" w:hAnsi="Times New Roman" w:cs="Times New Roman"/>
          <w:sz w:val="20"/>
          <w:szCs w:val="20"/>
          <w:lang w:val="ro-RO" w:bidi="en-US"/>
        </w:rPr>
      </w:pPr>
      <w:r w:rsidRPr="008B51B3">
        <w:rPr>
          <w:rFonts w:ascii="Times New Roman" w:hAnsi="Times New Roman" w:cs="Times New Roman"/>
          <w:b/>
          <w:sz w:val="20"/>
          <w:szCs w:val="20"/>
          <w:lang w:val="ro-RO" w:bidi="en-US"/>
        </w:rPr>
        <w:t>Informați</w:t>
      </w:r>
      <w:r w:rsidR="00E14340">
        <w:rPr>
          <w:rFonts w:ascii="Times New Roman" w:hAnsi="Times New Roman" w:cs="Times New Roman"/>
          <w:b/>
          <w:sz w:val="20"/>
          <w:szCs w:val="20"/>
          <w:lang w:val="ro-RO" w:bidi="en-US"/>
        </w:rPr>
        <w:t>i</w:t>
      </w:r>
      <w:r w:rsidRPr="008B51B3">
        <w:rPr>
          <w:rFonts w:ascii="Times New Roman" w:hAnsi="Times New Roman" w:cs="Times New Roman"/>
          <w:b/>
          <w:sz w:val="20"/>
          <w:szCs w:val="20"/>
          <w:lang w:val="ro-RO" w:bidi="en-US"/>
        </w:rPr>
        <w:t xml:space="preserve"> privind ÎSS care nu au plasat pe paginile web Cataloagele de prețuri actualizate</w:t>
      </w:r>
    </w:p>
    <w:tbl>
      <w:tblPr>
        <w:tblW w:w="97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58"/>
        <w:gridCol w:w="3627"/>
        <w:gridCol w:w="1268"/>
        <w:gridCol w:w="1411"/>
        <w:gridCol w:w="1409"/>
        <w:gridCol w:w="1156"/>
      </w:tblGrid>
      <w:tr w:rsidR="00EF13E0" w:rsidRPr="00B046EA" w14:paraId="4EDA73E8" w14:textId="77777777" w:rsidTr="00EB1B96">
        <w:trPr>
          <w:trHeight w:val="345"/>
        </w:trPr>
        <w:tc>
          <w:tcPr>
            <w:tcW w:w="858" w:type="dxa"/>
            <w:vMerge w:val="restart"/>
            <w:shd w:val="clear" w:color="auto" w:fill="DEEAF6" w:themeFill="accent1" w:themeFillTint="33"/>
            <w:vAlign w:val="center"/>
            <w:hideMark/>
          </w:tcPr>
          <w:p w14:paraId="0F8C7586" w14:textId="373899D7" w:rsidR="00EF13E0" w:rsidRPr="008B51B3" w:rsidRDefault="00EF13E0" w:rsidP="002F068C">
            <w:pPr>
              <w:spacing w:after="0" w:line="240" w:lineRule="auto"/>
              <w:jc w:val="center"/>
              <w:rPr>
                <w:rFonts w:ascii="Times New Roman" w:eastAsia="Times New Roman" w:hAnsi="Times New Roman" w:cs="Times New Roman"/>
                <w:b/>
                <w:color w:val="000000"/>
                <w:sz w:val="20"/>
                <w:szCs w:val="20"/>
                <w:lang w:val="ro-RO"/>
              </w:rPr>
            </w:pPr>
            <w:r w:rsidRPr="008B51B3">
              <w:rPr>
                <w:rFonts w:ascii="Times New Roman" w:eastAsia="Times New Roman" w:hAnsi="Times New Roman" w:cs="Times New Roman"/>
                <w:b/>
                <w:color w:val="000000"/>
                <w:sz w:val="20"/>
                <w:szCs w:val="20"/>
                <w:lang w:val="ro-RO"/>
              </w:rPr>
              <w:t>N</w:t>
            </w:r>
            <w:r w:rsidR="002F068C">
              <w:rPr>
                <w:rFonts w:ascii="Times New Roman" w:eastAsia="Times New Roman" w:hAnsi="Times New Roman" w:cs="Times New Roman"/>
                <w:b/>
                <w:color w:val="000000"/>
                <w:sz w:val="20"/>
                <w:szCs w:val="20"/>
                <w:lang w:val="ro-RO"/>
              </w:rPr>
              <w:t>r.crt.</w:t>
            </w:r>
          </w:p>
        </w:tc>
        <w:tc>
          <w:tcPr>
            <w:tcW w:w="3627" w:type="dxa"/>
            <w:vMerge w:val="restart"/>
            <w:shd w:val="clear" w:color="auto" w:fill="DEEAF6" w:themeFill="accent1" w:themeFillTint="33"/>
            <w:hideMark/>
          </w:tcPr>
          <w:p w14:paraId="1A854723" w14:textId="77777777" w:rsidR="00EF13E0" w:rsidRPr="008B51B3" w:rsidRDefault="00EF13E0" w:rsidP="00EB1B96">
            <w:pPr>
              <w:spacing w:after="0" w:line="240" w:lineRule="auto"/>
              <w:jc w:val="center"/>
              <w:rPr>
                <w:rFonts w:ascii="Times New Roman" w:eastAsia="Times New Roman" w:hAnsi="Times New Roman" w:cs="Times New Roman"/>
                <w:b/>
                <w:color w:val="000000"/>
                <w:sz w:val="20"/>
                <w:szCs w:val="20"/>
                <w:lang w:val="ro-RO"/>
              </w:rPr>
            </w:pPr>
            <w:r w:rsidRPr="008B51B3">
              <w:rPr>
                <w:rFonts w:ascii="Times New Roman" w:eastAsia="Times New Roman" w:hAnsi="Times New Roman" w:cs="Times New Roman"/>
                <w:b/>
                <w:color w:val="000000"/>
                <w:sz w:val="20"/>
                <w:szCs w:val="20"/>
                <w:lang w:val="ro-RO"/>
              </w:rPr>
              <w:t>Întreprinderile silvice de  stat</w:t>
            </w:r>
          </w:p>
        </w:tc>
        <w:tc>
          <w:tcPr>
            <w:tcW w:w="2679" w:type="dxa"/>
            <w:gridSpan w:val="2"/>
            <w:shd w:val="clear" w:color="auto" w:fill="DEEAF6" w:themeFill="accent1" w:themeFillTint="33"/>
            <w:hideMark/>
          </w:tcPr>
          <w:p w14:paraId="0606B8B3" w14:textId="77777777" w:rsidR="00EF13E0" w:rsidRPr="008B51B3" w:rsidRDefault="00EF13E0" w:rsidP="00EB1B96">
            <w:pPr>
              <w:spacing w:after="0" w:line="240" w:lineRule="auto"/>
              <w:jc w:val="center"/>
              <w:rPr>
                <w:rFonts w:ascii="Times New Roman" w:eastAsia="Times New Roman" w:hAnsi="Times New Roman" w:cs="Times New Roman"/>
                <w:b/>
                <w:color w:val="000000"/>
                <w:sz w:val="20"/>
                <w:szCs w:val="20"/>
                <w:lang w:val="ro-RO"/>
              </w:rPr>
            </w:pPr>
            <w:r w:rsidRPr="008B51B3">
              <w:rPr>
                <w:rFonts w:ascii="Times New Roman" w:eastAsia="Times New Roman" w:hAnsi="Times New Roman" w:cs="Times New Roman"/>
                <w:b/>
                <w:color w:val="000000"/>
                <w:sz w:val="20"/>
                <w:szCs w:val="20"/>
                <w:lang w:val="ro-RO"/>
              </w:rPr>
              <w:t>Până la efectuarea auditului</w:t>
            </w:r>
          </w:p>
        </w:tc>
        <w:tc>
          <w:tcPr>
            <w:tcW w:w="2565" w:type="dxa"/>
            <w:gridSpan w:val="2"/>
            <w:shd w:val="clear" w:color="auto" w:fill="DEEAF6" w:themeFill="accent1" w:themeFillTint="33"/>
            <w:hideMark/>
          </w:tcPr>
          <w:p w14:paraId="4AE85A3B" w14:textId="77777777" w:rsidR="00EF13E0" w:rsidRPr="008B51B3" w:rsidRDefault="00EF13E0" w:rsidP="00EB1B96">
            <w:pPr>
              <w:spacing w:after="0" w:line="240" w:lineRule="auto"/>
              <w:rPr>
                <w:rFonts w:ascii="Times New Roman" w:eastAsia="Times New Roman" w:hAnsi="Times New Roman" w:cs="Times New Roman"/>
                <w:b/>
                <w:color w:val="000000"/>
                <w:sz w:val="20"/>
                <w:szCs w:val="20"/>
                <w:lang w:val="ro-RO"/>
              </w:rPr>
            </w:pPr>
            <w:r w:rsidRPr="008B51B3">
              <w:rPr>
                <w:rFonts w:ascii="Times New Roman" w:eastAsia="Times New Roman" w:hAnsi="Times New Roman" w:cs="Times New Roman"/>
                <w:b/>
                <w:color w:val="000000"/>
                <w:sz w:val="20"/>
                <w:szCs w:val="20"/>
                <w:lang w:val="ro-RO"/>
              </w:rPr>
              <w:t>După solicitarea transmisă de către AMS</w:t>
            </w:r>
          </w:p>
        </w:tc>
      </w:tr>
      <w:tr w:rsidR="00EF13E0" w:rsidRPr="00B046EA" w14:paraId="155B4AF8" w14:textId="77777777" w:rsidTr="00EB1B96">
        <w:trPr>
          <w:trHeight w:val="179"/>
        </w:trPr>
        <w:tc>
          <w:tcPr>
            <w:tcW w:w="858" w:type="dxa"/>
            <w:vMerge/>
            <w:shd w:val="clear" w:color="auto" w:fill="DEEAF6" w:themeFill="accent1" w:themeFillTint="33"/>
            <w:vAlign w:val="center"/>
            <w:hideMark/>
          </w:tcPr>
          <w:p w14:paraId="2D9D6965" w14:textId="77777777" w:rsidR="00EF13E0" w:rsidRPr="008B51B3" w:rsidRDefault="00EF13E0" w:rsidP="00EB1B96">
            <w:pPr>
              <w:spacing w:after="0" w:line="240" w:lineRule="auto"/>
              <w:rPr>
                <w:rFonts w:ascii="Times New Roman" w:eastAsia="Times New Roman" w:hAnsi="Times New Roman" w:cs="Times New Roman"/>
                <w:color w:val="000000"/>
                <w:sz w:val="20"/>
                <w:szCs w:val="20"/>
                <w:lang w:val="ro-RO"/>
              </w:rPr>
            </w:pPr>
          </w:p>
        </w:tc>
        <w:tc>
          <w:tcPr>
            <w:tcW w:w="3627" w:type="dxa"/>
            <w:vMerge/>
            <w:shd w:val="clear" w:color="auto" w:fill="DEEAF6" w:themeFill="accent1" w:themeFillTint="33"/>
            <w:vAlign w:val="center"/>
            <w:hideMark/>
          </w:tcPr>
          <w:p w14:paraId="0AE10091" w14:textId="77777777" w:rsidR="00EF13E0" w:rsidRPr="008B51B3" w:rsidRDefault="00EF13E0" w:rsidP="00EB1B96">
            <w:pPr>
              <w:spacing w:after="0" w:line="240" w:lineRule="auto"/>
              <w:rPr>
                <w:rFonts w:ascii="Times New Roman" w:eastAsia="Times New Roman" w:hAnsi="Times New Roman" w:cs="Times New Roman"/>
                <w:color w:val="000000"/>
                <w:sz w:val="20"/>
                <w:szCs w:val="20"/>
                <w:lang w:val="ro-RO"/>
              </w:rPr>
            </w:pPr>
          </w:p>
        </w:tc>
        <w:tc>
          <w:tcPr>
            <w:tcW w:w="1268" w:type="dxa"/>
            <w:shd w:val="clear" w:color="auto" w:fill="DEEAF6" w:themeFill="accent1" w:themeFillTint="33"/>
            <w:noWrap/>
            <w:vAlign w:val="center"/>
            <w:hideMark/>
          </w:tcPr>
          <w:p w14:paraId="74DF68FB" w14:textId="77777777" w:rsidR="00EF13E0" w:rsidRPr="008B51B3" w:rsidRDefault="00EF13E0" w:rsidP="00EB1B96">
            <w:pPr>
              <w:spacing w:after="0" w:line="240" w:lineRule="auto"/>
              <w:jc w:val="center"/>
              <w:rPr>
                <w:rFonts w:ascii="Times New Roman" w:eastAsia="Times New Roman" w:hAnsi="Times New Roman" w:cs="Times New Roman"/>
                <w:b/>
                <w:color w:val="000000"/>
                <w:sz w:val="20"/>
                <w:szCs w:val="20"/>
                <w:lang w:val="ro-RO"/>
              </w:rPr>
            </w:pPr>
            <w:r w:rsidRPr="008B51B3">
              <w:rPr>
                <w:rFonts w:ascii="Times New Roman" w:eastAsia="Times New Roman" w:hAnsi="Times New Roman" w:cs="Times New Roman"/>
                <w:b/>
                <w:color w:val="000000"/>
                <w:sz w:val="20"/>
                <w:szCs w:val="20"/>
                <w:lang w:val="ro-RO"/>
              </w:rPr>
              <w:t>2022</w:t>
            </w:r>
          </w:p>
        </w:tc>
        <w:tc>
          <w:tcPr>
            <w:tcW w:w="1410" w:type="dxa"/>
            <w:shd w:val="clear" w:color="auto" w:fill="DEEAF6" w:themeFill="accent1" w:themeFillTint="33"/>
            <w:noWrap/>
            <w:vAlign w:val="center"/>
            <w:hideMark/>
          </w:tcPr>
          <w:p w14:paraId="39CB48C4" w14:textId="77777777" w:rsidR="00EF13E0" w:rsidRPr="008B51B3" w:rsidRDefault="00EF13E0" w:rsidP="00EB1B96">
            <w:pPr>
              <w:spacing w:after="0" w:line="240" w:lineRule="auto"/>
              <w:jc w:val="center"/>
              <w:rPr>
                <w:rFonts w:ascii="Times New Roman" w:eastAsia="Times New Roman" w:hAnsi="Times New Roman" w:cs="Times New Roman"/>
                <w:b/>
                <w:color w:val="000000"/>
                <w:sz w:val="20"/>
                <w:szCs w:val="20"/>
                <w:lang w:val="ro-RO"/>
              </w:rPr>
            </w:pPr>
            <w:r w:rsidRPr="008B51B3">
              <w:rPr>
                <w:rFonts w:ascii="Times New Roman" w:eastAsia="Times New Roman" w:hAnsi="Times New Roman" w:cs="Times New Roman"/>
                <w:b/>
                <w:color w:val="000000"/>
                <w:sz w:val="20"/>
                <w:szCs w:val="20"/>
                <w:lang w:val="ro-RO"/>
              </w:rPr>
              <w:t>2023</w:t>
            </w:r>
          </w:p>
        </w:tc>
        <w:tc>
          <w:tcPr>
            <w:tcW w:w="1409" w:type="dxa"/>
            <w:shd w:val="clear" w:color="auto" w:fill="DEEAF6" w:themeFill="accent1" w:themeFillTint="33"/>
            <w:noWrap/>
            <w:vAlign w:val="center"/>
            <w:hideMark/>
          </w:tcPr>
          <w:p w14:paraId="46B34A1D" w14:textId="77777777" w:rsidR="00EF13E0" w:rsidRPr="008B51B3" w:rsidRDefault="00EF13E0" w:rsidP="00EB1B96">
            <w:pPr>
              <w:spacing w:after="0" w:line="240" w:lineRule="auto"/>
              <w:jc w:val="center"/>
              <w:rPr>
                <w:rFonts w:ascii="Times New Roman" w:eastAsia="Times New Roman" w:hAnsi="Times New Roman" w:cs="Times New Roman"/>
                <w:b/>
                <w:color w:val="000000"/>
                <w:sz w:val="20"/>
                <w:szCs w:val="20"/>
                <w:lang w:val="ro-RO"/>
              </w:rPr>
            </w:pPr>
            <w:r w:rsidRPr="008B51B3">
              <w:rPr>
                <w:rFonts w:ascii="Times New Roman" w:eastAsia="Times New Roman" w:hAnsi="Times New Roman" w:cs="Times New Roman"/>
                <w:b/>
                <w:color w:val="000000"/>
                <w:sz w:val="20"/>
                <w:szCs w:val="20"/>
                <w:lang w:val="ro-RO"/>
              </w:rPr>
              <w:t>2022</w:t>
            </w:r>
          </w:p>
        </w:tc>
        <w:tc>
          <w:tcPr>
            <w:tcW w:w="1155" w:type="dxa"/>
            <w:shd w:val="clear" w:color="auto" w:fill="DEEAF6" w:themeFill="accent1" w:themeFillTint="33"/>
            <w:noWrap/>
            <w:vAlign w:val="center"/>
            <w:hideMark/>
          </w:tcPr>
          <w:p w14:paraId="672F1C3D" w14:textId="77777777" w:rsidR="00EF13E0" w:rsidRPr="008B51B3" w:rsidRDefault="00EF13E0" w:rsidP="00EB1B96">
            <w:pPr>
              <w:spacing w:after="0" w:line="240" w:lineRule="auto"/>
              <w:jc w:val="center"/>
              <w:rPr>
                <w:rFonts w:ascii="Times New Roman" w:eastAsia="Times New Roman" w:hAnsi="Times New Roman" w:cs="Times New Roman"/>
                <w:b/>
                <w:color w:val="000000"/>
                <w:sz w:val="20"/>
                <w:szCs w:val="20"/>
                <w:lang w:val="ro-RO"/>
              </w:rPr>
            </w:pPr>
            <w:r w:rsidRPr="008B51B3">
              <w:rPr>
                <w:rFonts w:ascii="Times New Roman" w:eastAsia="Times New Roman" w:hAnsi="Times New Roman" w:cs="Times New Roman"/>
                <w:b/>
                <w:color w:val="000000"/>
                <w:sz w:val="20"/>
                <w:szCs w:val="20"/>
                <w:lang w:val="ro-RO"/>
              </w:rPr>
              <w:t>2023</w:t>
            </w:r>
          </w:p>
        </w:tc>
      </w:tr>
      <w:tr w:rsidR="00EF13E0" w:rsidRPr="00B046EA" w14:paraId="3F51D592" w14:textId="77777777" w:rsidTr="00EB1B96">
        <w:trPr>
          <w:trHeight w:val="192"/>
        </w:trPr>
        <w:tc>
          <w:tcPr>
            <w:tcW w:w="858" w:type="dxa"/>
            <w:shd w:val="clear" w:color="auto" w:fill="FFFFFF" w:themeFill="background1"/>
            <w:noWrap/>
            <w:vAlign w:val="center"/>
            <w:hideMark/>
          </w:tcPr>
          <w:p w14:paraId="6A57DAC4" w14:textId="77777777" w:rsidR="00EF13E0" w:rsidRPr="008B51B3" w:rsidRDefault="00EF13E0" w:rsidP="00EB1B96">
            <w:pPr>
              <w:spacing w:after="0" w:line="240" w:lineRule="auto"/>
              <w:jc w:val="right"/>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1</w:t>
            </w:r>
          </w:p>
        </w:tc>
        <w:tc>
          <w:tcPr>
            <w:tcW w:w="3627" w:type="dxa"/>
            <w:shd w:val="clear" w:color="auto" w:fill="FFFFFF" w:themeFill="background1"/>
            <w:vAlign w:val="bottom"/>
            <w:hideMark/>
          </w:tcPr>
          <w:p w14:paraId="477086C4" w14:textId="77777777" w:rsidR="00EF13E0" w:rsidRPr="008B51B3" w:rsidRDefault="00EF13E0" w:rsidP="00EB1B96">
            <w:pPr>
              <w:spacing w:after="0" w:line="240" w:lineRule="auto"/>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Cimișlia</w:t>
            </w:r>
          </w:p>
        </w:tc>
        <w:tc>
          <w:tcPr>
            <w:tcW w:w="1268" w:type="dxa"/>
            <w:shd w:val="clear" w:color="auto" w:fill="FFFFFF" w:themeFill="background1"/>
            <w:vAlign w:val="bottom"/>
            <w:hideMark/>
          </w:tcPr>
          <w:p w14:paraId="42EEE6D1" w14:textId="77777777" w:rsidR="00EF13E0" w:rsidRPr="008B51B3" w:rsidRDefault="00EF13E0" w:rsidP="00EB1B96">
            <w:pPr>
              <w:spacing w:after="0" w:line="240" w:lineRule="auto"/>
              <w:jc w:val="center"/>
              <w:rPr>
                <w:rFonts w:ascii="Times New Roman" w:eastAsia="Times New Roman" w:hAnsi="Times New Roman" w:cs="Times New Roman"/>
                <w:sz w:val="20"/>
                <w:szCs w:val="20"/>
                <w:lang w:val="ro-RO"/>
              </w:rPr>
            </w:pPr>
            <w:r w:rsidRPr="008B51B3">
              <w:rPr>
                <w:rFonts w:ascii="Times New Roman" w:eastAsia="Times New Roman" w:hAnsi="Times New Roman" w:cs="Times New Roman"/>
                <w:sz w:val="20"/>
                <w:szCs w:val="20"/>
                <w:lang w:val="ro-RO"/>
              </w:rPr>
              <w:t>Lipsește</w:t>
            </w:r>
          </w:p>
        </w:tc>
        <w:tc>
          <w:tcPr>
            <w:tcW w:w="1410" w:type="dxa"/>
            <w:shd w:val="clear" w:color="auto" w:fill="FFFFFF" w:themeFill="background1"/>
            <w:vAlign w:val="bottom"/>
            <w:hideMark/>
          </w:tcPr>
          <w:p w14:paraId="6219C30E" w14:textId="77777777" w:rsidR="00EF13E0" w:rsidRPr="008B51B3" w:rsidRDefault="00EF13E0" w:rsidP="00EB1B96">
            <w:pPr>
              <w:spacing w:after="0" w:line="240" w:lineRule="auto"/>
              <w:jc w:val="center"/>
              <w:rPr>
                <w:rFonts w:ascii="Times New Roman" w:eastAsia="Times New Roman" w:hAnsi="Times New Roman" w:cs="Times New Roman"/>
                <w:color w:val="000000"/>
                <w:sz w:val="20"/>
                <w:szCs w:val="20"/>
                <w:lang w:val="ro-RO"/>
              </w:rPr>
            </w:pPr>
          </w:p>
        </w:tc>
        <w:tc>
          <w:tcPr>
            <w:tcW w:w="1409" w:type="dxa"/>
            <w:shd w:val="clear" w:color="auto" w:fill="FFFFFF" w:themeFill="background1"/>
            <w:vAlign w:val="bottom"/>
            <w:hideMark/>
          </w:tcPr>
          <w:p w14:paraId="115CD5D7" w14:textId="77777777" w:rsidR="00EF13E0" w:rsidRPr="008B51B3" w:rsidRDefault="00EF13E0" w:rsidP="00EB1B96">
            <w:pPr>
              <w:spacing w:after="0" w:line="240" w:lineRule="auto"/>
              <w:jc w:val="center"/>
              <w:rPr>
                <w:rFonts w:ascii="Times New Roman" w:eastAsia="Times New Roman" w:hAnsi="Times New Roman" w:cs="Times New Roman"/>
                <w:sz w:val="20"/>
                <w:szCs w:val="20"/>
                <w:lang w:val="ro-RO"/>
              </w:rPr>
            </w:pPr>
          </w:p>
        </w:tc>
        <w:tc>
          <w:tcPr>
            <w:tcW w:w="1155" w:type="dxa"/>
            <w:shd w:val="clear" w:color="auto" w:fill="FFFFFF" w:themeFill="background1"/>
            <w:vAlign w:val="bottom"/>
            <w:hideMark/>
          </w:tcPr>
          <w:p w14:paraId="31846635" w14:textId="77777777" w:rsidR="00EF13E0" w:rsidRPr="008B51B3" w:rsidRDefault="00EF13E0" w:rsidP="00EB1B96">
            <w:pPr>
              <w:spacing w:after="0" w:line="240" w:lineRule="auto"/>
              <w:jc w:val="center"/>
              <w:rPr>
                <w:rFonts w:ascii="Times New Roman" w:eastAsia="Times New Roman" w:hAnsi="Times New Roman" w:cs="Times New Roman"/>
                <w:color w:val="000000"/>
                <w:sz w:val="20"/>
                <w:szCs w:val="20"/>
                <w:lang w:val="ro-RO"/>
              </w:rPr>
            </w:pPr>
          </w:p>
        </w:tc>
      </w:tr>
      <w:tr w:rsidR="00EF13E0" w:rsidRPr="00B046EA" w14:paraId="69C784EF" w14:textId="77777777" w:rsidTr="00EB1B96">
        <w:trPr>
          <w:trHeight w:val="158"/>
        </w:trPr>
        <w:tc>
          <w:tcPr>
            <w:tcW w:w="858" w:type="dxa"/>
            <w:shd w:val="clear" w:color="auto" w:fill="FFFFFF" w:themeFill="background1"/>
            <w:noWrap/>
            <w:vAlign w:val="center"/>
          </w:tcPr>
          <w:p w14:paraId="417B2578" w14:textId="77777777" w:rsidR="00EF13E0" w:rsidRPr="008B51B3" w:rsidRDefault="00EF13E0" w:rsidP="00EB1B96">
            <w:pPr>
              <w:spacing w:after="0" w:line="240" w:lineRule="auto"/>
              <w:jc w:val="right"/>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2</w:t>
            </w:r>
          </w:p>
        </w:tc>
        <w:tc>
          <w:tcPr>
            <w:tcW w:w="3627" w:type="dxa"/>
            <w:shd w:val="clear" w:color="auto" w:fill="FFFFFF" w:themeFill="background1"/>
            <w:vAlign w:val="bottom"/>
            <w:hideMark/>
          </w:tcPr>
          <w:p w14:paraId="2C5947DC" w14:textId="77777777" w:rsidR="00EF13E0" w:rsidRPr="008B51B3" w:rsidRDefault="00EF13E0" w:rsidP="00EB1B96">
            <w:pPr>
              <w:spacing w:after="0" w:line="240" w:lineRule="auto"/>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Comrat*</w:t>
            </w:r>
          </w:p>
        </w:tc>
        <w:tc>
          <w:tcPr>
            <w:tcW w:w="1268" w:type="dxa"/>
            <w:shd w:val="clear" w:color="auto" w:fill="FFFFFF" w:themeFill="background1"/>
            <w:vAlign w:val="bottom"/>
            <w:hideMark/>
          </w:tcPr>
          <w:p w14:paraId="78267F89" w14:textId="77777777" w:rsidR="00EF13E0" w:rsidRPr="008B51B3" w:rsidRDefault="00EF13E0" w:rsidP="00EB1B96">
            <w:pPr>
              <w:spacing w:after="0" w:line="240" w:lineRule="auto"/>
              <w:jc w:val="center"/>
              <w:rPr>
                <w:rFonts w:ascii="Times New Roman" w:eastAsia="Times New Roman" w:hAnsi="Times New Roman" w:cs="Times New Roman"/>
                <w:sz w:val="20"/>
                <w:szCs w:val="20"/>
                <w:lang w:val="ro-RO"/>
              </w:rPr>
            </w:pPr>
          </w:p>
        </w:tc>
        <w:tc>
          <w:tcPr>
            <w:tcW w:w="1410" w:type="dxa"/>
            <w:shd w:val="clear" w:color="auto" w:fill="FFFFFF" w:themeFill="background1"/>
            <w:vAlign w:val="bottom"/>
            <w:hideMark/>
          </w:tcPr>
          <w:p w14:paraId="77F7A8F2" w14:textId="77777777" w:rsidR="00EF13E0" w:rsidRPr="008B51B3" w:rsidRDefault="00EF13E0" w:rsidP="00EB1B96">
            <w:pPr>
              <w:spacing w:after="0" w:line="240" w:lineRule="auto"/>
              <w:jc w:val="center"/>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Lipsește</w:t>
            </w:r>
          </w:p>
        </w:tc>
        <w:tc>
          <w:tcPr>
            <w:tcW w:w="1409" w:type="dxa"/>
            <w:shd w:val="clear" w:color="auto" w:fill="FFFFFF" w:themeFill="background1"/>
            <w:vAlign w:val="bottom"/>
            <w:hideMark/>
          </w:tcPr>
          <w:p w14:paraId="7319479E" w14:textId="77777777" w:rsidR="00EF13E0" w:rsidRPr="008B51B3" w:rsidRDefault="00EF13E0" w:rsidP="00EB1B96">
            <w:pPr>
              <w:spacing w:after="0" w:line="240" w:lineRule="auto"/>
              <w:jc w:val="center"/>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Lipsește</w:t>
            </w:r>
          </w:p>
        </w:tc>
        <w:tc>
          <w:tcPr>
            <w:tcW w:w="1155" w:type="dxa"/>
            <w:shd w:val="clear" w:color="auto" w:fill="FFFFFF" w:themeFill="background1"/>
            <w:vAlign w:val="bottom"/>
            <w:hideMark/>
          </w:tcPr>
          <w:p w14:paraId="2BDD7468" w14:textId="77777777" w:rsidR="00EF13E0" w:rsidRPr="008B51B3" w:rsidRDefault="00EF13E0" w:rsidP="00EB1B96">
            <w:pPr>
              <w:spacing w:after="0" w:line="240" w:lineRule="auto"/>
              <w:jc w:val="center"/>
              <w:rPr>
                <w:rFonts w:ascii="Times New Roman" w:eastAsia="Times New Roman" w:hAnsi="Times New Roman" w:cs="Times New Roman"/>
                <w:color w:val="000000"/>
                <w:sz w:val="20"/>
                <w:szCs w:val="20"/>
                <w:lang w:val="ro-RO"/>
              </w:rPr>
            </w:pPr>
          </w:p>
        </w:tc>
      </w:tr>
      <w:tr w:rsidR="00EF13E0" w:rsidRPr="00B046EA" w14:paraId="5AA35F69" w14:textId="77777777" w:rsidTr="00EB1B96">
        <w:trPr>
          <w:trHeight w:val="50"/>
        </w:trPr>
        <w:tc>
          <w:tcPr>
            <w:tcW w:w="858" w:type="dxa"/>
            <w:shd w:val="clear" w:color="auto" w:fill="FFFFFF" w:themeFill="background1"/>
            <w:noWrap/>
            <w:vAlign w:val="center"/>
          </w:tcPr>
          <w:p w14:paraId="2643A5C9" w14:textId="77777777" w:rsidR="00EF13E0" w:rsidRPr="008B51B3" w:rsidRDefault="00EF13E0" w:rsidP="00EB1B96">
            <w:pPr>
              <w:spacing w:after="0" w:line="240" w:lineRule="auto"/>
              <w:jc w:val="right"/>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3</w:t>
            </w:r>
          </w:p>
        </w:tc>
        <w:tc>
          <w:tcPr>
            <w:tcW w:w="3627" w:type="dxa"/>
            <w:shd w:val="clear" w:color="auto" w:fill="FFFFFF" w:themeFill="background1"/>
            <w:vAlign w:val="bottom"/>
            <w:hideMark/>
          </w:tcPr>
          <w:p w14:paraId="0C3BC526" w14:textId="77777777" w:rsidR="00EF13E0" w:rsidRPr="008B51B3" w:rsidRDefault="00EF13E0" w:rsidP="00EB1B96">
            <w:pPr>
              <w:spacing w:after="0" w:line="240" w:lineRule="auto"/>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Silva-Sud CH</w:t>
            </w:r>
          </w:p>
        </w:tc>
        <w:tc>
          <w:tcPr>
            <w:tcW w:w="1268" w:type="dxa"/>
            <w:shd w:val="clear" w:color="auto" w:fill="FFFFFF" w:themeFill="background1"/>
            <w:vAlign w:val="bottom"/>
            <w:hideMark/>
          </w:tcPr>
          <w:p w14:paraId="6C06EDF6" w14:textId="77777777" w:rsidR="00EF13E0" w:rsidRPr="008B51B3" w:rsidRDefault="00EF13E0" w:rsidP="00EB1B96">
            <w:pPr>
              <w:spacing w:after="0" w:line="240" w:lineRule="auto"/>
              <w:jc w:val="center"/>
              <w:rPr>
                <w:rFonts w:ascii="Times New Roman" w:eastAsia="Times New Roman" w:hAnsi="Times New Roman" w:cs="Times New Roman"/>
                <w:sz w:val="20"/>
                <w:szCs w:val="20"/>
                <w:lang w:val="ro-RO"/>
              </w:rPr>
            </w:pPr>
            <w:r w:rsidRPr="008B51B3">
              <w:rPr>
                <w:rFonts w:ascii="Times New Roman" w:eastAsia="Times New Roman" w:hAnsi="Times New Roman" w:cs="Times New Roman"/>
                <w:sz w:val="20"/>
                <w:szCs w:val="20"/>
                <w:lang w:val="ro-RO"/>
              </w:rPr>
              <w:t>Lipsește</w:t>
            </w:r>
          </w:p>
        </w:tc>
        <w:tc>
          <w:tcPr>
            <w:tcW w:w="1410" w:type="dxa"/>
            <w:shd w:val="clear" w:color="auto" w:fill="FFFFFF" w:themeFill="background1"/>
            <w:vAlign w:val="bottom"/>
            <w:hideMark/>
          </w:tcPr>
          <w:p w14:paraId="60E3E82E" w14:textId="77777777" w:rsidR="00EF13E0" w:rsidRPr="008B51B3" w:rsidRDefault="00EF13E0" w:rsidP="00EB1B96">
            <w:pPr>
              <w:spacing w:after="0" w:line="240" w:lineRule="auto"/>
              <w:jc w:val="center"/>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Lipsește</w:t>
            </w:r>
          </w:p>
        </w:tc>
        <w:tc>
          <w:tcPr>
            <w:tcW w:w="1409" w:type="dxa"/>
            <w:shd w:val="clear" w:color="auto" w:fill="FFFFFF" w:themeFill="background1"/>
            <w:vAlign w:val="bottom"/>
            <w:hideMark/>
          </w:tcPr>
          <w:p w14:paraId="224F299E" w14:textId="77777777" w:rsidR="00EF13E0" w:rsidRPr="008B51B3" w:rsidRDefault="00EF13E0" w:rsidP="00EB1B96">
            <w:pPr>
              <w:spacing w:after="0" w:line="240" w:lineRule="auto"/>
              <w:jc w:val="center"/>
              <w:rPr>
                <w:rFonts w:ascii="Times New Roman" w:eastAsia="Times New Roman" w:hAnsi="Times New Roman" w:cs="Times New Roman"/>
                <w:color w:val="000000"/>
                <w:sz w:val="20"/>
                <w:szCs w:val="20"/>
                <w:lang w:val="ro-RO"/>
              </w:rPr>
            </w:pPr>
          </w:p>
        </w:tc>
        <w:tc>
          <w:tcPr>
            <w:tcW w:w="1155" w:type="dxa"/>
            <w:shd w:val="clear" w:color="auto" w:fill="FFFFFF" w:themeFill="background1"/>
            <w:vAlign w:val="bottom"/>
            <w:hideMark/>
          </w:tcPr>
          <w:p w14:paraId="51FC645F" w14:textId="77777777" w:rsidR="00EF13E0" w:rsidRPr="008B51B3" w:rsidRDefault="00EF13E0" w:rsidP="00EB1B96">
            <w:pPr>
              <w:spacing w:after="0" w:line="240" w:lineRule="auto"/>
              <w:jc w:val="center"/>
              <w:rPr>
                <w:rFonts w:ascii="Times New Roman" w:eastAsia="Times New Roman" w:hAnsi="Times New Roman" w:cs="Times New Roman"/>
                <w:color w:val="000000"/>
                <w:sz w:val="20"/>
                <w:szCs w:val="20"/>
                <w:lang w:val="ro-RO"/>
              </w:rPr>
            </w:pPr>
          </w:p>
        </w:tc>
      </w:tr>
      <w:tr w:rsidR="00EF13E0" w:rsidRPr="00B046EA" w14:paraId="7F391BA6" w14:textId="77777777" w:rsidTr="00EB1B96">
        <w:trPr>
          <w:trHeight w:val="82"/>
        </w:trPr>
        <w:tc>
          <w:tcPr>
            <w:tcW w:w="858" w:type="dxa"/>
            <w:shd w:val="clear" w:color="auto" w:fill="FFFFFF" w:themeFill="background1"/>
            <w:noWrap/>
            <w:vAlign w:val="center"/>
          </w:tcPr>
          <w:p w14:paraId="48902340" w14:textId="77777777" w:rsidR="00EF13E0" w:rsidRPr="008B51B3" w:rsidRDefault="00EF13E0" w:rsidP="00EB1B96">
            <w:pPr>
              <w:spacing w:after="0" w:line="240" w:lineRule="auto"/>
              <w:jc w:val="right"/>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4</w:t>
            </w:r>
          </w:p>
        </w:tc>
        <w:tc>
          <w:tcPr>
            <w:tcW w:w="3627" w:type="dxa"/>
            <w:shd w:val="clear" w:color="auto" w:fill="FFFFFF" w:themeFill="background1"/>
            <w:vAlign w:val="bottom"/>
            <w:hideMark/>
          </w:tcPr>
          <w:p w14:paraId="5CA51B80" w14:textId="77777777" w:rsidR="00EF13E0" w:rsidRPr="008B51B3" w:rsidRDefault="00EF13E0" w:rsidP="00EB1B96">
            <w:pPr>
              <w:spacing w:after="0" w:line="240" w:lineRule="auto"/>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Taraclia</w:t>
            </w:r>
          </w:p>
        </w:tc>
        <w:tc>
          <w:tcPr>
            <w:tcW w:w="1268" w:type="dxa"/>
            <w:shd w:val="clear" w:color="auto" w:fill="FFFFFF" w:themeFill="background1"/>
            <w:vAlign w:val="bottom"/>
            <w:hideMark/>
          </w:tcPr>
          <w:p w14:paraId="451CE1C1" w14:textId="77777777" w:rsidR="00EF13E0" w:rsidRPr="008B51B3" w:rsidRDefault="00EF13E0" w:rsidP="00EB1B96">
            <w:pPr>
              <w:spacing w:after="0" w:line="240" w:lineRule="auto"/>
              <w:jc w:val="center"/>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Lipsește</w:t>
            </w:r>
          </w:p>
        </w:tc>
        <w:tc>
          <w:tcPr>
            <w:tcW w:w="1410" w:type="dxa"/>
            <w:shd w:val="clear" w:color="auto" w:fill="FFFFFF" w:themeFill="background1"/>
            <w:vAlign w:val="bottom"/>
            <w:hideMark/>
          </w:tcPr>
          <w:p w14:paraId="000D844E" w14:textId="77777777" w:rsidR="00EF13E0" w:rsidRPr="008B51B3" w:rsidRDefault="00EF13E0" w:rsidP="00EB1B96">
            <w:pPr>
              <w:spacing w:after="0" w:line="240" w:lineRule="auto"/>
              <w:jc w:val="center"/>
              <w:rPr>
                <w:rFonts w:ascii="Times New Roman" w:eastAsia="Times New Roman" w:hAnsi="Times New Roman" w:cs="Times New Roman"/>
                <w:sz w:val="20"/>
                <w:szCs w:val="20"/>
                <w:lang w:val="ro-RO"/>
              </w:rPr>
            </w:pPr>
            <w:r w:rsidRPr="008B51B3">
              <w:rPr>
                <w:rFonts w:ascii="Times New Roman" w:eastAsia="Times New Roman" w:hAnsi="Times New Roman" w:cs="Times New Roman"/>
                <w:sz w:val="20"/>
                <w:szCs w:val="20"/>
                <w:lang w:val="ro-RO"/>
              </w:rPr>
              <w:t>x</w:t>
            </w:r>
            <w:r w:rsidRPr="008B51B3">
              <w:rPr>
                <w:rStyle w:val="a6"/>
                <w:rFonts w:ascii="Times New Roman" w:eastAsia="Times New Roman" w:hAnsi="Times New Roman" w:cs="Times New Roman"/>
                <w:sz w:val="20"/>
                <w:szCs w:val="20"/>
                <w:lang w:val="ro-RO"/>
              </w:rPr>
              <w:footnoteReference w:id="45"/>
            </w:r>
          </w:p>
        </w:tc>
        <w:tc>
          <w:tcPr>
            <w:tcW w:w="1409" w:type="dxa"/>
            <w:shd w:val="clear" w:color="auto" w:fill="FFFFFF" w:themeFill="background1"/>
            <w:vAlign w:val="bottom"/>
            <w:hideMark/>
          </w:tcPr>
          <w:p w14:paraId="219959FD" w14:textId="77777777" w:rsidR="00EF13E0" w:rsidRPr="008B51B3" w:rsidRDefault="00EF13E0" w:rsidP="00EB1B96">
            <w:pPr>
              <w:spacing w:after="0" w:line="240" w:lineRule="auto"/>
              <w:jc w:val="center"/>
              <w:rPr>
                <w:rFonts w:ascii="Times New Roman" w:eastAsia="Times New Roman" w:hAnsi="Times New Roman" w:cs="Times New Roman"/>
                <w:sz w:val="20"/>
                <w:szCs w:val="20"/>
                <w:lang w:val="ro-RO"/>
              </w:rPr>
            </w:pPr>
            <w:r w:rsidRPr="008B51B3">
              <w:rPr>
                <w:rFonts w:ascii="Times New Roman" w:eastAsia="Times New Roman" w:hAnsi="Times New Roman" w:cs="Times New Roman"/>
                <w:sz w:val="20"/>
                <w:szCs w:val="20"/>
                <w:lang w:val="ro-RO"/>
              </w:rPr>
              <w:t>Lipsește</w:t>
            </w:r>
          </w:p>
        </w:tc>
        <w:tc>
          <w:tcPr>
            <w:tcW w:w="1155" w:type="dxa"/>
            <w:shd w:val="clear" w:color="auto" w:fill="FFFFFF" w:themeFill="background1"/>
            <w:vAlign w:val="bottom"/>
            <w:hideMark/>
          </w:tcPr>
          <w:p w14:paraId="131DF47D" w14:textId="77777777" w:rsidR="00EF13E0" w:rsidRPr="008B51B3" w:rsidRDefault="00EF13E0" w:rsidP="00EB1B96">
            <w:pPr>
              <w:spacing w:after="0" w:line="240" w:lineRule="auto"/>
              <w:jc w:val="center"/>
              <w:rPr>
                <w:rFonts w:ascii="Times New Roman" w:eastAsia="Times New Roman" w:hAnsi="Times New Roman" w:cs="Times New Roman"/>
                <w:sz w:val="20"/>
                <w:szCs w:val="20"/>
                <w:lang w:val="ro-RO"/>
              </w:rPr>
            </w:pPr>
          </w:p>
        </w:tc>
      </w:tr>
      <w:tr w:rsidR="00EF13E0" w:rsidRPr="00B046EA" w14:paraId="49832053" w14:textId="77777777" w:rsidTr="00EB1B96">
        <w:trPr>
          <w:trHeight w:val="204"/>
        </w:trPr>
        <w:tc>
          <w:tcPr>
            <w:tcW w:w="858" w:type="dxa"/>
            <w:shd w:val="clear" w:color="auto" w:fill="FFFFFF" w:themeFill="background1"/>
            <w:noWrap/>
            <w:vAlign w:val="center"/>
          </w:tcPr>
          <w:p w14:paraId="4CE6B101" w14:textId="77777777" w:rsidR="00EF13E0" w:rsidRPr="008B51B3" w:rsidRDefault="00EF13E0" w:rsidP="00EB1B96">
            <w:pPr>
              <w:spacing w:after="0" w:line="240" w:lineRule="auto"/>
              <w:jc w:val="right"/>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5</w:t>
            </w:r>
          </w:p>
        </w:tc>
        <w:tc>
          <w:tcPr>
            <w:tcW w:w="3627" w:type="dxa"/>
            <w:shd w:val="clear" w:color="auto" w:fill="FFFFFF" w:themeFill="background1"/>
            <w:vAlign w:val="bottom"/>
            <w:hideMark/>
          </w:tcPr>
          <w:p w14:paraId="49215D63" w14:textId="77777777" w:rsidR="00EF13E0" w:rsidRPr="008B51B3" w:rsidRDefault="00EF13E0" w:rsidP="00EB1B96">
            <w:pPr>
              <w:spacing w:after="0" w:line="240" w:lineRule="auto"/>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R.N. Pădurea Domnească</w:t>
            </w:r>
          </w:p>
        </w:tc>
        <w:tc>
          <w:tcPr>
            <w:tcW w:w="1268" w:type="dxa"/>
            <w:shd w:val="clear" w:color="auto" w:fill="FFFFFF" w:themeFill="background1"/>
            <w:vAlign w:val="bottom"/>
            <w:hideMark/>
          </w:tcPr>
          <w:p w14:paraId="200879A1" w14:textId="77777777" w:rsidR="00EF13E0" w:rsidRPr="008B51B3" w:rsidRDefault="00EF13E0" w:rsidP="00EB1B96">
            <w:pPr>
              <w:spacing w:after="0" w:line="240" w:lineRule="auto"/>
              <w:jc w:val="center"/>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Lipsește</w:t>
            </w:r>
          </w:p>
        </w:tc>
        <w:tc>
          <w:tcPr>
            <w:tcW w:w="1410" w:type="dxa"/>
            <w:shd w:val="clear" w:color="auto" w:fill="FFFFFF" w:themeFill="background1"/>
            <w:vAlign w:val="bottom"/>
            <w:hideMark/>
          </w:tcPr>
          <w:p w14:paraId="002EE717" w14:textId="77777777" w:rsidR="00EF13E0" w:rsidRPr="008B51B3" w:rsidRDefault="00EF13E0" w:rsidP="00EB1B96">
            <w:pPr>
              <w:spacing w:after="0" w:line="240" w:lineRule="auto"/>
              <w:jc w:val="center"/>
              <w:rPr>
                <w:rFonts w:ascii="Times New Roman" w:eastAsia="Times New Roman" w:hAnsi="Times New Roman" w:cs="Times New Roman"/>
                <w:sz w:val="20"/>
                <w:szCs w:val="20"/>
                <w:lang w:val="ro-RO"/>
              </w:rPr>
            </w:pPr>
            <w:r w:rsidRPr="008B51B3">
              <w:rPr>
                <w:rFonts w:ascii="Times New Roman" w:eastAsia="Times New Roman" w:hAnsi="Times New Roman" w:cs="Times New Roman"/>
                <w:sz w:val="20"/>
                <w:szCs w:val="20"/>
                <w:lang w:val="ro-RO"/>
              </w:rPr>
              <w:t>Lipsește</w:t>
            </w:r>
          </w:p>
        </w:tc>
        <w:tc>
          <w:tcPr>
            <w:tcW w:w="1409" w:type="dxa"/>
            <w:shd w:val="clear" w:color="auto" w:fill="FFFFFF" w:themeFill="background1"/>
            <w:vAlign w:val="bottom"/>
            <w:hideMark/>
          </w:tcPr>
          <w:p w14:paraId="2264096A" w14:textId="77777777" w:rsidR="00EF13E0" w:rsidRPr="008B51B3" w:rsidRDefault="00EF13E0" w:rsidP="00EB1B96">
            <w:pPr>
              <w:spacing w:after="0" w:line="240" w:lineRule="auto"/>
              <w:jc w:val="center"/>
              <w:rPr>
                <w:rFonts w:ascii="Times New Roman" w:eastAsia="Times New Roman" w:hAnsi="Times New Roman" w:cs="Times New Roman"/>
                <w:sz w:val="20"/>
                <w:szCs w:val="20"/>
                <w:lang w:val="ro-RO"/>
              </w:rPr>
            </w:pPr>
          </w:p>
        </w:tc>
        <w:tc>
          <w:tcPr>
            <w:tcW w:w="1155" w:type="dxa"/>
            <w:shd w:val="clear" w:color="auto" w:fill="FFFFFF" w:themeFill="background1"/>
            <w:vAlign w:val="bottom"/>
            <w:hideMark/>
          </w:tcPr>
          <w:p w14:paraId="72C9F9DA" w14:textId="77777777" w:rsidR="00EF13E0" w:rsidRPr="008B51B3" w:rsidRDefault="00EF13E0" w:rsidP="00EB1B96">
            <w:pPr>
              <w:spacing w:after="0" w:line="240" w:lineRule="auto"/>
              <w:jc w:val="center"/>
              <w:rPr>
                <w:rFonts w:ascii="Times New Roman" w:eastAsia="Times New Roman" w:hAnsi="Times New Roman" w:cs="Times New Roman"/>
                <w:sz w:val="20"/>
                <w:szCs w:val="20"/>
                <w:lang w:val="ro-RO"/>
              </w:rPr>
            </w:pPr>
          </w:p>
        </w:tc>
      </w:tr>
      <w:tr w:rsidR="00EF13E0" w:rsidRPr="00B046EA" w14:paraId="0CCB232A" w14:textId="77777777" w:rsidTr="00EB1B96">
        <w:trPr>
          <w:trHeight w:val="144"/>
        </w:trPr>
        <w:tc>
          <w:tcPr>
            <w:tcW w:w="858" w:type="dxa"/>
            <w:shd w:val="clear" w:color="auto" w:fill="FFFFFF" w:themeFill="background1"/>
            <w:noWrap/>
            <w:vAlign w:val="center"/>
          </w:tcPr>
          <w:p w14:paraId="467BDB01" w14:textId="77777777" w:rsidR="00EF13E0" w:rsidRPr="008B51B3" w:rsidRDefault="00EF13E0" w:rsidP="00EB1B96">
            <w:pPr>
              <w:spacing w:after="0" w:line="240" w:lineRule="auto"/>
              <w:jc w:val="right"/>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6</w:t>
            </w:r>
          </w:p>
        </w:tc>
        <w:tc>
          <w:tcPr>
            <w:tcW w:w="3627" w:type="dxa"/>
            <w:shd w:val="clear" w:color="auto" w:fill="FFFFFF" w:themeFill="background1"/>
            <w:vAlign w:val="bottom"/>
            <w:hideMark/>
          </w:tcPr>
          <w:p w14:paraId="188DA0D0" w14:textId="77777777" w:rsidR="00EF13E0" w:rsidRPr="008B51B3" w:rsidRDefault="00EF13E0" w:rsidP="00EB1B96">
            <w:pPr>
              <w:spacing w:after="0" w:line="240" w:lineRule="auto"/>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Prutul de Jos</w:t>
            </w:r>
          </w:p>
        </w:tc>
        <w:tc>
          <w:tcPr>
            <w:tcW w:w="1268" w:type="dxa"/>
            <w:shd w:val="clear" w:color="auto" w:fill="FFFFFF" w:themeFill="background1"/>
            <w:vAlign w:val="bottom"/>
            <w:hideMark/>
          </w:tcPr>
          <w:p w14:paraId="0C5F112D" w14:textId="77777777" w:rsidR="00EF13E0" w:rsidRPr="008B51B3" w:rsidRDefault="00EF13E0" w:rsidP="00EB1B96">
            <w:pPr>
              <w:spacing w:after="0" w:line="240" w:lineRule="auto"/>
              <w:jc w:val="center"/>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Lipsește</w:t>
            </w:r>
          </w:p>
        </w:tc>
        <w:tc>
          <w:tcPr>
            <w:tcW w:w="1410" w:type="dxa"/>
            <w:shd w:val="clear" w:color="auto" w:fill="FFFFFF" w:themeFill="background1"/>
            <w:vAlign w:val="bottom"/>
            <w:hideMark/>
          </w:tcPr>
          <w:p w14:paraId="36229502" w14:textId="77777777" w:rsidR="00EF13E0" w:rsidRPr="008B51B3" w:rsidRDefault="00EF13E0" w:rsidP="00EB1B96">
            <w:pPr>
              <w:spacing w:after="0" w:line="240" w:lineRule="auto"/>
              <w:jc w:val="center"/>
              <w:rPr>
                <w:rFonts w:ascii="Times New Roman" w:eastAsia="Times New Roman" w:hAnsi="Times New Roman" w:cs="Times New Roman"/>
                <w:color w:val="000000"/>
                <w:sz w:val="20"/>
                <w:szCs w:val="20"/>
                <w:lang w:val="ro-RO"/>
              </w:rPr>
            </w:pPr>
          </w:p>
        </w:tc>
        <w:tc>
          <w:tcPr>
            <w:tcW w:w="1409" w:type="dxa"/>
            <w:shd w:val="clear" w:color="auto" w:fill="FFFFFF" w:themeFill="background1"/>
            <w:vAlign w:val="bottom"/>
            <w:hideMark/>
          </w:tcPr>
          <w:p w14:paraId="67BB4744" w14:textId="77777777" w:rsidR="00EF13E0" w:rsidRPr="008B51B3" w:rsidRDefault="00EF13E0" w:rsidP="00EB1B96">
            <w:pPr>
              <w:spacing w:after="0" w:line="240" w:lineRule="auto"/>
              <w:jc w:val="center"/>
              <w:rPr>
                <w:rFonts w:ascii="Times New Roman" w:eastAsia="Times New Roman" w:hAnsi="Times New Roman" w:cs="Times New Roman"/>
                <w:color w:val="000000"/>
                <w:sz w:val="20"/>
                <w:szCs w:val="20"/>
                <w:lang w:val="ro-RO"/>
              </w:rPr>
            </w:pPr>
            <w:r w:rsidRPr="008B51B3">
              <w:rPr>
                <w:rFonts w:ascii="Times New Roman" w:eastAsia="Times New Roman" w:hAnsi="Times New Roman" w:cs="Times New Roman"/>
                <w:color w:val="000000"/>
                <w:sz w:val="20"/>
                <w:szCs w:val="20"/>
                <w:lang w:val="ro-RO"/>
              </w:rPr>
              <w:t>Lipsește</w:t>
            </w:r>
          </w:p>
        </w:tc>
        <w:tc>
          <w:tcPr>
            <w:tcW w:w="1155" w:type="dxa"/>
            <w:shd w:val="clear" w:color="auto" w:fill="FFFFFF" w:themeFill="background1"/>
            <w:vAlign w:val="bottom"/>
            <w:hideMark/>
          </w:tcPr>
          <w:p w14:paraId="16A9D7DE" w14:textId="77777777" w:rsidR="00EF13E0" w:rsidRPr="008B51B3" w:rsidRDefault="00EF13E0" w:rsidP="00EB1B96">
            <w:pPr>
              <w:spacing w:after="0" w:line="240" w:lineRule="auto"/>
              <w:jc w:val="center"/>
              <w:rPr>
                <w:rFonts w:ascii="Times New Roman" w:eastAsia="Times New Roman" w:hAnsi="Times New Roman" w:cs="Times New Roman"/>
                <w:color w:val="000000"/>
                <w:sz w:val="20"/>
                <w:szCs w:val="20"/>
                <w:lang w:val="ro-RO"/>
              </w:rPr>
            </w:pPr>
          </w:p>
        </w:tc>
      </w:tr>
      <w:tr w:rsidR="00EF13E0" w:rsidRPr="00B046EA" w14:paraId="009A2CA7" w14:textId="77777777" w:rsidTr="00EB1B96">
        <w:trPr>
          <w:trHeight w:val="45"/>
        </w:trPr>
        <w:tc>
          <w:tcPr>
            <w:tcW w:w="858" w:type="dxa"/>
            <w:shd w:val="clear" w:color="auto" w:fill="DEEAF6" w:themeFill="accent1" w:themeFillTint="33"/>
            <w:noWrap/>
            <w:vAlign w:val="center"/>
            <w:hideMark/>
          </w:tcPr>
          <w:p w14:paraId="6810A89E" w14:textId="77777777" w:rsidR="00EF13E0" w:rsidRPr="008B51B3" w:rsidRDefault="00EF13E0" w:rsidP="00EB1B96">
            <w:pPr>
              <w:spacing w:after="0" w:line="240" w:lineRule="auto"/>
              <w:rPr>
                <w:rFonts w:ascii="Times New Roman" w:eastAsia="Times New Roman" w:hAnsi="Times New Roman" w:cs="Times New Roman"/>
                <w:b/>
                <w:color w:val="000000"/>
                <w:sz w:val="20"/>
                <w:szCs w:val="20"/>
                <w:lang w:val="ro-RO"/>
              </w:rPr>
            </w:pPr>
            <w:r w:rsidRPr="008B51B3">
              <w:rPr>
                <w:rFonts w:ascii="Times New Roman" w:eastAsia="Times New Roman" w:hAnsi="Times New Roman" w:cs="Times New Roman"/>
                <w:b/>
                <w:color w:val="000000"/>
                <w:sz w:val="20"/>
                <w:szCs w:val="20"/>
                <w:lang w:val="ro-RO"/>
              </w:rPr>
              <w:t> </w:t>
            </w:r>
          </w:p>
        </w:tc>
        <w:tc>
          <w:tcPr>
            <w:tcW w:w="3627" w:type="dxa"/>
            <w:shd w:val="clear" w:color="auto" w:fill="DEEAF6" w:themeFill="accent1" w:themeFillTint="33"/>
            <w:vAlign w:val="bottom"/>
            <w:hideMark/>
          </w:tcPr>
          <w:p w14:paraId="6221B599" w14:textId="77777777" w:rsidR="00EF13E0" w:rsidRPr="008B51B3" w:rsidRDefault="00EF13E0" w:rsidP="00EB1B96">
            <w:pPr>
              <w:spacing w:after="0" w:line="240" w:lineRule="auto"/>
              <w:rPr>
                <w:rFonts w:ascii="Times New Roman" w:eastAsia="Times New Roman" w:hAnsi="Times New Roman" w:cs="Times New Roman"/>
                <w:b/>
                <w:color w:val="000000"/>
                <w:sz w:val="20"/>
                <w:szCs w:val="20"/>
                <w:lang w:val="ro-RO"/>
              </w:rPr>
            </w:pPr>
            <w:r w:rsidRPr="008B51B3">
              <w:rPr>
                <w:rFonts w:ascii="Times New Roman" w:eastAsia="Times New Roman" w:hAnsi="Times New Roman" w:cs="Times New Roman"/>
                <w:b/>
                <w:color w:val="000000"/>
                <w:sz w:val="20"/>
                <w:szCs w:val="20"/>
                <w:lang w:val="ro-RO"/>
              </w:rPr>
              <w:t>TOTAL</w:t>
            </w:r>
          </w:p>
        </w:tc>
        <w:tc>
          <w:tcPr>
            <w:tcW w:w="1268" w:type="dxa"/>
            <w:shd w:val="clear" w:color="auto" w:fill="DEEAF6" w:themeFill="accent1" w:themeFillTint="33"/>
            <w:vAlign w:val="bottom"/>
            <w:hideMark/>
          </w:tcPr>
          <w:p w14:paraId="4240A69E" w14:textId="77777777" w:rsidR="00EF13E0" w:rsidRPr="008B51B3" w:rsidRDefault="00EF13E0" w:rsidP="00EB1B96">
            <w:pPr>
              <w:spacing w:after="0" w:line="240" w:lineRule="auto"/>
              <w:jc w:val="center"/>
              <w:rPr>
                <w:rFonts w:ascii="Times New Roman" w:eastAsia="Times New Roman" w:hAnsi="Times New Roman" w:cs="Times New Roman"/>
                <w:b/>
                <w:color w:val="000000"/>
                <w:sz w:val="20"/>
                <w:szCs w:val="20"/>
                <w:lang w:val="ro-RO"/>
              </w:rPr>
            </w:pPr>
            <w:r w:rsidRPr="008B51B3">
              <w:rPr>
                <w:rFonts w:ascii="Times New Roman" w:eastAsia="Times New Roman" w:hAnsi="Times New Roman" w:cs="Times New Roman"/>
                <w:b/>
                <w:color w:val="000000"/>
                <w:sz w:val="20"/>
                <w:szCs w:val="20"/>
                <w:lang w:val="ro-RO"/>
              </w:rPr>
              <w:t>5</w:t>
            </w:r>
          </w:p>
        </w:tc>
        <w:tc>
          <w:tcPr>
            <w:tcW w:w="1410" w:type="dxa"/>
            <w:shd w:val="clear" w:color="auto" w:fill="DEEAF6" w:themeFill="accent1" w:themeFillTint="33"/>
            <w:vAlign w:val="bottom"/>
            <w:hideMark/>
          </w:tcPr>
          <w:p w14:paraId="4544D4CA" w14:textId="77777777" w:rsidR="00EF13E0" w:rsidRPr="008B51B3" w:rsidRDefault="00EF13E0" w:rsidP="00EB1B96">
            <w:pPr>
              <w:spacing w:after="0" w:line="240" w:lineRule="auto"/>
              <w:jc w:val="center"/>
              <w:rPr>
                <w:rFonts w:ascii="Times New Roman" w:eastAsia="Times New Roman" w:hAnsi="Times New Roman" w:cs="Times New Roman"/>
                <w:b/>
                <w:color w:val="000000"/>
                <w:sz w:val="20"/>
                <w:szCs w:val="20"/>
                <w:lang w:val="ro-RO"/>
              </w:rPr>
            </w:pPr>
            <w:r w:rsidRPr="008B51B3">
              <w:rPr>
                <w:rFonts w:ascii="Times New Roman" w:eastAsia="Times New Roman" w:hAnsi="Times New Roman" w:cs="Times New Roman"/>
                <w:b/>
                <w:color w:val="000000"/>
                <w:sz w:val="20"/>
                <w:szCs w:val="20"/>
                <w:lang w:val="ro-RO"/>
              </w:rPr>
              <w:t>4</w:t>
            </w:r>
          </w:p>
        </w:tc>
        <w:tc>
          <w:tcPr>
            <w:tcW w:w="1409" w:type="dxa"/>
            <w:shd w:val="clear" w:color="auto" w:fill="DEEAF6" w:themeFill="accent1" w:themeFillTint="33"/>
            <w:vAlign w:val="bottom"/>
            <w:hideMark/>
          </w:tcPr>
          <w:p w14:paraId="7CA4179B" w14:textId="77777777" w:rsidR="00EF13E0" w:rsidRPr="008B51B3" w:rsidRDefault="00EF13E0" w:rsidP="00EB1B96">
            <w:pPr>
              <w:spacing w:after="0" w:line="240" w:lineRule="auto"/>
              <w:jc w:val="center"/>
              <w:rPr>
                <w:rFonts w:ascii="Times New Roman" w:eastAsia="Times New Roman" w:hAnsi="Times New Roman" w:cs="Times New Roman"/>
                <w:b/>
                <w:color w:val="000000"/>
                <w:sz w:val="20"/>
                <w:szCs w:val="20"/>
                <w:lang w:val="ro-RO"/>
              </w:rPr>
            </w:pPr>
            <w:r w:rsidRPr="008B51B3">
              <w:rPr>
                <w:rFonts w:ascii="Times New Roman" w:eastAsia="Times New Roman" w:hAnsi="Times New Roman" w:cs="Times New Roman"/>
                <w:b/>
                <w:color w:val="000000"/>
                <w:sz w:val="20"/>
                <w:szCs w:val="20"/>
                <w:lang w:val="ro-RO"/>
              </w:rPr>
              <w:t>3</w:t>
            </w:r>
          </w:p>
        </w:tc>
        <w:tc>
          <w:tcPr>
            <w:tcW w:w="1155" w:type="dxa"/>
            <w:shd w:val="clear" w:color="auto" w:fill="DEEAF6" w:themeFill="accent1" w:themeFillTint="33"/>
            <w:vAlign w:val="bottom"/>
            <w:hideMark/>
          </w:tcPr>
          <w:p w14:paraId="3E2A876D" w14:textId="77777777" w:rsidR="00EF13E0" w:rsidRPr="008B51B3" w:rsidRDefault="00EF13E0" w:rsidP="00EB1B96">
            <w:pPr>
              <w:spacing w:after="0" w:line="240" w:lineRule="auto"/>
              <w:jc w:val="center"/>
              <w:rPr>
                <w:rFonts w:ascii="Times New Roman" w:eastAsia="Times New Roman" w:hAnsi="Times New Roman" w:cs="Times New Roman"/>
                <w:b/>
                <w:color w:val="000000"/>
                <w:sz w:val="20"/>
                <w:szCs w:val="20"/>
                <w:lang w:val="ro-RO"/>
              </w:rPr>
            </w:pPr>
          </w:p>
        </w:tc>
      </w:tr>
    </w:tbl>
    <w:p w14:paraId="35AFC428" w14:textId="762BFE1C" w:rsidR="00EF13E0" w:rsidRPr="008B51B3" w:rsidRDefault="00EF13E0" w:rsidP="00EF13E0">
      <w:pPr>
        <w:spacing w:after="0" w:line="276" w:lineRule="auto"/>
        <w:jc w:val="both"/>
        <w:rPr>
          <w:rFonts w:ascii="Times New Roman" w:hAnsi="Times New Roman" w:cs="Times New Roman"/>
          <w:i/>
          <w:sz w:val="20"/>
          <w:szCs w:val="20"/>
          <w:lang w:val="ro-RO" w:bidi="en-US"/>
        </w:rPr>
      </w:pPr>
      <w:r w:rsidRPr="008B51B3">
        <w:rPr>
          <w:rFonts w:ascii="Times New Roman" w:hAnsi="Times New Roman" w:cs="Times New Roman"/>
          <w:b/>
          <w:i/>
          <w:sz w:val="20"/>
          <w:szCs w:val="20"/>
          <w:lang w:val="ro-RO" w:bidi="en-US"/>
        </w:rPr>
        <w:t>Sursa:</w:t>
      </w:r>
      <w:r w:rsidRPr="008B51B3">
        <w:rPr>
          <w:rFonts w:ascii="Times New Roman" w:hAnsi="Times New Roman" w:cs="Times New Roman"/>
          <w:i/>
          <w:sz w:val="20"/>
          <w:szCs w:val="20"/>
          <w:lang w:val="ro-RO" w:bidi="en-US"/>
        </w:rPr>
        <w:t xml:space="preserve"> </w:t>
      </w:r>
      <w:r w:rsidR="002F068C">
        <w:rPr>
          <w:rFonts w:ascii="Times New Roman" w:hAnsi="Times New Roman" w:cs="Times New Roman"/>
          <w:i/>
          <w:sz w:val="20"/>
          <w:szCs w:val="20"/>
          <w:lang w:val="ro-RO" w:bidi="en-US"/>
        </w:rPr>
        <w:t>D</w:t>
      </w:r>
      <w:r w:rsidRPr="008B51B3">
        <w:rPr>
          <w:rFonts w:ascii="Times New Roman" w:hAnsi="Times New Roman" w:cs="Times New Roman"/>
          <w:i/>
          <w:sz w:val="20"/>
          <w:szCs w:val="20"/>
          <w:lang w:val="ro-RO" w:bidi="en-US"/>
        </w:rPr>
        <w:t>ate generate de audit.</w:t>
      </w:r>
    </w:p>
    <w:p w14:paraId="330502EE" w14:textId="1173653A" w:rsidR="00EF13E0" w:rsidRDefault="00EF13E0" w:rsidP="00EF13E0">
      <w:pPr>
        <w:spacing w:after="0" w:line="276" w:lineRule="auto"/>
        <w:ind w:firstLine="567"/>
        <w:jc w:val="both"/>
        <w:rPr>
          <w:rFonts w:ascii="Times New Roman" w:hAnsi="Times New Roman" w:cs="Times New Roman"/>
          <w:sz w:val="24"/>
          <w:szCs w:val="24"/>
          <w:lang w:val="ro-RO"/>
        </w:rPr>
      </w:pPr>
      <w:r w:rsidRPr="008B51B3">
        <w:rPr>
          <w:rFonts w:ascii="Times New Roman" w:hAnsi="Times New Roman" w:cs="Times New Roman"/>
          <w:sz w:val="24"/>
          <w:szCs w:val="24"/>
          <w:lang w:val="ro-RO"/>
        </w:rPr>
        <w:t>De menționat că AMS a reacționat prompt la deficiențele constatate, în cadrul auditului fiind informate întreprinderile silvice privind necesitatea plasării informațiilor lipsă sau</w:t>
      </w:r>
      <w:r w:rsidR="002F068C">
        <w:rPr>
          <w:rFonts w:ascii="Times New Roman" w:hAnsi="Times New Roman" w:cs="Times New Roman"/>
          <w:sz w:val="24"/>
          <w:szCs w:val="24"/>
          <w:lang w:val="ro-RO"/>
        </w:rPr>
        <w:t>,</w:t>
      </w:r>
      <w:r w:rsidRPr="008B51B3">
        <w:rPr>
          <w:rFonts w:ascii="Times New Roman" w:hAnsi="Times New Roman" w:cs="Times New Roman"/>
          <w:sz w:val="24"/>
          <w:szCs w:val="24"/>
          <w:lang w:val="ro-RO"/>
        </w:rPr>
        <w:t xml:space="preserve"> după caz</w:t>
      </w:r>
      <w:r w:rsidR="002F068C">
        <w:rPr>
          <w:rFonts w:ascii="Times New Roman" w:hAnsi="Times New Roman" w:cs="Times New Roman"/>
          <w:sz w:val="24"/>
          <w:szCs w:val="24"/>
          <w:lang w:val="ro-RO"/>
        </w:rPr>
        <w:t>,</w:t>
      </w:r>
      <w:r w:rsidRPr="008B51B3">
        <w:rPr>
          <w:rFonts w:ascii="Times New Roman" w:hAnsi="Times New Roman" w:cs="Times New Roman"/>
          <w:sz w:val="24"/>
          <w:szCs w:val="24"/>
          <w:lang w:val="ro-RO"/>
        </w:rPr>
        <w:t xml:space="preserve"> actualizate, prin urmare acestea pe parcursul auditului s</w:t>
      </w:r>
      <w:r w:rsidR="002F068C">
        <w:rPr>
          <w:rFonts w:ascii="Times New Roman" w:hAnsi="Times New Roman" w:cs="Times New Roman"/>
          <w:sz w:val="24"/>
          <w:szCs w:val="24"/>
          <w:lang w:val="ro-RO"/>
        </w:rPr>
        <w:t>-</w:t>
      </w:r>
      <w:r w:rsidRPr="008B51B3">
        <w:rPr>
          <w:rFonts w:ascii="Times New Roman" w:hAnsi="Times New Roman" w:cs="Times New Roman"/>
          <w:sz w:val="24"/>
          <w:szCs w:val="24"/>
          <w:lang w:val="ro-RO"/>
        </w:rPr>
        <w:t>au conformat rigorilor.</w:t>
      </w:r>
    </w:p>
    <w:p w14:paraId="58D43770" w14:textId="77777777" w:rsidR="002F068C" w:rsidRPr="008B51B3" w:rsidRDefault="002F068C" w:rsidP="00EF13E0">
      <w:pPr>
        <w:spacing w:after="0" w:line="276" w:lineRule="auto"/>
        <w:ind w:firstLine="567"/>
        <w:jc w:val="both"/>
        <w:rPr>
          <w:rFonts w:ascii="Times New Roman" w:hAnsi="Times New Roman" w:cs="Times New Roman"/>
          <w:sz w:val="24"/>
          <w:szCs w:val="24"/>
          <w:lang w:val="ro-RO"/>
        </w:rPr>
      </w:pPr>
    </w:p>
    <w:p w14:paraId="624E45F1" w14:textId="73F3C5C4" w:rsidR="007C19FE" w:rsidRPr="008B51B3" w:rsidRDefault="00EF13E0" w:rsidP="007C19FE">
      <w:pPr>
        <w:pStyle w:val="a7"/>
        <w:widowControl w:val="0"/>
        <w:numPr>
          <w:ilvl w:val="2"/>
          <w:numId w:val="25"/>
        </w:numPr>
        <w:tabs>
          <w:tab w:val="left" w:pos="142"/>
          <w:tab w:val="left" w:pos="567"/>
        </w:tabs>
        <w:spacing w:after="0" w:line="276" w:lineRule="auto"/>
        <w:ind w:left="0" w:firstLine="0"/>
        <w:jc w:val="both"/>
        <w:rPr>
          <w:rFonts w:ascii="Times New Roman" w:eastAsia="Times New Roman" w:hAnsi="Times New Roman" w:cs="Times New Roman"/>
          <w:b/>
          <w:bCs/>
          <w:color w:val="0070C0"/>
          <w:sz w:val="24"/>
          <w:szCs w:val="24"/>
          <w:lang w:val="ro-RO"/>
        </w:rPr>
      </w:pPr>
      <w:r w:rsidRPr="008B51B3">
        <w:rPr>
          <w:rFonts w:ascii="Times New Roman" w:eastAsia="Times New Roman" w:hAnsi="Times New Roman" w:cs="Times New Roman"/>
          <w:b/>
          <w:bCs/>
          <w:color w:val="0070C0"/>
          <w:sz w:val="24"/>
          <w:szCs w:val="24"/>
          <w:lang w:val="ro-RO"/>
        </w:rPr>
        <w:t xml:space="preserve"> </w:t>
      </w:r>
      <w:r w:rsidR="007C19FE" w:rsidRPr="008B51B3">
        <w:rPr>
          <w:rFonts w:ascii="Times New Roman" w:eastAsia="Times New Roman" w:hAnsi="Times New Roman" w:cs="Times New Roman"/>
          <w:b/>
          <w:bCs/>
          <w:color w:val="0070C0"/>
          <w:sz w:val="24"/>
          <w:szCs w:val="24"/>
          <w:lang w:val="ro-RO"/>
        </w:rPr>
        <w:t>Analiza datelor denotă că volumul masei lemnoas</w:t>
      </w:r>
      <w:r w:rsidR="002F068C">
        <w:rPr>
          <w:rFonts w:ascii="Times New Roman" w:eastAsia="Times New Roman" w:hAnsi="Times New Roman" w:cs="Times New Roman"/>
          <w:b/>
          <w:bCs/>
          <w:color w:val="0070C0"/>
          <w:sz w:val="24"/>
          <w:szCs w:val="24"/>
          <w:lang w:val="ro-RO"/>
        </w:rPr>
        <w:t>e</w:t>
      </w:r>
      <w:r w:rsidR="007C19FE" w:rsidRPr="008B51B3">
        <w:rPr>
          <w:rFonts w:ascii="Times New Roman" w:eastAsia="Times New Roman" w:hAnsi="Times New Roman" w:cs="Times New Roman"/>
          <w:b/>
          <w:bCs/>
          <w:color w:val="0070C0"/>
          <w:sz w:val="24"/>
          <w:szCs w:val="24"/>
          <w:lang w:val="ro-RO"/>
        </w:rPr>
        <w:t xml:space="preserve"> comercializate în anul 2022, chiar și cu accelerarea tăierilor efectuate în </w:t>
      </w:r>
      <w:r w:rsidR="008B035F">
        <w:rPr>
          <w:rFonts w:ascii="Times New Roman" w:eastAsia="Times New Roman" w:hAnsi="Times New Roman" w:cs="Times New Roman"/>
          <w:b/>
          <w:bCs/>
          <w:color w:val="0070C0"/>
          <w:sz w:val="24"/>
          <w:szCs w:val="24"/>
          <w:lang w:val="ro-RO"/>
        </w:rPr>
        <w:t xml:space="preserve">anul </w:t>
      </w:r>
      <w:r w:rsidR="007C19FE" w:rsidRPr="008B51B3">
        <w:rPr>
          <w:rFonts w:ascii="Times New Roman" w:eastAsia="Times New Roman" w:hAnsi="Times New Roman" w:cs="Times New Roman"/>
          <w:b/>
          <w:bCs/>
          <w:color w:val="0070C0"/>
          <w:sz w:val="24"/>
          <w:szCs w:val="24"/>
          <w:lang w:val="ro-RO"/>
        </w:rPr>
        <w:t>2022 din contul anului 2023, este cu 30,2 mii m</w:t>
      </w:r>
      <w:r w:rsidR="007C19FE" w:rsidRPr="008B51B3">
        <w:rPr>
          <w:rFonts w:ascii="Times New Roman" w:eastAsia="Times New Roman" w:hAnsi="Times New Roman" w:cs="Times New Roman"/>
          <w:b/>
          <w:bCs/>
          <w:color w:val="0070C0"/>
          <w:sz w:val="24"/>
          <w:szCs w:val="24"/>
          <w:vertAlign w:val="superscript"/>
          <w:lang w:val="ro-RO"/>
        </w:rPr>
        <w:t>3</w:t>
      </w:r>
      <w:r w:rsidR="007C19FE" w:rsidRPr="008B51B3">
        <w:rPr>
          <w:rFonts w:ascii="Times New Roman" w:eastAsia="Times New Roman" w:hAnsi="Times New Roman" w:cs="Times New Roman"/>
          <w:b/>
          <w:bCs/>
          <w:color w:val="0070C0"/>
          <w:sz w:val="24"/>
          <w:szCs w:val="24"/>
          <w:lang w:val="ro-RO"/>
        </w:rPr>
        <w:t xml:space="preserve"> mai mic decât cel din anul 2021</w:t>
      </w:r>
      <w:r w:rsidR="002F068C">
        <w:rPr>
          <w:rFonts w:ascii="Times New Roman" w:eastAsia="Times New Roman" w:hAnsi="Times New Roman" w:cs="Times New Roman"/>
          <w:b/>
          <w:bCs/>
          <w:color w:val="0070C0"/>
          <w:sz w:val="24"/>
          <w:szCs w:val="24"/>
          <w:lang w:val="ro-RO"/>
        </w:rPr>
        <w:t>.</w:t>
      </w:r>
      <w:r w:rsidR="007C19FE" w:rsidRPr="008B51B3">
        <w:rPr>
          <w:rFonts w:ascii="Times New Roman" w:eastAsia="Times New Roman" w:hAnsi="Times New Roman" w:cs="Times New Roman"/>
          <w:b/>
          <w:bCs/>
          <w:color w:val="0070C0"/>
          <w:sz w:val="24"/>
          <w:szCs w:val="24"/>
          <w:lang w:val="ro-RO"/>
        </w:rPr>
        <w:t xml:space="preserve">  </w:t>
      </w:r>
    </w:p>
    <w:p w14:paraId="6FDE1473" w14:textId="5FC67A76" w:rsidR="00990D66" w:rsidRPr="008B51B3" w:rsidRDefault="00990D66" w:rsidP="00990D66">
      <w:pPr>
        <w:spacing w:after="0" w:line="276" w:lineRule="auto"/>
        <w:ind w:firstLine="567"/>
        <w:jc w:val="both"/>
        <w:rPr>
          <w:rFonts w:ascii="Times New Roman" w:hAnsi="Times New Roman" w:cs="Times New Roman"/>
          <w:sz w:val="24"/>
          <w:szCs w:val="24"/>
          <w:lang w:val="ro-RO"/>
        </w:rPr>
      </w:pPr>
      <w:r w:rsidRPr="008B51B3">
        <w:rPr>
          <w:rFonts w:ascii="Times New Roman" w:hAnsi="Times New Roman" w:cs="Times New Roman"/>
          <w:sz w:val="24"/>
          <w:szCs w:val="24"/>
          <w:lang w:val="ro-RO"/>
        </w:rPr>
        <w:t xml:space="preserve">Analiza volumelor de masă lemnoasă comercializate în anii 2022 și 2021 denotă că cererea </w:t>
      </w:r>
      <w:r w:rsidR="008B035F">
        <w:rPr>
          <w:rFonts w:ascii="Times New Roman" w:hAnsi="Times New Roman" w:cs="Times New Roman"/>
          <w:sz w:val="24"/>
          <w:szCs w:val="24"/>
          <w:lang w:val="ro-RO"/>
        </w:rPr>
        <w:t>la</w:t>
      </w:r>
      <w:r w:rsidRPr="008B51B3">
        <w:rPr>
          <w:rFonts w:ascii="Times New Roman" w:hAnsi="Times New Roman" w:cs="Times New Roman"/>
          <w:sz w:val="24"/>
          <w:szCs w:val="24"/>
          <w:lang w:val="ro-RO"/>
        </w:rPr>
        <w:t xml:space="preserve"> lemnele de foc a scăzut per total cu 30,2 mii m</w:t>
      </w:r>
      <w:r w:rsidRPr="008B51B3">
        <w:rPr>
          <w:rFonts w:ascii="Times New Roman" w:hAnsi="Times New Roman" w:cs="Times New Roman"/>
          <w:sz w:val="24"/>
          <w:szCs w:val="24"/>
          <w:vertAlign w:val="superscript"/>
          <w:lang w:val="ro-RO"/>
        </w:rPr>
        <w:t>3</w:t>
      </w:r>
      <w:r w:rsidR="008B035F">
        <w:rPr>
          <w:rFonts w:ascii="Times New Roman" w:hAnsi="Times New Roman" w:cs="Times New Roman"/>
          <w:sz w:val="24"/>
          <w:szCs w:val="24"/>
          <w:lang w:val="ro-RO"/>
        </w:rPr>
        <w:t>,</w:t>
      </w:r>
      <w:r w:rsidRPr="008B51B3">
        <w:rPr>
          <w:rFonts w:ascii="Times New Roman" w:hAnsi="Times New Roman" w:cs="Times New Roman"/>
          <w:sz w:val="24"/>
          <w:szCs w:val="24"/>
          <w:lang w:val="ro-RO"/>
        </w:rPr>
        <w:t xml:space="preserve"> de la 467,9 mii m</w:t>
      </w:r>
      <w:r w:rsidRPr="008B51B3">
        <w:rPr>
          <w:rFonts w:ascii="Times New Roman" w:hAnsi="Times New Roman" w:cs="Times New Roman"/>
          <w:sz w:val="24"/>
          <w:szCs w:val="24"/>
          <w:vertAlign w:val="superscript"/>
          <w:lang w:val="ro-RO"/>
        </w:rPr>
        <w:t>3</w:t>
      </w:r>
      <w:r w:rsidRPr="008B51B3">
        <w:rPr>
          <w:rFonts w:ascii="Times New Roman" w:hAnsi="Times New Roman" w:cs="Times New Roman"/>
          <w:sz w:val="24"/>
          <w:szCs w:val="24"/>
          <w:lang w:val="ro-RO"/>
        </w:rPr>
        <w:t xml:space="preserve"> în anul 2021 până la 437,6 mii m</w:t>
      </w:r>
      <w:r w:rsidRPr="008B51B3">
        <w:rPr>
          <w:rFonts w:ascii="Times New Roman" w:hAnsi="Times New Roman" w:cs="Times New Roman"/>
          <w:sz w:val="24"/>
          <w:szCs w:val="24"/>
          <w:vertAlign w:val="superscript"/>
          <w:lang w:val="ro-RO"/>
        </w:rPr>
        <w:t>3</w:t>
      </w:r>
      <w:r w:rsidRPr="008B51B3">
        <w:rPr>
          <w:rFonts w:ascii="Times New Roman" w:hAnsi="Times New Roman" w:cs="Times New Roman"/>
          <w:sz w:val="24"/>
          <w:szCs w:val="24"/>
          <w:lang w:val="ro-RO"/>
        </w:rPr>
        <w:t xml:space="preserve"> în anul 2022. De menționat că doar la 9 ÎSS (Bălți, Chișinău, Cimișlia, H</w:t>
      </w:r>
      <w:r w:rsidR="008B035F">
        <w:rPr>
          <w:rFonts w:ascii="Times New Roman" w:hAnsi="Times New Roman" w:cs="Times New Roman"/>
          <w:sz w:val="24"/>
          <w:szCs w:val="24"/>
          <w:lang w:val="ro-RO"/>
        </w:rPr>
        <w:t>â</w:t>
      </w:r>
      <w:r w:rsidRPr="008B51B3">
        <w:rPr>
          <w:rFonts w:ascii="Times New Roman" w:hAnsi="Times New Roman" w:cs="Times New Roman"/>
          <w:sz w:val="24"/>
          <w:szCs w:val="24"/>
          <w:lang w:val="ro-RO"/>
        </w:rPr>
        <w:t>ncești, Iargara, Cahul, Strășeni, Telenești</w:t>
      </w:r>
      <w:r w:rsidR="008B035F">
        <w:rPr>
          <w:rFonts w:ascii="Times New Roman" w:hAnsi="Times New Roman" w:cs="Times New Roman"/>
          <w:sz w:val="24"/>
          <w:szCs w:val="24"/>
          <w:lang w:val="ro-RO"/>
        </w:rPr>
        <w:t xml:space="preserve"> și</w:t>
      </w:r>
      <w:r w:rsidRPr="008B51B3">
        <w:rPr>
          <w:rFonts w:ascii="Times New Roman" w:hAnsi="Times New Roman" w:cs="Times New Roman"/>
          <w:sz w:val="24"/>
          <w:szCs w:val="24"/>
          <w:lang w:val="ro-RO"/>
        </w:rPr>
        <w:t xml:space="preserve"> Tighina) se atestă creșterea volumului </w:t>
      </w:r>
      <w:r w:rsidR="008B035F">
        <w:rPr>
          <w:rFonts w:ascii="Times New Roman" w:hAnsi="Times New Roman" w:cs="Times New Roman"/>
          <w:sz w:val="24"/>
          <w:szCs w:val="24"/>
          <w:lang w:val="ro-RO"/>
        </w:rPr>
        <w:t>de</w:t>
      </w:r>
      <w:r w:rsidRPr="008B51B3">
        <w:rPr>
          <w:rFonts w:ascii="Times New Roman" w:hAnsi="Times New Roman" w:cs="Times New Roman"/>
          <w:sz w:val="24"/>
          <w:szCs w:val="24"/>
          <w:lang w:val="ro-RO"/>
        </w:rPr>
        <w:t xml:space="preserve"> lemne de foc comercializate (+16,6 mii m</w:t>
      </w:r>
      <w:r w:rsidRPr="008B51B3">
        <w:rPr>
          <w:rFonts w:ascii="Times New Roman" w:hAnsi="Times New Roman" w:cs="Times New Roman"/>
          <w:sz w:val="24"/>
          <w:szCs w:val="24"/>
          <w:vertAlign w:val="superscript"/>
          <w:lang w:val="ro-RO"/>
        </w:rPr>
        <w:t>3</w:t>
      </w:r>
      <w:r w:rsidRPr="008B51B3">
        <w:rPr>
          <w:rFonts w:ascii="Times New Roman" w:hAnsi="Times New Roman" w:cs="Times New Roman"/>
          <w:sz w:val="24"/>
          <w:szCs w:val="24"/>
          <w:lang w:val="ro-RO"/>
        </w:rPr>
        <w:t>), la celelalte 15 ÎSS, acesta este în diminuare, în total cu 46,8 mii m</w:t>
      </w:r>
      <w:r w:rsidRPr="008B51B3">
        <w:rPr>
          <w:rFonts w:ascii="Times New Roman" w:hAnsi="Times New Roman" w:cs="Times New Roman"/>
          <w:sz w:val="24"/>
          <w:szCs w:val="24"/>
          <w:vertAlign w:val="superscript"/>
          <w:lang w:val="ro-RO"/>
        </w:rPr>
        <w:t>3</w:t>
      </w:r>
      <w:r w:rsidRPr="008B51B3">
        <w:rPr>
          <w:rFonts w:ascii="Times New Roman" w:hAnsi="Times New Roman" w:cs="Times New Roman"/>
          <w:sz w:val="24"/>
          <w:szCs w:val="24"/>
          <w:lang w:val="ro-RO"/>
        </w:rPr>
        <w:t>. Cea mai mare reducere a volumelor lemnelor de foc a fost înregistrată la Călărași (-8,1 mii m</w:t>
      </w:r>
      <w:r w:rsidRPr="008B51B3">
        <w:rPr>
          <w:rFonts w:ascii="Times New Roman" w:hAnsi="Times New Roman" w:cs="Times New Roman"/>
          <w:sz w:val="24"/>
          <w:szCs w:val="24"/>
          <w:vertAlign w:val="superscript"/>
          <w:lang w:val="ro-RO"/>
        </w:rPr>
        <w:t>3</w:t>
      </w:r>
      <w:r w:rsidRPr="008B51B3">
        <w:rPr>
          <w:rFonts w:ascii="Times New Roman" w:hAnsi="Times New Roman" w:cs="Times New Roman"/>
          <w:sz w:val="24"/>
          <w:szCs w:val="24"/>
          <w:lang w:val="ro-RO"/>
        </w:rPr>
        <w:t>), Edineț (-8,7 mii m</w:t>
      </w:r>
      <w:r w:rsidRPr="008B51B3">
        <w:rPr>
          <w:rFonts w:ascii="Times New Roman" w:hAnsi="Times New Roman" w:cs="Times New Roman"/>
          <w:sz w:val="24"/>
          <w:szCs w:val="24"/>
          <w:vertAlign w:val="superscript"/>
          <w:lang w:val="ro-RO"/>
        </w:rPr>
        <w:t>3</w:t>
      </w:r>
      <w:r w:rsidRPr="008B51B3">
        <w:rPr>
          <w:rFonts w:ascii="Times New Roman" w:hAnsi="Times New Roman" w:cs="Times New Roman"/>
          <w:sz w:val="24"/>
          <w:szCs w:val="24"/>
          <w:lang w:val="ro-RO"/>
        </w:rPr>
        <w:t>), Orhei (-9,9 mii m</w:t>
      </w:r>
      <w:r w:rsidRPr="008B51B3">
        <w:rPr>
          <w:rFonts w:ascii="Times New Roman" w:hAnsi="Times New Roman" w:cs="Times New Roman"/>
          <w:sz w:val="24"/>
          <w:szCs w:val="24"/>
          <w:vertAlign w:val="superscript"/>
          <w:lang w:val="ro-RO"/>
        </w:rPr>
        <w:t>3</w:t>
      </w:r>
      <w:r w:rsidRPr="008B51B3">
        <w:rPr>
          <w:rFonts w:ascii="Times New Roman" w:hAnsi="Times New Roman" w:cs="Times New Roman"/>
          <w:sz w:val="24"/>
          <w:szCs w:val="24"/>
          <w:lang w:val="ro-RO"/>
        </w:rPr>
        <w:t>) etc. Situația se prezintă în Anexa nr. 4 la prezentul Raport de audit.</w:t>
      </w:r>
    </w:p>
    <w:p w14:paraId="35C3812E" w14:textId="21AB46EA" w:rsidR="00990D66" w:rsidRPr="008B51B3" w:rsidRDefault="008B035F" w:rsidP="00990D66">
      <w:pPr>
        <w:spacing w:after="0" w:line="276"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Se relevă</w:t>
      </w:r>
      <w:r w:rsidR="00990D66" w:rsidRPr="008B51B3">
        <w:rPr>
          <w:rFonts w:ascii="Times New Roman" w:hAnsi="Times New Roman" w:cs="Times New Roman"/>
          <w:sz w:val="24"/>
          <w:szCs w:val="24"/>
          <w:lang w:val="ro-RO"/>
        </w:rPr>
        <w:t xml:space="preserve"> că, la 01.04.2023, în stoc a rămas lemn de foc în volum de 71 mii m</w:t>
      </w:r>
      <w:r w:rsidR="00990D66" w:rsidRPr="008B51B3">
        <w:rPr>
          <w:rFonts w:ascii="Times New Roman" w:hAnsi="Times New Roman" w:cs="Times New Roman"/>
          <w:sz w:val="24"/>
          <w:szCs w:val="24"/>
          <w:vertAlign w:val="superscript"/>
          <w:lang w:val="ro-RO"/>
        </w:rPr>
        <w:t>3</w:t>
      </w:r>
      <w:r w:rsidR="00990D66" w:rsidRPr="008B51B3">
        <w:rPr>
          <w:rFonts w:ascii="Times New Roman" w:hAnsi="Times New Roman" w:cs="Times New Roman"/>
          <w:sz w:val="24"/>
          <w:szCs w:val="24"/>
          <w:lang w:val="ro-RO"/>
        </w:rPr>
        <w:t>. Vezi informați</w:t>
      </w:r>
      <w:r>
        <w:rPr>
          <w:rFonts w:ascii="Times New Roman" w:hAnsi="Times New Roman" w:cs="Times New Roman"/>
          <w:sz w:val="24"/>
          <w:szCs w:val="24"/>
          <w:lang w:val="ro-RO"/>
        </w:rPr>
        <w:t>ile</w:t>
      </w:r>
      <w:r w:rsidR="00990D66" w:rsidRPr="008B51B3">
        <w:rPr>
          <w:rFonts w:ascii="Times New Roman" w:hAnsi="Times New Roman" w:cs="Times New Roman"/>
          <w:sz w:val="24"/>
          <w:szCs w:val="24"/>
          <w:lang w:val="ro-RO"/>
        </w:rPr>
        <w:t xml:space="preserve"> prezentat</w:t>
      </w:r>
      <w:r>
        <w:rPr>
          <w:rFonts w:ascii="Times New Roman" w:hAnsi="Times New Roman" w:cs="Times New Roman"/>
          <w:sz w:val="24"/>
          <w:szCs w:val="24"/>
          <w:lang w:val="ro-RO"/>
        </w:rPr>
        <w:t>e</w:t>
      </w:r>
      <w:r w:rsidR="00990D66" w:rsidRPr="008B51B3">
        <w:rPr>
          <w:rFonts w:ascii="Times New Roman" w:hAnsi="Times New Roman" w:cs="Times New Roman"/>
          <w:sz w:val="24"/>
          <w:szCs w:val="24"/>
          <w:lang w:val="ro-RO"/>
        </w:rPr>
        <w:t xml:space="preserve"> în Anexa nr. 5 la Raportul de audit.</w:t>
      </w:r>
    </w:p>
    <w:p w14:paraId="283F8FDD" w14:textId="2D6370BB" w:rsidR="00A12830" w:rsidRPr="008B51B3" w:rsidRDefault="007C19FE" w:rsidP="00990D66">
      <w:pPr>
        <w:spacing w:after="0" w:line="276" w:lineRule="auto"/>
        <w:ind w:firstLine="567"/>
        <w:jc w:val="both"/>
        <w:rPr>
          <w:rFonts w:ascii="Times New Roman" w:hAnsi="Times New Roman" w:cs="Times New Roman"/>
          <w:sz w:val="24"/>
          <w:szCs w:val="24"/>
          <w:lang w:val="ro-RO"/>
        </w:rPr>
      </w:pPr>
      <w:r w:rsidRPr="008B51B3">
        <w:rPr>
          <w:rFonts w:ascii="Times New Roman" w:hAnsi="Times New Roman" w:cs="Times New Roman"/>
          <w:sz w:val="24"/>
          <w:szCs w:val="24"/>
          <w:lang w:val="ro-RO"/>
        </w:rPr>
        <w:t xml:space="preserve">Reducerea volumelor </w:t>
      </w:r>
      <w:r w:rsidR="00994D0B">
        <w:rPr>
          <w:rFonts w:ascii="Times New Roman" w:hAnsi="Times New Roman" w:cs="Times New Roman"/>
          <w:sz w:val="24"/>
          <w:szCs w:val="24"/>
          <w:lang w:val="ro-RO"/>
        </w:rPr>
        <w:t>de</w:t>
      </w:r>
      <w:r w:rsidRPr="008B51B3">
        <w:rPr>
          <w:rFonts w:ascii="Times New Roman" w:hAnsi="Times New Roman" w:cs="Times New Roman"/>
          <w:sz w:val="24"/>
          <w:szCs w:val="24"/>
          <w:lang w:val="ro-RO"/>
        </w:rPr>
        <w:t xml:space="preserve"> lemne de foc comercializate și p</w:t>
      </w:r>
      <w:r w:rsidR="00990D66" w:rsidRPr="008B51B3">
        <w:rPr>
          <w:rFonts w:ascii="Times New Roman" w:hAnsi="Times New Roman" w:cs="Times New Roman"/>
          <w:sz w:val="24"/>
          <w:szCs w:val="24"/>
          <w:lang w:val="ro-RO"/>
        </w:rPr>
        <w:t>rezența stocurilor</w:t>
      </w:r>
      <w:r w:rsidR="00994D0B">
        <w:rPr>
          <w:rFonts w:ascii="Times New Roman" w:hAnsi="Times New Roman" w:cs="Times New Roman"/>
          <w:sz w:val="24"/>
          <w:szCs w:val="24"/>
          <w:lang w:val="ro-RO"/>
        </w:rPr>
        <w:t xml:space="preserve"> de lemne</w:t>
      </w:r>
      <w:r w:rsidR="00990D66" w:rsidRPr="008B51B3">
        <w:rPr>
          <w:rFonts w:ascii="Times New Roman" w:hAnsi="Times New Roman" w:cs="Times New Roman"/>
          <w:sz w:val="24"/>
          <w:szCs w:val="24"/>
          <w:lang w:val="ro-RO"/>
        </w:rPr>
        <w:t xml:space="preserve"> </w:t>
      </w:r>
      <w:r w:rsidR="00A12830" w:rsidRPr="008B51B3">
        <w:rPr>
          <w:rFonts w:ascii="Times New Roman" w:hAnsi="Times New Roman" w:cs="Times New Roman"/>
          <w:sz w:val="24"/>
          <w:szCs w:val="24"/>
          <w:lang w:val="ro-RO"/>
        </w:rPr>
        <w:t>a fost cond</w:t>
      </w:r>
      <w:r w:rsidR="00994D0B">
        <w:rPr>
          <w:rFonts w:ascii="Times New Roman" w:hAnsi="Times New Roman" w:cs="Times New Roman"/>
          <w:sz w:val="24"/>
          <w:szCs w:val="24"/>
          <w:lang w:val="ro-RO"/>
        </w:rPr>
        <w:t>i</w:t>
      </w:r>
      <w:r w:rsidR="00A12830" w:rsidRPr="008B51B3">
        <w:rPr>
          <w:rFonts w:ascii="Times New Roman" w:hAnsi="Times New Roman" w:cs="Times New Roman"/>
          <w:sz w:val="24"/>
          <w:szCs w:val="24"/>
          <w:lang w:val="ro-RO"/>
        </w:rPr>
        <w:t>ționată de plafonarea volumelor de lemne de foc ce pot fi achiziționate de persoanele fizice</w:t>
      </w:r>
      <w:r w:rsidR="00872B65" w:rsidRPr="008B51B3">
        <w:rPr>
          <w:rFonts w:ascii="Times New Roman" w:hAnsi="Times New Roman" w:cs="Times New Roman"/>
          <w:sz w:val="24"/>
          <w:szCs w:val="24"/>
          <w:lang w:val="ro-RO"/>
        </w:rPr>
        <w:t xml:space="preserve"> (</w:t>
      </w:r>
      <w:r w:rsidR="00A12830" w:rsidRPr="008B51B3">
        <w:rPr>
          <w:rFonts w:ascii="Times New Roman" w:hAnsi="Times New Roman" w:cs="Times New Roman"/>
          <w:sz w:val="24"/>
          <w:szCs w:val="24"/>
          <w:lang w:val="ro-RO"/>
        </w:rPr>
        <w:t>3+2 m/st</w:t>
      </w:r>
      <w:r w:rsidR="00872B65" w:rsidRPr="008B51B3">
        <w:rPr>
          <w:rFonts w:ascii="Times New Roman" w:hAnsi="Times New Roman" w:cs="Times New Roman"/>
          <w:sz w:val="24"/>
          <w:szCs w:val="24"/>
          <w:lang w:val="ro-RO"/>
        </w:rPr>
        <w:t>) și de persoanele juridice (200m/st)</w:t>
      </w:r>
      <w:r w:rsidR="00A12830" w:rsidRPr="008B51B3">
        <w:rPr>
          <w:rFonts w:ascii="Times New Roman" w:hAnsi="Times New Roman" w:cs="Times New Roman"/>
          <w:sz w:val="24"/>
          <w:szCs w:val="24"/>
          <w:lang w:val="ro-RO"/>
        </w:rPr>
        <w:t>.</w:t>
      </w:r>
    </w:p>
    <w:p w14:paraId="297ED612" w14:textId="77777777" w:rsidR="00990D66" w:rsidRPr="008B51B3" w:rsidRDefault="00990D66" w:rsidP="00990D66">
      <w:pPr>
        <w:spacing w:after="0" w:line="276" w:lineRule="auto"/>
        <w:ind w:firstLine="567"/>
        <w:jc w:val="both"/>
        <w:rPr>
          <w:rFonts w:ascii="Times New Roman" w:hAnsi="Times New Roman" w:cs="Times New Roman"/>
          <w:sz w:val="24"/>
          <w:szCs w:val="24"/>
          <w:lang w:val="ro-RO"/>
        </w:rPr>
      </w:pPr>
    </w:p>
    <w:p w14:paraId="01E740A4" w14:textId="77777777" w:rsidR="00EF13E0" w:rsidRPr="008B51B3" w:rsidRDefault="005A6B70" w:rsidP="003B4F9C">
      <w:pPr>
        <w:pStyle w:val="a7"/>
        <w:keepNext/>
        <w:keepLines/>
        <w:numPr>
          <w:ilvl w:val="1"/>
          <w:numId w:val="46"/>
        </w:numPr>
        <w:shd w:val="clear" w:color="auto" w:fill="BDD6EE" w:themeFill="accent1" w:themeFillTint="66"/>
        <w:spacing w:after="0" w:line="276" w:lineRule="auto"/>
        <w:ind w:left="0" w:firstLine="0"/>
        <w:jc w:val="both"/>
        <w:outlineLvl w:val="1"/>
        <w:rPr>
          <w:rFonts w:ascii="Times New Roman" w:eastAsia="Calibri" w:hAnsi="Times New Roman" w:cs="Times New Roman"/>
          <w:b/>
          <w:sz w:val="24"/>
          <w:szCs w:val="24"/>
          <w:lang w:val="ro-RO"/>
        </w:rPr>
      </w:pPr>
      <w:bookmarkStart w:id="62" w:name="_Toc153441302"/>
      <w:r w:rsidRPr="008B51B3">
        <w:rPr>
          <w:rFonts w:ascii="Times New Roman" w:eastAsia="Calibri" w:hAnsi="Times New Roman" w:cs="Times New Roman"/>
          <w:b/>
          <w:sz w:val="24"/>
          <w:szCs w:val="24"/>
          <w:lang w:val="ro-RO"/>
        </w:rPr>
        <w:t>Obiectivul II: Au fost realizare activitățile de raționalizare a consumului și distribuției lemnului de foc?</w:t>
      </w:r>
      <w:bookmarkEnd w:id="62"/>
    </w:p>
    <w:p w14:paraId="1FA78DBA" w14:textId="77777777" w:rsidR="00EF13E0" w:rsidRPr="008B51B3" w:rsidRDefault="00EF13E0" w:rsidP="00EF13E0">
      <w:pPr>
        <w:spacing w:after="0" w:line="276" w:lineRule="auto"/>
        <w:rPr>
          <w:rFonts w:ascii="Times New Roman" w:hAnsi="Times New Roman" w:cs="Times New Roman"/>
          <w:lang w:val="ro-RO"/>
        </w:rPr>
      </w:pPr>
    </w:p>
    <w:tbl>
      <w:tblPr>
        <w:tblStyle w:val="a3"/>
        <w:tblW w:w="0" w:type="auto"/>
        <w:shd w:val="clear" w:color="auto" w:fill="BDD6EE" w:themeFill="accent1" w:themeFillTint="66"/>
        <w:tblLook w:val="04A0" w:firstRow="1" w:lastRow="0" w:firstColumn="1" w:lastColumn="0" w:noHBand="0" w:noVBand="1"/>
      </w:tblPr>
      <w:tblGrid>
        <w:gridCol w:w="9634"/>
      </w:tblGrid>
      <w:tr w:rsidR="00EF13E0" w:rsidRPr="00B046EA" w14:paraId="3EFFD423" w14:textId="77777777" w:rsidTr="00B00AC7">
        <w:tc>
          <w:tcPr>
            <w:tcW w:w="9634" w:type="dxa"/>
            <w:shd w:val="clear" w:color="auto" w:fill="DEEAF6" w:themeFill="accent1" w:themeFillTint="33"/>
          </w:tcPr>
          <w:p w14:paraId="79F4CA3F" w14:textId="6830F451" w:rsidR="00EF13E0" w:rsidRPr="008B51B3" w:rsidRDefault="00990D66" w:rsidP="00A018D9">
            <w:pPr>
              <w:spacing w:line="276" w:lineRule="auto"/>
              <w:jc w:val="both"/>
              <w:rPr>
                <w:rFonts w:ascii="Times New Roman" w:hAnsi="Times New Roman" w:cs="Times New Roman"/>
                <w:lang w:val="ro-RO"/>
              </w:rPr>
            </w:pPr>
            <w:r w:rsidRPr="008B51B3">
              <w:rPr>
                <w:rFonts w:ascii="Times New Roman" w:hAnsi="Times New Roman" w:cs="Times New Roman"/>
                <w:sz w:val="24"/>
                <w:szCs w:val="24"/>
                <w:lang w:val="ro-RO"/>
              </w:rPr>
              <w:t>Unele activități de raționalizare a consumului și distribuției lemnului de foc a</w:t>
            </w:r>
            <w:r w:rsidR="00143C24">
              <w:rPr>
                <w:rFonts w:ascii="Times New Roman" w:hAnsi="Times New Roman" w:cs="Times New Roman"/>
                <w:sz w:val="24"/>
                <w:szCs w:val="24"/>
                <w:lang w:val="ro-RO"/>
              </w:rPr>
              <w:t>u</w:t>
            </w:r>
            <w:r w:rsidRPr="008B51B3">
              <w:rPr>
                <w:rFonts w:ascii="Times New Roman" w:hAnsi="Times New Roman" w:cs="Times New Roman"/>
                <w:sz w:val="24"/>
                <w:szCs w:val="24"/>
                <w:lang w:val="ro-RO"/>
              </w:rPr>
              <w:t xml:space="preserve"> fost </w:t>
            </w:r>
            <w:r w:rsidR="00A018D9">
              <w:rPr>
                <w:rFonts w:ascii="Times New Roman" w:hAnsi="Times New Roman" w:cs="Times New Roman"/>
                <w:sz w:val="24"/>
                <w:szCs w:val="24"/>
                <w:lang w:val="ro-RO"/>
              </w:rPr>
              <w:t>efectuate</w:t>
            </w:r>
            <w:r w:rsidR="00A018D9" w:rsidRPr="008B51B3">
              <w:rPr>
                <w:rFonts w:ascii="Times New Roman" w:hAnsi="Times New Roman" w:cs="Times New Roman"/>
                <w:sz w:val="24"/>
                <w:szCs w:val="24"/>
                <w:lang w:val="ro-RO"/>
              </w:rPr>
              <w:t xml:space="preserve"> </w:t>
            </w:r>
            <w:r w:rsidRPr="008B51B3">
              <w:rPr>
                <w:rFonts w:ascii="Times New Roman" w:hAnsi="Times New Roman" w:cs="Times New Roman"/>
                <w:sz w:val="24"/>
                <w:szCs w:val="24"/>
                <w:lang w:val="ro-RO"/>
              </w:rPr>
              <w:t xml:space="preserve">cu întârziere. Platforma </w:t>
            </w:r>
            <w:r w:rsidRPr="008B51B3">
              <w:rPr>
                <w:rFonts w:ascii="Times New Roman" w:hAnsi="Times New Roman" w:cs="Times New Roman"/>
                <w:sz w:val="24"/>
                <w:szCs w:val="24"/>
                <w:u w:val="single"/>
                <w:lang w:val="ro-RO"/>
              </w:rPr>
              <w:t>www.lemne.md</w:t>
            </w:r>
            <w:r w:rsidR="00143C24">
              <w:rPr>
                <w:rFonts w:ascii="Times New Roman" w:hAnsi="Times New Roman" w:cs="Times New Roman"/>
                <w:sz w:val="24"/>
                <w:szCs w:val="24"/>
                <w:lang w:val="ro-RO"/>
              </w:rPr>
              <w:t>,</w:t>
            </w:r>
            <w:r w:rsidRPr="008B51B3">
              <w:rPr>
                <w:rFonts w:ascii="Times New Roman" w:hAnsi="Times New Roman" w:cs="Times New Roman"/>
                <w:sz w:val="24"/>
                <w:szCs w:val="24"/>
                <w:lang w:val="ro-RO"/>
              </w:rPr>
              <w:t xml:space="preserve"> lansată la data de 15.09.2022, la moment generează informații doar despre stocuri</w:t>
            </w:r>
            <w:r w:rsidR="00143C24">
              <w:rPr>
                <w:rFonts w:ascii="Times New Roman" w:hAnsi="Times New Roman" w:cs="Times New Roman"/>
                <w:sz w:val="24"/>
                <w:szCs w:val="24"/>
                <w:lang w:val="ro-RO"/>
              </w:rPr>
              <w:t>le</w:t>
            </w:r>
            <w:r w:rsidRPr="008B51B3">
              <w:rPr>
                <w:rFonts w:ascii="Times New Roman" w:hAnsi="Times New Roman" w:cs="Times New Roman"/>
                <w:sz w:val="24"/>
                <w:szCs w:val="24"/>
                <w:lang w:val="ro-RO"/>
              </w:rPr>
              <w:t xml:space="preserve"> și prețuri</w:t>
            </w:r>
            <w:r w:rsidR="00143C24">
              <w:rPr>
                <w:rFonts w:ascii="Times New Roman" w:hAnsi="Times New Roman" w:cs="Times New Roman"/>
                <w:sz w:val="24"/>
                <w:szCs w:val="24"/>
                <w:lang w:val="ro-RO"/>
              </w:rPr>
              <w:t>le</w:t>
            </w:r>
            <w:r w:rsidRPr="008B51B3">
              <w:rPr>
                <w:rFonts w:ascii="Times New Roman" w:hAnsi="Times New Roman" w:cs="Times New Roman"/>
                <w:sz w:val="24"/>
                <w:szCs w:val="24"/>
                <w:lang w:val="ro-RO"/>
              </w:rPr>
              <w:t xml:space="preserve"> de comercializare a lemnelor de foc, deși conform Termenilor de Referință (TOR), funcționalitățile acestea urma</w:t>
            </w:r>
            <w:r w:rsidR="00143C24">
              <w:rPr>
                <w:rFonts w:ascii="Times New Roman" w:hAnsi="Times New Roman" w:cs="Times New Roman"/>
                <w:sz w:val="24"/>
                <w:szCs w:val="24"/>
                <w:lang w:val="ro-RO"/>
              </w:rPr>
              <w:t>u</w:t>
            </w:r>
            <w:r w:rsidRPr="008B51B3">
              <w:rPr>
                <w:rFonts w:ascii="Times New Roman" w:hAnsi="Times New Roman" w:cs="Times New Roman"/>
                <w:sz w:val="24"/>
                <w:szCs w:val="24"/>
                <w:lang w:val="ro-RO"/>
              </w:rPr>
              <w:t xml:space="preserve"> a fi mult mai extinse. Agitația în rândul populației, comunicarea insuficientă între actorii implicați în asigurarea raționalizării consumului și distribuției lemnului de foc, cât și disfuncționalitatea controalelor interne proiectate, doar în cazul a 4 entități silvice a</w:t>
            </w:r>
            <w:r w:rsidR="00A018D9">
              <w:rPr>
                <w:rFonts w:ascii="Times New Roman" w:hAnsi="Times New Roman" w:cs="Times New Roman"/>
                <w:sz w:val="24"/>
                <w:szCs w:val="24"/>
                <w:lang w:val="ro-RO"/>
              </w:rPr>
              <w:t>u</w:t>
            </w:r>
            <w:r w:rsidRPr="008B51B3">
              <w:rPr>
                <w:rFonts w:ascii="Times New Roman" w:hAnsi="Times New Roman" w:cs="Times New Roman"/>
                <w:sz w:val="24"/>
                <w:szCs w:val="24"/>
                <w:lang w:val="ro-RO"/>
              </w:rPr>
              <w:t xml:space="preserve"> determinat comercializarea a 2</w:t>
            </w:r>
            <w:r w:rsidR="00143C24">
              <w:rPr>
                <w:rFonts w:ascii="Times New Roman" w:hAnsi="Times New Roman" w:cs="Times New Roman"/>
                <w:sz w:val="24"/>
                <w:szCs w:val="24"/>
                <w:lang w:val="ro-RO"/>
              </w:rPr>
              <w:t>.</w:t>
            </w:r>
            <w:r w:rsidRPr="008B51B3">
              <w:rPr>
                <w:rFonts w:ascii="Times New Roman" w:hAnsi="Times New Roman" w:cs="Times New Roman"/>
                <w:sz w:val="24"/>
                <w:szCs w:val="24"/>
                <w:lang w:val="ro-RO"/>
              </w:rPr>
              <w:t>341,0 m</w:t>
            </w:r>
            <w:r w:rsidRPr="008B51B3">
              <w:rPr>
                <w:rFonts w:ascii="Times New Roman" w:hAnsi="Times New Roman" w:cs="Times New Roman"/>
                <w:sz w:val="24"/>
                <w:szCs w:val="24"/>
                <w:vertAlign w:val="superscript"/>
                <w:lang w:val="ro-RO"/>
              </w:rPr>
              <w:t>3</w:t>
            </w:r>
            <w:r w:rsidRPr="008B51B3">
              <w:rPr>
                <w:rFonts w:ascii="Times New Roman" w:hAnsi="Times New Roman" w:cs="Times New Roman"/>
                <w:sz w:val="24"/>
                <w:szCs w:val="24"/>
                <w:lang w:val="ro-RO"/>
              </w:rPr>
              <w:t xml:space="preserve"> </w:t>
            </w:r>
            <w:r w:rsidR="00143C24">
              <w:rPr>
                <w:rFonts w:ascii="Times New Roman" w:hAnsi="Times New Roman" w:cs="Times New Roman"/>
                <w:sz w:val="24"/>
                <w:szCs w:val="24"/>
                <w:lang w:val="ro-RO"/>
              </w:rPr>
              <w:t xml:space="preserve">de </w:t>
            </w:r>
            <w:r w:rsidRPr="008B51B3">
              <w:rPr>
                <w:rFonts w:ascii="Times New Roman" w:hAnsi="Times New Roman" w:cs="Times New Roman"/>
                <w:sz w:val="24"/>
                <w:szCs w:val="24"/>
                <w:lang w:val="ro-RO"/>
              </w:rPr>
              <w:t>lemne de foc beneficiarilor neeligibili și depășirea limitelor admisibile pentru procurarea lemnelor de foc cu 1</w:t>
            </w:r>
            <w:r w:rsidR="00143C24">
              <w:rPr>
                <w:rFonts w:ascii="Times New Roman" w:hAnsi="Times New Roman" w:cs="Times New Roman"/>
                <w:sz w:val="24"/>
                <w:szCs w:val="24"/>
                <w:lang w:val="ro-RO"/>
              </w:rPr>
              <w:t>.</w:t>
            </w:r>
            <w:r w:rsidRPr="008B51B3">
              <w:rPr>
                <w:rFonts w:ascii="Times New Roman" w:hAnsi="Times New Roman" w:cs="Times New Roman"/>
                <w:sz w:val="24"/>
                <w:szCs w:val="24"/>
                <w:lang w:val="ro-RO"/>
              </w:rPr>
              <w:t>382,1 m</w:t>
            </w:r>
            <w:r w:rsidRPr="008B51B3">
              <w:rPr>
                <w:rFonts w:ascii="Times New Roman" w:hAnsi="Times New Roman" w:cs="Times New Roman"/>
                <w:sz w:val="24"/>
                <w:szCs w:val="24"/>
                <w:vertAlign w:val="superscript"/>
                <w:lang w:val="ro-RO"/>
              </w:rPr>
              <w:t>3</w:t>
            </w:r>
            <w:r w:rsidRPr="008B51B3">
              <w:rPr>
                <w:rFonts w:ascii="Times New Roman" w:hAnsi="Times New Roman" w:cs="Times New Roman"/>
                <w:sz w:val="24"/>
                <w:szCs w:val="24"/>
                <w:lang w:val="ro-RO"/>
              </w:rPr>
              <w:t>.</w:t>
            </w:r>
          </w:p>
        </w:tc>
      </w:tr>
    </w:tbl>
    <w:p w14:paraId="777A294A" w14:textId="77777777" w:rsidR="00EF13E0" w:rsidRPr="008B51B3" w:rsidRDefault="00EF13E0" w:rsidP="00EF13E0">
      <w:pPr>
        <w:spacing w:after="0" w:line="276" w:lineRule="auto"/>
        <w:rPr>
          <w:rFonts w:ascii="Times New Roman" w:hAnsi="Times New Roman" w:cs="Times New Roman"/>
          <w:lang w:val="ro-RO"/>
        </w:rPr>
      </w:pPr>
    </w:p>
    <w:p w14:paraId="248EEF46" w14:textId="1CEAD48B" w:rsidR="00990D66" w:rsidRPr="008B51B3" w:rsidRDefault="00990D66" w:rsidP="00990D66">
      <w:pPr>
        <w:spacing w:after="0" w:line="276" w:lineRule="auto"/>
        <w:ind w:firstLine="567"/>
        <w:jc w:val="both"/>
        <w:rPr>
          <w:rFonts w:ascii="Times New Roman" w:hAnsi="Times New Roman" w:cs="Times New Roman"/>
          <w:sz w:val="24"/>
          <w:szCs w:val="24"/>
          <w:lang w:val="ro-RO"/>
        </w:rPr>
      </w:pPr>
      <w:r w:rsidRPr="008B51B3">
        <w:rPr>
          <w:rFonts w:ascii="Times New Roman" w:hAnsi="Times New Roman" w:cs="Times New Roman"/>
          <w:sz w:val="24"/>
          <w:szCs w:val="24"/>
          <w:lang w:val="ro-RO"/>
        </w:rPr>
        <w:t xml:space="preserve">În scopul raționalizării consumului și distribuției lemnului de foc, urma a fi creată pagina web oficială </w:t>
      </w:r>
      <w:hyperlink r:id="rId23" w:history="1">
        <w:r w:rsidRPr="008B51B3">
          <w:rPr>
            <w:rFonts w:ascii="Times New Roman" w:hAnsi="Times New Roman" w:cs="Times New Roman"/>
            <w:color w:val="0563C1" w:themeColor="hyperlink"/>
            <w:sz w:val="24"/>
            <w:szCs w:val="24"/>
            <w:u w:val="single"/>
            <w:lang w:val="ro-RO"/>
          </w:rPr>
          <w:t>www.lemne.md</w:t>
        </w:r>
      </w:hyperlink>
      <w:r w:rsidRPr="008B51B3">
        <w:rPr>
          <w:rFonts w:ascii="Times New Roman" w:hAnsi="Times New Roman" w:cs="Times New Roman"/>
          <w:sz w:val="24"/>
          <w:szCs w:val="24"/>
          <w:lang w:val="ro-RO"/>
        </w:rPr>
        <w:t>, destinată monitorizării permanente și informării populației cu referire la stocul de masă lemnoasă disponibil, cu actualizarea datelor la începutul fiecărei săptămâni. De asemenea, a fost instituită Linia verde pentru a răspunde la întrebări</w:t>
      </w:r>
      <w:r w:rsidR="00A018D9">
        <w:rPr>
          <w:rFonts w:ascii="Times New Roman" w:hAnsi="Times New Roman" w:cs="Times New Roman"/>
          <w:sz w:val="24"/>
          <w:szCs w:val="24"/>
          <w:lang w:val="ro-RO"/>
        </w:rPr>
        <w:t>le</w:t>
      </w:r>
      <w:r w:rsidRPr="008B51B3">
        <w:rPr>
          <w:rFonts w:ascii="Times New Roman" w:hAnsi="Times New Roman" w:cs="Times New Roman"/>
          <w:sz w:val="24"/>
          <w:szCs w:val="24"/>
          <w:lang w:val="ro-RO"/>
        </w:rPr>
        <w:t xml:space="preserve"> legate de distribuția de lemne, inclusiv alte informații despre sezonul rece a</w:t>
      </w:r>
      <w:r w:rsidR="00A018D9">
        <w:rPr>
          <w:rFonts w:ascii="Times New Roman" w:hAnsi="Times New Roman" w:cs="Times New Roman"/>
          <w:sz w:val="24"/>
          <w:szCs w:val="24"/>
          <w:lang w:val="ro-RO"/>
        </w:rPr>
        <w:t>l</w:t>
      </w:r>
      <w:r w:rsidRPr="008B51B3">
        <w:rPr>
          <w:rFonts w:ascii="Times New Roman" w:hAnsi="Times New Roman" w:cs="Times New Roman"/>
          <w:sz w:val="24"/>
          <w:szCs w:val="24"/>
          <w:lang w:val="ro-RO"/>
        </w:rPr>
        <w:t xml:space="preserve"> anului. S-au stabilit limitele de comercializare a lemnului de foc doar cu amănuntul (direct beneficiar</w:t>
      </w:r>
      <w:r w:rsidR="00587235">
        <w:rPr>
          <w:rFonts w:ascii="Times New Roman" w:hAnsi="Times New Roman" w:cs="Times New Roman"/>
          <w:sz w:val="24"/>
          <w:szCs w:val="24"/>
          <w:lang w:val="ro-RO"/>
        </w:rPr>
        <w:t>i</w:t>
      </w:r>
      <w:r w:rsidRPr="008B51B3">
        <w:rPr>
          <w:rFonts w:ascii="Times New Roman" w:hAnsi="Times New Roman" w:cs="Times New Roman"/>
          <w:sz w:val="24"/>
          <w:szCs w:val="24"/>
          <w:lang w:val="ro-RO"/>
        </w:rPr>
        <w:t xml:space="preserve">lor finali) la prețul </w:t>
      </w:r>
      <w:r w:rsidR="00587235">
        <w:rPr>
          <w:rFonts w:ascii="Times New Roman" w:hAnsi="Times New Roman" w:cs="Times New Roman"/>
          <w:sz w:val="24"/>
          <w:szCs w:val="24"/>
          <w:lang w:val="ro-RO"/>
        </w:rPr>
        <w:t>prevăzut</w:t>
      </w:r>
      <w:r w:rsidRPr="008B51B3">
        <w:rPr>
          <w:rFonts w:ascii="Times New Roman" w:hAnsi="Times New Roman" w:cs="Times New Roman"/>
          <w:sz w:val="24"/>
          <w:szCs w:val="24"/>
          <w:lang w:val="ro-RO"/>
        </w:rPr>
        <w:t xml:space="preserve"> conform </w:t>
      </w:r>
      <w:r w:rsidR="00A018D9">
        <w:rPr>
          <w:rFonts w:ascii="Times New Roman" w:hAnsi="Times New Roman" w:cs="Times New Roman"/>
          <w:sz w:val="24"/>
          <w:szCs w:val="24"/>
          <w:lang w:val="ro-RO"/>
        </w:rPr>
        <w:t>C</w:t>
      </w:r>
      <w:r w:rsidRPr="008B51B3">
        <w:rPr>
          <w:rFonts w:ascii="Times New Roman" w:hAnsi="Times New Roman" w:cs="Times New Roman"/>
          <w:sz w:val="24"/>
          <w:szCs w:val="24"/>
          <w:lang w:val="ro-RO"/>
        </w:rPr>
        <w:t xml:space="preserve">atalogului de prețuri al Î.S.S., pentru fondul forestier aflat la gestiunea acestora sau la prețurile stabilite prin deciziile consiliilor UAT sau Î.S. „ASD”. De asemenea, APL urmau să furnizeze informații privind stocul disponibil de lemn de foc. </w:t>
      </w:r>
    </w:p>
    <w:p w14:paraId="1A7E1FC8" w14:textId="50744524" w:rsidR="00990D66" w:rsidRPr="008B51B3" w:rsidRDefault="00990D66" w:rsidP="00990D66">
      <w:pPr>
        <w:spacing w:after="0" w:line="276" w:lineRule="auto"/>
        <w:ind w:firstLine="567"/>
        <w:jc w:val="both"/>
        <w:rPr>
          <w:rFonts w:ascii="Times New Roman" w:hAnsi="Times New Roman" w:cs="Times New Roman"/>
          <w:sz w:val="24"/>
          <w:szCs w:val="24"/>
          <w:lang w:val="ro-RO"/>
        </w:rPr>
      </w:pPr>
      <w:r w:rsidRPr="008B51B3">
        <w:rPr>
          <w:rFonts w:ascii="Times New Roman" w:hAnsi="Times New Roman" w:cs="Times New Roman"/>
          <w:sz w:val="24"/>
          <w:szCs w:val="24"/>
          <w:lang w:val="ro-RO"/>
        </w:rPr>
        <w:t>În scopul raționalizării comercializării masei lemnoase, au fost stabilite 4 categorii eligibile de beneficiari</w:t>
      </w:r>
      <w:r w:rsidRPr="008B51B3">
        <w:rPr>
          <w:rFonts w:ascii="Times New Roman" w:hAnsi="Times New Roman" w:cs="Times New Roman"/>
          <w:sz w:val="24"/>
          <w:szCs w:val="24"/>
          <w:vertAlign w:val="superscript"/>
          <w:lang w:val="ro-RO"/>
        </w:rPr>
        <w:footnoteReference w:id="46"/>
      </w:r>
      <w:r w:rsidRPr="008B51B3">
        <w:rPr>
          <w:rFonts w:ascii="Times New Roman" w:hAnsi="Times New Roman" w:cs="Times New Roman"/>
          <w:sz w:val="24"/>
          <w:szCs w:val="24"/>
          <w:lang w:val="ro-RO"/>
        </w:rPr>
        <w:t>, eliberarea masei lemnoase urmând a fi efectuată în două tranșe, prima tranșă – 3 m/st, care urmau a fi eliberate în perioada septembrie – decembrie 2022</w:t>
      </w:r>
      <w:r w:rsidR="00B24A87">
        <w:rPr>
          <w:rFonts w:ascii="Times New Roman" w:hAnsi="Times New Roman" w:cs="Times New Roman"/>
          <w:sz w:val="24"/>
          <w:szCs w:val="24"/>
          <w:lang w:val="ro-RO"/>
        </w:rPr>
        <w:t>,</w:t>
      </w:r>
      <w:r w:rsidRPr="008B51B3">
        <w:rPr>
          <w:rFonts w:ascii="Times New Roman" w:hAnsi="Times New Roman" w:cs="Times New Roman"/>
          <w:sz w:val="24"/>
          <w:szCs w:val="24"/>
          <w:lang w:val="ro-RO"/>
        </w:rPr>
        <w:t xml:space="preserve"> și tranșa a doua – 2 m/st, care urma a fi eliberată în perioada ianuarie – martie 2023. Astfel, pentru o gospodărie casnică urma a fi eliberat per total 5 m/st </w:t>
      </w:r>
      <w:r w:rsidR="00B24A87">
        <w:rPr>
          <w:rFonts w:ascii="Times New Roman" w:hAnsi="Times New Roman" w:cs="Times New Roman"/>
          <w:sz w:val="24"/>
          <w:szCs w:val="24"/>
          <w:lang w:val="ro-RO"/>
        </w:rPr>
        <w:t xml:space="preserve">de lemn de foc </w:t>
      </w:r>
      <w:r w:rsidRPr="008B51B3">
        <w:rPr>
          <w:rFonts w:ascii="Times New Roman" w:hAnsi="Times New Roman" w:cs="Times New Roman"/>
          <w:sz w:val="24"/>
          <w:szCs w:val="24"/>
          <w:lang w:val="ro-RO"/>
        </w:rPr>
        <w:t>(3 m/st + 2 m/st).</w:t>
      </w:r>
    </w:p>
    <w:p w14:paraId="7395FCD7" w14:textId="77777777" w:rsidR="00990D66" w:rsidRPr="008B51B3" w:rsidRDefault="00990D66" w:rsidP="00990D66">
      <w:pPr>
        <w:spacing w:line="276" w:lineRule="auto"/>
        <w:ind w:firstLine="567"/>
        <w:jc w:val="both"/>
        <w:rPr>
          <w:rFonts w:ascii="Times New Roman" w:hAnsi="Times New Roman" w:cs="Times New Roman"/>
          <w:b/>
          <w:sz w:val="24"/>
          <w:szCs w:val="24"/>
          <w:lang w:val="ro-RO"/>
        </w:rPr>
      </w:pPr>
      <w:r w:rsidRPr="008B51B3">
        <w:rPr>
          <w:rFonts w:ascii="Times New Roman" w:hAnsi="Times New Roman" w:cs="Times New Roman"/>
          <w:sz w:val="24"/>
          <w:szCs w:val="24"/>
          <w:lang w:val="ro-RO"/>
        </w:rPr>
        <w:t xml:space="preserve">Au fost introduse și restricții, fiind sistată eliberarea masei lemnoase en-gros către agenții economici în scopul comercializării ulterioare. </w:t>
      </w:r>
    </w:p>
    <w:p w14:paraId="5C11C55B" w14:textId="162432B6" w:rsidR="00EF13E0" w:rsidRPr="008B51B3" w:rsidRDefault="00EF13E0" w:rsidP="005D79D7">
      <w:pPr>
        <w:pStyle w:val="a7"/>
        <w:numPr>
          <w:ilvl w:val="2"/>
          <w:numId w:val="41"/>
        </w:numPr>
        <w:spacing w:after="0" w:line="276" w:lineRule="auto"/>
        <w:ind w:left="0" w:firstLine="0"/>
        <w:jc w:val="both"/>
        <w:rPr>
          <w:rFonts w:ascii="Times New Roman" w:hAnsi="Times New Roman" w:cs="Times New Roman"/>
          <w:b/>
          <w:color w:val="0070C0"/>
          <w:sz w:val="24"/>
          <w:szCs w:val="24"/>
          <w:shd w:val="clear" w:color="auto" w:fill="FFFFFF"/>
          <w:lang w:val="ro-RO"/>
        </w:rPr>
      </w:pPr>
      <w:r w:rsidRPr="008B51B3">
        <w:rPr>
          <w:rFonts w:ascii="Times New Roman" w:hAnsi="Times New Roman" w:cs="Times New Roman"/>
          <w:b/>
          <w:color w:val="0070C0"/>
          <w:sz w:val="24"/>
          <w:szCs w:val="24"/>
          <w:shd w:val="clear" w:color="auto" w:fill="FFFFFF"/>
          <w:lang w:val="ro-RO"/>
        </w:rPr>
        <w:t xml:space="preserve">Platforma </w:t>
      </w:r>
      <w:hyperlink r:id="rId24" w:history="1">
        <w:r w:rsidRPr="008B51B3">
          <w:rPr>
            <w:rFonts w:ascii="Times New Roman" w:hAnsi="Times New Roman" w:cs="Times New Roman"/>
            <w:b/>
            <w:color w:val="0070C0"/>
            <w:sz w:val="24"/>
            <w:szCs w:val="24"/>
            <w:u w:val="single"/>
            <w:shd w:val="clear" w:color="auto" w:fill="FFFFFF"/>
            <w:lang w:val="ro-RO"/>
          </w:rPr>
          <w:t>www.lemne.md</w:t>
        </w:r>
      </w:hyperlink>
      <w:r w:rsidR="00990D66" w:rsidRPr="008B51B3">
        <w:rPr>
          <w:rFonts w:ascii="Times New Roman" w:hAnsi="Times New Roman" w:cs="Times New Roman"/>
          <w:b/>
          <w:color w:val="0070C0"/>
          <w:sz w:val="24"/>
          <w:szCs w:val="24"/>
          <w:shd w:val="clear" w:color="auto" w:fill="FFFFFF"/>
          <w:lang w:val="ro-RO"/>
        </w:rPr>
        <w:t>,</w:t>
      </w:r>
      <w:r w:rsidRPr="008B51B3">
        <w:rPr>
          <w:rFonts w:ascii="Times New Roman" w:hAnsi="Times New Roman" w:cs="Times New Roman"/>
          <w:b/>
          <w:color w:val="0070C0"/>
          <w:sz w:val="24"/>
          <w:szCs w:val="24"/>
          <w:shd w:val="clear" w:color="auto" w:fill="FFFFFF"/>
          <w:lang w:val="ro-RO"/>
        </w:rPr>
        <w:t xml:space="preserve"> deși a fost lansată pe data de 15.09.2022, nu include toate funcționalitățile concepute și incluse în TOR</w:t>
      </w:r>
      <w:r w:rsidRPr="008B51B3">
        <w:rPr>
          <w:color w:val="0070C0"/>
          <w:shd w:val="clear" w:color="auto" w:fill="FFFFFF"/>
          <w:vertAlign w:val="superscript"/>
          <w:lang w:val="ro-RO"/>
        </w:rPr>
        <w:footnoteReference w:id="47"/>
      </w:r>
      <w:r w:rsidR="00587235">
        <w:rPr>
          <w:rFonts w:ascii="Times New Roman" w:hAnsi="Times New Roman" w:cs="Times New Roman"/>
          <w:b/>
          <w:color w:val="0070C0"/>
          <w:sz w:val="24"/>
          <w:szCs w:val="24"/>
          <w:shd w:val="clear" w:color="auto" w:fill="FFFFFF"/>
          <w:lang w:val="ro-RO"/>
        </w:rPr>
        <w:t>.</w:t>
      </w:r>
      <w:r w:rsidRPr="008B51B3">
        <w:rPr>
          <w:rFonts w:ascii="Times New Roman" w:hAnsi="Times New Roman" w:cs="Times New Roman"/>
          <w:b/>
          <w:color w:val="0070C0"/>
          <w:sz w:val="24"/>
          <w:szCs w:val="24"/>
          <w:shd w:val="clear" w:color="auto" w:fill="FFFFFF"/>
          <w:lang w:val="ro-RO"/>
        </w:rPr>
        <w:t xml:space="preserve"> </w:t>
      </w:r>
    </w:p>
    <w:p w14:paraId="30CD1AA3" w14:textId="4F531B34" w:rsidR="00990D66" w:rsidRPr="008B51B3" w:rsidRDefault="00990D66" w:rsidP="00990D66">
      <w:pPr>
        <w:widowControl w:val="0"/>
        <w:tabs>
          <w:tab w:val="left" w:pos="952"/>
        </w:tabs>
        <w:spacing w:after="0" w:line="276" w:lineRule="auto"/>
        <w:ind w:firstLine="446"/>
        <w:jc w:val="both"/>
        <w:rPr>
          <w:rFonts w:ascii="Times New Roman" w:eastAsia="Times New Roman" w:hAnsi="Times New Roman" w:cs="Times New Roman"/>
          <w:sz w:val="24"/>
          <w:szCs w:val="24"/>
          <w:lang w:val="ro-RO"/>
        </w:rPr>
      </w:pPr>
      <w:r w:rsidRPr="008B51B3">
        <w:rPr>
          <w:rFonts w:ascii="Times New Roman" w:hAnsi="Times New Roman" w:cs="Times New Roman"/>
          <w:sz w:val="24"/>
          <w:szCs w:val="24"/>
          <w:lang w:val="ro-RO"/>
        </w:rPr>
        <w:t xml:space="preserve">În vederea asigurării transparenței și eficienței procesului de asigurare a populației cu lemne de foc în perioada rece a anului 2022-2023, a fost lansată platforma online </w:t>
      </w:r>
      <w:hyperlink r:id="rId25" w:history="1">
        <w:r w:rsidRPr="008B51B3">
          <w:rPr>
            <w:rFonts w:ascii="Times New Roman" w:hAnsi="Times New Roman" w:cs="Times New Roman"/>
            <w:color w:val="0563C1" w:themeColor="hyperlink"/>
            <w:sz w:val="24"/>
            <w:szCs w:val="24"/>
            <w:u w:val="single"/>
            <w:lang w:val="ro-RO"/>
          </w:rPr>
          <w:t>www.lemne.md</w:t>
        </w:r>
      </w:hyperlink>
      <w:r w:rsidRPr="008B51B3">
        <w:rPr>
          <w:rFonts w:ascii="Times New Roman" w:hAnsi="Times New Roman" w:cs="Times New Roman"/>
          <w:sz w:val="24"/>
          <w:szCs w:val="24"/>
          <w:lang w:val="ro-RO"/>
        </w:rPr>
        <w:t>. Aceasta reprezentă un sistem informațional de gestionare a procesului de distribuire a lemnelor în Republica Moldova, util pentru cetățeni și primarii localităților. Platforma permite mai multor instituții să aibă acces la date</w:t>
      </w:r>
      <w:r w:rsidR="00587235">
        <w:rPr>
          <w:rFonts w:ascii="Times New Roman" w:hAnsi="Times New Roman" w:cs="Times New Roman"/>
          <w:sz w:val="24"/>
          <w:szCs w:val="24"/>
          <w:lang w:val="ro-RO"/>
        </w:rPr>
        <w:t>le</w:t>
      </w:r>
      <w:r w:rsidRPr="008B51B3">
        <w:rPr>
          <w:rFonts w:ascii="Times New Roman" w:hAnsi="Times New Roman" w:cs="Times New Roman"/>
          <w:sz w:val="24"/>
          <w:szCs w:val="24"/>
          <w:lang w:val="ro-RO"/>
        </w:rPr>
        <w:t xml:space="preserve"> privind stocurile și vânzările de lemn. Ocoalele silvice au acces direct în sistem pentru a introduce informații</w:t>
      </w:r>
      <w:r w:rsidR="00587235">
        <w:rPr>
          <w:rFonts w:ascii="Times New Roman" w:hAnsi="Times New Roman" w:cs="Times New Roman"/>
          <w:sz w:val="24"/>
          <w:szCs w:val="24"/>
          <w:lang w:val="ro-RO"/>
        </w:rPr>
        <w:t xml:space="preserve"> privind</w:t>
      </w:r>
      <w:r w:rsidRPr="008B51B3">
        <w:rPr>
          <w:rFonts w:ascii="Times New Roman" w:hAnsi="Times New Roman" w:cs="Times New Roman"/>
          <w:sz w:val="24"/>
          <w:szCs w:val="24"/>
          <w:lang w:val="ro-RO"/>
        </w:rPr>
        <w:t xml:space="preserve"> stocurile de masă lemnoasă disponibil</w:t>
      </w:r>
      <w:r w:rsidR="00587235">
        <w:rPr>
          <w:rFonts w:ascii="Times New Roman" w:hAnsi="Times New Roman" w:cs="Times New Roman"/>
          <w:sz w:val="24"/>
          <w:szCs w:val="24"/>
          <w:lang w:val="ro-RO"/>
        </w:rPr>
        <w:t>e</w:t>
      </w:r>
      <w:r w:rsidRPr="008B51B3">
        <w:rPr>
          <w:rFonts w:ascii="Times New Roman" w:hAnsi="Times New Roman" w:cs="Times New Roman"/>
          <w:sz w:val="24"/>
          <w:szCs w:val="24"/>
          <w:lang w:val="ro-RO"/>
        </w:rPr>
        <w:t xml:space="preserve"> zilnic.</w:t>
      </w:r>
      <w:r w:rsidRPr="008B51B3">
        <w:rPr>
          <w:rFonts w:ascii="Times New Roman" w:eastAsia="Times New Roman" w:hAnsi="Times New Roman" w:cs="Times New Roman"/>
          <w:sz w:val="24"/>
          <w:szCs w:val="24"/>
          <w:lang w:val="ro-RO"/>
        </w:rPr>
        <w:t xml:space="preserve"> Pentru a afla ce ocoale silvice deservesc fiecare localitate</w:t>
      </w:r>
      <w:r w:rsidR="00587235">
        <w:rPr>
          <w:rFonts w:ascii="Times New Roman" w:eastAsia="Times New Roman" w:hAnsi="Times New Roman" w:cs="Times New Roman"/>
          <w:sz w:val="24"/>
          <w:szCs w:val="24"/>
          <w:lang w:val="ro-RO"/>
        </w:rPr>
        <w:t>,</w:t>
      </w:r>
      <w:r w:rsidRPr="008B51B3">
        <w:rPr>
          <w:rFonts w:ascii="Times New Roman" w:eastAsia="Times New Roman" w:hAnsi="Times New Roman" w:cs="Times New Roman"/>
          <w:sz w:val="24"/>
          <w:szCs w:val="24"/>
          <w:lang w:val="ro-RO"/>
        </w:rPr>
        <w:t xml:space="preserve"> este utilizată opțiunea de căutare, disponibilă pe platforma </w:t>
      </w:r>
      <w:hyperlink r:id="rId26" w:history="1">
        <w:r w:rsidRPr="008B51B3">
          <w:rPr>
            <w:rFonts w:ascii="Times New Roman" w:eastAsia="Times New Roman" w:hAnsi="Times New Roman" w:cs="Times New Roman"/>
            <w:color w:val="0563C1" w:themeColor="hyperlink"/>
            <w:sz w:val="24"/>
            <w:szCs w:val="24"/>
            <w:u w:val="single"/>
            <w:lang w:val="ro-RO"/>
          </w:rPr>
          <w:t>www.lemne.md</w:t>
        </w:r>
      </w:hyperlink>
      <w:r w:rsidRPr="008B51B3">
        <w:rPr>
          <w:rFonts w:ascii="Times New Roman" w:eastAsia="Times New Roman" w:hAnsi="Times New Roman" w:cs="Times New Roman"/>
          <w:sz w:val="24"/>
          <w:szCs w:val="24"/>
          <w:lang w:val="ro-RO"/>
        </w:rPr>
        <w:t xml:space="preserve">. Astfel, indicând localitatea, persoanele interesate pot afla denumirea ocolului silvic și localizarea exactă, persoana </w:t>
      </w:r>
      <w:r w:rsidR="00587235">
        <w:rPr>
          <w:rFonts w:ascii="Times New Roman" w:eastAsia="Times New Roman" w:hAnsi="Times New Roman" w:cs="Times New Roman"/>
          <w:sz w:val="24"/>
          <w:szCs w:val="24"/>
          <w:lang w:val="ro-RO"/>
        </w:rPr>
        <w:t>responsabilă</w:t>
      </w:r>
      <w:r w:rsidRPr="008B51B3">
        <w:rPr>
          <w:rFonts w:ascii="Times New Roman" w:eastAsia="Times New Roman" w:hAnsi="Times New Roman" w:cs="Times New Roman"/>
          <w:sz w:val="24"/>
          <w:szCs w:val="24"/>
          <w:lang w:val="ro-RO"/>
        </w:rPr>
        <w:t xml:space="preserve"> și numărul de telefon al acesteia, stocul disponibil pentru vânzare, dar și prețurile stabilite de ocolul silvic, în funcție de specia lemnului de foc. </w:t>
      </w:r>
    </w:p>
    <w:p w14:paraId="4783AC3E" w14:textId="77777777" w:rsidR="00990D66" w:rsidRPr="008B51B3" w:rsidRDefault="00990D66" w:rsidP="00990D66">
      <w:pPr>
        <w:spacing w:after="0" w:line="276" w:lineRule="auto"/>
        <w:ind w:firstLine="567"/>
        <w:jc w:val="both"/>
        <w:rPr>
          <w:rFonts w:ascii="Times New Roman" w:eastAsia="Times New Roman" w:hAnsi="Times New Roman" w:cs="Times New Roman"/>
          <w:sz w:val="24"/>
          <w:szCs w:val="24"/>
          <w:lang w:val="ro-RO"/>
        </w:rPr>
      </w:pPr>
      <w:r w:rsidRPr="008B51B3">
        <w:rPr>
          <w:rFonts w:ascii="Times New Roman" w:eastAsia="Times New Roman" w:hAnsi="Times New Roman" w:cs="Times New Roman"/>
          <w:sz w:val="24"/>
          <w:szCs w:val="24"/>
          <w:lang w:val="ro-RO"/>
        </w:rPr>
        <w:t xml:space="preserve">De menționat că, suplimentar, ghidul administratorului prevede posibilitatea dezvoltării opțiunilor privind monitorizarea vânzărilor efectuate de masă lemnoasă pe categorii de cumpărători și posibilitatea achitărilor online. </w:t>
      </w:r>
    </w:p>
    <w:p w14:paraId="217395E0" w14:textId="287BC2F3" w:rsidR="00990D66" w:rsidRPr="008B51B3" w:rsidRDefault="00990D66" w:rsidP="00990D66">
      <w:pPr>
        <w:spacing w:after="0" w:line="276" w:lineRule="auto"/>
        <w:ind w:firstLine="567"/>
        <w:jc w:val="both"/>
        <w:rPr>
          <w:rFonts w:ascii="Times New Roman" w:hAnsi="Times New Roman" w:cs="Times New Roman"/>
          <w:sz w:val="24"/>
          <w:szCs w:val="24"/>
          <w:shd w:val="clear" w:color="auto" w:fill="FFFFFF"/>
          <w:lang w:val="ro-RO"/>
        </w:rPr>
      </w:pPr>
      <w:r w:rsidRPr="008B51B3">
        <w:rPr>
          <w:rFonts w:ascii="Times New Roman" w:hAnsi="Times New Roman" w:cs="Times New Roman"/>
          <w:color w:val="000000"/>
          <w:sz w:val="24"/>
          <w:szCs w:val="24"/>
          <w:shd w:val="clear" w:color="auto" w:fill="FFFFFF"/>
          <w:lang w:val="ro-RO"/>
        </w:rPr>
        <w:t xml:space="preserve">Dezvoltarea platformei </w:t>
      </w:r>
      <w:hyperlink r:id="rId27" w:history="1">
        <w:r w:rsidRPr="008B51B3">
          <w:rPr>
            <w:rFonts w:ascii="Times New Roman" w:hAnsi="Times New Roman" w:cs="Times New Roman"/>
            <w:color w:val="0563C1" w:themeColor="hyperlink"/>
            <w:sz w:val="24"/>
            <w:szCs w:val="24"/>
            <w:u w:val="single"/>
            <w:shd w:val="clear" w:color="auto" w:fill="FFFFFF"/>
            <w:lang w:val="ro-RO"/>
          </w:rPr>
          <w:t>www.lemne.md</w:t>
        </w:r>
      </w:hyperlink>
      <w:r w:rsidRPr="008B51B3">
        <w:rPr>
          <w:rFonts w:ascii="Times New Roman" w:hAnsi="Times New Roman" w:cs="Times New Roman"/>
          <w:color w:val="000000"/>
          <w:sz w:val="24"/>
          <w:szCs w:val="24"/>
          <w:shd w:val="clear" w:color="auto" w:fill="FFFFFF"/>
          <w:lang w:val="ro-RO"/>
        </w:rPr>
        <w:t xml:space="preserve"> a fost finanțată de donatorii externi și dezvoltată în perioada 14.09.2022 - 10.12.2022, o parte din informații devenind publică în octombrie 2022. </w:t>
      </w:r>
      <w:r w:rsidRPr="008B51B3">
        <w:rPr>
          <w:rFonts w:ascii="Times New Roman" w:hAnsi="Times New Roman" w:cs="Times New Roman"/>
          <w:sz w:val="24"/>
          <w:szCs w:val="24"/>
          <w:shd w:val="clear" w:color="auto" w:fill="FFFFFF"/>
          <w:lang w:val="ro-RO"/>
        </w:rPr>
        <w:t xml:space="preserve">Scopul platformei a fost de a proiecta, dezvolta, configura și implementa sistemul informațional ca un produs complet funcțional, cu toate opțiunile existente, conform specificațiilor identificate și definite de client. Termenul de realizare a sarcinilor a fost unul ambițios, sarcinile definite în cadrul TOR fiind estimate a fi realizate în 2 luni, o lună pentru dezvoltare și o lună pentru integrări, predare, instruire, ajustări și întreținere. De asemenea, TOR prevedea că, dacă în perioada de garanție (12 luni) vor fi identificate noi cerințe de către Client, aceste opțiuni pot fi implementate în solicitări suplimentare, în funcție de disponibilitatea bugetului. </w:t>
      </w:r>
    </w:p>
    <w:p w14:paraId="6A49738F" w14:textId="58D07BEE" w:rsidR="00990D66" w:rsidRPr="008B51B3" w:rsidRDefault="00990D66" w:rsidP="00990D66">
      <w:pPr>
        <w:spacing w:after="0" w:line="276" w:lineRule="auto"/>
        <w:ind w:firstLine="360"/>
        <w:jc w:val="both"/>
        <w:rPr>
          <w:rFonts w:ascii="Times New Roman" w:hAnsi="Times New Roman" w:cs="Times New Roman"/>
          <w:color w:val="000000"/>
          <w:sz w:val="24"/>
          <w:szCs w:val="24"/>
          <w:shd w:val="clear" w:color="auto" w:fill="FFFFFF"/>
          <w:lang w:val="ro-RO"/>
        </w:rPr>
      </w:pPr>
      <w:r w:rsidRPr="008B51B3">
        <w:rPr>
          <w:rFonts w:ascii="Times New Roman" w:hAnsi="Times New Roman" w:cs="Times New Roman"/>
          <w:color w:val="000000"/>
          <w:sz w:val="24"/>
          <w:szCs w:val="24"/>
          <w:shd w:val="clear" w:color="auto" w:fill="FFFFFF"/>
          <w:lang w:val="ro-RO"/>
        </w:rPr>
        <w:t xml:space="preserve">Conform TOR, către data de 30.09.2022 urmau a fi dezvoltate următoarele: </w:t>
      </w:r>
    </w:p>
    <w:p w14:paraId="1EE33634" w14:textId="0FAC6A53" w:rsidR="00990D66" w:rsidRPr="008B51B3" w:rsidRDefault="00990D66" w:rsidP="00504E22">
      <w:pPr>
        <w:numPr>
          <w:ilvl w:val="0"/>
          <w:numId w:val="12"/>
        </w:numPr>
        <w:spacing w:after="0" w:line="276" w:lineRule="auto"/>
        <w:ind w:left="0" w:firstLine="360"/>
        <w:contextualSpacing/>
        <w:jc w:val="both"/>
        <w:rPr>
          <w:rFonts w:ascii="Times New Roman" w:hAnsi="Times New Roman" w:cs="Times New Roman"/>
          <w:color w:val="000000"/>
          <w:sz w:val="24"/>
          <w:szCs w:val="24"/>
          <w:shd w:val="clear" w:color="auto" w:fill="FFFFFF"/>
          <w:lang w:val="ro-RO"/>
        </w:rPr>
      </w:pPr>
      <w:r w:rsidRPr="008B51B3">
        <w:rPr>
          <w:rFonts w:ascii="Times New Roman" w:hAnsi="Times New Roman" w:cs="Times New Roman"/>
          <w:b/>
          <w:color w:val="000000"/>
          <w:sz w:val="24"/>
          <w:szCs w:val="24"/>
          <w:shd w:val="clear" w:color="auto" w:fill="FFFFFF"/>
          <w:lang w:val="ro-RO"/>
        </w:rPr>
        <w:t>către 15 septembrie</w:t>
      </w:r>
      <w:r w:rsidRPr="008B51B3">
        <w:rPr>
          <w:rFonts w:ascii="Times New Roman" w:hAnsi="Times New Roman" w:cs="Times New Roman"/>
          <w:color w:val="000000"/>
          <w:sz w:val="24"/>
          <w:szCs w:val="24"/>
          <w:shd w:val="clear" w:color="auto" w:fill="FFFFFF"/>
          <w:lang w:val="ro-RO"/>
        </w:rPr>
        <w:t xml:space="preserve"> </w:t>
      </w:r>
      <w:r w:rsidR="00504E22" w:rsidRPr="00504E22">
        <w:rPr>
          <w:rFonts w:ascii="Times New Roman" w:hAnsi="Times New Roman" w:cs="Times New Roman"/>
          <w:color w:val="000000"/>
          <w:sz w:val="24"/>
          <w:szCs w:val="24"/>
          <w:shd w:val="clear" w:color="auto" w:fill="FFFFFF"/>
          <w:lang w:val="ro-RO"/>
        </w:rPr>
        <w:t>–</w:t>
      </w:r>
      <w:r w:rsidRPr="008B51B3">
        <w:rPr>
          <w:rFonts w:ascii="Times New Roman" w:hAnsi="Times New Roman" w:cs="Times New Roman"/>
          <w:color w:val="000000"/>
          <w:sz w:val="24"/>
          <w:szCs w:val="24"/>
          <w:shd w:val="clear" w:color="auto" w:fill="FFFFFF"/>
          <w:lang w:val="ro-RO"/>
        </w:rPr>
        <w:t xml:space="preserve"> </w:t>
      </w:r>
      <w:r w:rsidRPr="008B51B3">
        <w:rPr>
          <w:rFonts w:ascii="Times New Roman" w:hAnsi="Times New Roman" w:cs="Times New Roman"/>
          <w:b/>
          <w:color w:val="000000"/>
          <w:sz w:val="24"/>
          <w:szCs w:val="24"/>
          <w:shd w:val="clear" w:color="auto" w:fill="FFFFFF"/>
          <w:lang w:val="ro-RO"/>
        </w:rPr>
        <w:t>produs minim viabil</w:t>
      </w:r>
      <w:r w:rsidRPr="008B51B3">
        <w:rPr>
          <w:rFonts w:ascii="Times New Roman" w:hAnsi="Times New Roman" w:cs="Times New Roman"/>
          <w:color w:val="000000"/>
          <w:sz w:val="24"/>
          <w:szCs w:val="24"/>
          <w:shd w:val="clear" w:color="auto" w:fill="FFFFFF"/>
          <w:lang w:val="ro-RO"/>
        </w:rPr>
        <w:t xml:space="preserve"> care conține: (i)  platforma </w:t>
      </w:r>
      <w:hyperlink r:id="rId28" w:history="1">
        <w:r w:rsidRPr="008B51B3">
          <w:rPr>
            <w:rFonts w:ascii="Times New Roman" w:hAnsi="Times New Roman" w:cs="Times New Roman"/>
            <w:color w:val="0563C1" w:themeColor="hyperlink"/>
            <w:sz w:val="24"/>
            <w:szCs w:val="24"/>
            <w:u w:val="single"/>
            <w:shd w:val="clear" w:color="auto" w:fill="FFFFFF"/>
            <w:lang w:val="ro-RO"/>
          </w:rPr>
          <w:t>www.lemne.md</w:t>
        </w:r>
      </w:hyperlink>
      <w:r w:rsidRPr="008B51B3">
        <w:rPr>
          <w:rFonts w:ascii="Times New Roman" w:hAnsi="Times New Roman" w:cs="Times New Roman"/>
          <w:color w:val="000000"/>
          <w:sz w:val="24"/>
          <w:szCs w:val="24"/>
          <w:shd w:val="clear" w:color="auto" w:fill="FFFFFF"/>
          <w:lang w:val="ro-RO"/>
        </w:rPr>
        <w:t xml:space="preserve"> - pagina web care afișează informații </w:t>
      </w:r>
      <w:r w:rsidRPr="008B51B3">
        <w:rPr>
          <w:rFonts w:ascii="Times New Roman" w:hAnsi="Times New Roman" w:cs="Times New Roman"/>
          <w:sz w:val="24"/>
          <w:szCs w:val="24"/>
          <w:shd w:val="clear" w:color="auto" w:fill="FFFFFF"/>
          <w:lang w:val="ro-RO"/>
        </w:rPr>
        <w:t xml:space="preserve">statice </w:t>
      </w:r>
      <w:r w:rsidRPr="008B51B3">
        <w:rPr>
          <w:rFonts w:ascii="Times New Roman" w:hAnsi="Times New Roman" w:cs="Times New Roman"/>
          <w:color w:val="000000"/>
          <w:sz w:val="24"/>
          <w:szCs w:val="24"/>
          <w:shd w:val="clear" w:color="auto" w:fill="FFFFFF"/>
          <w:lang w:val="ro-RO"/>
        </w:rPr>
        <w:t xml:space="preserve">și dinamice deja disponibile; (ii) </w:t>
      </w:r>
      <w:r w:rsidR="00504E22">
        <w:rPr>
          <w:rFonts w:ascii="Times New Roman" w:hAnsi="Times New Roman" w:cs="Times New Roman"/>
          <w:color w:val="000000"/>
          <w:sz w:val="24"/>
          <w:szCs w:val="24"/>
          <w:shd w:val="clear" w:color="auto" w:fill="FFFFFF"/>
          <w:lang w:val="ro-RO"/>
        </w:rPr>
        <w:t>v</w:t>
      </w:r>
      <w:r w:rsidRPr="008B51B3">
        <w:rPr>
          <w:rFonts w:ascii="Times New Roman" w:hAnsi="Times New Roman" w:cs="Times New Roman"/>
          <w:color w:val="000000"/>
          <w:sz w:val="24"/>
          <w:szCs w:val="24"/>
          <w:shd w:val="clear" w:color="auto" w:fill="FFFFFF"/>
          <w:lang w:val="ro-RO"/>
        </w:rPr>
        <w:t>alidator de verificare a eligibilității pentru a arăta dacă persoana a achiziționat deja lemn;</w:t>
      </w:r>
    </w:p>
    <w:p w14:paraId="0DA32908" w14:textId="18B60CA2" w:rsidR="00990D66" w:rsidRPr="008B51B3" w:rsidRDefault="00990D66" w:rsidP="00504E22">
      <w:pPr>
        <w:numPr>
          <w:ilvl w:val="0"/>
          <w:numId w:val="12"/>
        </w:numPr>
        <w:spacing w:after="0" w:line="276" w:lineRule="auto"/>
        <w:ind w:left="0" w:firstLine="426"/>
        <w:contextualSpacing/>
        <w:jc w:val="both"/>
        <w:rPr>
          <w:rFonts w:ascii="Times New Roman" w:hAnsi="Times New Roman" w:cs="Times New Roman"/>
          <w:color w:val="000000"/>
          <w:sz w:val="24"/>
          <w:szCs w:val="24"/>
          <w:shd w:val="clear" w:color="auto" w:fill="FFFFFF"/>
          <w:lang w:val="ro-RO"/>
        </w:rPr>
      </w:pPr>
      <w:r w:rsidRPr="008B51B3">
        <w:rPr>
          <w:rFonts w:ascii="Times New Roman" w:hAnsi="Times New Roman" w:cs="Times New Roman"/>
          <w:b/>
          <w:color w:val="000000"/>
          <w:sz w:val="24"/>
          <w:szCs w:val="24"/>
          <w:shd w:val="clear" w:color="auto" w:fill="FFFFFF"/>
          <w:lang w:val="ro-RO"/>
        </w:rPr>
        <w:t>către 30 septembrie</w:t>
      </w:r>
      <w:r w:rsidRPr="008B51B3">
        <w:rPr>
          <w:rFonts w:ascii="Times New Roman" w:hAnsi="Times New Roman" w:cs="Times New Roman"/>
          <w:color w:val="000000"/>
          <w:sz w:val="24"/>
          <w:szCs w:val="24"/>
          <w:shd w:val="clear" w:color="auto" w:fill="FFFFFF"/>
          <w:lang w:val="ro-RO"/>
        </w:rPr>
        <w:t xml:space="preserve"> </w:t>
      </w:r>
      <w:r w:rsidR="00504E22" w:rsidRPr="00504E22">
        <w:rPr>
          <w:rFonts w:ascii="Times New Roman" w:hAnsi="Times New Roman" w:cs="Times New Roman"/>
          <w:color w:val="000000"/>
          <w:sz w:val="24"/>
          <w:szCs w:val="24"/>
          <w:shd w:val="clear" w:color="auto" w:fill="FFFFFF"/>
          <w:lang w:val="ro-RO"/>
        </w:rPr>
        <w:t>–</w:t>
      </w:r>
      <w:r w:rsidRPr="008B51B3">
        <w:rPr>
          <w:rFonts w:ascii="Times New Roman" w:hAnsi="Times New Roman" w:cs="Times New Roman"/>
          <w:color w:val="000000"/>
          <w:sz w:val="24"/>
          <w:szCs w:val="24"/>
          <w:shd w:val="clear" w:color="auto" w:fill="FFFFFF"/>
          <w:lang w:val="ro-RO"/>
        </w:rPr>
        <w:t xml:space="preserve"> </w:t>
      </w:r>
      <w:r w:rsidRPr="008B51B3">
        <w:rPr>
          <w:rFonts w:ascii="Times New Roman" w:hAnsi="Times New Roman" w:cs="Times New Roman"/>
          <w:b/>
          <w:color w:val="000000"/>
          <w:sz w:val="24"/>
          <w:szCs w:val="24"/>
          <w:shd w:val="clear" w:color="auto" w:fill="FFFFFF"/>
          <w:lang w:val="ro-RO"/>
        </w:rPr>
        <w:t>soluție completă</w:t>
      </w:r>
      <w:r w:rsidRPr="008B51B3">
        <w:rPr>
          <w:rFonts w:ascii="Times New Roman" w:hAnsi="Times New Roman" w:cs="Times New Roman"/>
          <w:color w:val="000000"/>
          <w:sz w:val="24"/>
          <w:szCs w:val="24"/>
          <w:shd w:val="clear" w:color="auto" w:fill="FFFFFF"/>
          <w:lang w:val="ro-RO"/>
        </w:rPr>
        <w:t xml:space="preserve">, care include: (i) </w:t>
      </w:r>
      <w:r w:rsidR="00504E22">
        <w:rPr>
          <w:rFonts w:ascii="Times New Roman" w:hAnsi="Times New Roman" w:cs="Times New Roman"/>
          <w:color w:val="000000"/>
          <w:sz w:val="24"/>
          <w:szCs w:val="24"/>
          <w:shd w:val="clear" w:color="auto" w:fill="FFFFFF"/>
          <w:lang w:val="ro-RO"/>
        </w:rPr>
        <w:t>i</w:t>
      </w:r>
      <w:r w:rsidRPr="008B51B3">
        <w:rPr>
          <w:rFonts w:ascii="Times New Roman" w:hAnsi="Times New Roman" w:cs="Times New Roman"/>
          <w:color w:val="000000"/>
          <w:sz w:val="24"/>
          <w:szCs w:val="24"/>
          <w:shd w:val="clear" w:color="auto" w:fill="FFFFFF"/>
          <w:lang w:val="ro-RO"/>
        </w:rPr>
        <w:t>ntegrări de plată pentru tranzacții</w:t>
      </w:r>
      <w:r w:rsidR="00504E22">
        <w:rPr>
          <w:rFonts w:ascii="Times New Roman" w:hAnsi="Times New Roman" w:cs="Times New Roman"/>
          <w:color w:val="000000"/>
          <w:sz w:val="24"/>
          <w:szCs w:val="24"/>
          <w:shd w:val="clear" w:color="auto" w:fill="FFFFFF"/>
          <w:lang w:val="ro-RO"/>
        </w:rPr>
        <w:t>le</w:t>
      </w:r>
      <w:r w:rsidRPr="008B51B3">
        <w:rPr>
          <w:rFonts w:ascii="Times New Roman" w:hAnsi="Times New Roman" w:cs="Times New Roman"/>
          <w:color w:val="000000"/>
          <w:sz w:val="24"/>
          <w:szCs w:val="24"/>
          <w:shd w:val="clear" w:color="auto" w:fill="FFFFFF"/>
          <w:lang w:val="ro-RO"/>
        </w:rPr>
        <w:t xml:space="preserve"> cu numerar și fără numerar; (ii) </w:t>
      </w:r>
      <w:r w:rsidR="00504E22">
        <w:rPr>
          <w:rFonts w:ascii="Times New Roman" w:hAnsi="Times New Roman" w:cs="Times New Roman"/>
          <w:color w:val="000000"/>
          <w:sz w:val="24"/>
          <w:szCs w:val="24"/>
          <w:shd w:val="clear" w:color="auto" w:fill="FFFFFF"/>
          <w:lang w:val="ro-RO"/>
        </w:rPr>
        <w:t>s</w:t>
      </w:r>
      <w:r w:rsidRPr="008B51B3">
        <w:rPr>
          <w:rFonts w:ascii="Times New Roman" w:hAnsi="Times New Roman" w:cs="Times New Roman"/>
          <w:color w:val="000000"/>
          <w:sz w:val="24"/>
          <w:szCs w:val="24"/>
          <w:shd w:val="clear" w:color="auto" w:fill="FFFFFF"/>
          <w:lang w:val="ro-RO"/>
        </w:rPr>
        <w:t xml:space="preserve">tocarea tuturor tranzacțiilor, inclusiv marcajul de timp al tranzacției; INDP; cantitate; locația tranzacției; agentul care a autorizat tranzacția; (iii) </w:t>
      </w:r>
      <w:r w:rsidR="00504E22">
        <w:rPr>
          <w:rFonts w:ascii="Times New Roman" w:hAnsi="Times New Roman" w:cs="Times New Roman"/>
          <w:color w:val="000000"/>
          <w:sz w:val="24"/>
          <w:szCs w:val="24"/>
          <w:shd w:val="clear" w:color="auto" w:fill="FFFFFF"/>
          <w:lang w:val="ro-RO"/>
        </w:rPr>
        <w:t>î</w:t>
      </w:r>
      <w:r w:rsidRPr="008B51B3">
        <w:rPr>
          <w:rFonts w:ascii="Times New Roman" w:hAnsi="Times New Roman" w:cs="Times New Roman"/>
          <w:color w:val="000000"/>
          <w:sz w:val="24"/>
          <w:szCs w:val="24"/>
          <w:shd w:val="clear" w:color="auto" w:fill="FFFFFF"/>
          <w:lang w:val="ro-RO"/>
        </w:rPr>
        <w:t>ncărcări, stocări și partajări de date despre stocurile disponibile și realizate cu informațiile asociate</w:t>
      </w:r>
      <w:r w:rsidR="00504E22">
        <w:rPr>
          <w:rFonts w:ascii="Times New Roman" w:hAnsi="Times New Roman" w:cs="Times New Roman"/>
          <w:color w:val="000000"/>
          <w:sz w:val="24"/>
          <w:szCs w:val="24"/>
          <w:shd w:val="clear" w:color="auto" w:fill="FFFFFF"/>
          <w:lang w:val="ro-RO"/>
        </w:rPr>
        <w:t>;</w:t>
      </w:r>
    </w:p>
    <w:p w14:paraId="4769DDF7" w14:textId="238225B1" w:rsidR="00990D66" w:rsidRPr="008B51B3" w:rsidRDefault="00990D66" w:rsidP="00504E22">
      <w:pPr>
        <w:numPr>
          <w:ilvl w:val="0"/>
          <w:numId w:val="12"/>
        </w:numPr>
        <w:spacing w:after="0" w:line="276" w:lineRule="auto"/>
        <w:contextualSpacing/>
        <w:jc w:val="both"/>
        <w:rPr>
          <w:rFonts w:ascii="Times New Roman" w:hAnsi="Times New Roman" w:cs="Times New Roman"/>
          <w:color w:val="000000"/>
          <w:sz w:val="24"/>
          <w:szCs w:val="24"/>
          <w:shd w:val="clear" w:color="auto" w:fill="FFFFFF"/>
          <w:lang w:val="ro-RO"/>
        </w:rPr>
      </w:pPr>
      <w:r w:rsidRPr="008B51B3">
        <w:rPr>
          <w:rFonts w:ascii="Times New Roman" w:hAnsi="Times New Roman" w:cs="Times New Roman"/>
          <w:b/>
          <w:color w:val="000000"/>
          <w:sz w:val="24"/>
          <w:szCs w:val="24"/>
          <w:shd w:val="clear" w:color="auto" w:fill="FFFFFF"/>
          <w:lang w:val="ro-RO"/>
        </w:rPr>
        <w:t xml:space="preserve">către 28 octombrie </w:t>
      </w:r>
      <w:r w:rsidR="00504E22" w:rsidRPr="00504E22">
        <w:rPr>
          <w:rFonts w:ascii="Times New Roman" w:hAnsi="Times New Roman" w:cs="Times New Roman"/>
          <w:b/>
          <w:color w:val="000000"/>
          <w:sz w:val="24"/>
          <w:szCs w:val="24"/>
          <w:shd w:val="clear" w:color="auto" w:fill="FFFFFF"/>
          <w:lang w:val="ro-RO"/>
        </w:rPr>
        <w:t>–</w:t>
      </w:r>
      <w:r w:rsidRPr="008B51B3">
        <w:rPr>
          <w:rFonts w:ascii="Times New Roman" w:hAnsi="Times New Roman" w:cs="Times New Roman"/>
          <w:b/>
          <w:color w:val="000000"/>
          <w:sz w:val="24"/>
          <w:szCs w:val="24"/>
          <w:shd w:val="clear" w:color="auto" w:fill="FFFFFF"/>
          <w:lang w:val="ro-RO"/>
        </w:rPr>
        <w:t xml:space="preserve"> </w:t>
      </w:r>
      <w:r w:rsidR="00504E22">
        <w:rPr>
          <w:rFonts w:ascii="Times New Roman" w:hAnsi="Times New Roman" w:cs="Times New Roman"/>
          <w:b/>
          <w:color w:val="000000"/>
          <w:sz w:val="24"/>
          <w:szCs w:val="24"/>
          <w:shd w:val="clear" w:color="auto" w:fill="FFFFFF"/>
          <w:lang w:val="ro-RO"/>
        </w:rPr>
        <w:t>a</w:t>
      </w:r>
      <w:r w:rsidRPr="008B51B3">
        <w:rPr>
          <w:rFonts w:ascii="Times New Roman" w:hAnsi="Times New Roman" w:cs="Times New Roman"/>
          <w:b/>
          <w:color w:val="000000"/>
          <w:sz w:val="24"/>
          <w:szCs w:val="24"/>
          <w:shd w:val="clear" w:color="auto" w:fill="FFFFFF"/>
          <w:lang w:val="ro-RO"/>
        </w:rPr>
        <w:t>lte cerințe și integrări identificate</w:t>
      </w:r>
      <w:r w:rsidRPr="008B51B3">
        <w:rPr>
          <w:rFonts w:ascii="Times New Roman" w:hAnsi="Times New Roman" w:cs="Times New Roman"/>
          <w:color w:val="000000"/>
          <w:sz w:val="24"/>
          <w:szCs w:val="24"/>
          <w:shd w:val="clear" w:color="auto" w:fill="FFFFFF"/>
          <w:lang w:val="ro-RO"/>
        </w:rPr>
        <w:t>.</w:t>
      </w:r>
    </w:p>
    <w:p w14:paraId="1C56CA12" w14:textId="74D9D448" w:rsidR="000C05F7" w:rsidRPr="008B51B3" w:rsidRDefault="00990D66" w:rsidP="00990D66">
      <w:pPr>
        <w:spacing w:after="0" w:line="276" w:lineRule="auto"/>
        <w:ind w:firstLine="567"/>
        <w:jc w:val="both"/>
        <w:rPr>
          <w:rFonts w:ascii="Times New Roman" w:hAnsi="Times New Roman" w:cs="Times New Roman"/>
          <w:color w:val="000000"/>
          <w:sz w:val="24"/>
          <w:szCs w:val="24"/>
          <w:shd w:val="clear" w:color="auto" w:fill="FFFFFF"/>
          <w:lang w:val="ro-RO"/>
        </w:rPr>
      </w:pPr>
      <w:r w:rsidRPr="008B51B3">
        <w:rPr>
          <w:rFonts w:ascii="Times New Roman" w:hAnsi="Times New Roman" w:cs="Times New Roman"/>
          <w:color w:val="000000"/>
          <w:sz w:val="24"/>
          <w:szCs w:val="24"/>
          <w:shd w:val="clear" w:color="auto" w:fill="FFFFFF"/>
          <w:lang w:val="ro-RO"/>
        </w:rPr>
        <w:t xml:space="preserve">În realitate, inclusiv </w:t>
      </w:r>
      <w:r w:rsidR="00504E22">
        <w:rPr>
          <w:rFonts w:ascii="Times New Roman" w:hAnsi="Times New Roman" w:cs="Times New Roman"/>
          <w:color w:val="000000"/>
          <w:sz w:val="24"/>
          <w:szCs w:val="24"/>
          <w:shd w:val="clear" w:color="auto" w:fill="FFFFFF"/>
          <w:lang w:val="ro-RO"/>
        </w:rPr>
        <w:t xml:space="preserve">cu situația </w:t>
      </w:r>
      <w:r w:rsidRPr="008B51B3">
        <w:rPr>
          <w:rFonts w:ascii="Times New Roman" w:hAnsi="Times New Roman" w:cs="Times New Roman"/>
          <w:color w:val="000000"/>
          <w:sz w:val="24"/>
          <w:szCs w:val="24"/>
          <w:shd w:val="clear" w:color="auto" w:fill="FFFFFF"/>
          <w:lang w:val="ro-RO"/>
        </w:rPr>
        <w:t xml:space="preserve">la zi, o mare parte a funcționalităților care urmau a fi dezvoltate nu sunt implementate, pe platforma </w:t>
      </w:r>
      <w:hyperlink r:id="rId29" w:history="1">
        <w:r w:rsidRPr="008B51B3">
          <w:rPr>
            <w:rFonts w:ascii="Times New Roman" w:hAnsi="Times New Roman" w:cs="Times New Roman"/>
            <w:color w:val="0563C1" w:themeColor="hyperlink"/>
            <w:sz w:val="24"/>
            <w:szCs w:val="24"/>
            <w:u w:val="single"/>
            <w:shd w:val="clear" w:color="auto" w:fill="FFFFFF"/>
            <w:lang w:val="ro-RO"/>
          </w:rPr>
          <w:t>www.lemne.md</w:t>
        </w:r>
      </w:hyperlink>
      <w:r w:rsidRPr="008B51B3">
        <w:rPr>
          <w:rFonts w:ascii="Times New Roman" w:hAnsi="Times New Roman" w:cs="Times New Roman"/>
          <w:color w:val="000000"/>
          <w:sz w:val="24"/>
          <w:szCs w:val="24"/>
          <w:shd w:val="clear" w:color="auto" w:fill="FFFFFF"/>
          <w:lang w:val="ro-RO"/>
        </w:rPr>
        <w:t xml:space="preserve"> fiind posibil de vizualizat doar informațiile </w:t>
      </w:r>
      <w:r w:rsidR="00504E22">
        <w:rPr>
          <w:rFonts w:ascii="Times New Roman" w:hAnsi="Times New Roman" w:cs="Times New Roman"/>
          <w:color w:val="000000"/>
          <w:sz w:val="24"/>
          <w:szCs w:val="24"/>
          <w:shd w:val="clear" w:color="auto" w:fill="FFFFFF"/>
          <w:lang w:val="ro-RO"/>
        </w:rPr>
        <w:t>a</w:t>
      </w:r>
      <w:r w:rsidRPr="008B51B3">
        <w:rPr>
          <w:rFonts w:ascii="Times New Roman" w:hAnsi="Times New Roman" w:cs="Times New Roman"/>
          <w:color w:val="000000"/>
          <w:sz w:val="24"/>
          <w:szCs w:val="24"/>
          <w:shd w:val="clear" w:color="auto" w:fill="FFFFFF"/>
          <w:lang w:val="ro-RO"/>
        </w:rPr>
        <w:t>ferente sto</w:t>
      </w:r>
      <w:r w:rsidR="00504E22">
        <w:rPr>
          <w:rFonts w:ascii="Times New Roman" w:hAnsi="Times New Roman" w:cs="Times New Roman"/>
          <w:color w:val="000000"/>
          <w:sz w:val="24"/>
          <w:szCs w:val="24"/>
          <w:shd w:val="clear" w:color="auto" w:fill="FFFFFF"/>
          <w:lang w:val="ro-RO"/>
        </w:rPr>
        <w:t>c</w:t>
      </w:r>
      <w:r w:rsidRPr="008B51B3">
        <w:rPr>
          <w:rFonts w:ascii="Times New Roman" w:hAnsi="Times New Roman" w:cs="Times New Roman"/>
          <w:color w:val="000000"/>
          <w:sz w:val="24"/>
          <w:szCs w:val="24"/>
          <w:shd w:val="clear" w:color="auto" w:fill="FFFFFF"/>
          <w:lang w:val="ro-RO"/>
        </w:rPr>
        <w:t>urilor de lemne de foc, la care ocol silvic sunt aceste stocuri și legătura între localitate și ocolul silvic care deservește localitatea respectivă. Platforma a fost concepută ca o singură resursă pentru evidența și atribuirea denumirilor pentru toate tranzacțiile cu lemn, fiind interconectată cu mai multe SI: MPay, 1</w:t>
      </w:r>
      <w:r w:rsidR="00504E22">
        <w:rPr>
          <w:rFonts w:ascii="Times New Roman" w:hAnsi="Times New Roman" w:cs="Times New Roman"/>
          <w:color w:val="000000"/>
          <w:sz w:val="24"/>
          <w:szCs w:val="24"/>
          <w:shd w:val="clear" w:color="auto" w:fill="FFFFFF"/>
          <w:lang w:val="ro-RO"/>
        </w:rPr>
        <w:t>C</w:t>
      </w:r>
      <w:r w:rsidRPr="008B51B3">
        <w:rPr>
          <w:rFonts w:ascii="Times New Roman" w:hAnsi="Times New Roman" w:cs="Times New Roman"/>
          <w:color w:val="000000"/>
          <w:sz w:val="24"/>
          <w:szCs w:val="24"/>
          <w:shd w:val="clear" w:color="auto" w:fill="FFFFFF"/>
          <w:lang w:val="ro-RO"/>
        </w:rPr>
        <w:t xml:space="preserve"> etc. </w:t>
      </w:r>
    </w:p>
    <w:p w14:paraId="7F612BB3" w14:textId="78275B41" w:rsidR="00EF13E0" w:rsidRPr="008B51B3" w:rsidRDefault="00EF13E0" w:rsidP="00EF13E0">
      <w:pPr>
        <w:spacing w:after="0" w:line="276" w:lineRule="auto"/>
        <w:jc w:val="right"/>
        <w:rPr>
          <w:rFonts w:ascii="Times New Roman" w:hAnsi="Times New Roman" w:cs="Times New Roman"/>
          <w:b/>
          <w:color w:val="000000"/>
          <w:sz w:val="20"/>
          <w:szCs w:val="20"/>
          <w:shd w:val="clear" w:color="auto" w:fill="FFFFFF"/>
          <w:lang w:val="ro-RO"/>
        </w:rPr>
      </w:pPr>
      <w:r w:rsidRPr="008B51B3">
        <w:rPr>
          <w:rFonts w:ascii="Times New Roman" w:hAnsi="Times New Roman" w:cs="Times New Roman"/>
          <w:b/>
          <w:color w:val="000000"/>
          <w:sz w:val="20"/>
          <w:szCs w:val="20"/>
          <w:shd w:val="clear" w:color="auto" w:fill="FFFFFF"/>
          <w:lang w:val="ro-RO"/>
        </w:rPr>
        <w:t xml:space="preserve">Figura  </w:t>
      </w:r>
      <w:r w:rsidR="00B00AC7" w:rsidRPr="008B51B3">
        <w:rPr>
          <w:rFonts w:ascii="Times New Roman" w:hAnsi="Times New Roman" w:cs="Times New Roman"/>
          <w:b/>
          <w:color w:val="000000"/>
          <w:sz w:val="20"/>
          <w:szCs w:val="20"/>
          <w:shd w:val="clear" w:color="auto" w:fill="FFFFFF"/>
          <w:lang w:val="ro-RO"/>
        </w:rPr>
        <w:t>nr.5</w:t>
      </w:r>
    </w:p>
    <w:p w14:paraId="4DD676CD" w14:textId="5B927975" w:rsidR="00EF13E0" w:rsidRPr="008B51B3" w:rsidRDefault="007811DA" w:rsidP="00145233">
      <w:pPr>
        <w:spacing w:after="0" w:line="276" w:lineRule="auto"/>
        <w:jc w:val="center"/>
        <w:rPr>
          <w:rFonts w:ascii="Times New Roman" w:hAnsi="Times New Roman" w:cs="Times New Roman"/>
          <w:color w:val="000000"/>
          <w:sz w:val="20"/>
          <w:szCs w:val="20"/>
          <w:shd w:val="clear" w:color="auto" w:fill="FFFFFF"/>
          <w:lang w:val="ro-RO"/>
        </w:rPr>
      </w:pPr>
      <w:r w:rsidRPr="008B51B3">
        <w:rPr>
          <w:rFonts w:ascii="Times New Roman" w:hAnsi="Times New Roman" w:cs="Times New Roman"/>
          <w:noProof/>
          <w:color w:val="000000"/>
          <w:sz w:val="20"/>
          <w:szCs w:val="20"/>
          <w:shd w:val="clear" w:color="auto" w:fill="FFFFFF"/>
          <w:lang w:val="ru-RU" w:eastAsia="ru-RU"/>
        </w:rPr>
        <w:drawing>
          <wp:anchor distT="0" distB="0" distL="0" distR="0" simplePos="0" relativeHeight="251663360" behindDoc="1" locked="0" layoutInCell="1" allowOverlap="1" wp14:anchorId="3C75D880" wp14:editId="28DA69DB">
            <wp:simplePos x="0" y="0"/>
            <wp:positionH relativeFrom="page">
              <wp:posOffset>1781175</wp:posOffset>
            </wp:positionH>
            <wp:positionV relativeFrom="paragraph">
              <wp:posOffset>268605</wp:posOffset>
            </wp:positionV>
            <wp:extent cx="4743450" cy="1924050"/>
            <wp:effectExtent l="0" t="0" r="0" b="0"/>
            <wp:wrapTopAndBottom/>
            <wp:docPr id="1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0" cstate="print"/>
                    <a:stretch>
                      <a:fillRect/>
                    </a:stretch>
                  </pic:blipFill>
                  <pic:spPr>
                    <a:xfrm>
                      <a:off x="0" y="0"/>
                      <a:ext cx="4743450" cy="1924050"/>
                    </a:xfrm>
                    <a:prstGeom prst="rect">
                      <a:avLst/>
                    </a:prstGeom>
                  </pic:spPr>
                </pic:pic>
              </a:graphicData>
            </a:graphic>
            <wp14:sizeRelH relativeFrom="margin">
              <wp14:pctWidth>0</wp14:pctWidth>
            </wp14:sizeRelH>
            <wp14:sizeRelV relativeFrom="margin">
              <wp14:pctHeight>0</wp14:pctHeight>
            </wp14:sizeRelV>
          </wp:anchor>
        </w:drawing>
      </w:r>
      <w:r w:rsidR="00EF13E0" w:rsidRPr="008B51B3">
        <w:rPr>
          <w:rFonts w:ascii="Times New Roman" w:hAnsi="Times New Roman" w:cs="Times New Roman"/>
          <w:b/>
          <w:color w:val="000000"/>
          <w:sz w:val="20"/>
          <w:szCs w:val="20"/>
          <w:shd w:val="clear" w:color="auto" w:fill="FFFFFF"/>
          <w:lang w:val="ro-RO"/>
        </w:rPr>
        <w:t>Procesul va fi automatizat în corespondență cu următoarea diagramă conceptuală</w:t>
      </w:r>
    </w:p>
    <w:p w14:paraId="37986B38" w14:textId="26E6DB24" w:rsidR="00EF13E0" w:rsidRPr="008B51B3" w:rsidRDefault="00EF13E0" w:rsidP="00EF13E0">
      <w:pPr>
        <w:spacing w:after="0" w:line="276" w:lineRule="auto"/>
        <w:jc w:val="both"/>
        <w:rPr>
          <w:rFonts w:ascii="Times New Roman" w:hAnsi="Times New Roman" w:cs="Times New Roman"/>
          <w:color w:val="000000"/>
          <w:shd w:val="clear" w:color="auto" w:fill="FFFFFF"/>
          <w:lang w:val="ro-RO"/>
        </w:rPr>
      </w:pPr>
    </w:p>
    <w:p w14:paraId="6D560787" w14:textId="2B927C6D" w:rsidR="00EF13E0" w:rsidRPr="007811DA" w:rsidRDefault="00EF13E0" w:rsidP="00EF13E0">
      <w:pPr>
        <w:spacing w:after="0" w:line="276" w:lineRule="auto"/>
        <w:jc w:val="both"/>
        <w:rPr>
          <w:rFonts w:ascii="Times New Roman" w:hAnsi="Times New Roman" w:cs="Times New Roman"/>
          <w:i/>
          <w:color w:val="000000"/>
          <w:sz w:val="20"/>
          <w:szCs w:val="20"/>
          <w:shd w:val="clear" w:color="auto" w:fill="FFFFFF"/>
          <w:lang w:val="ro-RO"/>
        </w:rPr>
      </w:pPr>
      <w:r w:rsidRPr="007811DA">
        <w:rPr>
          <w:rFonts w:ascii="Times New Roman" w:hAnsi="Times New Roman" w:cs="Times New Roman"/>
          <w:b/>
          <w:i/>
          <w:color w:val="000000"/>
          <w:sz w:val="20"/>
          <w:szCs w:val="20"/>
          <w:shd w:val="clear" w:color="auto" w:fill="FFFFFF"/>
          <w:lang w:val="ro-RO"/>
        </w:rPr>
        <w:t>Sursa:</w:t>
      </w:r>
      <w:r w:rsidRPr="007811DA">
        <w:rPr>
          <w:rFonts w:ascii="Times New Roman" w:hAnsi="Times New Roman" w:cs="Times New Roman"/>
          <w:i/>
          <w:color w:val="000000"/>
          <w:sz w:val="20"/>
          <w:szCs w:val="20"/>
          <w:shd w:val="clear" w:color="auto" w:fill="FFFFFF"/>
          <w:lang w:val="ro-RO"/>
        </w:rPr>
        <w:t xml:space="preserve"> TOR pentru elaborarea platformei </w:t>
      </w:r>
      <w:hyperlink r:id="rId31" w:history="1">
        <w:r w:rsidRPr="007811DA">
          <w:rPr>
            <w:rFonts w:ascii="Times New Roman" w:hAnsi="Times New Roman" w:cs="Times New Roman"/>
            <w:i/>
            <w:color w:val="000000"/>
            <w:sz w:val="20"/>
            <w:szCs w:val="20"/>
            <w:shd w:val="clear" w:color="auto" w:fill="FFFFFF"/>
            <w:lang w:val="ro-RO"/>
          </w:rPr>
          <w:t>www.lemne.md</w:t>
        </w:r>
      </w:hyperlink>
      <w:r w:rsidRPr="007811DA">
        <w:rPr>
          <w:rFonts w:ascii="Times New Roman" w:hAnsi="Times New Roman" w:cs="Times New Roman"/>
          <w:i/>
          <w:color w:val="000000"/>
          <w:sz w:val="20"/>
          <w:szCs w:val="20"/>
          <w:shd w:val="clear" w:color="auto" w:fill="FFFFFF"/>
          <w:lang w:val="ro-RO"/>
        </w:rPr>
        <w:t xml:space="preserve"> </w:t>
      </w:r>
    </w:p>
    <w:p w14:paraId="186BAB20" w14:textId="664B398D" w:rsidR="00EF13E0" w:rsidRPr="008B51B3" w:rsidRDefault="00EF13E0" w:rsidP="00EF13E0">
      <w:pPr>
        <w:spacing w:after="0" w:line="276" w:lineRule="auto"/>
        <w:jc w:val="both"/>
        <w:rPr>
          <w:rFonts w:ascii="Times New Roman" w:hAnsi="Times New Roman" w:cs="Times New Roman"/>
          <w:color w:val="000000"/>
          <w:sz w:val="24"/>
          <w:szCs w:val="24"/>
          <w:shd w:val="clear" w:color="auto" w:fill="FFFFFF"/>
          <w:lang w:val="ro-RO"/>
        </w:rPr>
      </w:pPr>
    </w:p>
    <w:p w14:paraId="75909F72" w14:textId="5AD5EA83" w:rsidR="00990D66" w:rsidRPr="008B51B3" w:rsidRDefault="00990D66" w:rsidP="00990D66">
      <w:pPr>
        <w:spacing w:after="0" w:line="276" w:lineRule="auto"/>
        <w:ind w:firstLine="567"/>
        <w:jc w:val="both"/>
        <w:rPr>
          <w:rFonts w:ascii="Times New Roman" w:hAnsi="Times New Roman" w:cs="Times New Roman"/>
          <w:sz w:val="24"/>
          <w:szCs w:val="24"/>
          <w:shd w:val="clear" w:color="auto" w:fill="FFFFFF"/>
          <w:lang w:val="ro-RO"/>
        </w:rPr>
      </w:pPr>
      <w:r w:rsidRPr="008B51B3">
        <w:rPr>
          <w:rFonts w:ascii="Times New Roman" w:hAnsi="Times New Roman" w:cs="Times New Roman"/>
          <w:sz w:val="24"/>
          <w:szCs w:val="24"/>
          <w:shd w:val="clear" w:color="auto" w:fill="FFFFFF"/>
          <w:lang w:val="ro-RO"/>
        </w:rPr>
        <w:t xml:space="preserve">De menționat că Lista completă a proceselor de afaceri (scenarii) care </w:t>
      </w:r>
      <w:r w:rsidR="007B27E4">
        <w:rPr>
          <w:rFonts w:ascii="Times New Roman" w:hAnsi="Times New Roman" w:cs="Times New Roman"/>
          <w:sz w:val="24"/>
          <w:szCs w:val="24"/>
          <w:shd w:val="clear" w:color="auto" w:fill="FFFFFF"/>
          <w:lang w:val="ro-RO"/>
        </w:rPr>
        <w:t>trebuiau</w:t>
      </w:r>
      <w:r w:rsidRPr="008B51B3">
        <w:rPr>
          <w:rFonts w:ascii="Times New Roman" w:hAnsi="Times New Roman" w:cs="Times New Roman"/>
          <w:sz w:val="24"/>
          <w:szCs w:val="24"/>
          <w:shd w:val="clear" w:color="auto" w:fill="FFFFFF"/>
          <w:lang w:val="ro-RO"/>
        </w:rPr>
        <w:t xml:space="preserve"> configurate în platforma </w:t>
      </w:r>
      <w:hyperlink r:id="rId32" w:history="1">
        <w:r w:rsidRPr="008B51B3">
          <w:rPr>
            <w:rFonts w:ascii="Times New Roman" w:hAnsi="Times New Roman" w:cs="Times New Roman"/>
            <w:sz w:val="24"/>
            <w:szCs w:val="24"/>
            <w:u w:val="single"/>
            <w:shd w:val="clear" w:color="auto" w:fill="FFFFFF"/>
            <w:lang w:val="ro-RO"/>
          </w:rPr>
          <w:t>www.lemne.md</w:t>
        </w:r>
      </w:hyperlink>
      <w:r w:rsidRPr="008B51B3">
        <w:rPr>
          <w:rFonts w:ascii="Times New Roman" w:hAnsi="Times New Roman" w:cs="Times New Roman"/>
          <w:sz w:val="24"/>
          <w:szCs w:val="24"/>
          <w:shd w:val="clear" w:color="auto" w:fill="FFFFFF"/>
          <w:lang w:val="ro-RO"/>
        </w:rPr>
        <w:t xml:space="preserve"> urma a fi convenită cu clientul în momentul implementării sistemului, iar ca exemple de bază care urmau a fi integrate în platformă sunt: (i) beneficiar</w:t>
      </w:r>
      <w:r w:rsidR="007B27E4">
        <w:rPr>
          <w:rFonts w:ascii="Times New Roman" w:hAnsi="Times New Roman" w:cs="Times New Roman"/>
          <w:sz w:val="24"/>
          <w:szCs w:val="24"/>
          <w:shd w:val="clear" w:color="auto" w:fill="FFFFFF"/>
          <w:lang w:val="ro-RO"/>
        </w:rPr>
        <w:t>ul</w:t>
      </w:r>
      <w:r w:rsidRPr="008B51B3">
        <w:rPr>
          <w:rFonts w:ascii="Times New Roman" w:hAnsi="Times New Roman" w:cs="Times New Roman"/>
          <w:sz w:val="24"/>
          <w:szCs w:val="24"/>
          <w:shd w:val="clear" w:color="auto" w:fill="FFFFFF"/>
          <w:lang w:val="ro-RO"/>
        </w:rPr>
        <w:t>, (ii) achiziționarea stocurilor de lemne de foc, (iii) cumpărarea stocurilor de lemn în cash de la ÎSS, (iv)  cumpăr</w:t>
      </w:r>
      <w:r w:rsidR="007B27E4">
        <w:rPr>
          <w:rFonts w:ascii="Times New Roman" w:hAnsi="Times New Roman" w:cs="Times New Roman"/>
          <w:sz w:val="24"/>
          <w:szCs w:val="24"/>
          <w:shd w:val="clear" w:color="auto" w:fill="FFFFFF"/>
          <w:lang w:val="ro-RO"/>
        </w:rPr>
        <w:t>area</w:t>
      </w:r>
      <w:r w:rsidRPr="008B51B3">
        <w:rPr>
          <w:rFonts w:ascii="Times New Roman" w:hAnsi="Times New Roman" w:cs="Times New Roman"/>
          <w:sz w:val="24"/>
          <w:szCs w:val="24"/>
          <w:shd w:val="clear" w:color="auto" w:fill="FFFFFF"/>
          <w:lang w:val="ro-RO"/>
        </w:rPr>
        <w:t xml:space="preserve"> stocurilor de lemn cu plata prin MPay, (v) lista ÎSS, (vi) validarea beneficiarului și vânzări</w:t>
      </w:r>
      <w:r w:rsidR="007B27E4">
        <w:rPr>
          <w:rFonts w:ascii="Times New Roman" w:hAnsi="Times New Roman" w:cs="Times New Roman"/>
          <w:sz w:val="24"/>
          <w:szCs w:val="24"/>
          <w:shd w:val="clear" w:color="auto" w:fill="FFFFFF"/>
          <w:lang w:val="ro-RO"/>
        </w:rPr>
        <w:t>i</w:t>
      </w:r>
      <w:r w:rsidRPr="008B51B3">
        <w:rPr>
          <w:rFonts w:ascii="Times New Roman" w:hAnsi="Times New Roman" w:cs="Times New Roman"/>
          <w:sz w:val="24"/>
          <w:szCs w:val="24"/>
          <w:shd w:val="clear" w:color="auto" w:fill="FFFFFF"/>
          <w:lang w:val="ro-RO"/>
        </w:rPr>
        <w:t xml:space="preserve"> stocului de lemn contra numerar, (vii) încărcarea (automat sau manual) a informațiilor aferente stocurilor, (viii) actualizare</w:t>
      </w:r>
      <w:r w:rsidR="007B27E4">
        <w:rPr>
          <w:rFonts w:ascii="Times New Roman" w:hAnsi="Times New Roman" w:cs="Times New Roman"/>
          <w:sz w:val="24"/>
          <w:szCs w:val="24"/>
          <w:shd w:val="clear" w:color="auto" w:fill="FFFFFF"/>
          <w:lang w:val="ro-RO"/>
        </w:rPr>
        <w:t>a</w:t>
      </w:r>
      <w:r w:rsidRPr="008B51B3">
        <w:rPr>
          <w:rFonts w:ascii="Times New Roman" w:hAnsi="Times New Roman" w:cs="Times New Roman"/>
          <w:sz w:val="24"/>
          <w:szCs w:val="24"/>
          <w:shd w:val="clear" w:color="auto" w:fill="FFFFFF"/>
          <w:lang w:val="ro-RO"/>
        </w:rPr>
        <w:t xml:space="preserve"> informațiilor online și verificarea eligibilității beneficiarului (detalii aferente aspectelor tehnice a se vedea în Anexa nr.6</w:t>
      </w:r>
      <w:r w:rsidR="007B27E4">
        <w:rPr>
          <w:rFonts w:ascii="Times New Roman" w:hAnsi="Times New Roman" w:cs="Times New Roman"/>
          <w:sz w:val="24"/>
          <w:szCs w:val="24"/>
          <w:shd w:val="clear" w:color="auto" w:fill="FFFFFF"/>
          <w:lang w:val="ro-RO"/>
        </w:rPr>
        <w:t xml:space="preserve"> la prezentul Raport de audit</w:t>
      </w:r>
      <w:r w:rsidRPr="008B51B3">
        <w:rPr>
          <w:rFonts w:ascii="Times New Roman" w:hAnsi="Times New Roman" w:cs="Times New Roman"/>
          <w:sz w:val="24"/>
          <w:szCs w:val="24"/>
          <w:shd w:val="clear" w:color="auto" w:fill="FFFFFF"/>
          <w:lang w:val="ro-RO"/>
        </w:rPr>
        <w:t>)</w:t>
      </w:r>
      <w:r w:rsidR="007B27E4">
        <w:rPr>
          <w:rFonts w:ascii="Times New Roman" w:hAnsi="Times New Roman" w:cs="Times New Roman"/>
          <w:sz w:val="24"/>
          <w:szCs w:val="24"/>
          <w:shd w:val="clear" w:color="auto" w:fill="FFFFFF"/>
          <w:lang w:val="ro-RO"/>
        </w:rPr>
        <w:t>.</w:t>
      </w:r>
    </w:p>
    <w:p w14:paraId="4841DACA" w14:textId="161D94BA" w:rsidR="00990D66" w:rsidRPr="008B51B3" w:rsidRDefault="00990D66" w:rsidP="00990D66">
      <w:pPr>
        <w:spacing w:after="0" w:line="276" w:lineRule="auto"/>
        <w:ind w:firstLine="567"/>
        <w:jc w:val="both"/>
        <w:rPr>
          <w:rFonts w:ascii="Times New Roman" w:hAnsi="Times New Roman" w:cs="Times New Roman"/>
          <w:color w:val="000000"/>
          <w:sz w:val="24"/>
          <w:szCs w:val="24"/>
          <w:shd w:val="clear" w:color="auto" w:fill="FFFFFF"/>
          <w:lang w:val="ro-RO"/>
        </w:rPr>
      </w:pPr>
      <w:r w:rsidRPr="008B51B3">
        <w:rPr>
          <w:rFonts w:ascii="Times New Roman" w:hAnsi="Times New Roman" w:cs="Times New Roman"/>
          <w:color w:val="000000"/>
          <w:sz w:val="24"/>
          <w:szCs w:val="24"/>
          <w:shd w:val="clear" w:color="auto" w:fill="FFFFFF"/>
          <w:lang w:val="ro-RO"/>
        </w:rPr>
        <w:t>Conform informațiilor prezentate de către MM</w:t>
      </w:r>
      <w:r w:rsidRPr="008B51B3">
        <w:rPr>
          <w:rFonts w:ascii="Times New Roman" w:hAnsi="Times New Roman" w:cs="Times New Roman"/>
          <w:color w:val="000000"/>
          <w:sz w:val="24"/>
          <w:szCs w:val="24"/>
          <w:shd w:val="clear" w:color="auto" w:fill="FFFFFF"/>
          <w:vertAlign w:val="superscript"/>
          <w:lang w:val="ro-RO"/>
        </w:rPr>
        <w:footnoteReference w:id="48"/>
      </w:r>
      <w:r w:rsidRPr="008B51B3">
        <w:rPr>
          <w:rFonts w:ascii="Times New Roman" w:hAnsi="Times New Roman" w:cs="Times New Roman"/>
          <w:color w:val="000000"/>
          <w:sz w:val="24"/>
          <w:szCs w:val="24"/>
          <w:shd w:val="clear" w:color="auto" w:fill="FFFFFF"/>
          <w:lang w:val="ro-RO"/>
        </w:rPr>
        <w:t>, serviciile de dezvoltare a platformei online </w:t>
      </w:r>
      <w:r w:rsidRPr="008B51B3">
        <w:rPr>
          <w:rFonts w:ascii="Times New Roman" w:hAnsi="Times New Roman" w:cs="Times New Roman"/>
          <w:color w:val="000000"/>
          <w:sz w:val="24"/>
          <w:szCs w:val="24"/>
          <w:u w:val="single"/>
          <w:shd w:val="clear" w:color="auto" w:fill="FFFFFF"/>
          <w:lang w:val="ro-RO"/>
        </w:rPr>
        <w:t>lemne.md</w:t>
      </w:r>
      <w:r w:rsidRPr="008B51B3">
        <w:rPr>
          <w:rFonts w:ascii="Times New Roman" w:hAnsi="Times New Roman" w:cs="Times New Roman"/>
          <w:color w:val="000000"/>
          <w:sz w:val="24"/>
          <w:szCs w:val="24"/>
          <w:shd w:val="clear" w:color="auto" w:fill="FFFFFF"/>
          <w:lang w:val="ro-RO"/>
        </w:rPr>
        <w:t xml:space="preserve"> au fost contractate de Dexis Consulting Group (UNHCR, donator), iar elaborarea a fost executată de către Evisoft SRL. Costul serviciilor menționate a constituit 24.472,0 </w:t>
      </w:r>
      <w:r w:rsidR="007B27E4">
        <w:rPr>
          <w:rFonts w:ascii="Times New Roman" w:hAnsi="Times New Roman" w:cs="Times New Roman"/>
          <w:color w:val="000000"/>
          <w:sz w:val="24"/>
          <w:szCs w:val="24"/>
          <w:shd w:val="clear" w:color="auto" w:fill="FFFFFF"/>
          <w:lang w:val="ro-RO"/>
        </w:rPr>
        <w:t>dolari SUA</w:t>
      </w:r>
      <w:r w:rsidRPr="008B51B3">
        <w:rPr>
          <w:rFonts w:ascii="Times New Roman" w:hAnsi="Times New Roman" w:cs="Times New Roman"/>
          <w:color w:val="000000"/>
          <w:sz w:val="24"/>
          <w:szCs w:val="24"/>
          <w:shd w:val="clear" w:color="auto" w:fill="FFFFFF"/>
          <w:lang w:val="ro-RO"/>
        </w:rPr>
        <w:t>, echivalent</w:t>
      </w:r>
      <w:r w:rsidR="007B27E4" w:rsidRPr="007B27E4">
        <w:rPr>
          <w:rFonts w:ascii="Times New Roman" w:hAnsi="Times New Roman" w:cs="Times New Roman"/>
          <w:color w:val="000000"/>
          <w:sz w:val="24"/>
          <w:szCs w:val="24"/>
          <w:shd w:val="clear" w:color="auto" w:fill="FFFFFF"/>
          <w:lang w:val="ro-RO"/>
        </w:rPr>
        <w:t>ul</w:t>
      </w:r>
      <w:r w:rsidRPr="008B51B3">
        <w:rPr>
          <w:rFonts w:ascii="Times New Roman" w:hAnsi="Times New Roman" w:cs="Times New Roman"/>
          <w:color w:val="000000"/>
          <w:sz w:val="24"/>
          <w:szCs w:val="24"/>
          <w:shd w:val="clear" w:color="auto" w:fill="FFFFFF"/>
          <w:lang w:val="ro-RO"/>
        </w:rPr>
        <w:t xml:space="preserve"> a 474.512,08 lei</w:t>
      </w:r>
      <w:r w:rsidRPr="008B51B3">
        <w:rPr>
          <w:rFonts w:ascii="Times New Roman" w:hAnsi="Times New Roman" w:cs="Times New Roman"/>
          <w:color w:val="000000"/>
          <w:sz w:val="24"/>
          <w:szCs w:val="24"/>
          <w:shd w:val="clear" w:color="auto" w:fill="FFFFFF"/>
          <w:vertAlign w:val="superscript"/>
          <w:lang w:val="ro-RO"/>
        </w:rPr>
        <w:footnoteReference w:id="49"/>
      </w:r>
      <w:r w:rsidRPr="008B51B3">
        <w:rPr>
          <w:rFonts w:ascii="Times New Roman" w:hAnsi="Times New Roman" w:cs="Times New Roman"/>
          <w:color w:val="000000"/>
          <w:sz w:val="24"/>
          <w:szCs w:val="24"/>
          <w:shd w:val="clear" w:color="auto" w:fill="FFFFFF"/>
          <w:lang w:val="ro-RO"/>
        </w:rPr>
        <w:t>.</w:t>
      </w:r>
    </w:p>
    <w:p w14:paraId="21735352" w14:textId="77777777" w:rsidR="00990D66" w:rsidRPr="008B51B3" w:rsidRDefault="00990D66" w:rsidP="00990D66">
      <w:pPr>
        <w:shd w:val="clear" w:color="auto" w:fill="FFFFFF"/>
        <w:spacing w:after="0" w:line="276" w:lineRule="auto"/>
        <w:ind w:firstLine="567"/>
        <w:jc w:val="both"/>
        <w:rPr>
          <w:rFonts w:ascii="Times New Roman" w:eastAsia="Times New Roman" w:hAnsi="Times New Roman" w:cs="Times New Roman"/>
          <w:sz w:val="24"/>
          <w:szCs w:val="24"/>
          <w:lang w:val="ro-RO"/>
        </w:rPr>
      </w:pPr>
      <w:r w:rsidRPr="008B51B3">
        <w:rPr>
          <w:rFonts w:ascii="Times New Roman" w:hAnsi="Times New Roman" w:cs="Times New Roman"/>
          <w:color w:val="000000"/>
          <w:sz w:val="24"/>
          <w:szCs w:val="24"/>
          <w:shd w:val="clear" w:color="auto" w:fill="FFFFFF"/>
          <w:lang w:val="ro-RO"/>
        </w:rPr>
        <w:t>Domenul web</w:t>
      </w:r>
      <w:r w:rsidRPr="008B51B3">
        <w:rPr>
          <w:rFonts w:ascii="Times New Roman" w:hAnsi="Times New Roman" w:cs="Times New Roman"/>
          <w:color w:val="000000"/>
          <w:sz w:val="24"/>
          <w:szCs w:val="24"/>
          <w:shd w:val="clear" w:color="auto" w:fill="FFFFFF"/>
          <w:vertAlign w:val="superscript"/>
          <w:lang w:val="ro-RO"/>
        </w:rPr>
        <w:footnoteReference w:id="50"/>
      </w:r>
      <w:r w:rsidRPr="008B51B3">
        <w:rPr>
          <w:rFonts w:ascii="Times New Roman" w:hAnsi="Times New Roman" w:cs="Times New Roman"/>
          <w:color w:val="000000"/>
          <w:sz w:val="24"/>
          <w:szCs w:val="24"/>
          <w:shd w:val="clear" w:color="auto" w:fill="FFFFFF"/>
          <w:vertAlign w:val="superscript"/>
          <w:lang w:val="ro-RO"/>
        </w:rPr>
        <w:t xml:space="preserve"> </w:t>
      </w:r>
      <w:r w:rsidRPr="008B51B3">
        <w:rPr>
          <w:rFonts w:ascii="Times New Roman" w:hAnsi="Times New Roman" w:cs="Times New Roman"/>
          <w:color w:val="000000"/>
          <w:sz w:val="24"/>
          <w:szCs w:val="24"/>
          <w:shd w:val="clear" w:color="auto" w:fill="FFFFFF"/>
          <w:lang w:val="ro-RO"/>
        </w:rPr>
        <w:t>este achiziționat de Serviciul Tehnologia Informației și Securitate Cibernetică, iar serverul este amplasat în Microsoft Azure Cloud, zona Europa. Decizia privind amplasarea serverului în Europa a fost luată din motive de securitate și scalabilitate</w:t>
      </w:r>
      <w:r w:rsidRPr="008B51B3">
        <w:rPr>
          <w:rFonts w:ascii="Times New Roman" w:hAnsi="Times New Roman" w:cs="Times New Roman"/>
          <w:color w:val="000000"/>
          <w:sz w:val="24"/>
          <w:szCs w:val="24"/>
          <w:shd w:val="clear" w:color="auto" w:fill="FFFFFF"/>
          <w:vertAlign w:val="superscript"/>
          <w:lang w:val="ro-RO"/>
        </w:rPr>
        <w:footnoteReference w:id="51"/>
      </w:r>
      <w:r w:rsidRPr="008B51B3">
        <w:rPr>
          <w:rFonts w:ascii="Times New Roman" w:hAnsi="Times New Roman" w:cs="Times New Roman"/>
          <w:color w:val="000000"/>
          <w:sz w:val="24"/>
          <w:szCs w:val="24"/>
          <w:shd w:val="clear" w:color="auto" w:fill="FFFFFF"/>
          <w:lang w:val="ro-RO"/>
        </w:rPr>
        <w:t>, acesta fiind supus atacurilor chiar din primele ore de punere în funcțiune.</w:t>
      </w:r>
      <w:r w:rsidRPr="008B51B3">
        <w:rPr>
          <w:rFonts w:ascii="Times New Roman" w:eastAsia="Times New Roman" w:hAnsi="Times New Roman" w:cs="Times New Roman"/>
          <w:sz w:val="24"/>
          <w:szCs w:val="24"/>
          <w:lang w:val="ro-RO"/>
        </w:rPr>
        <w:t xml:space="preserve"> Platforma </w:t>
      </w:r>
      <w:hyperlink r:id="rId33" w:history="1">
        <w:r w:rsidRPr="008B51B3">
          <w:rPr>
            <w:rFonts w:ascii="Times New Roman" w:eastAsia="Times New Roman" w:hAnsi="Times New Roman" w:cs="Times New Roman"/>
            <w:color w:val="0563C1" w:themeColor="hyperlink"/>
            <w:sz w:val="24"/>
            <w:szCs w:val="24"/>
            <w:u w:val="single"/>
            <w:lang w:val="ro-RO"/>
          </w:rPr>
          <w:t>www.lemne.md</w:t>
        </w:r>
      </w:hyperlink>
      <w:r w:rsidRPr="008B51B3">
        <w:rPr>
          <w:rFonts w:ascii="Times New Roman" w:eastAsia="Times New Roman" w:hAnsi="Times New Roman" w:cs="Times New Roman"/>
          <w:sz w:val="24"/>
          <w:szCs w:val="24"/>
          <w:lang w:val="ro-RO"/>
        </w:rPr>
        <w:t xml:space="preserve"> este administrat</w:t>
      </w:r>
      <w:r w:rsidRPr="008B51B3">
        <w:rPr>
          <w:rFonts w:ascii="Times New Roman" w:eastAsia="Times New Roman" w:hAnsi="Times New Roman" w:cs="Times New Roman" w:hint="eastAsia"/>
          <w:sz w:val="24"/>
          <w:szCs w:val="24"/>
          <w:lang w:val="ro-RO"/>
        </w:rPr>
        <w:t>ă</w:t>
      </w:r>
      <w:r w:rsidRPr="008B51B3">
        <w:rPr>
          <w:rFonts w:ascii="Times New Roman" w:eastAsia="Times New Roman" w:hAnsi="Times New Roman" w:cs="Times New Roman"/>
          <w:sz w:val="24"/>
          <w:szCs w:val="24"/>
          <w:lang w:val="ro-RO"/>
        </w:rPr>
        <w:t xml:space="preserve"> de Ministerul Mediului al Republicii Moldova </w:t>
      </w:r>
      <w:r w:rsidRPr="008B51B3">
        <w:rPr>
          <w:rFonts w:ascii="Times New Roman" w:eastAsia="Times New Roman" w:hAnsi="Times New Roman" w:cs="Times New Roman" w:hint="eastAsia"/>
          <w:sz w:val="24"/>
          <w:szCs w:val="24"/>
          <w:lang w:val="ro-RO"/>
        </w:rPr>
        <w:t>î</w:t>
      </w:r>
      <w:r w:rsidRPr="008B51B3">
        <w:rPr>
          <w:rFonts w:ascii="Times New Roman" w:eastAsia="Times New Roman" w:hAnsi="Times New Roman" w:cs="Times New Roman"/>
          <w:sz w:val="24"/>
          <w:szCs w:val="24"/>
          <w:lang w:val="ro-RO"/>
        </w:rPr>
        <w:t>n colaborare cu Centrul Unic de Gestionare a Crizei Refugiaților.</w:t>
      </w:r>
      <w:r w:rsidRPr="008B51B3">
        <w:rPr>
          <w:rFonts w:ascii="Times New Roman" w:eastAsia="Times New Roman" w:hAnsi="Times New Roman" w:cs="Times New Roman" w:hint="eastAsia"/>
          <w:sz w:val="24"/>
          <w:szCs w:val="24"/>
          <w:lang w:val="ro-RO"/>
        </w:rPr>
        <w:t> </w:t>
      </w:r>
    </w:p>
    <w:p w14:paraId="605045C2" w14:textId="473335A4" w:rsidR="00990D66" w:rsidRDefault="00990D66" w:rsidP="00990D66">
      <w:pPr>
        <w:shd w:val="clear" w:color="auto" w:fill="FFFFFF"/>
        <w:spacing w:after="0" w:line="276" w:lineRule="auto"/>
        <w:ind w:firstLine="567"/>
        <w:jc w:val="both"/>
        <w:rPr>
          <w:rFonts w:ascii="Times New Roman" w:hAnsi="Times New Roman" w:cs="Times New Roman"/>
          <w:color w:val="000000"/>
          <w:sz w:val="24"/>
          <w:szCs w:val="24"/>
          <w:shd w:val="clear" w:color="auto" w:fill="FFFFFF"/>
          <w:lang w:val="ro-RO"/>
        </w:rPr>
      </w:pPr>
      <w:r w:rsidRPr="008B51B3">
        <w:rPr>
          <w:rFonts w:ascii="Times New Roman" w:hAnsi="Times New Roman" w:cs="Times New Roman"/>
          <w:color w:val="000000"/>
          <w:sz w:val="24"/>
          <w:szCs w:val="24"/>
          <w:shd w:val="clear" w:color="auto" w:fill="FFFFFF"/>
          <w:lang w:val="ro-RO"/>
        </w:rPr>
        <w:t xml:space="preserve">Astfel, deși platforma </w:t>
      </w:r>
      <w:hyperlink r:id="rId34" w:history="1">
        <w:r w:rsidRPr="008B51B3">
          <w:rPr>
            <w:rFonts w:ascii="Times New Roman" w:hAnsi="Times New Roman" w:cs="Times New Roman"/>
            <w:color w:val="0563C1" w:themeColor="hyperlink"/>
            <w:sz w:val="24"/>
            <w:szCs w:val="24"/>
            <w:u w:val="single"/>
            <w:shd w:val="clear" w:color="auto" w:fill="FFFFFF"/>
            <w:lang w:val="ro-RO"/>
          </w:rPr>
          <w:t>www.lemne.md</w:t>
        </w:r>
      </w:hyperlink>
      <w:r w:rsidRPr="008B51B3">
        <w:rPr>
          <w:rFonts w:ascii="Times New Roman" w:hAnsi="Times New Roman" w:cs="Times New Roman"/>
          <w:color w:val="000000"/>
          <w:sz w:val="24"/>
          <w:szCs w:val="24"/>
          <w:shd w:val="clear" w:color="auto" w:fill="FFFFFF"/>
          <w:lang w:val="ro-RO"/>
        </w:rPr>
        <w:t xml:space="preserve"> cu funcționalitatea actuală corespunde acțiuni</w:t>
      </w:r>
      <w:r w:rsidR="007B27E4">
        <w:rPr>
          <w:rFonts w:ascii="Times New Roman" w:hAnsi="Times New Roman" w:cs="Times New Roman"/>
          <w:color w:val="000000"/>
          <w:sz w:val="24"/>
          <w:szCs w:val="24"/>
          <w:shd w:val="clear" w:color="auto" w:fill="FFFFFF"/>
          <w:lang w:val="ro-RO"/>
        </w:rPr>
        <w:t>i</w:t>
      </w:r>
      <w:r w:rsidRPr="008B51B3">
        <w:rPr>
          <w:rFonts w:ascii="Times New Roman" w:hAnsi="Times New Roman" w:cs="Times New Roman"/>
          <w:color w:val="000000"/>
          <w:sz w:val="24"/>
          <w:szCs w:val="24"/>
          <w:shd w:val="clear" w:color="auto" w:fill="FFFFFF"/>
          <w:lang w:val="ro-RO"/>
        </w:rPr>
        <w:t xml:space="preserve"> din pct. 2.1 </w:t>
      </w:r>
      <w:r w:rsidR="007B27E4">
        <w:rPr>
          <w:rFonts w:ascii="Times New Roman" w:hAnsi="Times New Roman" w:cs="Times New Roman"/>
          <w:color w:val="000000"/>
          <w:sz w:val="24"/>
          <w:szCs w:val="24"/>
          <w:shd w:val="clear" w:color="auto" w:fill="FFFFFF"/>
          <w:lang w:val="ro-RO"/>
        </w:rPr>
        <w:t>al</w:t>
      </w:r>
      <w:r w:rsidRPr="008B51B3">
        <w:rPr>
          <w:rFonts w:ascii="Times New Roman" w:hAnsi="Times New Roman" w:cs="Times New Roman"/>
          <w:color w:val="000000"/>
          <w:sz w:val="24"/>
          <w:szCs w:val="24"/>
          <w:shd w:val="clear" w:color="auto" w:fill="FFFFFF"/>
          <w:lang w:val="ro-RO"/>
        </w:rPr>
        <w:t xml:space="preserve"> Planul</w:t>
      </w:r>
      <w:r w:rsidR="007B27E4">
        <w:rPr>
          <w:rFonts w:ascii="Times New Roman" w:hAnsi="Times New Roman" w:cs="Times New Roman"/>
          <w:color w:val="000000"/>
          <w:sz w:val="24"/>
          <w:szCs w:val="24"/>
          <w:shd w:val="clear" w:color="auto" w:fill="FFFFFF"/>
          <w:lang w:val="ro-RO"/>
        </w:rPr>
        <w:t>ui</w:t>
      </w:r>
      <w:r w:rsidRPr="008B51B3">
        <w:rPr>
          <w:rFonts w:ascii="Times New Roman" w:hAnsi="Times New Roman" w:cs="Times New Roman"/>
          <w:color w:val="000000"/>
          <w:sz w:val="24"/>
          <w:szCs w:val="24"/>
          <w:shd w:val="clear" w:color="auto" w:fill="FFFFFF"/>
          <w:lang w:val="ro-RO"/>
        </w:rPr>
        <w:t xml:space="preserve"> de acțiuni, care prevede publicarea informații</w:t>
      </w:r>
      <w:r w:rsidR="007B27E4">
        <w:rPr>
          <w:rFonts w:ascii="Times New Roman" w:hAnsi="Times New Roman" w:cs="Times New Roman"/>
          <w:color w:val="000000"/>
          <w:sz w:val="24"/>
          <w:szCs w:val="24"/>
          <w:shd w:val="clear" w:color="auto" w:fill="FFFFFF"/>
          <w:lang w:val="ro-RO"/>
        </w:rPr>
        <w:t>lor</w:t>
      </w:r>
      <w:r w:rsidRPr="008B51B3">
        <w:rPr>
          <w:rFonts w:ascii="Times New Roman" w:hAnsi="Times New Roman" w:cs="Times New Roman"/>
          <w:color w:val="000000"/>
          <w:sz w:val="24"/>
          <w:szCs w:val="24"/>
          <w:shd w:val="clear" w:color="auto" w:fill="FFFFFF"/>
          <w:lang w:val="ro-RO"/>
        </w:rPr>
        <w:t xml:space="preserve"> cu privire la stocuri</w:t>
      </w:r>
      <w:r w:rsidR="007B27E4">
        <w:rPr>
          <w:rFonts w:ascii="Times New Roman" w:hAnsi="Times New Roman" w:cs="Times New Roman"/>
          <w:color w:val="000000"/>
          <w:sz w:val="24"/>
          <w:szCs w:val="24"/>
          <w:shd w:val="clear" w:color="auto" w:fill="FFFFFF"/>
          <w:lang w:val="ro-RO"/>
        </w:rPr>
        <w:t>le</w:t>
      </w:r>
      <w:r w:rsidRPr="008B51B3">
        <w:rPr>
          <w:rFonts w:ascii="Times New Roman" w:hAnsi="Times New Roman" w:cs="Times New Roman"/>
          <w:color w:val="000000"/>
          <w:sz w:val="24"/>
          <w:szCs w:val="24"/>
          <w:shd w:val="clear" w:color="auto" w:fill="FFFFFF"/>
          <w:lang w:val="ro-RO"/>
        </w:rPr>
        <w:t xml:space="preserve"> de lemne, precum și </w:t>
      </w:r>
      <w:r w:rsidR="007B27E4">
        <w:rPr>
          <w:rFonts w:ascii="Times New Roman" w:hAnsi="Times New Roman" w:cs="Times New Roman"/>
          <w:color w:val="000000"/>
          <w:sz w:val="24"/>
          <w:szCs w:val="24"/>
          <w:shd w:val="clear" w:color="auto" w:fill="FFFFFF"/>
          <w:lang w:val="ro-RO"/>
        </w:rPr>
        <w:t>la</w:t>
      </w:r>
      <w:r w:rsidRPr="008B51B3">
        <w:rPr>
          <w:rFonts w:ascii="Times New Roman" w:hAnsi="Times New Roman" w:cs="Times New Roman"/>
          <w:color w:val="000000"/>
          <w:sz w:val="24"/>
          <w:szCs w:val="24"/>
          <w:shd w:val="clear" w:color="auto" w:fill="FFFFFF"/>
          <w:lang w:val="ro-RO"/>
        </w:rPr>
        <w:t xml:space="preserve"> disponibilitatea de masă lemnoasă la începutul fiecărei săptămâni, aceasta nu funcționează la nivelul capacităților maxime proiectate. În continuare, rămâne incert dacă platforma va fi dezvoltată pentru a integra funcționalitățile prevăzute conform TOR.</w:t>
      </w:r>
    </w:p>
    <w:p w14:paraId="2716504C" w14:textId="77777777" w:rsidR="007B27E4" w:rsidRPr="008B51B3" w:rsidRDefault="007B27E4" w:rsidP="00990D66">
      <w:pPr>
        <w:shd w:val="clear" w:color="auto" w:fill="FFFFFF"/>
        <w:spacing w:after="0" w:line="276" w:lineRule="auto"/>
        <w:ind w:firstLine="567"/>
        <w:jc w:val="both"/>
        <w:rPr>
          <w:rFonts w:ascii="Times New Roman" w:hAnsi="Times New Roman" w:cs="Times New Roman"/>
          <w:color w:val="000000"/>
          <w:sz w:val="24"/>
          <w:szCs w:val="24"/>
          <w:shd w:val="clear" w:color="auto" w:fill="FFFFFF"/>
          <w:lang w:val="ro-RO"/>
        </w:rPr>
      </w:pPr>
    </w:p>
    <w:p w14:paraId="0290FC92" w14:textId="206405BB" w:rsidR="00EF13E0" w:rsidRPr="008B51B3" w:rsidRDefault="00EF13E0" w:rsidP="005D79D7">
      <w:pPr>
        <w:pStyle w:val="a7"/>
        <w:numPr>
          <w:ilvl w:val="2"/>
          <w:numId w:val="41"/>
        </w:numPr>
        <w:spacing w:after="0" w:line="276" w:lineRule="auto"/>
        <w:ind w:left="0" w:firstLine="0"/>
        <w:jc w:val="both"/>
        <w:rPr>
          <w:rFonts w:ascii="Times New Roman" w:hAnsi="Times New Roman" w:cs="Times New Roman"/>
          <w:b/>
          <w:color w:val="0070C0"/>
          <w:sz w:val="24"/>
          <w:szCs w:val="24"/>
          <w:shd w:val="clear" w:color="auto" w:fill="FFFFFF"/>
          <w:lang w:val="ro-RO"/>
        </w:rPr>
      </w:pPr>
      <w:r w:rsidRPr="008B51B3">
        <w:rPr>
          <w:rFonts w:ascii="Times New Roman" w:hAnsi="Times New Roman" w:cs="Times New Roman"/>
          <w:b/>
          <w:color w:val="0070C0"/>
          <w:sz w:val="24"/>
          <w:szCs w:val="24"/>
          <w:shd w:val="clear" w:color="auto" w:fill="FFFFFF"/>
          <w:lang w:val="ro-RO"/>
        </w:rPr>
        <w:t>Linia verde pentru suport informațional privind lemnele de foc a fost lansată pe data de 07.09.2022</w:t>
      </w:r>
      <w:r w:rsidR="007B27E4">
        <w:rPr>
          <w:rFonts w:ascii="Times New Roman" w:hAnsi="Times New Roman" w:cs="Times New Roman"/>
          <w:b/>
          <w:color w:val="0070C0"/>
          <w:sz w:val="24"/>
          <w:szCs w:val="24"/>
          <w:shd w:val="clear" w:color="auto" w:fill="FFFFFF"/>
          <w:lang w:val="ro-RO"/>
        </w:rPr>
        <w:t>.</w:t>
      </w:r>
    </w:p>
    <w:p w14:paraId="0F361F65" w14:textId="77540D18" w:rsidR="00990D66" w:rsidRPr="008B51B3" w:rsidRDefault="00990D66" w:rsidP="00334831">
      <w:pPr>
        <w:shd w:val="clear" w:color="auto" w:fill="FFFFFF"/>
        <w:spacing w:after="0" w:line="276" w:lineRule="auto"/>
        <w:ind w:firstLine="567"/>
        <w:jc w:val="both"/>
        <w:rPr>
          <w:rFonts w:ascii="Times New Roman" w:eastAsia="Times New Roman" w:hAnsi="Times New Roman" w:cs="Times New Roman"/>
          <w:color w:val="000000"/>
          <w:sz w:val="24"/>
          <w:szCs w:val="24"/>
          <w:shd w:val="clear" w:color="auto" w:fill="FFFFFF"/>
          <w:lang w:val="ro-RO" w:eastAsia="ru-RU"/>
        </w:rPr>
      </w:pPr>
      <w:r w:rsidRPr="008B51B3">
        <w:rPr>
          <w:rFonts w:ascii="Times New Roman" w:eastAsia="Times New Roman" w:hAnsi="Times New Roman" w:cs="Times New Roman"/>
          <w:color w:val="000000"/>
          <w:sz w:val="24"/>
          <w:szCs w:val="24"/>
          <w:shd w:val="clear" w:color="auto" w:fill="FFFFFF"/>
          <w:lang w:val="ro-RO" w:eastAsia="ru-RU"/>
        </w:rPr>
        <w:t>Una din</w:t>
      </w:r>
      <w:r w:rsidR="007B27E4">
        <w:rPr>
          <w:rFonts w:ascii="Times New Roman" w:eastAsia="Times New Roman" w:hAnsi="Times New Roman" w:cs="Times New Roman"/>
          <w:color w:val="000000"/>
          <w:sz w:val="24"/>
          <w:szCs w:val="24"/>
          <w:shd w:val="clear" w:color="auto" w:fill="FFFFFF"/>
          <w:lang w:val="ro-RO" w:eastAsia="ru-RU"/>
        </w:rPr>
        <w:t>tre</w:t>
      </w:r>
      <w:r w:rsidRPr="008B51B3">
        <w:rPr>
          <w:rFonts w:ascii="Times New Roman" w:eastAsia="Times New Roman" w:hAnsi="Times New Roman" w:cs="Times New Roman"/>
          <w:color w:val="000000"/>
          <w:sz w:val="24"/>
          <w:szCs w:val="24"/>
          <w:shd w:val="clear" w:color="auto" w:fill="FFFFFF"/>
          <w:lang w:val="ro-RO" w:eastAsia="ru-RU"/>
        </w:rPr>
        <w:t xml:space="preserve"> măsurile de realizare a Planului de acțiuni a fost lansarea Liniei verzi pentru suport informațional privind lemnele de foc. Lansarea Liniei verzi guvernamentale</w:t>
      </w:r>
      <w:r w:rsidRPr="008B51B3">
        <w:rPr>
          <w:rFonts w:ascii="Times New Roman" w:eastAsia="Times New Roman" w:hAnsi="Times New Roman" w:cs="Times New Roman"/>
          <w:b/>
          <w:color w:val="000000"/>
          <w:sz w:val="24"/>
          <w:szCs w:val="24"/>
          <w:shd w:val="clear" w:color="auto" w:fill="FFFFFF"/>
          <w:lang w:val="ro-RO" w:eastAsia="ru-RU"/>
        </w:rPr>
        <w:t xml:space="preserve"> 080010101</w:t>
      </w:r>
      <w:r w:rsidRPr="008B51B3">
        <w:rPr>
          <w:rFonts w:ascii="Times New Roman" w:eastAsia="Times New Roman" w:hAnsi="Times New Roman" w:cs="Times New Roman"/>
          <w:color w:val="000000"/>
          <w:sz w:val="24"/>
          <w:szCs w:val="24"/>
          <w:shd w:val="clear" w:color="auto" w:fill="FFFFFF"/>
          <w:lang w:val="ro-RO" w:eastAsia="ru-RU"/>
        </w:rPr>
        <w:t xml:space="preserve"> a avut lo</w:t>
      </w:r>
      <w:r w:rsidR="007B27E4">
        <w:rPr>
          <w:rFonts w:ascii="Times New Roman" w:eastAsia="Times New Roman" w:hAnsi="Times New Roman" w:cs="Times New Roman"/>
          <w:color w:val="000000"/>
          <w:sz w:val="24"/>
          <w:szCs w:val="24"/>
          <w:shd w:val="clear" w:color="auto" w:fill="FFFFFF"/>
          <w:lang w:val="ro-RO" w:eastAsia="ru-RU"/>
        </w:rPr>
        <w:t>c</w:t>
      </w:r>
      <w:r w:rsidRPr="008B51B3">
        <w:rPr>
          <w:rFonts w:ascii="Times New Roman" w:eastAsia="Times New Roman" w:hAnsi="Times New Roman" w:cs="Times New Roman"/>
          <w:color w:val="000000"/>
          <w:sz w:val="24"/>
          <w:szCs w:val="24"/>
          <w:shd w:val="clear" w:color="auto" w:fill="FFFFFF"/>
          <w:lang w:val="ro-RO" w:eastAsia="ru-RU"/>
        </w:rPr>
        <w:t xml:space="preserve"> pe data de 07.09.2022.</w:t>
      </w:r>
    </w:p>
    <w:p w14:paraId="2A5F1B92" w14:textId="74DBF8E3" w:rsidR="00EF13E0" w:rsidRPr="008B51B3" w:rsidRDefault="00EF13E0" w:rsidP="00334831">
      <w:pPr>
        <w:spacing w:after="100" w:afterAutospacing="1" w:line="240" w:lineRule="auto"/>
        <w:jc w:val="right"/>
        <w:rPr>
          <w:rFonts w:ascii="Times New Roman" w:eastAsia="Times New Roman" w:hAnsi="Times New Roman" w:cs="Times New Roman"/>
          <w:b/>
          <w:sz w:val="20"/>
          <w:szCs w:val="20"/>
          <w:lang w:val="ro-RO" w:eastAsia="ru-RU"/>
        </w:rPr>
      </w:pPr>
      <w:r w:rsidRPr="008B51B3">
        <w:rPr>
          <w:rFonts w:ascii="Times New Roman" w:hAnsi="Times New Roman" w:cs="Times New Roman"/>
          <w:b/>
          <w:sz w:val="20"/>
          <w:szCs w:val="20"/>
          <w:shd w:val="clear" w:color="auto" w:fill="FFFFFF"/>
          <w:lang w:val="ro-RO"/>
        </w:rPr>
        <w:t>Imagine</w:t>
      </w:r>
      <w:r w:rsidR="007B27E4">
        <w:rPr>
          <w:rFonts w:ascii="Times New Roman" w:hAnsi="Times New Roman" w:cs="Times New Roman"/>
          <w:b/>
          <w:sz w:val="20"/>
          <w:szCs w:val="20"/>
          <w:shd w:val="clear" w:color="auto" w:fill="FFFFFF"/>
          <w:lang w:val="ro-RO"/>
        </w:rPr>
        <w:t>a</w:t>
      </w:r>
      <w:r w:rsidRPr="008B51B3">
        <w:rPr>
          <w:rFonts w:ascii="Times New Roman" w:hAnsi="Times New Roman" w:cs="Times New Roman"/>
          <w:b/>
          <w:sz w:val="20"/>
          <w:szCs w:val="20"/>
          <w:shd w:val="clear" w:color="auto" w:fill="FFFFFF"/>
          <w:lang w:val="ro-RO"/>
        </w:rPr>
        <w:t xml:space="preserve"> nr</w:t>
      </w:r>
      <w:r w:rsidR="00B00AC7" w:rsidRPr="008B51B3">
        <w:rPr>
          <w:rFonts w:ascii="Times New Roman" w:hAnsi="Times New Roman" w:cs="Times New Roman"/>
          <w:b/>
          <w:sz w:val="20"/>
          <w:szCs w:val="20"/>
          <w:shd w:val="clear" w:color="auto" w:fill="FFFFFF"/>
          <w:lang w:val="ro-RO"/>
        </w:rPr>
        <w:t>.1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1"/>
        <w:gridCol w:w="4857"/>
      </w:tblGrid>
      <w:tr w:rsidR="00EF13E0" w:rsidRPr="00B046EA" w14:paraId="601E545C" w14:textId="77777777" w:rsidTr="00EB1B96">
        <w:tc>
          <w:tcPr>
            <w:tcW w:w="4952" w:type="dxa"/>
          </w:tcPr>
          <w:p w14:paraId="1DB16B29" w14:textId="77777777" w:rsidR="00EF13E0" w:rsidRPr="008B51B3" w:rsidRDefault="00EF13E0" w:rsidP="00EB1B96">
            <w:pPr>
              <w:spacing w:line="276" w:lineRule="auto"/>
              <w:jc w:val="both"/>
              <w:rPr>
                <w:rFonts w:ascii="Times New Roman" w:hAnsi="Times New Roman" w:cs="Times New Roman"/>
                <w:color w:val="000000"/>
                <w:sz w:val="24"/>
                <w:szCs w:val="24"/>
                <w:shd w:val="clear" w:color="auto" w:fill="FFFFFF"/>
                <w:lang w:val="ro-RO"/>
              </w:rPr>
            </w:pPr>
            <w:r w:rsidRPr="00377901">
              <w:rPr>
                <w:rFonts w:ascii="Times New Roman" w:hAnsi="Times New Roman" w:cs="Times New Roman"/>
                <w:noProof/>
                <w:color w:val="000000"/>
                <w:sz w:val="24"/>
                <w:szCs w:val="24"/>
                <w:shd w:val="clear" w:color="auto" w:fill="FFFFFF"/>
                <w:lang w:eastAsia="ru-RU"/>
              </w:rPr>
              <w:drawing>
                <wp:inline distT="0" distB="0" distL="0" distR="0" wp14:anchorId="55B514C1" wp14:editId="1EEA0FB9">
                  <wp:extent cx="3014416" cy="1572768"/>
                  <wp:effectExtent l="19050" t="0" r="0" b="0"/>
                  <wp:docPr id="20" name="Picture 1" descr="https://replicamedia.twic.pics/s3/2022-09-07/replica-4d314917b8833f68bebde6bf93c50486_1280x720_fill.jpg?twic=v1/resize=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plicamedia.twic.pics/s3/2022-09-07/replica-4d314917b8833f68bebde6bf93c50486_1280x720_fill.jpg?twic=v1/resize=9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706" cy="1575528"/>
                          </a:xfrm>
                          <a:prstGeom prst="rect">
                            <a:avLst/>
                          </a:prstGeom>
                          <a:noFill/>
                          <a:ln>
                            <a:noFill/>
                          </a:ln>
                        </pic:spPr>
                      </pic:pic>
                    </a:graphicData>
                  </a:graphic>
                </wp:inline>
              </w:drawing>
            </w:r>
          </w:p>
        </w:tc>
        <w:tc>
          <w:tcPr>
            <w:tcW w:w="4952" w:type="dxa"/>
          </w:tcPr>
          <w:p w14:paraId="3A68C36F" w14:textId="77777777" w:rsidR="00EF13E0" w:rsidRPr="008B51B3" w:rsidRDefault="00EF13E0" w:rsidP="00EB1B96">
            <w:pPr>
              <w:spacing w:line="276" w:lineRule="auto"/>
              <w:jc w:val="both"/>
              <w:rPr>
                <w:rFonts w:ascii="Times New Roman" w:hAnsi="Times New Roman" w:cs="Times New Roman"/>
                <w:color w:val="000000"/>
                <w:sz w:val="24"/>
                <w:szCs w:val="24"/>
                <w:shd w:val="clear" w:color="auto" w:fill="FFFFFF"/>
                <w:lang w:val="ro-RO"/>
              </w:rPr>
            </w:pPr>
            <w:r w:rsidRPr="00377901">
              <w:rPr>
                <w:rFonts w:ascii="Times New Roman" w:hAnsi="Times New Roman" w:cs="Times New Roman"/>
                <w:noProof/>
                <w:color w:val="000000"/>
                <w:sz w:val="24"/>
                <w:szCs w:val="24"/>
                <w:shd w:val="clear" w:color="auto" w:fill="FFFFFF"/>
                <w:lang w:eastAsia="ru-RU"/>
              </w:rPr>
              <w:drawing>
                <wp:inline distT="0" distB="0" distL="0" distR="0" wp14:anchorId="1469FD5B" wp14:editId="41295B09">
                  <wp:extent cx="3031389" cy="1572768"/>
                  <wp:effectExtent l="19050" t="0" r="0" b="0"/>
                  <wp:docPr id="22" name="Picture 9" descr="C:\Users\s_purici\AppData\Local\Microsoft\Windows\INetCache\Content.MSO\7D65B0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_purici\AppData\Local\Microsoft\Windows\INetCache\Content.MSO\7D65B0FE.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4400" cy="1574330"/>
                          </a:xfrm>
                          <a:prstGeom prst="rect">
                            <a:avLst/>
                          </a:prstGeom>
                          <a:noFill/>
                          <a:ln>
                            <a:noFill/>
                          </a:ln>
                        </pic:spPr>
                      </pic:pic>
                    </a:graphicData>
                  </a:graphic>
                </wp:inline>
              </w:drawing>
            </w:r>
          </w:p>
        </w:tc>
      </w:tr>
    </w:tbl>
    <w:p w14:paraId="43DFD171" w14:textId="7003BA4E" w:rsidR="007B27E4" w:rsidRPr="007811DA" w:rsidRDefault="00EF13E0" w:rsidP="00C56763">
      <w:pPr>
        <w:shd w:val="clear" w:color="auto" w:fill="FFFFFF"/>
        <w:spacing w:after="0" w:line="240" w:lineRule="auto"/>
        <w:jc w:val="both"/>
        <w:rPr>
          <w:rFonts w:ascii="Times New Roman" w:hAnsi="Times New Roman" w:cs="Times New Roman"/>
          <w:i/>
          <w:color w:val="000000"/>
          <w:sz w:val="20"/>
          <w:szCs w:val="20"/>
          <w:shd w:val="clear" w:color="auto" w:fill="FFFFFF"/>
          <w:lang w:val="ro-RO"/>
        </w:rPr>
      </w:pPr>
      <w:r w:rsidRPr="007811DA">
        <w:rPr>
          <w:rFonts w:ascii="Times New Roman" w:hAnsi="Times New Roman" w:cs="Times New Roman"/>
          <w:b/>
          <w:i/>
          <w:color w:val="000000"/>
          <w:sz w:val="20"/>
          <w:szCs w:val="20"/>
          <w:shd w:val="clear" w:color="auto" w:fill="FFFFFF"/>
          <w:lang w:val="ro-RO"/>
        </w:rPr>
        <w:t>Sursa:</w:t>
      </w:r>
      <w:r w:rsidRPr="007811DA">
        <w:rPr>
          <w:rFonts w:ascii="Times New Roman" w:hAnsi="Times New Roman" w:cs="Times New Roman"/>
          <w:i/>
          <w:color w:val="000000"/>
          <w:sz w:val="20"/>
          <w:szCs w:val="20"/>
          <w:shd w:val="clear" w:color="auto" w:fill="FFFFFF"/>
          <w:lang w:val="ro-RO"/>
        </w:rPr>
        <w:t xml:space="preserve"> </w:t>
      </w:r>
      <w:hyperlink r:id="rId37" w:history="1">
        <w:r w:rsidR="007B27E4" w:rsidRPr="007811DA">
          <w:rPr>
            <w:rStyle w:val="af4"/>
            <w:rFonts w:ascii="Times New Roman" w:hAnsi="Times New Roman" w:cs="Times New Roman"/>
            <w:i/>
            <w:sz w:val="20"/>
            <w:szCs w:val="20"/>
            <w:shd w:val="clear" w:color="auto" w:fill="FFFFFF"/>
            <w:lang w:val="ro-RO"/>
          </w:rPr>
          <w:t>www.l</w:t>
        </w:r>
        <w:r w:rsidR="007B27E4" w:rsidRPr="007811DA">
          <w:rPr>
            <w:rStyle w:val="af4"/>
            <w:rFonts w:ascii="Times New Roman" w:hAnsi="Times New Roman" w:cs="Times New Roman"/>
            <w:i/>
            <w:sz w:val="20"/>
            <w:szCs w:val="20"/>
            <w:lang w:val="ro-RO"/>
          </w:rPr>
          <w:t>emne.md</w:t>
        </w:r>
      </w:hyperlink>
    </w:p>
    <w:p w14:paraId="069741DD" w14:textId="34267EEB" w:rsidR="00EF13E0" w:rsidRPr="008B51B3" w:rsidRDefault="00EF13E0" w:rsidP="00C56763">
      <w:pPr>
        <w:shd w:val="clear" w:color="auto" w:fill="FFFFFF"/>
        <w:spacing w:after="0" w:line="240" w:lineRule="auto"/>
        <w:jc w:val="both"/>
        <w:rPr>
          <w:rFonts w:ascii="Times New Roman" w:hAnsi="Times New Roman" w:cs="Times New Roman"/>
          <w:color w:val="000000"/>
          <w:sz w:val="24"/>
          <w:szCs w:val="24"/>
          <w:shd w:val="clear" w:color="auto" w:fill="FFFFFF"/>
          <w:lang w:val="ro-RO"/>
        </w:rPr>
      </w:pPr>
      <w:r w:rsidRPr="008B51B3">
        <w:rPr>
          <w:rFonts w:ascii="Times New Roman" w:hAnsi="Times New Roman" w:cs="Times New Roman"/>
          <w:color w:val="000000"/>
          <w:sz w:val="20"/>
          <w:szCs w:val="20"/>
          <w:shd w:val="clear" w:color="auto" w:fill="FFFFFF"/>
          <w:lang w:val="ro-RO"/>
        </w:rPr>
        <w:t xml:space="preserve"> </w:t>
      </w:r>
    </w:p>
    <w:p w14:paraId="73C67919" w14:textId="5F8A43F0" w:rsidR="00990D66" w:rsidRPr="008B51B3" w:rsidRDefault="00990D66" w:rsidP="00990D66">
      <w:pPr>
        <w:spacing w:after="0" w:line="276" w:lineRule="auto"/>
        <w:ind w:firstLine="567"/>
        <w:jc w:val="both"/>
        <w:rPr>
          <w:rFonts w:ascii="Times New Roman" w:eastAsia="Times New Roman" w:hAnsi="Times New Roman" w:cs="Times New Roman"/>
          <w:sz w:val="24"/>
          <w:szCs w:val="24"/>
          <w:lang w:val="ro-RO" w:eastAsia="ru-RU"/>
        </w:rPr>
      </w:pPr>
      <w:r w:rsidRPr="008B51B3">
        <w:rPr>
          <w:rFonts w:ascii="Times New Roman" w:eastAsia="Times New Roman" w:hAnsi="Times New Roman" w:cs="Times New Roman"/>
          <w:sz w:val="24"/>
          <w:szCs w:val="24"/>
          <w:lang w:val="ro-RO" w:eastAsia="ru-RU"/>
        </w:rPr>
        <w:t xml:space="preserve">Linia verde a fost creată pentru ca populația să aibă posibilitatea de a se informa despre procedurile și prețurile de achiziționare a lemnului, </w:t>
      </w:r>
      <w:r w:rsidR="0044069D">
        <w:rPr>
          <w:rFonts w:ascii="Times New Roman" w:eastAsia="Times New Roman" w:hAnsi="Times New Roman" w:cs="Times New Roman"/>
          <w:sz w:val="24"/>
          <w:szCs w:val="24"/>
          <w:lang w:val="ro-RO" w:eastAsia="ru-RU"/>
        </w:rPr>
        <w:t>datele de identificare ale</w:t>
      </w:r>
      <w:r w:rsidRPr="008B51B3">
        <w:rPr>
          <w:rFonts w:ascii="Times New Roman" w:eastAsia="Times New Roman" w:hAnsi="Times New Roman" w:cs="Times New Roman"/>
          <w:sz w:val="24"/>
          <w:szCs w:val="24"/>
          <w:lang w:val="ro-RO" w:eastAsia="ru-RU"/>
        </w:rPr>
        <w:t xml:space="preserve"> întreprinderilor și ocoalelor silvice, precum și despre stocurile disponibile. De asemenea</w:t>
      </w:r>
      <w:r w:rsidR="0044069D">
        <w:rPr>
          <w:rFonts w:ascii="Times New Roman" w:eastAsia="Times New Roman" w:hAnsi="Times New Roman" w:cs="Times New Roman"/>
          <w:sz w:val="24"/>
          <w:szCs w:val="24"/>
          <w:lang w:val="ro-RO" w:eastAsia="ru-RU"/>
        </w:rPr>
        <w:t>,</w:t>
      </w:r>
      <w:r w:rsidRPr="008B51B3">
        <w:rPr>
          <w:rFonts w:ascii="Times New Roman" w:eastAsia="Times New Roman" w:hAnsi="Times New Roman" w:cs="Times New Roman"/>
          <w:sz w:val="24"/>
          <w:szCs w:val="24"/>
          <w:lang w:val="ro-RO" w:eastAsia="ru-RU"/>
        </w:rPr>
        <w:t xml:space="preserve"> Linia verde ofer</w:t>
      </w:r>
      <w:r w:rsidR="0044069D">
        <w:rPr>
          <w:rFonts w:ascii="Times New Roman" w:eastAsia="Times New Roman" w:hAnsi="Times New Roman" w:cs="Times New Roman"/>
          <w:sz w:val="24"/>
          <w:szCs w:val="24"/>
          <w:lang w:val="ro-RO" w:eastAsia="ru-RU"/>
        </w:rPr>
        <w:t>ă</w:t>
      </w:r>
      <w:r w:rsidRPr="008B51B3">
        <w:rPr>
          <w:rFonts w:ascii="Times New Roman" w:eastAsia="Times New Roman" w:hAnsi="Times New Roman" w:cs="Times New Roman"/>
          <w:sz w:val="24"/>
          <w:szCs w:val="24"/>
          <w:lang w:val="ro-RO" w:eastAsia="ru-RU"/>
        </w:rPr>
        <w:t xml:space="preserve"> posibilitatea de a denunța tăierile ilicite de lemn sau de a informa despre alte nereguli observate în distribuirea lemnelor.</w:t>
      </w:r>
    </w:p>
    <w:p w14:paraId="2020AEAB" w14:textId="03C18D6C" w:rsidR="00990D66" w:rsidRDefault="00990D66" w:rsidP="00990D66">
      <w:pPr>
        <w:spacing w:after="0" w:line="276" w:lineRule="auto"/>
        <w:ind w:firstLine="567"/>
        <w:jc w:val="both"/>
        <w:rPr>
          <w:rFonts w:ascii="Times New Roman" w:eastAsia="Times New Roman" w:hAnsi="Times New Roman" w:cs="Times New Roman"/>
          <w:color w:val="000000"/>
          <w:sz w:val="24"/>
          <w:szCs w:val="24"/>
          <w:shd w:val="clear" w:color="auto" w:fill="FFFFFF"/>
          <w:lang w:val="ro-RO" w:eastAsia="ru-RU"/>
        </w:rPr>
      </w:pPr>
      <w:r w:rsidRPr="008B51B3">
        <w:rPr>
          <w:rFonts w:ascii="Times New Roman" w:eastAsia="Times New Roman" w:hAnsi="Times New Roman" w:cs="Times New Roman"/>
          <w:color w:val="000000"/>
          <w:sz w:val="24"/>
          <w:szCs w:val="24"/>
          <w:shd w:val="clear" w:color="auto" w:fill="FFFFFF"/>
          <w:lang w:val="ro-RO" w:eastAsia="ru-RU"/>
        </w:rPr>
        <w:t xml:space="preserve">Linia verde este conectată la platformă </w:t>
      </w:r>
      <w:hyperlink r:id="rId38" w:history="1">
        <w:r w:rsidRPr="008B51B3">
          <w:rPr>
            <w:rFonts w:ascii="Times New Roman" w:eastAsia="Times New Roman" w:hAnsi="Times New Roman" w:cs="Times New Roman"/>
            <w:color w:val="0563C1" w:themeColor="hyperlink"/>
            <w:sz w:val="24"/>
            <w:szCs w:val="24"/>
            <w:u w:val="single"/>
            <w:shd w:val="clear" w:color="auto" w:fill="FFFFFF"/>
            <w:lang w:val="ro-RO" w:eastAsia="ru-RU"/>
          </w:rPr>
          <w:t>www.lemne.md</w:t>
        </w:r>
      </w:hyperlink>
      <w:r w:rsidRPr="008B51B3">
        <w:rPr>
          <w:rFonts w:ascii="Times New Roman" w:eastAsia="Times New Roman" w:hAnsi="Times New Roman" w:cs="Times New Roman"/>
          <w:color w:val="000000"/>
          <w:sz w:val="24"/>
          <w:szCs w:val="24"/>
          <w:shd w:val="clear" w:color="auto" w:fill="FFFFFF"/>
          <w:lang w:val="ro-RO" w:eastAsia="ru-RU"/>
        </w:rPr>
        <w:t>, apelurile fiind preluate prin intermediul sistemului, iar numărul de telefon 080010101 fiind disponibil de luni până vineri, în intervalul orelor 09</w:t>
      </w:r>
      <w:r w:rsidR="00490AB3">
        <w:rPr>
          <w:rFonts w:ascii="Times New Roman" w:eastAsia="Times New Roman" w:hAnsi="Times New Roman" w:cs="Times New Roman"/>
          <w:color w:val="000000"/>
          <w:sz w:val="24"/>
          <w:szCs w:val="24"/>
          <w:shd w:val="clear" w:color="auto" w:fill="FFFFFF"/>
          <w:lang w:val="ro-RO" w:eastAsia="ru-RU"/>
        </w:rPr>
        <w:t>.</w:t>
      </w:r>
      <w:r w:rsidRPr="008B51B3">
        <w:rPr>
          <w:rFonts w:ascii="Times New Roman" w:eastAsia="Times New Roman" w:hAnsi="Times New Roman" w:cs="Times New Roman"/>
          <w:color w:val="000000"/>
          <w:sz w:val="24"/>
          <w:szCs w:val="24"/>
          <w:shd w:val="clear" w:color="auto" w:fill="FFFFFF"/>
          <w:lang w:val="ro-RO" w:eastAsia="ru-RU"/>
        </w:rPr>
        <w:t>00</w:t>
      </w:r>
      <w:r w:rsidR="00490AB3">
        <w:rPr>
          <w:rFonts w:ascii="Times New Roman" w:eastAsia="Times New Roman" w:hAnsi="Times New Roman" w:cs="Times New Roman"/>
          <w:color w:val="000000"/>
          <w:sz w:val="24"/>
          <w:szCs w:val="24"/>
          <w:shd w:val="clear" w:color="auto" w:fill="FFFFFF"/>
          <w:lang w:val="ro-RO" w:eastAsia="ru-RU"/>
        </w:rPr>
        <w:t xml:space="preserve"> </w:t>
      </w:r>
      <w:r w:rsidRPr="008B51B3">
        <w:rPr>
          <w:rFonts w:ascii="Times New Roman" w:eastAsia="Times New Roman" w:hAnsi="Times New Roman" w:cs="Times New Roman"/>
          <w:color w:val="000000"/>
          <w:sz w:val="24"/>
          <w:szCs w:val="24"/>
          <w:shd w:val="clear" w:color="auto" w:fill="FFFFFF"/>
          <w:lang w:val="ro-RO" w:eastAsia="ru-RU"/>
        </w:rPr>
        <w:t>-</w:t>
      </w:r>
      <w:r w:rsidR="00490AB3">
        <w:rPr>
          <w:rFonts w:ascii="Times New Roman" w:eastAsia="Times New Roman" w:hAnsi="Times New Roman" w:cs="Times New Roman"/>
          <w:color w:val="000000"/>
          <w:sz w:val="24"/>
          <w:szCs w:val="24"/>
          <w:shd w:val="clear" w:color="auto" w:fill="FFFFFF"/>
          <w:lang w:val="ro-RO" w:eastAsia="ru-RU"/>
        </w:rPr>
        <w:t xml:space="preserve"> </w:t>
      </w:r>
      <w:r w:rsidRPr="008B51B3">
        <w:rPr>
          <w:rFonts w:ascii="Times New Roman" w:eastAsia="Times New Roman" w:hAnsi="Times New Roman" w:cs="Times New Roman"/>
          <w:color w:val="000000"/>
          <w:sz w:val="24"/>
          <w:szCs w:val="24"/>
          <w:shd w:val="clear" w:color="auto" w:fill="FFFFFF"/>
          <w:lang w:val="ro-RO" w:eastAsia="ru-RU"/>
        </w:rPr>
        <w:t>20</w:t>
      </w:r>
      <w:r w:rsidR="00490AB3">
        <w:rPr>
          <w:rFonts w:ascii="Times New Roman" w:eastAsia="Times New Roman" w:hAnsi="Times New Roman" w:cs="Times New Roman"/>
          <w:color w:val="000000"/>
          <w:sz w:val="24"/>
          <w:szCs w:val="24"/>
          <w:shd w:val="clear" w:color="auto" w:fill="FFFFFF"/>
          <w:lang w:val="ro-RO" w:eastAsia="ru-RU"/>
        </w:rPr>
        <w:t>.</w:t>
      </w:r>
      <w:r w:rsidRPr="008B51B3">
        <w:rPr>
          <w:rFonts w:ascii="Times New Roman" w:eastAsia="Times New Roman" w:hAnsi="Times New Roman" w:cs="Times New Roman"/>
          <w:color w:val="000000"/>
          <w:sz w:val="24"/>
          <w:szCs w:val="24"/>
          <w:shd w:val="clear" w:color="auto" w:fill="FFFFFF"/>
          <w:lang w:val="ro-RO" w:eastAsia="ru-RU"/>
        </w:rPr>
        <w:t>00. Noul centru de apel a fost creat cu suportul Agenției ONU pentru Refugiați și a fost funcțional pe toată perioada rece a anului.</w:t>
      </w:r>
    </w:p>
    <w:p w14:paraId="28A65F85" w14:textId="77777777" w:rsidR="00490AB3" w:rsidRPr="008B51B3" w:rsidRDefault="00490AB3" w:rsidP="00990D66">
      <w:pPr>
        <w:spacing w:after="0" w:line="276" w:lineRule="auto"/>
        <w:ind w:firstLine="567"/>
        <w:jc w:val="both"/>
        <w:rPr>
          <w:rFonts w:ascii="Times New Roman" w:eastAsia="Times New Roman" w:hAnsi="Times New Roman" w:cs="Times New Roman"/>
          <w:color w:val="000000"/>
          <w:sz w:val="24"/>
          <w:szCs w:val="24"/>
          <w:shd w:val="clear" w:color="auto" w:fill="FFFFFF"/>
          <w:lang w:val="ro-RO" w:eastAsia="ru-RU"/>
        </w:rPr>
      </w:pPr>
    </w:p>
    <w:p w14:paraId="20D98FE5" w14:textId="661989AB" w:rsidR="00EF13E0" w:rsidRPr="008B51B3" w:rsidRDefault="00EF13E0" w:rsidP="005D79D7">
      <w:pPr>
        <w:pStyle w:val="a7"/>
        <w:numPr>
          <w:ilvl w:val="2"/>
          <w:numId w:val="41"/>
        </w:numPr>
        <w:spacing w:after="0" w:line="276" w:lineRule="auto"/>
        <w:ind w:left="0" w:firstLine="0"/>
        <w:jc w:val="both"/>
        <w:rPr>
          <w:rFonts w:ascii="Times New Roman" w:hAnsi="Times New Roman" w:cs="Times New Roman"/>
          <w:b/>
          <w:color w:val="0070C0"/>
          <w:sz w:val="24"/>
          <w:szCs w:val="24"/>
          <w:shd w:val="clear" w:color="auto" w:fill="FFFFFF"/>
          <w:lang w:val="ro-RO"/>
        </w:rPr>
      </w:pPr>
      <w:r w:rsidRPr="008B51B3">
        <w:rPr>
          <w:rFonts w:ascii="Times New Roman" w:hAnsi="Times New Roman" w:cs="Times New Roman"/>
          <w:b/>
          <w:color w:val="0070C0"/>
          <w:sz w:val="24"/>
          <w:szCs w:val="24"/>
          <w:shd w:val="clear" w:color="auto" w:fill="FFFFFF"/>
          <w:lang w:val="ro-RO"/>
        </w:rPr>
        <w:t>Comercializarea lemnului de foc de către Î.S.</w:t>
      </w:r>
      <w:r w:rsidR="00490AB3">
        <w:rPr>
          <w:rFonts w:ascii="Times New Roman" w:hAnsi="Times New Roman" w:cs="Times New Roman"/>
          <w:b/>
          <w:color w:val="0070C0"/>
          <w:sz w:val="24"/>
          <w:szCs w:val="24"/>
          <w:shd w:val="clear" w:color="auto" w:fill="FFFFFF"/>
          <w:lang w:val="ro-RO"/>
        </w:rPr>
        <w:t xml:space="preserve"> </w:t>
      </w:r>
      <w:r w:rsidRPr="008B51B3">
        <w:rPr>
          <w:rFonts w:ascii="Times New Roman" w:hAnsi="Times New Roman" w:cs="Times New Roman"/>
          <w:b/>
          <w:color w:val="0070C0"/>
          <w:sz w:val="24"/>
          <w:szCs w:val="24"/>
          <w:shd w:val="clear" w:color="auto" w:fill="FFFFFF"/>
          <w:lang w:val="ro-RO"/>
        </w:rPr>
        <w:t>ASD și APL s-a realizat în lipsa criteriilor bine concepute</w:t>
      </w:r>
      <w:r w:rsidR="00490AB3">
        <w:rPr>
          <w:rFonts w:ascii="Times New Roman" w:hAnsi="Times New Roman" w:cs="Times New Roman"/>
          <w:b/>
          <w:color w:val="0070C0"/>
          <w:sz w:val="24"/>
          <w:szCs w:val="24"/>
          <w:shd w:val="clear" w:color="auto" w:fill="FFFFFF"/>
          <w:lang w:val="ro-RO"/>
        </w:rPr>
        <w:t>.</w:t>
      </w:r>
    </w:p>
    <w:p w14:paraId="5571F964" w14:textId="16ECDB3D" w:rsidR="00990D66" w:rsidRPr="008B51B3" w:rsidRDefault="00990D66" w:rsidP="00990D66">
      <w:pPr>
        <w:spacing w:after="0" w:line="276" w:lineRule="auto"/>
        <w:ind w:firstLine="567"/>
        <w:jc w:val="both"/>
        <w:rPr>
          <w:rFonts w:ascii="Times New Roman" w:hAnsi="Times New Roman" w:cs="Times New Roman"/>
          <w:color w:val="000000"/>
          <w:sz w:val="24"/>
          <w:szCs w:val="24"/>
          <w:shd w:val="clear" w:color="auto" w:fill="FFFFFF"/>
          <w:lang w:val="ro-RO"/>
        </w:rPr>
      </w:pPr>
      <w:r w:rsidRPr="008B51B3">
        <w:rPr>
          <w:rFonts w:ascii="Times New Roman" w:hAnsi="Times New Roman" w:cs="Times New Roman"/>
          <w:color w:val="000000"/>
          <w:sz w:val="24"/>
          <w:szCs w:val="24"/>
          <w:shd w:val="clear" w:color="auto" w:fill="FFFFFF"/>
          <w:lang w:val="ro-RO"/>
        </w:rPr>
        <w:t xml:space="preserve">Conform pct.2.3 din PA, comercializarea lemnului de foc urma să fie efectuată doar cu amănuntul, direct beneficiarilor finali, la prețul stabilit conform </w:t>
      </w:r>
      <w:r w:rsidR="00490AB3">
        <w:rPr>
          <w:rFonts w:ascii="Times New Roman" w:hAnsi="Times New Roman" w:cs="Times New Roman"/>
          <w:color w:val="000000"/>
          <w:sz w:val="24"/>
          <w:szCs w:val="24"/>
          <w:shd w:val="clear" w:color="auto" w:fill="FFFFFF"/>
          <w:lang w:val="ro-RO"/>
        </w:rPr>
        <w:t>C</w:t>
      </w:r>
      <w:r w:rsidRPr="008B51B3">
        <w:rPr>
          <w:rFonts w:ascii="Times New Roman" w:hAnsi="Times New Roman" w:cs="Times New Roman"/>
          <w:color w:val="000000"/>
          <w:sz w:val="24"/>
          <w:szCs w:val="24"/>
          <w:shd w:val="clear" w:color="auto" w:fill="FFFFFF"/>
          <w:lang w:val="ro-RO"/>
        </w:rPr>
        <w:t>atalogului de prețuri al ÎSS, pentru fondul forestier aflat la gestiunea acestora sau</w:t>
      </w:r>
      <w:r w:rsidR="00490AB3">
        <w:rPr>
          <w:rFonts w:ascii="Times New Roman" w:hAnsi="Times New Roman" w:cs="Times New Roman"/>
          <w:color w:val="000000"/>
          <w:sz w:val="24"/>
          <w:szCs w:val="24"/>
          <w:shd w:val="clear" w:color="auto" w:fill="FFFFFF"/>
          <w:lang w:val="ro-RO"/>
        </w:rPr>
        <w:t>,</w:t>
      </w:r>
      <w:r w:rsidRPr="008B51B3">
        <w:rPr>
          <w:rFonts w:ascii="Times New Roman" w:hAnsi="Times New Roman" w:cs="Times New Roman"/>
          <w:color w:val="000000"/>
          <w:sz w:val="24"/>
          <w:szCs w:val="24"/>
          <w:shd w:val="clear" w:color="auto" w:fill="FFFFFF"/>
          <w:lang w:val="ro-RO"/>
        </w:rPr>
        <w:t xml:space="preserve"> după caz</w:t>
      </w:r>
      <w:r w:rsidR="00490AB3">
        <w:rPr>
          <w:rFonts w:ascii="Times New Roman" w:hAnsi="Times New Roman" w:cs="Times New Roman"/>
          <w:color w:val="000000"/>
          <w:sz w:val="24"/>
          <w:szCs w:val="24"/>
          <w:shd w:val="clear" w:color="auto" w:fill="FFFFFF"/>
          <w:lang w:val="ro-RO"/>
        </w:rPr>
        <w:t>,</w:t>
      </w:r>
      <w:r w:rsidRPr="008B51B3">
        <w:rPr>
          <w:rFonts w:ascii="Times New Roman" w:hAnsi="Times New Roman" w:cs="Times New Roman"/>
          <w:color w:val="000000"/>
          <w:sz w:val="24"/>
          <w:szCs w:val="24"/>
          <w:shd w:val="clear" w:color="auto" w:fill="FFFFFF"/>
          <w:lang w:val="ro-RO"/>
        </w:rPr>
        <w:t xml:space="preserve"> la prețul stabilit prin Deciziile Consiliilor locale </w:t>
      </w:r>
      <w:r w:rsidR="00490AB3">
        <w:rPr>
          <w:rFonts w:ascii="Times New Roman" w:hAnsi="Times New Roman" w:cs="Times New Roman"/>
          <w:color w:val="000000"/>
          <w:sz w:val="24"/>
          <w:szCs w:val="24"/>
          <w:shd w:val="clear" w:color="auto" w:fill="FFFFFF"/>
          <w:lang w:val="ro-RO"/>
        </w:rPr>
        <w:t>ori</w:t>
      </w:r>
      <w:r w:rsidRPr="008B51B3">
        <w:rPr>
          <w:rFonts w:ascii="Times New Roman" w:hAnsi="Times New Roman" w:cs="Times New Roman"/>
          <w:color w:val="000000"/>
          <w:sz w:val="24"/>
          <w:szCs w:val="24"/>
          <w:shd w:val="clear" w:color="auto" w:fill="FFFFFF"/>
          <w:lang w:val="ro-RO"/>
        </w:rPr>
        <w:t xml:space="preserve"> Î.S. ASD, pentru plantațiile rutiere/forestiere aflate în gestiunea/proprietatea APL și Î.S.</w:t>
      </w:r>
      <w:r w:rsidR="00490AB3">
        <w:rPr>
          <w:rFonts w:ascii="Times New Roman" w:hAnsi="Times New Roman" w:cs="Times New Roman"/>
          <w:color w:val="000000"/>
          <w:sz w:val="24"/>
          <w:szCs w:val="24"/>
          <w:shd w:val="clear" w:color="auto" w:fill="FFFFFF"/>
          <w:lang w:val="ro-RO"/>
        </w:rPr>
        <w:t xml:space="preserve"> </w:t>
      </w:r>
      <w:r w:rsidRPr="008B51B3">
        <w:rPr>
          <w:rFonts w:ascii="Times New Roman" w:hAnsi="Times New Roman" w:cs="Times New Roman"/>
          <w:color w:val="000000"/>
          <w:sz w:val="24"/>
          <w:szCs w:val="24"/>
          <w:shd w:val="clear" w:color="auto" w:fill="FFFFFF"/>
          <w:lang w:val="ro-RO"/>
        </w:rPr>
        <w:t>ASD. Ca indicatori</w:t>
      </w:r>
      <w:r w:rsidR="00490AB3">
        <w:rPr>
          <w:rFonts w:ascii="Times New Roman" w:hAnsi="Times New Roman" w:cs="Times New Roman"/>
          <w:color w:val="000000"/>
          <w:sz w:val="24"/>
          <w:szCs w:val="24"/>
          <w:shd w:val="clear" w:color="auto" w:fill="FFFFFF"/>
          <w:lang w:val="ro-RO"/>
        </w:rPr>
        <w:t>-</w:t>
      </w:r>
      <w:r w:rsidRPr="008B51B3">
        <w:rPr>
          <w:rFonts w:ascii="Times New Roman" w:hAnsi="Times New Roman" w:cs="Times New Roman"/>
          <w:color w:val="000000"/>
          <w:sz w:val="24"/>
          <w:szCs w:val="24"/>
          <w:shd w:val="clear" w:color="auto" w:fill="FFFFFF"/>
          <w:lang w:val="ro-RO"/>
        </w:rPr>
        <w:t xml:space="preserve">țintă au fost stabiliți comercializarea de către ÎSS </w:t>
      </w:r>
      <w:r w:rsidR="00490AB3">
        <w:rPr>
          <w:rFonts w:ascii="Times New Roman" w:hAnsi="Times New Roman" w:cs="Times New Roman"/>
          <w:color w:val="000000"/>
          <w:sz w:val="24"/>
          <w:szCs w:val="24"/>
          <w:shd w:val="clear" w:color="auto" w:fill="FFFFFF"/>
          <w:lang w:val="ro-RO"/>
        </w:rPr>
        <w:t>a</w:t>
      </w:r>
      <w:r w:rsidRPr="008B51B3">
        <w:rPr>
          <w:rFonts w:ascii="Times New Roman" w:hAnsi="Times New Roman" w:cs="Times New Roman"/>
          <w:color w:val="000000"/>
          <w:sz w:val="24"/>
          <w:szCs w:val="24"/>
          <w:shd w:val="clear" w:color="auto" w:fill="FFFFFF"/>
          <w:lang w:val="ro-RO"/>
        </w:rPr>
        <w:t xml:space="preserve"> 548,0 mii m</w:t>
      </w:r>
      <w:r w:rsidRPr="008B51B3">
        <w:rPr>
          <w:rFonts w:ascii="Times New Roman" w:hAnsi="Times New Roman" w:cs="Times New Roman"/>
          <w:color w:val="000000"/>
          <w:sz w:val="24"/>
          <w:szCs w:val="24"/>
          <w:shd w:val="clear" w:color="auto" w:fill="FFFFFF"/>
          <w:vertAlign w:val="superscript"/>
          <w:lang w:val="ro-RO"/>
        </w:rPr>
        <w:t>3</w:t>
      </w:r>
      <w:r w:rsidRPr="008B51B3">
        <w:rPr>
          <w:rFonts w:ascii="Times New Roman" w:hAnsi="Times New Roman" w:cs="Times New Roman"/>
          <w:color w:val="000000"/>
          <w:sz w:val="24"/>
          <w:szCs w:val="24"/>
          <w:shd w:val="clear" w:color="auto" w:fill="FFFFFF"/>
          <w:lang w:val="ro-RO"/>
        </w:rPr>
        <w:t xml:space="preserve">, de către APL – </w:t>
      </w:r>
      <w:r w:rsidR="00490AB3">
        <w:rPr>
          <w:rFonts w:ascii="Times New Roman" w:hAnsi="Times New Roman" w:cs="Times New Roman"/>
          <w:color w:val="000000"/>
          <w:sz w:val="24"/>
          <w:szCs w:val="24"/>
          <w:shd w:val="clear" w:color="auto" w:fill="FFFFFF"/>
          <w:lang w:val="ro-RO"/>
        </w:rPr>
        <w:t xml:space="preserve">a </w:t>
      </w:r>
      <w:r w:rsidRPr="008B51B3">
        <w:rPr>
          <w:rFonts w:ascii="Times New Roman" w:hAnsi="Times New Roman" w:cs="Times New Roman"/>
          <w:color w:val="000000"/>
          <w:sz w:val="24"/>
          <w:szCs w:val="24"/>
          <w:shd w:val="clear" w:color="auto" w:fill="FFFFFF"/>
          <w:lang w:val="ro-RO"/>
        </w:rPr>
        <w:t>33,0 mii m</w:t>
      </w:r>
      <w:r w:rsidRPr="008B51B3">
        <w:rPr>
          <w:rFonts w:ascii="Times New Roman" w:hAnsi="Times New Roman" w:cs="Times New Roman"/>
          <w:color w:val="000000"/>
          <w:sz w:val="24"/>
          <w:szCs w:val="24"/>
          <w:shd w:val="clear" w:color="auto" w:fill="FFFFFF"/>
          <w:vertAlign w:val="superscript"/>
          <w:lang w:val="ro-RO"/>
        </w:rPr>
        <w:t>3</w:t>
      </w:r>
      <w:r w:rsidRPr="008B51B3">
        <w:rPr>
          <w:rFonts w:ascii="Times New Roman" w:hAnsi="Times New Roman" w:cs="Times New Roman"/>
          <w:color w:val="000000"/>
          <w:sz w:val="24"/>
          <w:szCs w:val="24"/>
          <w:shd w:val="clear" w:color="auto" w:fill="FFFFFF"/>
          <w:lang w:val="ro-RO"/>
        </w:rPr>
        <w:t>, iar pentru Î.S. ASD – volumul urma a fi determinat de pe terenurile administrate de Î.S. ASD.</w:t>
      </w:r>
    </w:p>
    <w:p w14:paraId="107949D2" w14:textId="6A1698DA" w:rsidR="00990D66" w:rsidRPr="008B51B3" w:rsidRDefault="00990D66" w:rsidP="00990D66">
      <w:pPr>
        <w:spacing w:after="0" w:line="276" w:lineRule="auto"/>
        <w:ind w:firstLine="567"/>
        <w:jc w:val="both"/>
        <w:rPr>
          <w:rFonts w:ascii="Times New Roman" w:hAnsi="Times New Roman" w:cs="Times New Roman"/>
          <w:color w:val="000000"/>
          <w:sz w:val="24"/>
          <w:szCs w:val="24"/>
          <w:shd w:val="clear" w:color="auto" w:fill="FFFFFF"/>
          <w:lang w:val="ro-RO"/>
        </w:rPr>
      </w:pPr>
      <w:r w:rsidRPr="008B51B3">
        <w:rPr>
          <w:rFonts w:ascii="Times New Roman" w:hAnsi="Times New Roman" w:cs="Times New Roman"/>
          <w:color w:val="000000"/>
          <w:sz w:val="24"/>
          <w:szCs w:val="24"/>
          <w:shd w:val="clear" w:color="auto" w:fill="FFFFFF"/>
          <w:lang w:val="ro-RO"/>
        </w:rPr>
        <w:t>Datele prezentate de AM atestă că APL a obținut 293 de autorizații pentru tăieri în fondul forestier</w:t>
      </w:r>
      <w:r w:rsidR="00490AB3">
        <w:rPr>
          <w:rFonts w:ascii="Times New Roman" w:hAnsi="Times New Roman" w:cs="Times New Roman"/>
          <w:color w:val="000000"/>
          <w:sz w:val="24"/>
          <w:szCs w:val="24"/>
          <w:shd w:val="clear" w:color="auto" w:fill="FFFFFF"/>
          <w:lang w:val="ro-RO"/>
        </w:rPr>
        <w:t>,</w:t>
      </w:r>
      <w:r w:rsidRPr="008B51B3">
        <w:rPr>
          <w:rFonts w:ascii="Times New Roman" w:hAnsi="Times New Roman" w:cs="Times New Roman"/>
          <w:color w:val="000000"/>
          <w:sz w:val="24"/>
          <w:szCs w:val="24"/>
          <w:shd w:val="clear" w:color="auto" w:fill="FFFFFF"/>
          <w:lang w:val="ro-RO"/>
        </w:rPr>
        <w:t xml:space="preserve"> urmând a fi recoltată mas</w:t>
      </w:r>
      <w:r w:rsidR="00C561FB">
        <w:rPr>
          <w:rFonts w:ascii="Times New Roman" w:hAnsi="Times New Roman" w:cs="Times New Roman"/>
          <w:color w:val="000000"/>
          <w:sz w:val="24"/>
          <w:szCs w:val="24"/>
          <w:shd w:val="clear" w:color="auto" w:fill="FFFFFF"/>
          <w:lang w:val="ro-RO"/>
        </w:rPr>
        <w:t>ă</w:t>
      </w:r>
      <w:r w:rsidRPr="008B51B3">
        <w:rPr>
          <w:rFonts w:ascii="Times New Roman" w:hAnsi="Times New Roman" w:cs="Times New Roman"/>
          <w:color w:val="000000"/>
          <w:sz w:val="24"/>
          <w:szCs w:val="24"/>
          <w:shd w:val="clear" w:color="auto" w:fill="FFFFFF"/>
          <w:lang w:val="ro-RO"/>
        </w:rPr>
        <w:t xml:space="preserve"> lemnoasă în volum de 60,1 mii m</w:t>
      </w:r>
      <w:r w:rsidRPr="008B51B3">
        <w:rPr>
          <w:rFonts w:ascii="Times New Roman" w:hAnsi="Times New Roman" w:cs="Times New Roman"/>
          <w:color w:val="000000"/>
          <w:sz w:val="24"/>
          <w:szCs w:val="24"/>
          <w:shd w:val="clear" w:color="auto" w:fill="FFFFFF"/>
          <w:vertAlign w:val="superscript"/>
          <w:lang w:val="ro-RO"/>
        </w:rPr>
        <w:t>3</w:t>
      </w:r>
      <w:r w:rsidRPr="008B51B3">
        <w:rPr>
          <w:rFonts w:ascii="Times New Roman" w:hAnsi="Times New Roman" w:cs="Times New Roman"/>
          <w:color w:val="000000"/>
          <w:sz w:val="24"/>
          <w:szCs w:val="24"/>
          <w:shd w:val="clear" w:color="auto" w:fill="FFFFFF"/>
          <w:lang w:val="ro-RO"/>
        </w:rPr>
        <w:t>, iar Î.S. ASD (și S.A. Drumuri regionale) urma să colecteze 12,4 mii m</w:t>
      </w:r>
      <w:r w:rsidRPr="008B51B3">
        <w:rPr>
          <w:rFonts w:ascii="Times New Roman" w:hAnsi="Times New Roman" w:cs="Times New Roman"/>
          <w:color w:val="000000"/>
          <w:sz w:val="24"/>
          <w:szCs w:val="24"/>
          <w:shd w:val="clear" w:color="auto" w:fill="FFFFFF"/>
          <w:vertAlign w:val="superscript"/>
          <w:lang w:val="ro-RO"/>
        </w:rPr>
        <w:t>3</w:t>
      </w:r>
      <w:r w:rsidR="00A87553">
        <w:rPr>
          <w:rFonts w:ascii="Times New Roman" w:hAnsi="Times New Roman" w:cs="Times New Roman"/>
          <w:color w:val="000000"/>
          <w:sz w:val="24"/>
          <w:szCs w:val="24"/>
          <w:shd w:val="clear" w:color="auto" w:fill="FFFFFF"/>
          <w:vertAlign w:val="superscript"/>
          <w:lang w:val="ro-RO"/>
        </w:rPr>
        <w:t xml:space="preserve"> </w:t>
      </w:r>
      <w:r w:rsidR="00A87553" w:rsidRPr="008B51B3">
        <w:rPr>
          <w:rFonts w:ascii="Times New Roman" w:hAnsi="Times New Roman" w:cs="Times New Roman"/>
          <w:color w:val="000000"/>
          <w:sz w:val="24"/>
          <w:szCs w:val="24"/>
          <w:shd w:val="clear" w:color="auto" w:fill="FFFFFF"/>
          <w:lang w:val="ro-RO"/>
        </w:rPr>
        <w:t>de</w:t>
      </w:r>
      <w:r w:rsidR="00A87553">
        <w:rPr>
          <w:rFonts w:ascii="Times New Roman" w:hAnsi="Times New Roman" w:cs="Times New Roman"/>
          <w:color w:val="000000"/>
          <w:sz w:val="24"/>
          <w:szCs w:val="24"/>
          <w:shd w:val="clear" w:color="auto" w:fill="FFFFFF"/>
          <w:lang w:val="ro-RO"/>
        </w:rPr>
        <w:t xml:space="preserve"> masă lemnoasă</w:t>
      </w:r>
      <w:r w:rsidRPr="008B51B3">
        <w:rPr>
          <w:rFonts w:ascii="Times New Roman" w:hAnsi="Times New Roman" w:cs="Times New Roman"/>
          <w:color w:val="000000"/>
          <w:sz w:val="24"/>
          <w:szCs w:val="24"/>
          <w:shd w:val="clear" w:color="auto" w:fill="FFFFFF"/>
          <w:lang w:val="ro-RO"/>
        </w:rPr>
        <w:t>. Analiza informațiilor prezentate de Î.S. ASD denotă că, urmare a tăierilor efectuate a fost obținut un volum de 3,1 mii m</w:t>
      </w:r>
      <w:r w:rsidRPr="008B51B3">
        <w:rPr>
          <w:rFonts w:ascii="Times New Roman" w:hAnsi="Times New Roman" w:cs="Times New Roman"/>
          <w:color w:val="000000"/>
          <w:sz w:val="24"/>
          <w:szCs w:val="24"/>
          <w:shd w:val="clear" w:color="auto" w:fill="FFFFFF"/>
          <w:vertAlign w:val="superscript"/>
          <w:lang w:val="ro-RO"/>
        </w:rPr>
        <w:t>3</w:t>
      </w:r>
      <w:r w:rsidRPr="008B51B3">
        <w:rPr>
          <w:rFonts w:ascii="Times New Roman" w:hAnsi="Times New Roman" w:cs="Times New Roman"/>
          <w:color w:val="000000"/>
          <w:sz w:val="24"/>
          <w:szCs w:val="24"/>
          <w:shd w:val="clear" w:color="auto" w:fill="FFFFFF"/>
          <w:lang w:val="ro-RO"/>
        </w:rPr>
        <w:t xml:space="preserve"> </w:t>
      </w:r>
      <w:r w:rsidR="00785263">
        <w:rPr>
          <w:rFonts w:ascii="Times New Roman" w:hAnsi="Times New Roman" w:cs="Times New Roman"/>
          <w:color w:val="000000"/>
          <w:sz w:val="24"/>
          <w:szCs w:val="24"/>
          <w:shd w:val="clear" w:color="auto" w:fill="FFFFFF"/>
          <w:lang w:val="ro-RO"/>
        </w:rPr>
        <w:t xml:space="preserve">de </w:t>
      </w:r>
      <w:r w:rsidRPr="008B51B3">
        <w:rPr>
          <w:rFonts w:ascii="Times New Roman" w:hAnsi="Times New Roman" w:cs="Times New Roman"/>
          <w:color w:val="000000"/>
          <w:sz w:val="24"/>
          <w:szCs w:val="24"/>
          <w:shd w:val="clear" w:color="auto" w:fill="FFFFFF"/>
          <w:lang w:val="ro-RO"/>
        </w:rPr>
        <w:t>masă lemnoasă, dintre care 2,9 mii m</w:t>
      </w:r>
      <w:r w:rsidRPr="008B51B3">
        <w:rPr>
          <w:rFonts w:ascii="Times New Roman" w:hAnsi="Times New Roman" w:cs="Times New Roman"/>
          <w:color w:val="000000"/>
          <w:sz w:val="24"/>
          <w:szCs w:val="24"/>
          <w:shd w:val="clear" w:color="auto" w:fill="FFFFFF"/>
          <w:vertAlign w:val="superscript"/>
          <w:lang w:val="ro-RO"/>
        </w:rPr>
        <w:t>3</w:t>
      </w:r>
      <w:r w:rsidRPr="008B51B3">
        <w:rPr>
          <w:rFonts w:ascii="Times New Roman" w:hAnsi="Times New Roman" w:cs="Times New Roman"/>
          <w:color w:val="000000"/>
          <w:sz w:val="24"/>
          <w:szCs w:val="24"/>
          <w:shd w:val="clear" w:color="auto" w:fill="FFFFFF"/>
          <w:lang w:val="ro-RO"/>
        </w:rPr>
        <w:t xml:space="preserve"> au fost comercializate persoanelor juridice, fiind încasate venituri de 1,4 mil. lei. </w:t>
      </w:r>
    </w:p>
    <w:p w14:paraId="1811C4A0" w14:textId="4E439CE2" w:rsidR="00990D66" w:rsidRPr="00EC2336" w:rsidRDefault="00990D66" w:rsidP="00990D66">
      <w:pPr>
        <w:spacing w:after="0" w:line="276" w:lineRule="auto"/>
        <w:ind w:firstLine="567"/>
        <w:jc w:val="both"/>
        <w:rPr>
          <w:rFonts w:ascii="Times New Roman" w:hAnsi="Times New Roman" w:cs="Times New Roman"/>
          <w:color w:val="000000"/>
          <w:sz w:val="24"/>
          <w:szCs w:val="24"/>
          <w:shd w:val="clear" w:color="auto" w:fill="FFFFFF"/>
          <w:lang w:val="ro-RO"/>
        </w:rPr>
      </w:pPr>
      <w:r w:rsidRPr="008B51B3">
        <w:rPr>
          <w:rFonts w:ascii="Times New Roman" w:hAnsi="Times New Roman" w:cs="Times New Roman"/>
          <w:color w:val="000000"/>
          <w:sz w:val="24"/>
          <w:szCs w:val="24"/>
          <w:shd w:val="clear" w:color="auto" w:fill="FFFFFF"/>
          <w:lang w:val="ro-RO"/>
        </w:rPr>
        <w:t xml:space="preserve">De menționat că Planul de acțiuni prevedea că comercializarea lemnului de foc </w:t>
      </w:r>
      <w:r w:rsidR="00664A0B">
        <w:rPr>
          <w:rFonts w:ascii="Times New Roman" w:hAnsi="Times New Roman" w:cs="Times New Roman"/>
          <w:color w:val="000000"/>
          <w:sz w:val="24"/>
          <w:szCs w:val="24"/>
          <w:shd w:val="clear" w:color="auto" w:fill="FFFFFF"/>
          <w:lang w:val="ro-RO"/>
        </w:rPr>
        <w:t xml:space="preserve">trebuia să </w:t>
      </w:r>
      <w:r w:rsidRPr="008B51B3">
        <w:rPr>
          <w:rFonts w:ascii="Times New Roman" w:hAnsi="Times New Roman" w:cs="Times New Roman"/>
          <w:color w:val="000000"/>
          <w:sz w:val="24"/>
          <w:szCs w:val="24"/>
          <w:shd w:val="clear" w:color="auto" w:fill="FFFFFF"/>
          <w:lang w:val="ro-RO"/>
        </w:rPr>
        <w:t xml:space="preserve">se </w:t>
      </w:r>
      <w:r w:rsidRPr="00EC2336">
        <w:rPr>
          <w:rFonts w:ascii="Times New Roman" w:hAnsi="Times New Roman" w:cs="Times New Roman"/>
          <w:color w:val="000000"/>
          <w:sz w:val="24"/>
          <w:szCs w:val="24"/>
          <w:shd w:val="clear" w:color="auto" w:fill="FFFFFF"/>
          <w:lang w:val="ro-RO"/>
        </w:rPr>
        <w:t>efectu</w:t>
      </w:r>
      <w:r w:rsidR="00664A0B" w:rsidRPr="00EC2336">
        <w:rPr>
          <w:rFonts w:ascii="Times New Roman" w:hAnsi="Times New Roman" w:cs="Times New Roman"/>
          <w:color w:val="000000"/>
          <w:sz w:val="24"/>
          <w:szCs w:val="24"/>
          <w:shd w:val="clear" w:color="auto" w:fill="FFFFFF"/>
          <w:lang w:val="ro-RO"/>
        </w:rPr>
        <w:t>eze</w:t>
      </w:r>
      <w:r w:rsidRPr="00EC2336">
        <w:rPr>
          <w:rFonts w:ascii="Times New Roman" w:hAnsi="Times New Roman" w:cs="Times New Roman"/>
          <w:color w:val="000000"/>
          <w:sz w:val="24"/>
          <w:szCs w:val="24"/>
          <w:shd w:val="clear" w:color="auto" w:fill="FFFFFF"/>
          <w:lang w:val="ro-RO"/>
        </w:rPr>
        <w:t xml:space="preserve"> cu amănuntul direct beneficiarilor finali, astfel restricțiile impuse </w:t>
      </w:r>
      <w:r w:rsidR="00664A0B" w:rsidRPr="00EC2336">
        <w:rPr>
          <w:rFonts w:ascii="Times New Roman" w:hAnsi="Times New Roman" w:cs="Times New Roman"/>
          <w:color w:val="000000"/>
          <w:sz w:val="24"/>
          <w:szCs w:val="24"/>
          <w:shd w:val="clear" w:color="auto" w:fill="FFFFFF"/>
          <w:lang w:val="ro-RO"/>
        </w:rPr>
        <w:t>lăsau</w:t>
      </w:r>
      <w:r w:rsidRPr="00EC2336">
        <w:rPr>
          <w:rFonts w:ascii="Times New Roman" w:hAnsi="Times New Roman" w:cs="Times New Roman"/>
          <w:color w:val="000000"/>
          <w:sz w:val="24"/>
          <w:szCs w:val="24"/>
          <w:shd w:val="clear" w:color="auto" w:fill="FFFFFF"/>
          <w:lang w:val="ro-RO"/>
        </w:rPr>
        <w:t xml:space="preserve"> loc de interpret</w:t>
      </w:r>
      <w:r w:rsidR="00664A0B" w:rsidRPr="00EC2336">
        <w:rPr>
          <w:rFonts w:ascii="Times New Roman" w:hAnsi="Times New Roman" w:cs="Times New Roman"/>
          <w:color w:val="000000"/>
          <w:sz w:val="24"/>
          <w:szCs w:val="24"/>
          <w:shd w:val="clear" w:color="auto" w:fill="FFFFFF"/>
          <w:lang w:val="ro-RO"/>
        </w:rPr>
        <w:t>ări</w:t>
      </w:r>
      <w:r w:rsidRPr="00EC2336">
        <w:rPr>
          <w:rFonts w:ascii="Times New Roman" w:hAnsi="Times New Roman" w:cs="Times New Roman"/>
          <w:color w:val="000000"/>
          <w:sz w:val="24"/>
          <w:szCs w:val="24"/>
          <w:shd w:val="clear" w:color="auto" w:fill="FFFFFF"/>
          <w:lang w:val="ro-RO"/>
        </w:rPr>
        <w:t xml:space="preserve"> privind volumul ce atestă prețul cu amănuntul și angro. Totodată, APL individual</w:t>
      </w:r>
      <w:r w:rsidR="00664A0B">
        <w:rPr>
          <w:rFonts w:ascii="Times New Roman" w:hAnsi="Times New Roman" w:cs="Times New Roman"/>
          <w:color w:val="000000"/>
          <w:sz w:val="24"/>
          <w:szCs w:val="24"/>
          <w:shd w:val="clear" w:color="auto" w:fill="FFFFFF"/>
          <w:lang w:val="ro-RO"/>
        </w:rPr>
        <w:t xml:space="preserve"> și</w:t>
      </w:r>
      <w:r w:rsidRPr="00EC2336">
        <w:rPr>
          <w:rFonts w:ascii="Times New Roman" w:hAnsi="Times New Roman" w:cs="Times New Roman"/>
          <w:color w:val="000000"/>
          <w:sz w:val="24"/>
          <w:szCs w:val="24"/>
          <w:shd w:val="clear" w:color="auto" w:fill="FFFFFF"/>
          <w:lang w:val="ro-RO"/>
        </w:rPr>
        <w:t xml:space="preserve"> în baza deciziilor Consiliilor locale</w:t>
      </w:r>
      <w:r w:rsidR="00664A0B">
        <w:rPr>
          <w:rFonts w:ascii="Times New Roman" w:hAnsi="Times New Roman" w:cs="Times New Roman"/>
          <w:color w:val="000000"/>
          <w:sz w:val="24"/>
          <w:szCs w:val="24"/>
          <w:shd w:val="clear" w:color="auto" w:fill="FFFFFF"/>
          <w:lang w:val="ro-RO"/>
        </w:rPr>
        <w:t>,</w:t>
      </w:r>
      <w:r w:rsidRPr="00EC2336">
        <w:rPr>
          <w:rFonts w:ascii="Times New Roman" w:hAnsi="Times New Roman" w:cs="Times New Roman"/>
          <w:color w:val="000000"/>
          <w:sz w:val="24"/>
          <w:szCs w:val="24"/>
          <w:shd w:val="clear" w:color="auto" w:fill="FFFFFF"/>
          <w:lang w:val="ro-RO"/>
        </w:rPr>
        <w:t xml:space="preserve"> au stabilit grupurile de beneficiari vulnerabili și modalitatea de colectare și distribuire/comercializare a masei lemnoase.</w:t>
      </w:r>
    </w:p>
    <w:p w14:paraId="7CB0DE9A" w14:textId="335FAFB3" w:rsidR="00990D66" w:rsidRDefault="00990D66" w:rsidP="00990D66">
      <w:pPr>
        <w:spacing w:after="0" w:line="276" w:lineRule="auto"/>
        <w:ind w:firstLine="567"/>
        <w:jc w:val="both"/>
        <w:rPr>
          <w:rFonts w:ascii="Times New Roman" w:hAnsi="Times New Roman" w:cs="Times New Roman"/>
          <w:color w:val="000000"/>
          <w:sz w:val="24"/>
          <w:szCs w:val="24"/>
          <w:shd w:val="clear" w:color="auto" w:fill="FFFFFF"/>
          <w:lang w:val="ro-RO"/>
        </w:rPr>
      </w:pPr>
      <w:r w:rsidRPr="00EC2336">
        <w:rPr>
          <w:rFonts w:ascii="Times New Roman" w:hAnsi="Times New Roman" w:cs="Times New Roman"/>
          <w:color w:val="000000"/>
          <w:sz w:val="24"/>
          <w:szCs w:val="24"/>
          <w:shd w:val="clear" w:color="auto" w:fill="FFFFFF"/>
          <w:lang w:val="ro-RO"/>
        </w:rPr>
        <w:t>Lipsa criteriilor clare a determinat interpretarea diferită a volumelor admisibile spre comercializare cu amănuntul, astfel persist</w:t>
      </w:r>
      <w:r w:rsidR="00664A0B">
        <w:rPr>
          <w:rFonts w:ascii="Times New Roman" w:hAnsi="Times New Roman" w:cs="Times New Roman"/>
          <w:color w:val="000000"/>
          <w:sz w:val="24"/>
          <w:szCs w:val="24"/>
          <w:shd w:val="clear" w:color="auto" w:fill="FFFFFF"/>
          <w:lang w:val="ro-RO"/>
        </w:rPr>
        <w:t>ând</w:t>
      </w:r>
      <w:r w:rsidRPr="00EC2336">
        <w:rPr>
          <w:rFonts w:ascii="Times New Roman" w:hAnsi="Times New Roman" w:cs="Times New Roman"/>
          <w:color w:val="000000"/>
          <w:sz w:val="24"/>
          <w:szCs w:val="24"/>
          <w:shd w:val="clear" w:color="auto" w:fill="FFFFFF"/>
          <w:lang w:val="ro-RO"/>
        </w:rPr>
        <w:t xml:space="preserve"> probabilitatea nerealizării conceptelor stabilite inițial. </w:t>
      </w:r>
    </w:p>
    <w:p w14:paraId="4EB95D28" w14:textId="77777777" w:rsidR="00664A0B" w:rsidRPr="00EC2336" w:rsidRDefault="00664A0B" w:rsidP="00990D66">
      <w:pPr>
        <w:spacing w:after="0" w:line="276" w:lineRule="auto"/>
        <w:ind w:firstLine="567"/>
        <w:jc w:val="both"/>
        <w:rPr>
          <w:rFonts w:ascii="Times New Roman" w:hAnsi="Times New Roman" w:cs="Times New Roman"/>
          <w:color w:val="000000"/>
          <w:sz w:val="24"/>
          <w:szCs w:val="24"/>
          <w:shd w:val="clear" w:color="auto" w:fill="FFFFFF"/>
          <w:lang w:val="ro-RO"/>
        </w:rPr>
      </w:pPr>
    </w:p>
    <w:p w14:paraId="2858A7CB" w14:textId="174B5C5F" w:rsidR="00EF13E0" w:rsidRPr="00EC2336" w:rsidRDefault="00EF13E0" w:rsidP="001D51F7">
      <w:pPr>
        <w:pStyle w:val="a7"/>
        <w:numPr>
          <w:ilvl w:val="2"/>
          <w:numId w:val="41"/>
        </w:numPr>
        <w:spacing w:after="0" w:line="276" w:lineRule="auto"/>
        <w:ind w:left="0" w:firstLine="0"/>
        <w:jc w:val="both"/>
        <w:rPr>
          <w:rFonts w:ascii="Times New Roman" w:hAnsi="Times New Roman" w:cs="Times New Roman"/>
          <w:b/>
          <w:color w:val="0070C0"/>
          <w:sz w:val="24"/>
          <w:szCs w:val="24"/>
          <w:shd w:val="clear" w:color="auto" w:fill="FFFFFF"/>
          <w:lang w:val="ro-RO"/>
        </w:rPr>
      </w:pPr>
      <w:r w:rsidRPr="00EC2336">
        <w:rPr>
          <w:rFonts w:ascii="Times New Roman" w:hAnsi="Times New Roman" w:cs="Times New Roman"/>
          <w:b/>
          <w:color w:val="0070C0"/>
          <w:sz w:val="24"/>
          <w:szCs w:val="24"/>
          <w:shd w:val="clear" w:color="auto" w:fill="FFFFFF"/>
          <w:lang w:val="ro-RO"/>
        </w:rPr>
        <w:t xml:space="preserve">Termenele restrânse, capacitățile reduse </w:t>
      </w:r>
      <w:r w:rsidR="00990D66" w:rsidRPr="00EC2336">
        <w:rPr>
          <w:rFonts w:ascii="Times New Roman" w:hAnsi="Times New Roman" w:cs="Times New Roman"/>
          <w:b/>
          <w:color w:val="0070C0"/>
          <w:sz w:val="24"/>
          <w:szCs w:val="24"/>
          <w:shd w:val="clear" w:color="auto" w:fill="FFFFFF"/>
          <w:lang w:val="ro-RO"/>
        </w:rPr>
        <w:t>a</w:t>
      </w:r>
      <w:r w:rsidR="00664A0B">
        <w:rPr>
          <w:rFonts w:ascii="Times New Roman" w:hAnsi="Times New Roman" w:cs="Times New Roman"/>
          <w:b/>
          <w:color w:val="0070C0"/>
          <w:sz w:val="24"/>
          <w:szCs w:val="24"/>
          <w:shd w:val="clear" w:color="auto" w:fill="FFFFFF"/>
          <w:lang w:val="ro-RO"/>
        </w:rPr>
        <w:t>le</w:t>
      </w:r>
      <w:r w:rsidR="00990D66" w:rsidRPr="00EC2336">
        <w:rPr>
          <w:rFonts w:ascii="Times New Roman" w:hAnsi="Times New Roman" w:cs="Times New Roman"/>
          <w:b/>
          <w:color w:val="0070C0"/>
          <w:sz w:val="24"/>
          <w:szCs w:val="24"/>
          <w:shd w:val="clear" w:color="auto" w:fill="FFFFFF"/>
          <w:lang w:val="ro-RO"/>
        </w:rPr>
        <w:t xml:space="preserve"> autorităților implicate </w:t>
      </w:r>
      <w:r w:rsidRPr="00EC2336">
        <w:rPr>
          <w:rFonts w:ascii="Times New Roman" w:hAnsi="Times New Roman" w:cs="Times New Roman"/>
          <w:b/>
          <w:color w:val="0070C0"/>
          <w:sz w:val="24"/>
          <w:szCs w:val="24"/>
          <w:shd w:val="clear" w:color="auto" w:fill="FFFFFF"/>
          <w:lang w:val="ro-RO"/>
        </w:rPr>
        <w:t>și lipsa</w:t>
      </w:r>
      <w:r w:rsidR="00664A0B">
        <w:rPr>
          <w:rFonts w:ascii="Times New Roman" w:hAnsi="Times New Roman" w:cs="Times New Roman"/>
          <w:b/>
          <w:color w:val="0070C0"/>
          <w:sz w:val="24"/>
          <w:szCs w:val="24"/>
          <w:shd w:val="clear" w:color="auto" w:fill="FFFFFF"/>
          <w:lang w:val="ro-RO"/>
        </w:rPr>
        <w:t>/</w:t>
      </w:r>
      <w:r w:rsidRPr="00EC2336">
        <w:rPr>
          <w:rFonts w:ascii="Times New Roman" w:hAnsi="Times New Roman" w:cs="Times New Roman"/>
          <w:b/>
          <w:color w:val="0070C0"/>
          <w:sz w:val="24"/>
          <w:szCs w:val="24"/>
          <w:shd w:val="clear" w:color="auto" w:fill="FFFFFF"/>
          <w:lang w:val="ro-RO"/>
        </w:rPr>
        <w:t>insuficiența comunicării între factorii de decizie implicați în realizarea sarcini</w:t>
      </w:r>
      <w:r w:rsidR="00664A0B">
        <w:rPr>
          <w:rFonts w:ascii="Times New Roman" w:hAnsi="Times New Roman" w:cs="Times New Roman"/>
          <w:b/>
          <w:color w:val="0070C0"/>
          <w:sz w:val="24"/>
          <w:szCs w:val="24"/>
          <w:shd w:val="clear" w:color="auto" w:fill="FFFFFF"/>
          <w:lang w:val="ro-RO"/>
        </w:rPr>
        <w:t>lor</w:t>
      </w:r>
      <w:r w:rsidRPr="00EC2336">
        <w:rPr>
          <w:rFonts w:ascii="Times New Roman" w:hAnsi="Times New Roman" w:cs="Times New Roman"/>
          <w:b/>
          <w:color w:val="0070C0"/>
          <w:sz w:val="24"/>
          <w:szCs w:val="24"/>
          <w:shd w:val="clear" w:color="auto" w:fill="FFFFFF"/>
          <w:lang w:val="ro-RO"/>
        </w:rPr>
        <w:t xml:space="preserve"> delegate de CSE</w:t>
      </w:r>
      <w:r w:rsidR="00664A0B">
        <w:rPr>
          <w:rFonts w:ascii="Times New Roman" w:hAnsi="Times New Roman" w:cs="Times New Roman"/>
          <w:b/>
          <w:color w:val="0070C0"/>
          <w:sz w:val="24"/>
          <w:szCs w:val="24"/>
          <w:shd w:val="clear" w:color="auto" w:fill="FFFFFF"/>
          <w:lang w:val="ro-RO"/>
        </w:rPr>
        <w:t>,</w:t>
      </w:r>
      <w:r w:rsidRPr="00EC2336">
        <w:rPr>
          <w:rFonts w:ascii="Times New Roman" w:hAnsi="Times New Roman" w:cs="Times New Roman"/>
          <w:b/>
          <w:color w:val="0070C0"/>
          <w:sz w:val="24"/>
          <w:szCs w:val="24"/>
          <w:shd w:val="clear" w:color="auto" w:fill="FFFFFF"/>
          <w:lang w:val="ro-RO"/>
        </w:rPr>
        <w:t xml:space="preserve"> a</w:t>
      </w:r>
      <w:r w:rsidR="00664A0B">
        <w:rPr>
          <w:rFonts w:ascii="Times New Roman" w:hAnsi="Times New Roman" w:cs="Times New Roman"/>
          <w:b/>
          <w:color w:val="0070C0"/>
          <w:sz w:val="24"/>
          <w:szCs w:val="24"/>
          <w:shd w:val="clear" w:color="auto" w:fill="FFFFFF"/>
          <w:lang w:val="ro-RO"/>
        </w:rPr>
        <w:t>u</w:t>
      </w:r>
      <w:r w:rsidRPr="00EC2336">
        <w:rPr>
          <w:rFonts w:ascii="Times New Roman" w:hAnsi="Times New Roman" w:cs="Times New Roman"/>
          <w:b/>
          <w:color w:val="0070C0"/>
          <w:sz w:val="24"/>
          <w:szCs w:val="24"/>
          <w:shd w:val="clear" w:color="auto" w:fill="FFFFFF"/>
          <w:lang w:val="ro-RO"/>
        </w:rPr>
        <w:t xml:space="preserve"> determinat admiterea includerii beneficiarilor neeligibili în Listele prestabilite</w:t>
      </w:r>
      <w:r w:rsidR="00664A0B">
        <w:rPr>
          <w:rFonts w:ascii="Times New Roman" w:hAnsi="Times New Roman" w:cs="Times New Roman"/>
          <w:b/>
          <w:color w:val="0070C0"/>
          <w:sz w:val="24"/>
          <w:szCs w:val="24"/>
          <w:shd w:val="clear" w:color="auto" w:fill="FFFFFF"/>
          <w:lang w:val="ro-RO"/>
        </w:rPr>
        <w:t>.</w:t>
      </w:r>
    </w:p>
    <w:p w14:paraId="6C29D54F" w14:textId="7ED74DB7" w:rsidR="00EF13E0" w:rsidRPr="00EC2336" w:rsidRDefault="00EF13E0" w:rsidP="00EC2336">
      <w:pPr>
        <w:spacing w:after="0" w:line="276" w:lineRule="auto"/>
        <w:ind w:firstLine="720"/>
        <w:jc w:val="both"/>
        <w:rPr>
          <w:rFonts w:ascii="Times New Roman" w:eastAsia="Calibri" w:hAnsi="Times New Roman" w:cs="Times New Roman"/>
          <w:color w:val="000000"/>
          <w:sz w:val="24"/>
          <w:szCs w:val="24"/>
          <w:lang w:val="ro-RO"/>
        </w:rPr>
      </w:pPr>
      <w:r w:rsidRPr="00EC2336">
        <w:rPr>
          <w:rFonts w:ascii="Times New Roman" w:eastAsia="Calibri" w:hAnsi="Times New Roman" w:cs="Times New Roman"/>
          <w:color w:val="000000"/>
          <w:sz w:val="24"/>
          <w:szCs w:val="24"/>
          <w:lang w:val="ro-RO"/>
        </w:rPr>
        <w:t xml:space="preserve">Conform Planului de </w:t>
      </w:r>
      <w:r w:rsidR="00664A0B">
        <w:rPr>
          <w:rFonts w:ascii="Times New Roman" w:eastAsia="Calibri" w:hAnsi="Times New Roman" w:cs="Times New Roman"/>
          <w:color w:val="000000"/>
          <w:sz w:val="24"/>
          <w:szCs w:val="24"/>
          <w:lang w:val="ro-RO"/>
        </w:rPr>
        <w:t>a</w:t>
      </w:r>
      <w:r w:rsidRPr="00EC2336">
        <w:rPr>
          <w:rFonts w:ascii="Times New Roman" w:eastAsia="Calibri" w:hAnsi="Times New Roman" w:cs="Times New Roman"/>
          <w:color w:val="000000"/>
          <w:sz w:val="24"/>
          <w:szCs w:val="24"/>
          <w:lang w:val="ro-RO"/>
        </w:rPr>
        <w:t>cțiuni privind aprovizionarea cu lemne de foc pentru perioada rece a anului 2022-2023, aprobat de către MM</w:t>
      </w:r>
      <w:r w:rsidRPr="00EC2336">
        <w:rPr>
          <w:rStyle w:val="a6"/>
          <w:rFonts w:ascii="Times New Roman" w:eastAsia="Calibri" w:hAnsi="Times New Roman" w:cs="Times New Roman"/>
          <w:color w:val="000000"/>
          <w:sz w:val="24"/>
          <w:szCs w:val="24"/>
          <w:lang w:val="ro-RO"/>
        </w:rPr>
        <w:footnoteReference w:id="52"/>
      </w:r>
      <w:r w:rsidRPr="00EC2336">
        <w:rPr>
          <w:rFonts w:ascii="Times New Roman" w:eastAsia="Calibri" w:hAnsi="Times New Roman" w:cs="Times New Roman"/>
          <w:color w:val="000000"/>
          <w:sz w:val="24"/>
          <w:szCs w:val="24"/>
          <w:lang w:val="ro-RO"/>
        </w:rPr>
        <w:t xml:space="preserve">, AMS a elaborat și </w:t>
      </w:r>
      <w:r w:rsidR="00664A0B">
        <w:rPr>
          <w:rFonts w:ascii="Times New Roman" w:eastAsia="Calibri" w:hAnsi="Times New Roman" w:cs="Times New Roman"/>
          <w:color w:val="000000"/>
          <w:sz w:val="24"/>
          <w:szCs w:val="24"/>
          <w:lang w:val="ro-RO"/>
        </w:rPr>
        <w:t xml:space="preserve">a </w:t>
      </w:r>
      <w:r w:rsidRPr="00EC2336">
        <w:rPr>
          <w:rFonts w:ascii="Times New Roman" w:eastAsia="Calibri" w:hAnsi="Times New Roman" w:cs="Times New Roman"/>
          <w:color w:val="000000"/>
          <w:sz w:val="24"/>
          <w:szCs w:val="24"/>
          <w:lang w:val="ro-RO"/>
        </w:rPr>
        <w:t>aprobat</w:t>
      </w:r>
      <w:r w:rsidRPr="00EC2336">
        <w:rPr>
          <w:rStyle w:val="a6"/>
          <w:rFonts w:ascii="Times New Roman" w:eastAsia="Calibri" w:hAnsi="Times New Roman" w:cs="Times New Roman"/>
          <w:color w:val="000000"/>
          <w:sz w:val="24"/>
          <w:szCs w:val="24"/>
          <w:lang w:val="ro-RO"/>
        </w:rPr>
        <w:footnoteReference w:id="53"/>
      </w:r>
      <w:r w:rsidRPr="00EC2336">
        <w:rPr>
          <w:rFonts w:ascii="Times New Roman" w:eastAsia="Calibri" w:hAnsi="Times New Roman" w:cs="Times New Roman"/>
          <w:color w:val="000000"/>
          <w:sz w:val="24"/>
          <w:szCs w:val="24"/>
          <w:lang w:val="ro-RO"/>
        </w:rPr>
        <w:t xml:space="preserve"> mecanismul de distribuire a masei lemnoase comercializate de către întreprinderile silvice în baza criteriilor privind categoriile prioritare de solicitanți indicați în decizi</w:t>
      </w:r>
      <w:r w:rsidR="00664A0B">
        <w:rPr>
          <w:rFonts w:ascii="Times New Roman" w:eastAsia="Calibri" w:hAnsi="Times New Roman" w:cs="Times New Roman"/>
          <w:color w:val="000000"/>
          <w:sz w:val="24"/>
          <w:szCs w:val="24"/>
          <w:lang w:val="ro-RO"/>
        </w:rPr>
        <w:t>a</w:t>
      </w:r>
      <w:r w:rsidRPr="00EC2336">
        <w:rPr>
          <w:rFonts w:ascii="Times New Roman" w:eastAsia="Calibri" w:hAnsi="Times New Roman" w:cs="Times New Roman"/>
          <w:color w:val="000000"/>
          <w:sz w:val="24"/>
          <w:szCs w:val="24"/>
          <w:lang w:val="ro-RO"/>
        </w:rPr>
        <w:t xml:space="preserve"> CSE nr. 32/2022</w:t>
      </w:r>
      <w:r w:rsidRPr="00EC2336">
        <w:rPr>
          <w:rStyle w:val="a6"/>
          <w:rFonts w:ascii="Times New Roman" w:eastAsia="Calibri" w:hAnsi="Times New Roman" w:cs="Times New Roman"/>
          <w:color w:val="000000"/>
          <w:sz w:val="24"/>
          <w:szCs w:val="24"/>
          <w:lang w:val="ro-RO"/>
        </w:rPr>
        <w:footnoteReference w:id="54"/>
      </w:r>
      <w:r w:rsidRPr="00EC2336">
        <w:rPr>
          <w:rFonts w:ascii="Times New Roman" w:eastAsia="Calibri" w:hAnsi="Times New Roman" w:cs="Times New Roman"/>
          <w:color w:val="000000"/>
          <w:sz w:val="24"/>
          <w:szCs w:val="24"/>
          <w:lang w:val="ro-RO"/>
        </w:rPr>
        <w:t xml:space="preserve">. Astfel, volumele masei lemnoase recoltate și/sau aflate în stoc urmau a fi comercializate exclusiv consumatorilor casnici (persoane fizice) și entităților de interes public (primării, grădinițe, școli, instituții medico-sanitare publice). </w:t>
      </w:r>
    </w:p>
    <w:p w14:paraId="1BE92B3E" w14:textId="16BF7D3C" w:rsidR="00EF13E0" w:rsidRPr="00EC2336" w:rsidRDefault="00EF13E0" w:rsidP="006A2207">
      <w:pPr>
        <w:spacing w:after="0" w:line="276" w:lineRule="auto"/>
        <w:ind w:firstLine="360"/>
        <w:jc w:val="both"/>
        <w:rPr>
          <w:rFonts w:ascii="Times New Roman" w:eastAsia="Calibri" w:hAnsi="Times New Roman" w:cs="Times New Roman"/>
          <w:color w:val="000000"/>
          <w:sz w:val="24"/>
          <w:szCs w:val="24"/>
          <w:lang w:val="ro-RO"/>
        </w:rPr>
      </w:pPr>
      <w:r w:rsidRPr="00EC2336">
        <w:rPr>
          <w:rFonts w:ascii="Times New Roman" w:eastAsia="Calibri" w:hAnsi="Times New Roman" w:cs="Times New Roman"/>
          <w:color w:val="000000"/>
          <w:sz w:val="24"/>
          <w:szCs w:val="24"/>
          <w:lang w:val="ro-RO"/>
        </w:rPr>
        <w:t>Comercializarea lemnului de foc urma a fi efectuată de ÎSS prioritar în baza listelor perfectate și prezentate de APL cu privire la necesarul de lemn de foc al populației, care dețin</w:t>
      </w:r>
      <w:r w:rsidR="005C2D22">
        <w:rPr>
          <w:rFonts w:ascii="Times New Roman" w:eastAsia="Calibri" w:hAnsi="Times New Roman" w:cs="Times New Roman"/>
          <w:color w:val="000000"/>
          <w:sz w:val="24"/>
          <w:szCs w:val="24"/>
          <w:lang w:val="ro-RO"/>
        </w:rPr>
        <w:t>e</w:t>
      </w:r>
      <w:r w:rsidRPr="00EC2336">
        <w:rPr>
          <w:rFonts w:ascii="Times New Roman" w:eastAsia="Calibri" w:hAnsi="Times New Roman" w:cs="Times New Roman"/>
          <w:color w:val="000000"/>
          <w:sz w:val="24"/>
          <w:szCs w:val="24"/>
          <w:lang w:val="ro-RO"/>
        </w:rPr>
        <w:t xml:space="preserve"> o singură modalitate de încălzire prin combustie a lemnului, în ordinea cronologică prezentării persoanelor</w:t>
      </w:r>
      <w:r w:rsidRPr="00EC2336">
        <w:rPr>
          <w:rStyle w:val="a6"/>
          <w:rFonts w:ascii="Times New Roman" w:eastAsia="Calibri" w:hAnsi="Times New Roman" w:cs="Times New Roman"/>
          <w:color w:val="000000"/>
          <w:sz w:val="24"/>
          <w:szCs w:val="24"/>
          <w:lang w:val="ro-RO"/>
        </w:rPr>
        <w:footnoteReference w:id="55"/>
      </w:r>
      <w:r w:rsidRPr="00EC2336">
        <w:rPr>
          <w:rFonts w:ascii="Times New Roman" w:eastAsia="Calibri" w:hAnsi="Times New Roman" w:cs="Times New Roman"/>
          <w:color w:val="000000"/>
          <w:sz w:val="24"/>
          <w:szCs w:val="24"/>
          <w:lang w:val="ro-RO"/>
        </w:rPr>
        <w:t>, cu aplicare</w:t>
      </w:r>
      <w:r w:rsidR="005C2D22">
        <w:rPr>
          <w:rFonts w:ascii="Times New Roman" w:eastAsia="Calibri" w:hAnsi="Times New Roman" w:cs="Times New Roman"/>
          <w:color w:val="000000"/>
          <w:sz w:val="24"/>
          <w:szCs w:val="24"/>
          <w:lang w:val="ro-RO"/>
        </w:rPr>
        <w:t>a</w:t>
      </w:r>
      <w:r w:rsidRPr="00EC2336">
        <w:rPr>
          <w:rFonts w:ascii="Times New Roman" w:eastAsia="Calibri" w:hAnsi="Times New Roman" w:cs="Times New Roman"/>
          <w:color w:val="000000"/>
          <w:sz w:val="24"/>
          <w:szCs w:val="24"/>
          <w:lang w:val="ro-RO"/>
        </w:rPr>
        <w:t xml:space="preserve"> a 3 modalități de comercializare, prezentate în </w:t>
      </w:r>
      <w:r w:rsidR="00990D66" w:rsidRPr="00EC2336">
        <w:rPr>
          <w:rFonts w:ascii="Times New Roman" w:eastAsia="Calibri" w:hAnsi="Times New Roman" w:cs="Times New Roman"/>
          <w:color w:val="000000"/>
          <w:sz w:val="24"/>
          <w:szCs w:val="24"/>
          <w:lang w:val="ro-RO"/>
        </w:rPr>
        <w:t>Figura nr.6.</w:t>
      </w:r>
    </w:p>
    <w:p w14:paraId="5B2CA098" w14:textId="77777777" w:rsidR="00EF13E0" w:rsidRPr="00EC2336" w:rsidRDefault="00EF13E0" w:rsidP="006A2207">
      <w:pPr>
        <w:tabs>
          <w:tab w:val="left" w:pos="450"/>
          <w:tab w:val="left" w:pos="720"/>
        </w:tabs>
        <w:spacing w:after="0" w:line="276" w:lineRule="auto"/>
        <w:jc w:val="right"/>
        <w:rPr>
          <w:rFonts w:ascii="Times New Roman" w:hAnsi="Times New Roman" w:cs="Times New Roman"/>
          <w:b/>
          <w:sz w:val="20"/>
          <w:szCs w:val="20"/>
          <w:lang w:val="ro-RO"/>
        </w:rPr>
      </w:pPr>
      <w:r w:rsidRPr="00EC2336">
        <w:rPr>
          <w:rFonts w:ascii="Times New Roman" w:hAnsi="Times New Roman" w:cs="Times New Roman"/>
          <w:b/>
          <w:sz w:val="20"/>
          <w:szCs w:val="20"/>
          <w:lang w:val="ro-RO"/>
        </w:rPr>
        <w:t xml:space="preserve">Figura </w:t>
      </w:r>
      <w:r w:rsidR="00B00AC7" w:rsidRPr="00EC2336">
        <w:rPr>
          <w:rFonts w:ascii="Times New Roman" w:hAnsi="Times New Roman" w:cs="Times New Roman"/>
          <w:b/>
          <w:sz w:val="20"/>
          <w:szCs w:val="20"/>
          <w:lang w:val="ro-RO"/>
        </w:rPr>
        <w:t>nr.6</w:t>
      </w:r>
    </w:p>
    <w:p w14:paraId="5A19D477" w14:textId="77777777" w:rsidR="00EF13E0" w:rsidRPr="00EC2336" w:rsidRDefault="00EF13E0" w:rsidP="006A2207">
      <w:pPr>
        <w:spacing w:after="0" w:line="276" w:lineRule="auto"/>
        <w:jc w:val="center"/>
        <w:rPr>
          <w:rFonts w:ascii="Times New Roman" w:hAnsi="Times New Roman" w:cs="Times New Roman"/>
          <w:sz w:val="20"/>
          <w:szCs w:val="20"/>
          <w:lang w:val="ro-RO"/>
        </w:rPr>
      </w:pPr>
      <w:r w:rsidRPr="00EC2336">
        <w:rPr>
          <w:rFonts w:ascii="Times New Roman" w:hAnsi="Times New Roman" w:cs="Times New Roman"/>
          <w:b/>
          <w:sz w:val="20"/>
          <w:szCs w:val="20"/>
          <w:lang w:val="ro-RO"/>
        </w:rPr>
        <w:t>Schema privind modalitatea de comercializare a lemnelor de foc</w:t>
      </w:r>
    </w:p>
    <w:p w14:paraId="2BF8ACA1" w14:textId="77777777" w:rsidR="00EF13E0" w:rsidRPr="00EC2336" w:rsidRDefault="00585028" w:rsidP="00FA0C4B">
      <w:pPr>
        <w:spacing w:after="0" w:line="276" w:lineRule="auto"/>
        <w:jc w:val="both"/>
        <w:rPr>
          <w:rFonts w:ascii="Times New Roman" w:hAnsi="Times New Roman" w:cs="Times New Roman"/>
          <w:sz w:val="20"/>
          <w:szCs w:val="20"/>
          <w:lang w:val="ro-RO"/>
        </w:rPr>
      </w:pPr>
      <w:r w:rsidRPr="007D1608">
        <w:rPr>
          <w:lang w:val="ro-RO"/>
        </w:rPr>
        <w:object w:dxaOrig="9586" w:dyaOrig="5610" w14:anchorId="6A962CFA">
          <v:shape id="_x0000_i1027" type="#_x0000_t75" style="width:503.4pt;height:235.2pt" o:ole="">
            <v:imagedata r:id="rId39" o:title=""/>
          </v:shape>
          <o:OLEObject Type="Embed" ProgID="Visio.Drawing.15" ShapeID="_x0000_i1027" DrawAspect="Content" ObjectID="_1769241911" r:id="rId40"/>
        </w:object>
      </w:r>
      <w:r w:rsidR="00EF13E0" w:rsidRPr="007811DA">
        <w:rPr>
          <w:rFonts w:ascii="Times New Roman" w:hAnsi="Times New Roman" w:cs="Times New Roman"/>
          <w:b/>
          <w:i/>
          <w:sz w:val="20"/>
          <w:szCs w:val="20"/>
          <w:lang w:val="ro-RO"/>
        </w:rPr>
        <w:t xml:space="preserve">Sursa: </w:t>
      </w:r>
      <w:r w:rsidR="00EF13E0" w:rsidRPr="007811DA">
        <w:rPr>
          <w:rFonts w:ascii="Times New Roman" w:hAnsi="Times New Roman" w:cs="Times New Roman"/>
          <w:i/>
          <w:sz w:val="20"/>
          <w:szCs w:val="20"/>
          <w:lang w:val="ro-RO"/>
        </w:rPr>
        <w:t>Elaborat de audit în baza mecanismului de distribuire aprobat și situațiilor constatate real.</w:t>
      </w:r>
    </w:p>
    <w:p w14:paraId="7E035654" w14:textId="77777777" w:rsidR="00EF13E0" w:rsidRPr="00EC2336" w:rsidRDefault="00EF13E0" w:rsidP="00EF13E0">
      <w:pPr>
        <w:spacing w:after="0" w:line="276" w:lineRule="auto"/>
        <w:ind w:firstLine="360"/>
        <w:jc w:val="both"/>
        <w:rPr>
          <w:rFonts w:ascii="Times New Roman" w:eastAsia="Calibri" w:hAnsi="Times New Roman" w:cs="Times New Roman"/>
          <w:color w:val="000000"/>
          <w:sz w:val="24"/>
          <w:szCs w:val="24"/>
          <w:lang w:val="ro-RO"/>
        </w:rPr>
      </w:pPr>
    </w:p>
    <w:p w14:paraId="6113DD68" w14:textId="59E69B89" w:rsidR="00990D66" w:rsidRPr="00EC2336" w:rsidRDefault="005C2D22" w:rsidP="00990D66">
      <w:pPr>
        <w:spacing w:after="0" w:line="276" w:lineRule="auto"/>
        <w:ind w:firstLine="567"/>
        <w:jc w:val="both"/>
        <w:rPr>
          <w:rFonts w:ascii="Times New Roman" w:eastAsia="Calibri" w:hAnsi="Times New Roman" w:cs="Times New Roman"/>
          <w:color w:val="000000"/>
          <w:sz w:val="24"/>
          <w:szCs w:val="24"/>
          <w:lang w:val="ro-RO"/>
        </w:rPr>
      </w:pPr>
      <w:r>
        <w:rPr>
          <w:rFonts w:ascii="Times New Roman" w:eastAsia="Calibri" w:hAnsi="Times New Roman" w:cs="Times New Roman"/>
          <w:color w:val="000000"/>
          <w:sz w:val="24"/>
          <w:szCs w:val="24"/>
          <w:lang w:val="ro-RO"/>
        </w:rPr>
        <w:t>Ca</w:t>
      </w:r>
      <w:r w:rsidRPr="00EC2336">
        <w:rPr>
          <w:rFonts w:ascii="Times New Roman" w:eastAsia="Calibri" w:hAnsi="Times New Roman" w:cs="Times New Roman"/>
          <w:color w:val="000000"/>
          <w:sz w:val="24"/>
          <w:szCs w:val="24"/>
          <w:lang w:val="ro-RO"/>
        </w:rPr>
        <w:t xml:space="preserve"> </w:t>
      </w:r>
      <w:r w:rsidR="00990D66" w:rsidRPr="00EC2336">
        <w:rPr>
          <w:rFonts w:ascii="Times New Roman" w:eastAsia="Calibri" w:hAnsi="Times New Roman" w:cs="Times New Roman"/>
          <w:color w:val="000000"/>
          <w:sz w:val="24"/>
          <w:szCs w:val="24"/>
          <w:lang w:val="ro-RO"/>
        </w:rPr>
        <w:t>rezultat</w:t>
      </w:r>
      <w:r>
        <w:rPr>
          <w:rFonts w:ascii="Times New Roman" w:eastAsia="Calibri" w:hAnsi="Times New Roman" w:cs="Times New Roman"/>
          <w:color w:val="000000"/>
          <w:sz w:val="24"/>
          <w:szCs w:val="24"/>
          <w:lang w:val="ro-RO"/>
        </w:rPr>
        <w:t xml:space="preserve"> al</w:t>
      </w:r>
      <w:r w:rsidR="00990D66" w:rsidRPr="00EC2336">
        <w:rPr>
          <w:rFonts w:ascii="Times New Roman" w:eastAsia="Calibri" w:hAnsi="Times New Roman" w:cs="Times New Roman"/>
          <w:color w:val="000000"/>
          <w:sz w:val="24"/>
          <w:szCs w:val="24"/>
          <w:lang w:val="ro-RO"/>
        </w:rPr>
        <w:t xml:space="preserve"> vizitelor la fața locului, intervievării responsabililor din cadrul APL, examinării notelor explicative întocmite de ace</w:t>
      </w:r>
      <w:r>
        <w:rPr>
          <w:rFonts w:ascii="Times New Roman" w:eastAsia="Calibri" w:hAnsi="Times New Roman" w:cs="Times New Roman"/>
          <w:color w:val="000000"/>
          <w:sz w:val="24"/>
          <w:szCs w:val="24"/>
          <w:lang w:val="ro-RO"/>
        </w:rPr>
        <w:t>știa,</w:t>
      </w:r>
      <w:r w:rsidR="00990D66" w:rsidRPr="00EC2336">
        <w:rPr>
          <w:rFonts w:ascii="Times New Roman" w:eastAsia="Calibri" w:hAnsi="Times New Roman" w:cs="Times New Roman"/>
          <w:color w:val="000000"/>
          <w:sz w:val="24"/>
          <w:szCs w:val="24"/>
          <w:lang w:val="ro-RO"/>
        </w:rPr>
        <w:t xml:space="preserve"> cât și probelor acumulate</w:t>
      </w:r>
      <w:r w:rsidR="00990D66" w:rsidRPr="00EC2336">
        <w:rPr>
          <w:rStyle w:val="a6"/>
          <w:rFonts w:ascii="Times New Roman" w:eastAsia="Calibri" w:hAnsi="Times New Roman" w:cs="Times New Roman"/>
          <w:color w:val="000000"/>
          <w:sz w:val="24"/>
          <w:szCs w:val="24"/>
          <w:lang w:val="ro-RO"/>
        </w:rPr>
        <w:footnoteReference w:id="56"/>
      </w:r>
      <w:r w:rsidR="00990D66" w:rsidRPr="00EC2336">
        <w:rPr>
          <w:rFonts w:ascii="Times New Roman" w:eastAsia="Calibri" w:hAnsi="Times New Roman" w:cs="Times New Roman"/>
          <w:color w:val="000000"/>
          <w:sz w:val="24"/>
          <w:szCs w:val="24"/>
          <w:lang w:val="ro-RO"/>
        </w:rPr>
        <w:t>, se atestă că</w:t>
      </w:r>
      <w:r>
        <w:rPr>
          <w:rFonts w:ascii="Times New Roman" w:eastAsia="Calibri" w:hAnsi="Times New Roman" w:cs="Times New Roman"/>
          <w:color w:val="000000"/>
          <w:sz w:val="24"/>
          <w:szCs w:val="24"/>
          <w:lang w:val="ro-RO"/>
        </w:rPr>
        <w:t>,</w:t>
      </w:r>
      <w:r w:rsidR="00990D66" w:rsidRPr="00EC2336">
        <w:rPr>
          <w:rFonts w:ascii="Times New Roman" w:eastAsia="Calibri" w:hAnsi="Times New Roman" w:cs="Times New Roman"/>
          <w:color w:val="000000"/>
          <w:sz w:val="24"/>
          <w:szCs w:val="24"/>
          <w:lang w:val="ro-RO"/>
        </w:rPr>
        <w:t xml:space="preserve"> pentru a facilita procesul de achiziționare și distribuire a lemnelor de foc către categoriile vulnerabile, mai multe APL</w:t>
      </w:r>
      <w:r w:rsidR="00990D66" w:rsidRPr="00EC2336">
        <w:rPr>
          <w:rStyle w:val="a6"/>
          <w:rFonts w:ascii="Times New Roman" w:eastAsia="Calibri" w:hAnsi="Times New Roman" w:cs="Times New Roman"/>
          <w:color w:val="000000"/>
          <w:sz w:val="24"/>
          <w:szCs w:val="24"/>
          <w:lang w:val="ro-RO"/>
        </w:rPr>
        <w:footnoteReference w:id="57"/>
      </w:r>
      <w:r w:rsidR="00990D66" w:rsidRPr="00EC2336">
        <w:rPr>
          <w:rFonts w:ascii="Times New Roman" w:eastAsia="Calibri" w:hAnsi="Times New Roman" w:cs="Times New Roman"/>
          <w:color w:val="000000"/>
          <w:sz w:val="24"/>
          <w:szCs w:val="24"/>
          <w:lang w:val="ro-RO"/>
        </w:rPr>
        <w:t xml:space="preserve">, prin derogare de la mecanismul aprobat, au recurs la colectarea centralizată a mijloacelor financiare, inclusiv identificarea mijloacelor de transport pentru a asigura livrarea lemnului de foc la domiciliile beneficiarilor finali. </w:t>
      </w:r>
    </w:p>
    <w:p w14:paraId="5221D997" w14:textId="60A5F250" w:rsidR="00990D66" w:rsidRPr="00EC2336" w:rsidRDefault="00990D66" w:rsidP="002E4104">
      <w:pPr>
        <w:spacing w:after="0" w:line="276" w:lineRule="auto"/>
        <w:jc w:val="both"/>
        <w:rPr>
          <w:rFonts w:ascii="Times New Roman" w:eastAsia="Calibri" w:hAnsi="Times New Roman" w:cs="Times New Roman"/>
          <w:color w:val="000000"/>
          <w:sz w:val="24"/>
          <w:szCs w:val="24"/>
          <w:lang w:val="ro-RO"/>
        </w:rPr>
      </w:pPr>
      <w:r w:rsidRPr="00EC2336">
        <w:rPr>
          <w:rFonts w:ascii="Times New Roman" w:eastAsia="Calibri" w:hAnsi="Times New Roman" w:cs="Times New Roman"/>
          <w:color w:val="000000"/>
          <w:sz w:val="24"/>
          <w:szCs w:val="24"/>
          <w:lang w:val="ro-RO"/>
        </w:rPr>
        <w:t>De asemenea, conform dispoziției CSE nr.32/2022</w:t>
      </w:r>
      <w:r w:rsidRPr="00EC2336">
        <w:rPr>
          <w:rStyle w:val="a6"/>
          <w:rFonts w:ascii="Times New Roman" w:eastAsia="Calibri" w:hAnsi="Times New Roman" w:cs="Times New Roman"/>
          <w:color w:val="000000"/>
          <w:sz w:val="24"/>
          <w:szCs w:val="24"/>
          <w:lang w:val="ro-RO"/>
        </w:rPr>
        <w:footnoteReference w:id="58"/>
      </w:r>
      <w:r w:rsidRPr="00EC2336">
        <w:rPr>
          <w:rFonts w:ascii="Times New Roman" w:eastAsia="Calibri" w:hAnsi="Times New Roman" w:cs="Times New Roman"/>
          <w:color w:val="000000"/>
          <w:sz w:val="24"/>
          <w:szCs w:val="24"/>
          <w:lang w:val="ro-RO"/>
        </w:rPr>
        <w:t>, prin derogare de la prevederile legale</w:t>
      </w:r>
      <w:r w:rsidRPr="00EC2336">
        <w:rPr>
          <w:rStyle w:val="a6"/>
          <w:rFonts w:ascii="Times New Roman" w:eastAsia="Calibri" w:hAnsi="Times New Roman" w:cs="Times New Roman"/>
          <w:color w:val="000000"/>
          <w:sz w:val="24"/>
          <w:szCs w:val="24"/>
          <w:lang w:val="ro-RO"/>
        </w:rPr>
        <w:footnoteReference w:id="59"/>
      </w:r>
      <w:r w:rsidRPr="00EC2336">
        <w:rPr>
          <w:rFonts w:ascii="Times New Roman" w:eastAsia="Calibri" w:hAnsi="Times New Roman" w:cs="Times New Roman"/>
          <w:color w:val="000000"/>
          <w:sz w:val="24"/>
          <w:szCs w:val="24"/>
          <w:lang w:val="ro-RO"/>
        </w:rPr>
        <w:t>, pe perioada stării de urgență s-a permis prestarea serviciilor de transport rutier al lemnelor pentru foc în baza actelor de proveniență, fără obligativitatea notificării, înregistrării prealabile și a deținerii ac</w:t>
      </w:r>
      <w:r w:rsidR="00BB651B">
        <w:rPr>
          <w:rFonts w:ascii="Times New Roman" w:eastAsia="Calibri" w:hAnsi="Times New Roman" w:cs="Times New Roman"/>
          <w:color w:val="000000"/>
          <w:sz w:val="24"/>
          <w:szCs w:val="24"/>
          <w:lang w:val="ro-RO"/>
        </w:rPr>
        <w:t>t</w:t>
      </w:r>
      <w:r w:rsidRPr="00EC2336">
        <w:rPr>
          <w:rFonts w:ascii="Times New Roman" w:eastAsia="Calibri" w:hAnsi="Times New Roman" w:cs="Times New Roman"/>
          <w:color w:val="000000"/>
          <w:sz w:val="24"/>
          <w:szCs w:val="24"/>
          <w:lang w:val="ro-RO"/>
        </w:rPr>
        <w:t>elor permisive din domeniu</w:t>
      </w:r>
      <w:r w:rsidR="00BB651B">
        <w:rPr>
          <w:rFonts w:ascii="Times New Roman" w:eastAsia="Calibri" w:hAnsi="Times New Roman" w:cs="Times New Roman"/>
          <w:color w:val="000000"/>
          <w:sz w:val="24"/>
          <w:szCs w:val="24"/>
          <w:lang w:val="ro-RO"/>
        </w:rPr>
        <w:t>l</w:t>
      </w:r>
      <w:r w:rsidRPr="00EC2336">
        <w:rPr>
          <w:rFonts w:ascii="Times New Roman" w:eastAsia="Calibri" w:hAnsi="Times New Roman" w:cs="Times New Roman"/>
          <w:color w:val="000000"/>
          <w:sz w:val="24"/>
          <w:szCs w:val="24"/>
          <w:lang w:val="ro-RO"/>
        </w:rPr>
        <w:t xml:space="preserve"> transportului rutier. Derogările respective au fost condiționate de faptul că mecanismul conceput prevedea comercializarea lemnului de foc la prețuri franco-parchet (din pădure)</w:t>
      </w:r>
      <w:r w:rsidR="00BB651B">
        <w:rPr>
          <w:rFonts w:ascii="Times New Roman" w:eastAsia="Calibri" w:hAnsi="Times New Roman" w:cs="Times New Roman"/>
          <w:color w:val="000000"/>
          <w:sz w:val="24"/>
          <w:szCs w:val="24"/>
          <w:lang w:val="ro-RO"/>
        </w:rPr>
        <w:t>,</w:t>
      </w:r>
      <w:r w:rsidRPr="00EC2336">
        <w:rPr>
          <w:rFonts w:ascii="Times New Roman" w:eastAsia="Calibri" w:hAnsi="Times New Roman" w:cs="Times New Roman"/>
          <w:color w:val="000000"/>
          <w:sz w:val="24"/>
          <w:szCs w:val="24"/>
          <w:lang w:val="ro-RO"/>
        </w:rPr>
        <w:t xml:space="preserve"> ceea ce crea impedimente privind asigurarea accesului pentru preluarea masei le</w:t>
      </w:r>
      <w:r w:rsidR="0082218C">
        <w:rPr>
          <w:rFonts w:ascii="Times New Roman" w:eastAsia="Calibri" w:hAnsi="Times New Roman" w:cs="Times New Roman"/>
          <w:color w:val="000000"/>
          <w:sz w:val="24"/>
          <w:szCs w:val="24"/>
          <w:lang w:val="ro-RO"/>
        </w:rPr>
        <w:t>m</w:t>
      </w:r>
      <w:r w:rsidRPr="00EC2336">
        <w:rPr>
          <w:rFonts w:ascii="Times New Roman" w:eastAsia="Calibri" w:hAnsi="Times New Roman" w:cs="Times New Roman"/>
          <w:color w:val="000000"/>
          <w:sz w:val="24"/>
          <w:szCs w:val="24"/>
          <w:lang w:val="ro-RO"/>
        </w:rPr>
        <w:t>noase.</w:t>
      </w:r>
    </w:p>
    <w:p w14:paraId="77A54487" w14:textId="3E3E3759" w:rsidR="00990D66" w:rsidRPr="00EC2336" w:rsidRDefault="00990D66" w:rsidP="00990D66">
      <w:pPr>
        <w:tabs>
          <w:tab w:val="left" w:pos="384"/>
          <w:tab w:val="left" w:pos="851"/>
        </w:tabs>
        <w:spacing w:after="0" w:line="276" w:lineRule="auto"/>
        <w:ind w:firstLine="567"/>
        <w:jc w:val="both"/>
        <w:rPr>
          <w:rFonts w:ascii="Times New Roman" w:eastAsia="Calibri" w:hAnsi="Times New Roman" w:cs="Times New Roman"/>
          <w:color w:val="000000"/>
          <w:sz w:val="24"/>
          <w:szCs w:val="24"/>
          <w:lang w:val="ro-RO"/>
        </w:rPr>
      </w:pPr>
      <w:r w:rsidRPr="00EC2336">
        <w:rPr>
          <w:rFonts w:ascii="Times New Roman" w:eastAsia="Calibri" w:hAnsi="Times New Roman" w:cs="Times New Roman"/>
          <w:color w:val="000000"/>
          <w:sz w:val="24"/>
          <w:szCs w:val="24"/>
          <w:lang w:val="ro-RO"/>
        </w:rPr>
        <w:t xml:space="preserve">Totodată, </w:t>
      </w:r>
      <w:r w:rsidR="00BB651B">
        <w:rPr>
          <w:rFonts w:ascii="Times New Roman" w:eastAsia="Calibri" w:hAnsi="Times New Roman" w:cs="Times New Roman"/>
          <w:color w:val="000000"/>
          <w:sz w:val="24"/>
          <w:szCs w:val="24"/>
          <w:lang w:val="ro-RO"/>
        </w:rPr>
        <w:t xml:space="preserve">ca </w:t>
      </w:r>
      <w:r w:rsidRPr="00EC2336">
        <w:rPr>
          <w:rFonts w:ascii="Times New Roman" w:eastAsia="Calibri" w:hAnsi="Times New Roman" w:cs="Times New Roman"/>
          <w:color w:val="000000"/>
          <w:sz w:val="24"/>
          <w:szCs w:val="24"/>
          <w:lang w:val="ro-RO"/>
        </w:rPr>
        <w:t xml:space="preserve">urmare </w:t>
      </w:r>
      <w:r w:rsidR="00BB651B">
        <w:rPr>
          <w:rFonts w:ascii="Times New Roman" w:eastAsia="Calibri" w:hAnsi="Times New Roman" w:cs="Times New Roman"/>
          <w:color w:val="000000"/>
          <w:sz w:val="24"/>
          <w:szCs w:val="24"/>
          <w:lang w:val="ro-RO"/>
        </w:rPr>
        <w:t xml:space="preserve">a </w:t>
      </w:r>
      <w:r w:rsidRPr="00EC2336">
        <w:rPr>
          <w:rFonts w:ascii="Times New Roman" w:eastAsia="Calibri" w:hAnsi="Times New Roman" w:cs="Times New Roman"/>
          <w:color w:val="000000"/>
          <w:sz w:val="24"/>
          <w:szCs w:val="24"/>
          <w:lang w:val="ro-RO"/>
        </w:rPr>
        <w:t>analizei modului de respectare a criteriilor, inclusiv corectitudinii întocmirii listelor de către APL, se constată că acestea nu au fost formalizate, fiind întocmite într-o formă simplă, cu omiterea cerințelor minime ce ar confirm</w:t>
      </w:r>
      <w:r w:rsidR="00BB651B">
        <w:rPr>
          <w:rFonts w:ascii="Times New Roman" w:eastAsia="Calibri" w:hAnsi="Times New Roman" w:cs="Times New Roman"/>
          <w:color w:val="000000"/>
          <w:sz w:val="24"/>
          <w:szCs w:val="24"/>
          <w:lang w:val="ro-RO"/>
        </w:rPr>
        <w:t>a</w:t>
      </w:r>
      <w:r w:rsidRPr="00EC2336">
        <w:rPr>
          <w:rFonts w:ascii="Times New Roman" w:eastAsia="Calibri" w:hAnsi="Times New Roman" w:cs="Times New Roman"/>
          <w:color w:val="000000"/>
          <w:sz w:val="24"/>
          <w:szCs w:val="24"/>
          <w:lang w:val="ro-RO"/>
        </w:rPr>
        <w:t xml:space="preserve"> eligibilitatea potențialilor beneficiari, inclusiv </w:t>
      </w:r>
      <w:r w:rsidR="00BB651B">
        <w:rPr>
          <w:rFonts w:ascii="Times New Roman" w:eastAsia="Calibri" w:hAnsi="Times New Roman" w:cs="Times New Roman"/>
          <w:color w:val="000000"/>
          <w:sz w:val="24"/>
          <w:szCs w:val="24"/>
          <w:lang w:val="ro-RO"/>
        </w:rPr>
        <w:t xml:space="preserve">a </w:t>
      </w:r>
      <w:r w:rsidRPr="00EC2336">
        <w:rPr>
          <w:rFonts w:ascii="Times New Roman" w:eastAsia="Calibri" w:hAnsi="Times New Roman" w:cs="Times New Roman"/>
          <w:color w:val="000000"/>
          <w:sz w:val="24"/>
          <w:szCs w:val="24"/>
          <w:lang w:val="ro-RO"/>
        </w:rPr>
        <w:t>datelor de contact a</w:t>
      </w:r>
      <w:r w:rsidR="00BB651B">
        <w:rPr>
          <w:rFonts w:ascii="Times New Roman" w:eastAsia="Calibri" w:hAnsi="Times New Roman" w:cs="Times New Roman"/>
          <w:color w:val="000000"/>
          <w:sz w:val="24"/>
          <w:szCs w:val="24"/>
          <w:lang w:val="ro-RO"/>
        </w:rPr>
        <w:t>le</w:t>
      </w:r>
      <w:r w:rsidRPr="00EC2336">
        <w:rPr>
          <w:rFonts w:ascii="Times New Roman" w:eastAsia="Calibri" w:hAnsi="Times New Roman" w:cs="Times New Roman"/>
          <w:color w:val="000000"/>
          <w:sz w:val="24"/>
          <w:szCs w:val="24"/>
          <w:lang w:val="ro-RO"/>
        </w:rPr>
        <w:t xml:space="preserve"> acestora</w:t>
      </w:r>
      <w:r w:rsidRPr="00EC2336">
        <w:rPr>
          <w:rStyle w:val="a6"/>
          <w:rFonts w:ascii="Times New Roman" w:eastAsia="Calibri" w:hAnsi="Times New Roman" w:cs="Times New Roman"/>
          <w:color w:val="000000"/>
          <w:sz w:val="24"/>
          <w:szCs w:val="24"/>
          <w:lang w:val="ro-RO"/>
        </w:rPr>
        <w:footnoteReference w:id="60"/>
      </w:r>
      <w:r w:rsidRPr="00EC2336">
        <w:rPr>
          <w:rFonts w:ascii="Times New Roman" w:eastAsia="Calibri" w:hAnsi="Times New Roman" w:cs="Times New Roman"/>
          <w:color w:val="000000"/>
          <w:sz w:val="24"/>
          <w:szCs w:val="24"/>
          <w:lang w:val="ro-RO"/>
        </w:rPr>
        <w:t>, iar în unele cazuri</w:t>
      </w:r>
      <w:r w:rsidRPr="00EC2336">
        <w:rPr>
          <w:rStyle w:val="a6"/>
          <w:rFonts w:ascii="Times New Roman" w:eastAsia="Calibri" w:hAnsi="Times New Roman" w:cs="Times New Roman"/>
          <w:color w:val="000000"/>
          <w:sz w:val="24"/>
          <w:szCs w:val="24"/>
          <w:lang w:val="ro-RO"/>
        </w:rPr>
        <w:footnoteReference w:id="61"/>
      </w:r>
      <w:r w:rsidRPr="00EC2336">
        <w:rPr>
          <w:rFonts w:ascii="Times New Roman" w:eastAsia="Calibri" w:hAnsi="Times New Roman" w:cs="Times New Roman"/>
          <w:color w:val="000000"/>
          <w:sz w:val="24"/>
          <w:szCs w:val="24"/>
          <w:lang w:val="ro-RO"/>
        </w:rPr>
        <w:t xml:space="preserve">, lista a fost completată de solicitanți fără implicarea responsabililor din carul APL. </w:t>
      </w:r>
    </w:p>
    <w:p w14:paraId="1A42E49C" w14:textId="77777777" w:rsidR="00990D66" w:rsidRPr="00EC2336" w:rsidRDefault="00990D66" w:rsidP="00990D66">
      <w:pPr>
        <w:tabs>
          <w:tab w:val="left" w:pos="384"/>
          <w:tab w:val="left" w:pos="851"/>
        </w:tabs>
        <w:spacing w:after="0" w:line="276" w:lineRule="auto"/>
        <w:ind w:firstLine="567"/>
        <w:jc w:val="both"/>
        <w:rPr>
          <w:rFonts w:ascii="Times New Roman" w:eastAsia="Calibri" w:hAnsi="Times New Roman" w:cs="Times New Roman"/>
          <w:color w:val="000000"/>
          <w:sz w:val="24"/>
          <w:szCs w:val="24"/>
          <w:lang w:val="ro-RO"/>
        </w:rPr>
      </w:pPr>
      <w:r w:rsidRPr="00EC2336">
        <w:rPr>
          <w:rFonts w:ascii="Times New Roman" w:eastAsia="Calibri" w:hAnsi="Times New Roman" w:cs="Times New Roman"/>
          <w:color w:val="000000"/>
          <w:sz w:val="24"/>
          <w:szCs w:val="24"/>
          <w:lang w:val="ro-RO"/>
        </w:rPr>
        <w:t xml:space="preserve">De asemenea, în cadrul examinării cererilor potențialilor beneficiari nu au fost instituite proceduri de control fiabile ce ar confirma acceptarea sau refuzul (notificare/recipisă) privind includerea acestora în listele prestabilite.  </w:t>
      </w:r>
    </w:p>
    <w:p w14:paraId="1348E800" w14:textId="49B9F3E9" w:rsidR="00990D66" w:rsidRPr="00EC2336" w:rsidRDefault="00990D66" w:rsidP="00990D66">
      <w:pPr>
        <w:tabs>
          <w:tab w:val="left" w:pos="384"/>
          <w:tab w:val="left" w:pos="851"/>
        </w:tabs>
        <w:spacing w:after="0" w:line="276" w:lineRule="auto"/>
        <w:ind w:firstLine="567"/>
        <w:jc w:val="both"/>
        <w:rPr>
          <w:rFonts w:ascii="Times New Roman" w:eastAsia="Calibri" w:hAnsi="Times New Roman" w:cs="Times New Roman"/>
          <w:color w:val="000000"/>
          <w:sz w:val="24"/>
          <w:szCs w:val="24"/>
          <w:lang w:val="ro-RO"/>
        </w:rPr>
      </w:pPr>
      <w:r w:rsidRPr="00EC2336">
        <w:rPr>
          <w:rFonts w:ascii="Times New Roman" w:eastAsia="Calibri" w:hAnsi="Times New Roman" w:cs="Times New Roman"/>
          <w:color w:val="000000"/>
          <w:sz w:val="24"/>
          <w:szCs w:val="24"/>
          <w:lang w:val="ro-RO"/>
        </w:rPr>
        <w:t>Examinarea corectitudinii includerii potențialilor beneficiari  în  Listele întocmite de APL atestă că în acestea au fost incluși toți solicitanții</w:t>
      </w:r>
      <w:r w:rsidR="00BB651B">
        <w:rPr>
          <w:rFonts w:ascii="Times New Roman" w:eastAsia="Calibri" w:hAnsi="Times New Roman" w:cs="Times New Roman"/>
          <w:color w:val="000000"/>
          <w:sz w:val="24"/>
          <w:szCs w:val="24"/>
          <w:lang w:val="ro-RO"/>
        </w:rPr>
        <w:t>,</w:t>
      </w:r>
      <w:r w:rsidRPr="00EC2336">
        <w:rPr>
          <w:rFonts w:ascii="Times New Roman" w:eastAsia="Calibri" w:hAnsi="Times New Roman" w:cs="Times New Roman"/>
          <w:color w:val="000000"/>
          <w:sz w:val="24"/>
          <w:szCs w:val="24"/>
          <w:lang w:val="ro-RO"/>
        </w:rPr>
        <w:t xml:space="preserve"> fără a fi grupați după categoriile de vulnerabilitate. Astfel, a fost admisă includerea unor persoane neeligibile:</w:t>
      </w:r>
    </w:p>
    <w:p w14:paraId="6EF90BBC" w14:textId="027AFA1C" w:rsidR="00990D66" w:rsidRPr="00EC2336" w:rsidRDefault="00BB651B" w:rsidP="00990D66">
      <w:pPr>
        <w:pStyle w:val="a7"/>
        <w:numPr>
          <w:ilvl w:val="0"/>
          <w:numId w:val="11"/>
        </w:numPr>
        <w:tabs>
          <w:tab w:val="left" w:pos="384"/>
          <w:tab w:val="left" w:pos="851"/>
        </w:tabs>
        <w:spacing w:after="0" w:line="276" w:lineRule="auto"/>
        <w:jc w:val="both"/>
        <w:rPr>
          <w:rFonts w:ascii="Times New Roman" w:eastAsia="Calibri" w:hAnsi="Times New Roman" w:cs="Times New Roman"/>
          <w:color w:val="000000"/>
          <w:sz w:val="24"/>
          <w:szCs w:val="24"/>
          <w:lang w:val="ro-RO"/>
        </w:rPr>
      </w:pPr>
      <w:r>
        <w:rPr>
          <w:rFonts w:ascii="Times New Roman" w:eastAsia="Calibri" w:hAnsi="Times New Roman" w:cs="Times New Roman"/>
          <w:color w:val="000000"/>
          <w:sz w:val="24"/>
          <w:szCs w:val="24"/>
          <w:lang w:val="ro-RO"/>
        </w:rPr>
        <w:t>î</w:t>
      </w:r>
      <w:r w:rsidR="00990D66" w:rsidRPr="00EC2336">
        <w:rPr>
          <w:rFonts w:ascii="Times New Roman" w:eastAsia="Calibri" w:hAnsi="Times New Roman" w:cs="Times New Roman"/>
          <w:color w:val="000000"/>
          <w:sz w:val="24"/>
          <w:szCs w:val="24"/>
          <w:lang w:val="ro-RO"/>
        </w:rPr>
        <w:t xml:space="preserve">n 26 </w:t>
      </w:r>
      <w:r>
        <w:rPr>
          <w:rFonts w:ascii="Times New Roman" w:eastAsia="Calibri" w:hAnsi="Times New Roman" w:cs="Times New Roman"/>
          <w:color w:val="000000"/>
          <w:sz w:val="24"/>
          <w:szCs w:val="24"/>
          <w:lang w:val="ro-RO"/>
        </w:rPr>
        <w:t xml:space="preserve">de </w:t>
      </w:r>
      <w:r w:rsidR="00990D66" w:rsidRPr="00EC2336">
        <w:rPr>
          <w:rFonts w:ascii="Times New Roman" w:eastAsia="Calibri" w:hAnsi="Times New Roman" w:cs="Times New Roman"/>
          <w:color w:val="000000"/>
          <w:sz w:val="24"/>
          <w:szCs w:val="24"/>
          <w:lang w:val="ro-RO"/>
        </w:rPr>
        <w:t>cazuri au fost incluși mai mulți membri ai familiei din aceeași gospodărie;</w:t>
      </w:r>
    </w:p>
    <w:p w14:paraId="63440CED" w14:textId="04CAF4AC" w:rsidR="00990D66" w:rsidRPr="00EC2336" w:rsidRDefault="00BB651B" w:rsidP="00990D66">
      <w:pPr>
        <w:pStyle w:val="a7"/>
        <w:numPr>
          <w:ilvl w:val="0"/>
          <w:numId w:val="11"/>
        </w:numPr>
        <w:tabs>
          <w:tab w:val="left" w:pos="384"/>
          <w:tab w:val="left" w:pos="851"/>
        </w:tabs>
        <w:spacing w:after="0" w:line="276" w:lineRule="auto"/>
        <w:jc w:val="both"/>
        <w:rPr>
          <w:rFonts w:ascii="Times New Roman" w:eastAsia="Calibri" w:hAnsi="Times New Roman" w:cs="Times New Roman"/>
          <w:color w:val="000000"/>
          <w:sz w:val="24"/>
          <w:szCs w:val="24"/>
          <w:lang w:val="ro-RO"/>
        </w:rPr>
      </w:pPr>
      <w:r>
        <w:rPr>
          <w:rFonts w:ascii="Times New Roman" w:eastAsia="Calibri" w:hAnsi="Times New Roman" w:cs="Times New Roman"/>
          <w:color w:val="000000"/>
          <w:sz w:val="24"/>
          <w:szCs w:val="24"/>
          <w:lang w:val="ro-RO"/>
        </w:rPr>
        <w:t>î</w:t>
      </w:r>
      <w:r w:rsidR="00990D66" w:rsidRPr="00EC2336">
        <w:rPr>
          <w:rFonts w:ascii="Times New Roman" w:eastAsia="Calibri" w:hAnsi="Times New Roman" w:cs="Times New Roman"/>
          <w:color w:val="000000"/>
          <w:sz w:val="24"/>
          <w:szCs w:val="24"/>
          <w:lang w:val="ro-RO"/>
        </w:rPr>
        <w:t xml:space="preserve">n 14 cazuri au fost incluși solicitanți ce locuiesc în blocuri </w:t>
      </w:r>
      <w:r>
        <w:rPr>
          <w:rFonts w:ascii="Times New Roman" w:eastAsia="Calibri" w:hAnsi="Times New Roman" w:cs="Times New Roman"/>
          <w:color w:val="000000"/>
          <w:sz w:val="24"/>
          <w:szCs w:val="24"/>
          <w:lang w:val="ro-RO"/>
        </w:rPr>
        <w:t xml:space="preserve">de </w:t>
      </w:r>
      <w:r w:rsidR="00990D66" w:rsidRPr="00EC2336">
        <w:rPr>
          <w:rFonts w:ascii="Times New Roman" w:eastAsia="Calibri" w:hAnsi="Times New Roman" w:cs="Times New Roman"/>
          <w:color w:val="000000"/>
          <w:sz w:val="24"/>
          <w:szCs w:val="24"/>
          <w:lang w:val="ro-RO"/>
        </w:rPr>
        <w:t>loc</w:t>
      </w:r>
      <w:r>
        <w:rPr>
          <w:rFonts w:ascii="Times New Roman" w:eastAsia="Calibri" w:hAnsi="Times New Roman" w:cs="Times New Roman"/>
          <w:color w:val="000000"/>
          <w:sz w:val="24"/>
          <w:szCs w:val="24"/>
          <w:lang w:val="ro-RO"/>
        </w:rPr>
        <w:t>uințe</w:t>
      </w:r>
      <w:r w:rsidR="00990D66" w:rsidRPr="00EC2336">
        <w:rPr>
          <w:rFonts w:ascii="Times New Roman" w:eastAsia="Calibri" w:hAnsi="Times New Roman" w:cs="Times New Roman"/>
          <w:color w:val="000000"/>
          <w:sz w:val="24"/>
          <w:szCs w:val="24"/>
          <w:lang w:val="ro-RO"/>
        </w:rPr>
        <w:t>;</w:t>
      </w:r>
    </w:p>
    <w:p w14:paraId="44B0D403" w14:textId="57224F17" w:rsidR="00990D66" w:rsidRPr="00EC2336" w:rsidRDefault="00BB651B" w:rsidP="00990D66">
      <w:pPr>
        <w:pStyle w:val="a7"/>
        <w:numPr>
          <w:ilvl w:val="0"/>
          <w:numId w:val="11"/>
        </w:numPr>
        <w:tabs>
          <w:tab w:val="left" w:pos="384"/>
          <w:tab w:val="left" w:pos="851"/>
        </w:tabs>
        <w:spacing w:after="0" w:line="276" w:lineRule="auto"/>
        <w:jc w:val="both"/>
        <w:rPr>
          <w:rFonts w:ascii="Times New Roman" w:eastAsia="Calibri" w:hAnsi="Times New Roman" w:cs="Times New Roman"/>
          <w:color w:val="000000"/>
          <w:sz w:val="24"/>
          <w:szCs w:val="24"/>
          <w:lang w:val="ro-RO"/>
        </w:rPr>
      </w:pPr>
      <w:r>
        <w:rPr>
          <w:rFonts w:ascii="Times New Roman" w:eastAsia="Calibri" w:hAnsi="Times New Roman" w:cs="Times New Roman"/>
          <w:color w:val="000000"/>
          <w:sz w:val="24"/>
          <w:szCs w:val="24"/>
          <w:lang w:val="ro-RO"/>
        </w:rPr>
        <w:t>î</w:t>
      </w:r>
      <w:r w:rsidR="00990D66" w:rsidRPr="00EC2336">
        <w:rPr>
          <w:rFonts w:ascii="Times New Roman" w:eastAsia="Calibri" w:hAnsi="Times New Roman" w:cs="Times New Roman"/>
          <w:color w:val="000000"/>
          <w:sz w:val="24"/>
          <w:szCs w:val="24"/>
          <w:lang w:val="ro-RO"/>
        </w:rPr>
        <w:t xml:space="preserve">n 2 cazuri au fost incluse persoane </w:t>
      </w:r>
      <w:r>
        <w:rPr>
          <w:rFonts w:ascii="Times New Roman" w:eastAsia="Calibri" w:hAnsi="Times New Roman" w:cs="Times New Roman"/>
          <w:color w:val="000000"/>
          <w:sz w:val="24"/>
          <w:szCs w:val="24"/>
          <w:lang w:val="ro-RO"/>
        </w:rPr>
        <w:t>care nu au</w:t>
      </w:r>
      <w:r w:rsidR="00990D66" w:rsidRPr="00EC2336">
        <w:rPr>
          <w:rFonts w:ascii="Times New Roman" w:eastAsia="Calibri" w:hAnsi="Times New Roman" w:cs="Times New Roman"/>
          <w:color w:val="000000"/>
          <w:sz w:val="24"/>
          <w:szCs w:val="24"/>
          <w:lang w:val="ro-RO"/>
        </w:rPr>
        <w:t xml:space="preserve"> domiciliul în cadru</w:t>
      </w:r>
      <w:r>
        <w:rPr>
          <w:rFonts w:ascii="Times New Roman" w:eastAsia="Calibri" w:hAnsi="Times New Roman" w:cs="Times New Roman"/>
          <w:color w:val="000000"/>
          <w:sz w:val="24"/>
          <w:szCs w:val="24"/>
          <w:lang w:val="ro-RO"/>
        </w:rPr>
        <w:t>l</w:t>
      </w:r>
      <w:r w:rsidR="00990D66" w:rsidRPr="00EC2336">
        <w:rPr>
          <w:rFonts w:ascii="Times New Roman" w:eastAsia="Calibri" w:hAnsi="Times New Roman" w:cs="Times New Roman"/>
          <w:color w:val="000000"/>
          <w:sz w:val="24"/>
          <w:szCs w:val="24"/>
          <w:lang w:val="ro-RO"/>
        </w:rPr>
        <w:t xml:space="preserve"> APL respectiv.</w:t>
      </w:r>
    </w:p>
    <w:p w14:paraId="4EC250DA" w14:textId="77777777" w:rsidR="00990D66" w:rsidRPr="00EC2336" w:rsidRDefault="00990D66" w:rsidP="00990D66">
      <w:pPr>
        <w:tabs>
          <w:tab w:val="left" w:pos="384"/>
          <w:tab w:val="left" w:pos="851"/>
        </w:tabs>
        <w:spacing w:after="0" w:line="276" w:lineRule="auto"/>
        <w:jc w:val="both"/>
        <w:rPr>
          <w:rFonts w:ascii="Times New Roman" w:eastAsia="Calibri" w:hAnsi="Times New Roman" w:cs="Times New Roman"/>
          <w:color w:val="000000"/>
          <w:sz w:val="24"/>
          <w:szCs w:val="24"/>
          <w:lang w:val="ro-RO"/>
        </w:rPr>
      </w:pPr>
      <w:r w:rsidRPr="00EC2336">
        <w:rPr>
          <w:rFonts w:ascii="Times New Roman" w:eastAsia="Calibri" w:hAnsi="Times New Roman" w:cs="Times New Roman"/>
          <w:color w:val="000000"/>
          <w:sz w:val="24"/>
          <w:szCs w:val="24"/>
          <w:lang w:val="ro-RO"/>
        </w:rPr>
        <w:tab/>
        <w:t>De asemenea, au fost examinate și unele cereri adresate direct ÎSS, fiind admisă comercializarea lemnelor de foc persoanelor neeligibile:</w:t>
      </w:r>
    </w:p>
    <w:p w14:paraId="0FA4AC44" w14:textId="062FD95E" w:rsidR="00990D66" w:rsidRPr="00EC2336" w:rsidRDefault="00BB651B" w:rsidP="00990D66">
      <w:pPr>
        <w:pStyle w:val="a7"/>
        <w:numPr>
          <w:ilvl w:val="0"/>
          <w:numId w:val="11"/>
        </w:numPr>
        <w:tabs>
          <w:tab w:val="left" w:pos="384"/>
          <w:tab w:val="left" w:pos="851"/>
        </w:tabs>
        <w:spacing w:after="0" w:line="276" w:lineRule="auto"/>
        <w:jc w:val="both"/>
        <w:rPr>
          <w:rFonts w:ascii="Times New Roman" w:eastAsia="Calibri" w:hAnsi="Times New Roman" w:cs="Times New Roman"/>
          <w:color w:val="000000"/>
          <w:sz w:val="24"/>
          <w:szCs w:val="24"/>
          <w:lang w:val="ro-RO"/>
        </w:rPr>
      </w:pPr>
      <w:r>
        <w:rPr>
          <w:rFonts w:ascii="Times New Roman" w:eastAsia="Calibri" w:hAnsi="Times New Roman" w:cs="Times New Roman"/>
          <w:color w:val="000000"/>
          <w:sz w:val="24"/>
          <w:szCs w:val="24"/>
          <w:lang w:val="ro-RO"/>
        </w:rPr>
        <w:t>î</w:t>
      </w:r>
      <w:r w:rsidR="00990D66" w:rsidRPr="00EC2336">
        <w:rPr>
          <w:rFonts w:ascii="Times New Roman" w:eastAsia="Calibri" w:hAnsi="Times New Roman" w:cs="Times New Roman"/>
          <w:color w:val="000000"/>
          <w:sz w:val="24"/>
          <w:szCs w:val="24"/>
          <w:lang w:val="ro-RO"/>
        </w:rPr>
        <w:t xml:space="preserve">n 101 </w:t>
      </w:r>
      <w:r>
        <w:rPr>
          <w:rFonts w:ascii="Times New Roman" w:eastAsia="Calibri" w:hAnsi="Times New Roman" w:cs="Times New Roman"/>
          <w:color w:val="000000"/>
          <w:sz w:val="24"/>
          <w:szCs w:val="24"/>
          <w:lang w:val="ro-RO"/>
        </w:rPr>
        <w:t xml:space="preserve">de </w:t>
      </w:r>
      <w:r w:rsidR="00990D66" w:rsidRPr="00EC2336">
        <w:rPr>
          <w:rFonts w:ascii="Times New Roman" w:eastAsia="Calibri" w:hAnsi="Times New Roman" w:cs="Times New Roman"/>
          <w:color w:val="000000"/>
          <w:sz w:val="24"/>
          <w:szCs w:val="24"/>
          <w:lang w:val="ro-RO"/>
        </w:rPr>
        <w:t>cazuri de lemne de foc au beneficiat persoane care dețin mai multe surse de încălzire</w:t>
      </w:r>
      <w:r w:rsidR="00990D66" w:rsidRPr="00EC2336">
        <w:rPr>
          <w:rStyle w:val="a6"/>
          <w:rFonts w:ascii="Times New Roman" w:eastAsia="Calibri" w:hAnsi="Times New Roman" w:cs="Times New Roman"/>
          <w:color w:val="000000"/>
          <w:sz w:val="24"/>
          <w:szCs w:val="24"/>
          <w:lang w:val="ro-RO"/>
        </w:rPr>
        <w:footnoteReference w:id="62"/>
      </w:r>
      <w:r>
        <w:rPr>
          <w:rFonts w:ascii="Times New Roman" w:eastAsia="Calibri" w:hAnsi="Times New Roman" w:cs="Times New Roman"/>
          <w:color w:val="000000"/>
          <w:sz w:val="24"/>
          <w:szCs w:val="24"/>
          <w:lang w:val="ro-RO"/>
        </w:rPr>
        <w:t>;</w:t>
      </w:r>
    </w:p>
    <w:p w14:paraId="3B7163DA" w14:textId="77AB807F" w:rsidR="00990D66" w:rsidRPr="00EC2336" w:rsidRDefault="00BB651B" w:rsidP="00990D66">
      <w:pPr>
        <w:pStyle w:val="a7"/>
        <w:numPr>
          <w:ilvl w:val="0"/>
          <w:numId w:val="11"/>
        </w:numPr>
        <w:tabs>
          <w:tab w:val="left" w:pos="384"/>
          <w:tab w:val="left" w:pos="851"/>
        </w:tabs>
        <w:spacing w:after="0" w:line="276" w:lineRule="auto"/>
        <w:jc w:val="both"/>
        <w:rPr>
          <w:rFonts w:ascii="Times New Roman" w:eastAsia="Calibri" w:hAnsi="Times New Roman" w:cs="Times New Roman"/>
          <w:color w:val="000000"/>
          <w:sz w:val="24"/>
          <w:szCs w:val="24"/>
          <w:lang w:val="ro-RO"/>
        </w:rPr>
      </w:pPr>
      <w:r>
        <w:rPr>
          <w:rFonts w:ascii="Times New Roman" w:eastAsia="Calibri" w:hAnsi="Times New Roman" w:cs="Times New Roman"/>
          <w:color w:val="000000"/>
          <w:sz w:val="24"/>
          <w:szCs w:val="24"/>
          <w:lang w:val="ro-RO"/>
        </w:rPr>
        <w:t>î</w:t>
      </w:r>
      <w:r w:rsidR="00990D66" w:rsidRPr="00EC2336">
        <w:rPr>
          <w:rFonts w:ascii="Times New Roman" w:eastAsia="Calibri" w:hAnsi="Times New Roman" w:cs="Times New Roman"/>
          <w:color w:val="000000"/>
          <w:sz w:val="24"/>
          <w:szCs w:val="24"/>
          <w:lang w:val="ro-RO"/>
        </w:rPr>
        <w:t>n 10 cazuri</w:t>
      </w:r>
      <w:r>
        <w:rPr>
          <w:rFonts w:ascii="Times New Roman" w:eastAsia="Calibri" w:hAnsi="Times New Roman" w:cs="Times New Roman"/>
          <w:color w:val="000000"/>
          <w:sz w:val="24"/>
          <w:szCs w:val="24"/>
          <w:lang w:val="ro-RO"/>
        </w:rPr>
        <w:t>,</w:t>
      </w:r>
      <w:r w:rsidR="00990D66" w:rsidRPr="00EC2336">
        <w:rPr>
          <w:rFonts w:ascii="Times New Roman" w:eastAsia="Calibri" w:hAnsi="Times New Roman" w:cs="Times New Roman"/>
          <w:color w:val="000000"/>
          <w:sz w:val="24"/>
          <w:szCs w:val="24"/>
          <w:lang w:val="ro-RO"/>
        </w:rPr>
        <w:t xml:space="preserve"> mai mulți membri de familie din ace</w:t>
      </w:r>
      <w:r>
        <w:rPr>
          <w:rFonts w:ascii="Times New Roman" w:eastAsia="Calibri" w:hAnsi="Times New Roman" w:cs="Times New Roman"/>
          <w:color w:val="000000"/>
          <w:sz w:val="24"/>
          <w:szCs w:val="24"/>
          <w:lang w:val="ro-RO"/>
        </w:rPr>
        <w:t>e</w:t>
      </w:r>
      <w:r w:rsidR="00990D66" w:rsidRPr="00EC2336">
        <w:rPr>
          <w:rFonts w:ascii="Times New Roman" w:eastAsia="Calibri" w:hAnsi="Times New Roman" w:cs="Times New Roman"/>
          <w:color w:val="000000"/>
          <w:sz w:val="24"/>
          <w:szCs w:val="24"/>
          <w:lang w:val="ro-RO"/>
        </w:rPr>
        <w:t>ași gospodărie au beneficiat de lemn de foc, deși limita per gospodări</w:t>
      </w:r>
      <w:r>
        <w:rPr>
          <w:rFonts w:ascii="Times New Roman" w:eastAsia="Calibri" w:hAnsi="Times New Roman" w:cs="Times New Roman"/>
          <w:color w:val="000000"/>
          <w:sz w:val="24"/>
          <w:szCs w:val="24"/>
          <w:lang w:val="ro-RO"/>
        </w:rPr>
        <w:t>a</w:t>
      </w:r>
      <w:r w:rsidR="00990D66" w:rsidRPr="00EC2336">
        <w:rPr>
          <w:rFonts w:ascii="Times New Roman" w:eastAsia="Calibri" w:hAnsi="Times New Roman" w:cs="Times New Roman"/>
          <w:color w:val="000000"/>
          <w:sz w:val="24"/>
          <w:szCs w:val="24"/>
          <w:lang w:val="ro-RO"/>
        </w:rPr>
        <w:t xml:space="preserve"> casnică a fost de 3+2 m/st, nefiind efectuate controale de compilare a cererilor direct adresate ÎSS cu Listele prezentate de APL. </w:t>
      </w:r>
    </w:p>
    <w:p w14:paraId="0810700D" w14:textId="77777777" w:rsidR="00990D66" w:rsidRPr="00EC2336" w:rsidRDefault="00990D66" w:rsidP="00990D66">
      <w:pPr>
        <w:tabs>
          <w:tab w:val="left" w:pos="384"/>
          <w:tab w:val="left" w:pos="851"/>
        </w:tabs>
        <w:spacing w:after="0" w:line="276" w:lineRule="auto"/>
        <w:jc w:val="both"/>
        <w:rPr>
          <w:rFonts w:ascii="Times New Roman" w:eastAsia="Calibri" w:hAnsi="Times New Roman" w:cs="Times New Roman"/>
          <w:i/>
          <w:color w:val="000000"/>
          <w:sz w:val="24"/>
          <w:szCs w:val="24"/>
          <w:lang w:val="ro-RO"/>
        </w:rPr>
      </w:pPr>
      <w:r w:rsidRPr="00EC2336">
        <w:rPr>
          <w:rFonts w:ascii="Times New Roman" w:eastAsia="Calibri" w:hAnsi="Times New Roman" w:cs="Times New Roman"/>
          <w:i/>
          <w:color w:val="000000"/>
          <w:sz w:val="24"/>
          <w:szCs w:val="24"/>
          <w:lang w:val="ro-RO"/>
        </w:rPr>
        <w:t xml:space="preserve">Detaliile se prezintă în </w:t>
      </w:r>
      <w:r w:rsidRPr="00EC2336">
        <w:rPr>
          <w:rFonts w:ascii="Times New Roman" w:eastAsia="Calibri" w:hAnsi="Times New Roman" w:cs="Times New Roman"/>
          <w:i/>
          <w:sz w:val="24"/>
          <w:szCs w:val="24"/>
          <w:lang w:val="ro-RO"/>
        </w:rPr>
        <w:t xml:space="preserve">Anexa nr. 7 </w:t>
      </w:r>
      <w:r w:rsidRPr="00EC2336">
        <w:rPr>
          <w:rFonts w:ascii="Times New Roman" w:eastAsia="Calibri" w:hAnsi="Times New Roman" w:cs="Times New Roman"/>
          <w:i/>
          <w:color w:val="000000"/>
          <w:sz w:val="24"/>
          <w:szCs w:val="24"/>
          <w:lang w:val="ro-RO"/>
        </w:rPr>
        <w:t>la Raportul de audit.</w:t>
      </w:r>
    </w:p>
    <w:p w14:paraId="79A74BA1" w14:textId="20647F3C" w:rsidR="00990D66" w:rsidRPr="00EC2336" w:rsidRDefault="00990D66" w:rsidP="00990D66">
      <w:pPr>
        <w:tabs>
          <w:tab w:val="left" w:pos="384"/>
          <w:tab w:val="left" w:pos="851"/>
        </w:tabs>
        <w:spacing w:after="0" w:line="276" w:lineRule="auto"/>
        <w:ind w:firstLine="567"/>
        <w:jc w:val="both"/>
        <w:rPr>
          <w:rFonts w:ascii="Times New Roman" w:eastAsia="Calibri" w:hAnsi="Times New Roman" w:cs="Times New Roman"/>
          <w:color w:val="000000"/>
          <w:sz w:val="24"/>
          <w:szCs w:val="24"/>
          <w:lang w:val="ro-RO"/>
        </w:rPr>
      </w:pPr>
      <w:r w:rsidRPr="00EC2336">
        <w:rPr>
          <w:rFonts w:ascii="Times New Roman" w:eastAsia="Calibri" w:hAnsi="Times New Roman" w:cs="Times New Roman"/>
          <w:color w:val="000000"/>
          <w:sz w:val="24"/>
          <w:szCs w:val="24"/>
          <w:lang w:val="ro-RO"/>
        </w:rPr>
        <w:t xml:space="preserve">Suplimentar menționăm că </w:t>
      </w:r>
      <w:r w:rsidR="00142D36">
        <w:rPr>
          <w:rFonts w:ascii="Times New Roman" w:eastAsia="Calibri" w:hAnsi="Times New Roman" w:cs="Times New Roman"/>
          <w:color w:val="000000"/>
          <w:sz w:val="24"/>
          <w:szCs w:val="24"/>
          <w:lang w:val="ro-RO"/>
        </w:rPr>
        <w:t>P</w:t>
      </w:r>
      <w:r w:rsidRPr="00EC2336">
        <w:rPr>
          <w:rFonts w:ascii="Times New Roman" w:eastAsia="Calibri" w:hAnsi="Times New Roman" w:cs="Times New Roman"/>
          <w:color w:val="000000"/>
          <w:sz w:val="24"/>
          <w:szCs w:val="24"/>
          <w:lang w:val="ro-RO"/>
        </w:rPr>
        <w:t xml:space="preserve">rimăria mun. Chișinău nu a prezentat lista potențialilor beneficiari </w:t>
      </w:r>
      <w:r w:rsidR="00932A8B">
        <w:rPr>
          <w:rFonts w:ascii="Times New Roman" w:eastAsia="Calibri" w:hAnsi="Times New Roman" w:cs="Times New Roman"/>
          <w:color w:val="000000"/>
          <w:sz w:val="24"/>
          <w:szCs w:val="24"/>
          <w:lang w:val="ro-RO"/>
        </w:rPr>
        <w:t>de</w:t>
      </w:r>
      <w:r w:rsidRPr="00EC2336">
        <w:rPr>
          <w:rFonts w:ascii="Times New Roman" w:eastAsia="Calibri" w:hAnsi="Times New Roman" w:cs="Times New Roman"/>
          <w:color w:val="000000"/>
          <w:sz w:val="24"/>
          <w:szCs w:val="24"/>
          <w:lang w:val="ro-RO"/>
        </w:rPr>
        <w:t xml:space="preserve"> lemne de foc întreprinderii pentru silvicultură Chișinău, cea din urmă fiind nevoită să comercializeze lemnele de foc în baza cererilor individuale. Lipsa listelor corespunzătoare a contribuit la materializarea riscurilor privind vânzarea lemnelor de foc categoriilor de beneficiari neeligibili, deoarece angajații întreprinderilor silvice nu dețin instrumentele necesare de atestare a gradului de vulnerabilitate a</w:t>
      </w:r>
      <w:r w:rsidR="00932A8B">
        <w:rPr>
          <w:rFonts w:ascii="Times New Roman" w:eastAsia="Calibri" w:hAnsi="Times New Roman" w:cs="Times New Roman"/>
          <w:color w:val="000000"/>
          <w:sz w:val="24"/>
          <w:szCs w:val="24"/>
          <w:lang w:val="ro-RO"/>
        </w:rPr>
        <w:t>l</w:t>
      </w:r>
      <w:r w:rsidRPr="00EC2336">
        <w:rPr>
          <w:rFonts w:ascii="Times New Roman" w:eastAsia="Calibri" w:hAnsi="Times New Roman" w:cs="Times New Roman"/>
          <w:color w:val="000000"/>
          <w:sz w:val="24"/>
          <w:szCs w:val="24"/>
          <w:lang w:val="ro-RO"/>
        </w:rPr>
        <w:t xml:space="preserve"> solicitanților, precum și </w:t>
      </w:r>
      <w:r w:rsidR="00932A8B">
        <w:rPr>
          <w:rFonts w:ascii="Times New Roman" w:eastAsia="Calibri" w:hAnsi="Times New Roman" w:cs="Times New Roman"/>
          <w:color w:val="000000"/>
          <w:sz w:val="24"/>
          <w:szCs w:val="24"/>
          <w:lang w:val="ro-RO"/>
        </w:rPr>
        <w:t xml:space="preserve">a </w:t>
      </w:r>
      <w:r w:rsidRPr="00EC2336">
        <w:rPr>
          <w:rFonts w:ascii="Times New Roman" w:eastAsia="Calibri" w:hAnsi="Times New Roman" w:cs="Times New Roman"/>
          <w:color w:val="000000"/>
          <w:sz w:val="24"/>
          <w:szCs w:val="24"/>
          <w:lang w:val="ro-RO"/>
        </w:rPr>
        <w:t>surs</w:t>
      </w:r>
      <w:r w:rsidR="00932A8B">
        <w:rPr>
          <w:rFonts w:ascii="Times New Roman" w:eastAsia="Calibri" w:hAnsi="Times New Roman" w:cs="Times New Roman"/>
          <w:color w:val="000000"/>
          <w:sz w:val="24"/>
          <w:szCs w:val="24"/>
          <w:lang w:val="ro-RO"/>
        </w:rPr>
        <w:t>ei</w:t>
      </w:r>
      <w:r w:rsidRPr="00EC2336">
        <w:rPr>
          <w:rFonts w:ascii="Times New Roman" w:eastAsia="Calibri" w:hAnsi="Times New Roman" w:cs="Times New Roman"/>
          <w:color w:val="000000"/>
          <w:sz w:val="24"/>
          <w:szCs w:val="24"/>
          <w:lang w:val="ro-RO"/>
        </w:rPr>
        <w:t xml:space="preserve"> de încălzire a solicitanților. </w:t>
      </w:r>
    </w:p>
    <w:p w14:paraId="220D6670" w14:textId="3FCCEE38" w:rsidR="00990D66" w:rsidRDefault="00990D66" w:rsidP="00990D66">
      <w:pPr>
        <w:tabs>
          <w:tab w:val="left" w:pos="384"/>
          <w:tab w:val="left" w:pos="851"/>
        </w:tabs>
        <w:spacing w:after="0" w:line="276" w:lineRule="auto"/>
        <w:ind w:firstLine="567"/>
        <w:jc w:val="both"/>
        <w:rPr>
          <w:rFonts w:ascii="Times New Roman" w:eastAsia="Calibri" w:hAnsi="Times New Roman" w:cs="Times New Roman"/>
          <w:color w:val="000000"/>
          <w:sz w:val="24"/>
          <w:szCs w:val="24"/>
          <w:lang w:val="ro-RO"/>
        </w:rPr>
      </w:pPr>
      <w:r w:rsidRPr="00EC2336">
        <w:rPr>
          <w:rFonts w:ascii="Times New Roman" w:eastAsia="Calibri" w:hAnsi="Times New Roman" w:cs="Times New Roman"/>
          <w:color w:val="000000"/>
          <w:sz w:val="24"/>
          <w:szCs w:val="24"/>
          <w:lang w:val="ro-RO"/>
        </w:rPr>
        <w:t>Subminarea criteriilor de eligibilitate de către responsabilii din cadrul APL a compromis mecanismul de distribuire a masei lemnoase, fiind admisă comercializarea lemnului de foc beneficiarilor neeligibili. Acest fapt a condiționat direct disponibilitatea redusă a resurselor energetice (combustibil solid) și crearea condițiilor favorabile pentru intermedierea vânzărilor. Principala cauz</w:t>
      </w:r>
      <w:r w:rsidR="00932A8B">
        <w:rPr>
          <w:rFonts w:ascii="Times New Roman" w:eastAsia="Calibri" w:hAnsi="Times New Roman" w:cs="Times New Roman"/>
          <w:color w:val="000000"/>
          <w:sz w:val="24"/>
          <w:szCs w:val="24"/>
          <w:lang w:val="ro-RO"/>
        </w:rPr>
        <w:t>ă</w:t>
      </w:r>
      <w:r w:rsidRPr="00EC2336">
        <w:rPr>
          <w:rFonts w:ascii="Times New Roman" w:eastAsia="Calibri" w:hAnsi="Times New Roman" w:cs="Times New Roman"/>
          <w:color w:val="000000"/>
          <w:sz w:val="24"/>
          <w:szCs w:val="24"/>
          <w:lang w:val="ro-RO"/>
        </w:rPr>
        <w:t xml:space="preserve"> a situației constatate, conform explicațiilor persoanelor responsabile din cadrul APL, derivă din timpul restrâns acordat pentru întocmirea Listelor menționate, precum și lipsa informării persoanelor responsabile din cadrul ÎSS privind criteriile de eligibilitate aplicabile.</w:t>
      </w:r>
    </w:p>
    <w:p w14:paraId="70BF4246" w14:textId="77777777" w:rsidR="00932A8B" w:rsidRPr="00EC2336" w:rsidRDefault="00932A8B" w:rsidP="00990D66">
      <w:pPr>
        <w:tabs>
          <w:tab w:val="left" w:pos="384"/>
          <w:tab w:val="left" w:pos="851"/>
        </w:tabs>
        <w:spacing w:after="0" w:line="276" w:lineRule="auto"/>
        <w:ind w:firstLine="567"/>
        <w:jc w:val="both"/>
        <w:rPr>
          <w:rFonts w:ascii="Times New Roman" w:eastAsia="Calibri" w:hAnsi="Times New Roman" w:cs="Times New Roman"/>
          <w:color w:val="000000"/>
          <w:sz w:val="24"/>
          <w:szCs w:val="24"/>
          <w:lang w:val="ro-RO"/>
        </w:rPr>
      </w:pPr>
    </w:p>
    <w:p w14:paraId="771F8F68" w14:textId="77777777" w:rsidR="00EF13E0" w:rsidRPr="00EC2336" w:rsidRDefault="00EF13E0" w:rsidP="005D79D7">
      <w:pPr>
        <w:pStyle w:val="a7"/>
        <w:numPr>
          <w:ilvl w:val="2"/>
          <w:numId w:val="41"/>
        </w:numPr>
        <w:spacing w:after="0" w:line="276" w:lineRule="auto"/>
        <w:ind w:left="0" w:firstLine="0"/>
        <w:jc w:val="both"/>
        <w:rPr>
          <w:rFonts w:ascii="Times New Roman" w:hAnsi="Times New Roman" w:cs="Times New Roman"/>
          <w:b/>
          <w:color w:val="0070C0"/>
          <w:sz w:val="24"/>
          <w:szCs w:val="24"/>
          <w:shd w:val="clear" w:color="auto" w:fill="FFFFFF"/>
          <w:lang w:val="ro-RO"/>
        </w:rPr>
      </w:pPr>
      <w:r w:rsidRPr="00EC2336">
        <w:rPr>
          <w:rFonts w:ascii="Times New Roman" w:hAnsi="Times New Roman" w:cs="Times New Roman"/>
          <w:b/>
          <w:color w:val="0070C0"/>
          <w:sz w:val="24"/>
          <w:szCs w:val="24"/>
          <w:shd w:val="clear" w:color="auto" w:fill="FFFFFF"/>
          <w:lang w:val="ro-RO"/>
        </w:rPr>
        <w:t>Unele ÎSS au admis comercializarea lemnului de foc peste limitele aprobate.</w:t>
      </w:r>
    </w:p>
    <w:p w14:paraId="10CD75E1" w14:textId="4374B9FF" w:rsidR="00585028" w:rsidRPr="00EC2336" w:rsidRDefault="00585028" w:rsidP="00585028">
      <w:pPr>
        <w:spacing w:after="0" w:line="276" w:lineRule="auto"/>
        <w:ind w:firstLine="567"/>
        <w:jc w:val="both"/>
        <w:rPr>
          <w:rFonts w:ascii="Times New Roman" w:hAnsi="Times New Roman" w:cs="Times New Roman"/>
          <w:color w:val="000000"/>
          <w:sz w:val="24"/>
          <w:szCs w:val="24"/>
          <w:lang w:val="ro-RO"/>
        </w:rPr>
      </w:pPr>
      <w:r w:rsidRPr="00EC2336">
        <w:rPr>
          <w:rFonts w:ascii="Times New Roman" w:hAnsi="Times New Roman" w:cs="Times New Roman"/>
          <w:color w:val="000000"/>
          <w:sz w:val="24"/>
          <w:szCs w:val="24"/>
          <w:lang w:val="ro-RO"/>
        </w:rPr>
        <w:t>Prin Deciziile CSE au fost aproba</w:t>
      </w:r>
      <w:r w:rsidR="00932A8B">
        <w:rPr>
          <w:rFonts w:ascii="Times New Roman" w:hAnsi="Times New Roman" w:cs="Times New Roman"/>
          <w:color w:val="000000"/>
          <w:sz w:val="24"/>
          <w:szCs w:val="24"/>
          <w:lang w:val="ro-RO"/>
        </w:rPr>
        <w:t>t</w:t>
      </w:r>
      <w:r w:rsidRPr="00EC2336">
        <w:rPr>
          <w:rFonts w:ascii="Times New Roman" w:hAnsi="Times New Roman" w:cs="Times New Roman"/>
          <w:color w:val="000000"/>
          <w:sz w:val="24"/>
          <w:szCs w:val="24"/>
          <w:lang w:val="ro-RO"/>
        </w:rPr>
        <w:t xml:space="preserve">e categoriile de beneficiari eligibili, precum și limitele volumelor de lemn de foc care pot fi eliberate anumitor categorii de beneficiari. Vezi Anexa nr.8 la </w:t>
      </w:r>
      <w:r w:rsidR="00E02C65">
        <w:rPr>
          <w:rFonts w:ascii="Times New Roman" w:hAnsi="Times New Roman" w:cs="Times New Roman"/>
          <w:color w:val="000000"/>
          <w:sz w:val="24"/>
          <w:szCs w:val="24"/>
          <w:lang w:val="ro-RO"/>
        </w:rPr>
        <w:t xml:space="preserve">prezentul </w:t>
      </w:r>
      <w:r w:rsidRPr="00EC2336">
        <w:rPr>
          <w:rFonts w:ascii="Times New Roman" w:hAnsi="Times New Roman" w:cs="Times New Roman"/>
          <w:color w:val="000000"/>
          <w:sz w:val="24"/>
          <w:szCs w:val="24"/>
          <w:lang w:val="ro-RO"/>
        </w:rPr>
        <w:t>Raport</w:t>
      </w:r>
      <w:r w:rsidR="00E02C65">
        <w:rPr>
          <w:rFonts w:ascii="Times New Roman" w:hAnsi="Times New Roman" w:cs="Times New Roman"/>
          <w:color w:val="000000"/>
          <w:sz w:val="24"/>
          <w:szCs w:val="24"/>
          <w:lang w:val="ro-RO"/>
        </w:rPr>
        <w:t xml:space="preserve"> de audit</w:t>
      </w:r>
      <w:r w:rsidRPr="00EC2336">
        <w:rPr>
          <w:rFonts w:ascii="Times New Roman" w:hAnsi="Times New Roman" w:cs="Times New Roman"/>
          <w:color w:val="000000"/>
          <w:sz w:val="24"/>
          <w:szCs w:val="24"/>
          <w:lang w:val="ro-RO"/>
        </w:rPr>
        <w:t>.</w:t>
      </w:r>
    </w:p>
    <w:p w14:paraId="17AFE0A6" w14:textId="77777777" w:rsidR="002E4104" w:rsidRDefault="002E4104" w:rsidP="00585028">
      <w:pPr>
        <w:spacing w:after="0" w:line="276" w:lineRule="auto"/>
        <w:ind w:firstLine="567"/>
        <w:jc w:val="both"/>
        <w:rPr>
          <w:rFonts w:ascii="Times New Roman" w:hAnsi="Times New Roman" w:cs="Times New Roman"/>
          <w:color w:val="000000"/>
          <w:sz w:val="24"/>
          <w:szCs w:val="24"/>
          <w:lang w:val="ro-RO"/>
        </w:rPr>
      </w:pPr>
    </w:p>
    <w:p w14:paraId="5149F85A" w14:textId="77777777" w:rsidR="002E4104" w:rsidRDefault="002E4104" w:rsidP="00585028">
      <w:pPr>
        <w:spacing w:after="0" w:line="276" w:lineRule="auto"/>
        <w:ind w:firstLine="567"/>
        <w:jc w:val="both"/>
        <w:rPr>
          <w:rFonts w:ascii="Times New Roman" w:hAnsi="Times New Roman" w:cs="Times New Roman"/>
          <w:color w:val="000000"/>
          <w:sz w:val="24"/>
          <w:szCs w:val="24"/>
          <w:lang w:val="ro-RO"/>
        </w:rPr>
      </w:pPr>
    </w:p>
    <w:p w14:paraId="1DC96971" w14:textId="77777777" w:rsidR="002E4104" w:rsidRDefault="002E4104" w:rsidP="00585028">
      <w:pPr>
        <w:spacing w:after="0" w:line="276" w:lineRule="auto"/>
        <w:ind w:firstLine="567"/>
        <w:jc w:val="both"/>
        <w:rPr>
          <w:rFonts w:ascii="Times New Roman" w:hAnsi="Times New Roman" w:cs="Times New Roman"/>
          <w:color w:val="000000"/>
          <w:sz w:val="24"/>
          <w:szCs w:val="24"/>
          <w:lang w:val="ro-RO"/>
        </w:rPr>
      </w:pPr>
    </w:p>
    <w:p w14:paraId="52DED83C" w14:textId="77777777" w:rsidR="002E4104" w:rsidRDefault="002E4104" w:rsidP="00585028">
      <w:pPr>
        <w:spacing w:after="0" w:line="276" w:lineRule="auto"/>
        <w:ind w:firstLine="567"/>
        <w:jc w:val="both"/>
        <w:rPr>
          <w:rFonts w:ascii="Times New Roman" w:hAnsi="Times New Roman" w:cs="Times New Roman"/>
          <w:color w:val="000000"/>
          <w:sz w:val="24"/>
          <w:szCs w:val="24"/>
          <w:lang w:val="ro-RO"/>
        </w:rPr>
      </w:pPr>
    </w:p>
    <w:p w14:paraId="4A1A5AE0" w14:textId="77777777" w:rsidR="002E4104" w:rsidRDefault="002E4104" w:rsidP="00585028">
      <w:pPr>
        <w:spacing w:after="0" w:line="276" w:lineRule="auto"/>
        <w:ind w:firstLine="567"/>
        <w:jc w:val="both"/>
        <w:rPr>
          <w:rFonts w:ascii="Times New Roman" w:hAnsi="Times New Roman" w:cs="Times New Roman"/>
          <w:color w:val="000000"/>
          <w:sz w:val="24"/>
          <w:szCs w:val="24"/>
          <w:lang w:val="ro-RO"/>
        </w:rPr>
      </w:pPr>
    </w:p>
    <w:p w14:paraId="701D1E7C" w14:textId="77777777" w:rsidR="002E4104" w:rsidRDefault="002E4104" w:rsidP="00585028">
      <w:pPr>
        <w:spacing w:after="0" w:line="276" w:lineRule="auto"/>
        <w:ind w:firstLine="567"/>
        <w:jc w:val="both"/>
        <w:rPr>
          <w:rFonts w:ascii="Times New Roman" w:hAnsi="Times New Roman" w:cs="Times New Roman"/>
          <w:color w:val="000000"/>
          <w:sz w:val="24"/>
          <w:szCs w:val="24"/>
          <w:lang w:val="ro-RO"/>
        </w:rPr>
      </w:pPr>
    </w:p>
    <w:p w14:paraId="28277675" w14:textId="77777777" w:rsidR="002E4104" w:rsidRDefault="002E4104" w:rsidP="00585028">
      <w:pPr>
        <w:spacing w:after="0" w:line="276" w:lineRule="auto"/>
        <w:ind w:firstLine="567"/>
        <w:jc w:val="both"/>
        <w:rPr>
          <w:rFonts w:ascii="Times New Roman" w:hAnsi="Times New Roman" w:cs="Times New Roman"/>
          <w:color w:val="000000"/>
          <w:sz w:val="24"/>
          <w:szCs w:val="24"/>
          <w:lang w:val="ro-RO"/>
        </w:rPr>
      </w:pPr>
    </w:p>
    <w:p w14:paraId="352FFE33" w14:textId="77777777" w:rsidR="00585028" w:rsidRPr="00EC2336" w:rsidRDefault="00585028" w:rsidP="00585028">
      <w:pPr>
        <w:spacing w:after="0" w:line="276" w:lineRule="auto"/>
        <w:ind w:firstLine="567"/>
        <w:jc w:val="both"/>
        <w:rPr>
          <w:rFonts w:ascii="Times New Roman" w:hAnsi="Times New Roman" w:cs="Times New Roman"/>
          <w:color w:val="000000"/>
          <w:sz w:val="24"/>
          <w:szCs w:val="24"/>
          <w:lang w:val="ro-RO"/>
        </w:rPr>
      </w:pPr>
      <w:r w:rsidRPr="00EC2336">
        <w:rPr>
          <w:rFonts w:ascii="Times New Roman" w:hAnsi="Times New Roman" w:cs="Times New Roman"/>
          <w:color w:val="000000"/>
          <w:sz w:val="24"/>
          <w:szCs w:val="24"/>
          <w:lang w:val="ro-RO"/>
        </w:rPr>
        <w:t>Verificările auditului denotă că, prin derogare de la criteriile aprobate privind beneficiarii eligibili și volumele masei lemnoase admisibile pentru comercializare pe tip de consumatori, entitățile silvice au admis neconformități în realizarea sarcinilor delegate. Astfel, se atestă următoarele.</w:t>
      </w:r>
    </w:p>
    <w:p w14:paraId="0D37AC9E" w14:textId="12AB0415" w:rsidR="00585028" w:rsidRPr="00EC2336" w:rsidRDefault="00E02C65" w:rsidP="00080117">
      <w:pPr>
        <w:spacing w:after="0" w:line="276" w:lineRule="auto"/>
        <w:ind w:firstLine="567"/>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Drept u</w:t>
      </w:r>
      <w:r w:rsidR="00585028" w:rsidRPr="00EC2336">
        <w:rPr>
          <w:rFonts w:ascii="Times New Roman" w:hAnsi="Times New Roman" w:cs="Times New Roman"/>
          <w:color w:val="000000"/>
          <w:sz w:val="24"/>
          <w:szCs w:val="24"/>
          <w:lang w:val="ro-RO"/>
        </w:rPr>
        <w:t xml:space="preserve">rmare </w:t>
      </w:r>
      <w:r>
        <w:rPr>
          <w:rFonts w:ascii="Times New Roman" w:hAnsi="Times New Roman" w:cs="Times New Roman"/>
          <w:color w:val="000000"/>
          <w:sz w:val="24"/>
          <w:szCs w:val="24"/>
          <w:lang w:val="ro-RO"/>
        </w:rPr>
        <w:t xml:space="preserve">a </w:t>
      </w:r>
      <w:r w:rsidR="00585028" w:rsidRPr="00EC2336">
        <w:rPr>
          <w:rFonts w:ascii="Times New Roman" w:hAnsi="Times New Roman" w:cs="Times New Roman"/>
          <w:color w:val="000000"/>
          <w:sz w:val="24"/>
          <w:szCs w:val="24"/>
          <w:lang w:val="ro-RO"/>
        </w:rPr>
        <w:t>analizei Registrelor facturilor emise la comercializarea lemnului de foc și contrapunerii volumelor indicate în facturile fiscale cu limitele aprobate, pe eșantionul selectat (4 ÎSS/ 44,5 mii facturi)</w:t>
      </w:r>
      <w:r w:rsidR="00585028" w:rsidRPr="00EC2336">
        <w:rPr>
          <w:rStyle w:val="a6"/>
          <w:rFonts w:ascii="Times New Roman" w:hAnsi="Times New Roman" w:cs="Times New Roman"/>
          <w:color w:val="000000"/>
          <w:sz w:val="24"/>
          <w:szCs w:val="24"/>
          <w:lang w:val="ro-RO"/>
        </w:rPr>
        <w:footnoteReference w:id="63"/>
      </w:r>
      <w:r w:rsidR="00585028" w:rsidRPr="00EC2336">
        <w:rPr>
          <w:rFonts w:ascii="Times New Roman" w:hAnsi="Times New Roman" w:cs="Times New Roman"/>
          <w:color w:val="000000"/>
          <w:sz w:val="24"/>
          <w:szCs w:val="24"/>
          <w:lang w:val="ro-RO"/>
        </w:rPr>
        <w:t xml:space="preserve">, se constată nerespectarea cerințelor privind comercializarea lemnelor de foc în două tranșe: prima tranșă </w:t>
      </w:r>
      <w:r>
        <w:rPr>
          <w:rFonts w:ascii="Times New Roman" w:hAnsi="Times New Roman" w:cs="Times New Roman"/>
          <w:color w:val="000000"/>
          <w:sz w:val="24"/>
          <w:szCs w:val="24"/>
          <w:lang w:val="ro-RO"/>
        </w:rPr>
        <w:t>–</w:t>
      </w:r>
      <w:r w:rsidR="00585028" w:rsidRPr="00EC2336">
        <w:rPr>
          <w:rFonts w:ascii="Times New Roman" w:hAnsi="Times New Roman" w:cs="Times New Roman"/>
          <w:color w:val="000000"/>
          <w:sz w:val="24"/>
          <w:szCs w:val="24"/>
          <w:lang w:val="ro-RO"/>
        </w:rPr>
        <w:t xml:space="preserve"> 3 m/st cu eliberare în perioada 01.09.</w:t>
      </w:r>
      <w:r>
        <w:rPr>
          <w:rFonts w:ascii="Times New Roman" w:hAnsi="Times New Roman" w:cs="Times New Roman"/>
          <w:color w:val="000000"/>
          <w:sz w:val="24"/>
          <w:szCs w:val="24"/>
          <w:lang w:val="ro-RO"/>
        </w:rPr>
        <w:t>20</w:t>
      </w:r>
      <w:r w:rsidR="00585028" w:rsidRPr="00EC2336">
        <w:rPr>
          <w:rFonts w:ascii="Times New Roman" w:hAnsi="Times New Roman" w:cs="Times New Roman"/>
          <w:color w:val="000000"/>
          <w:sz w:val="24"/>
          <w:szCs w:val="24"/>
          <w:lang w:val="ro-RO"/>
        </w:rPr>
        <w:t>22</w:t>
      </w:r>
      <w:r>
        <w:rPr>
          <w:rFonts w:ascii="Times New Roman" w:hAnsi="Times New Roman" w:cs="Times New Roman"/>
          <w:color w:val="000000"/>
          <w:sz w:val="24"/>
          <w:szCs w:val="24"/>
          <w:lang w:val="ro-RO"/>
        </w:rPr>
        <w:t xml:space="preserve"> </w:t>
      </w:r>
      <w:r w:rsidR="00585028" w:rsidRPr="00EC2336">
        <w:rPr>
          <w:rFonts w:ascii="Times New Roman" w:hAnsi="Times New Roman" w:cs="Times New Roman"/>
          <w:color w:val="000000"/>
          <w:sz w:val="24"/>
          <w:szCs w:val="24"/>
          <w:lang w:val="ro-RO"/>
        </w:rPr>
        <w:t>-</w:t>
      </w:r>
      <w:r>
        <w:rPr>
          <w:rFonts w:ascii="Times New Roman" w:hAnsi="Times New Roman" w:cs="Times New Roman"/>
          <w:color w:val="000000"/>
          <w:sz w:val="24"/>
          <w:szCs w:val="24"/>
          <w:lang w:val="ro-RO"/>
        </w:rPr>
        <w:t xml:space="preserve"> </w:t>
      </w:r>
      <w:r w:rsidR="00585028" w:rsidRPr="00EC2336">
        <w:rPr>
          <w:rFonts w:ascii="Times New Roman" w:hAnsi="Times New Roman" w:cs="Times New Roman"/>
          <w:color w:val="000000"/>
          <w:sz w:val="24"/>
          <w:szCs w:val="24"/>
          <w:lang w:val="ro-RO"/>
        </w:rPr>
        <w:t>31.12.</w:t>
      </w:r>
      <w:r>
        <w:rPr>
          <w:rFonts w:ascii="Times New Roman" w:hAnsi="Times New Roman" w:cs="Times New Roman"/>
          <w:color w:val="000000"/>
          <w:sz w:val="24"/>
          <w:szCs w:val="24"/>
          <w:lang w:val="ro-RO"/>
        </w:rPr>
        <w:t>20</w:t>
      </w:r>
      <w:r w:rsidR="00585028" w:rsidRPr="00EC2336">
        <w:rPr>
          <w:rFonts w:ascii="Times New Roman" w:hAnsi="Times New Roman" w:cs="Times New Roman"/>
          <w:color w:val="000000"/>
          <w:sz w:val="24"/>
          <w:szCs w:val="24"/>
          <w:lang w:val="ro-RO"/>
        </w:rPr>
        <w:t>22</w:t>
      </w:r>
      <w:r>
        <w:rPr>
          <w:rFonts w:ascii="Times New Roman" w:hAnsi="Times New Roman" w:cs="Times New Roman"/>
          <w:color w:val="000000"/>
          <w:sz w:val="24"/>
          <w:szCs w:val="24"/>
          <w:lang w:val="ro-RO"/>
        </w:rPr>
        <w:t>,</w:t>
      </w:r>
      <w:r w:rsidR="00585028" w:rsidRPr="00EC2336">
        <w:rPr>
          <w:rFonts w:ascii="Times New Roman" w:hAnsi="Times New Roman" w:cs="Times New Roman"/>
          <w:color w:val="000000"/>
          <w:sz w:val="24"/>
          <w:szCs w:val="24"/>
          <w:lang w:val="ro-RO"/>
        </w:rPr>
        <w:t xml:space="preserve"> și tranșa </w:t>
      </w:r>
      <w:r>
        <w:rPr>
          <w:rFonts w:ascii="Times New Roman" w:hAnsi="Times New Roman" w:cs="Times New Roman"/>
          <w:color w:val="000000"/>
          <w:sz w:val="24"/>
          <w:szCs w:val="24"/>
          <w:lang w:val="ro-RO"/>
        </w:rPr>
        <w:t>a doua –</w:t>
      </w:r>
      <w:r w:rsidR="00585028" w:rsidRPr="00EC2336">
        <w:rPr>
          <w:rFonts w:ascii="Times New Roman" w:hAnsi="Times New Roman" w:cs="Times New Roman"/>
          <w:color w:val="000000"/>
          <w:sz w:val="24"/>
          <w:szCs w:val="24"/>
          <w:lang w:val="ro-RO"/>
        </w:rPr>
        <w:t xml:space="preserve"> 2 m/st</w:t>
      </w:r>
      <w:r>
        <w:rPr>
          <w:rFonts w:ascii="Times New Roman" w:hAnsi="Times New Roman" w:cs="Times New Roman"/>
          <w:color w:val="000000"/>
          <w:sz w:val="24"/>
          <w:szCs w:val="24"/>
          <w:lang w:val="ro-RO"/>
        </w:rPr>
        <w:t>,</w:t>
      </w:r>
      <w:r w:rsidR="00585028" w:rsidRPr="00EC2336">
        <w:rPr>
          <w:rFonts w:ascii="Times New Roman" w:hAnsi="Times New Roman" w:cs="Times New Roman"/>
          <w:color w:val="000000"/>
          <w:sz w:val="24"/>
          <w:szCs w:val="24"/>
          <w:lang w:val="ro-RO"/>
        </w:rPr>
        <w:t xml:space="preserve"> respectiv în perioada 01.01.</w:t>
      </w:r>
      <w:r>
        <w:rPr>
          <w:rFonts w:ascii="Times New Roman" w:hAnsi="Times New Roman" w:cs="Times New Roman"/>
          <w:color w:val="000000"/>
          <w:sz w:val="24"/>
          <w:szCs w:val="24"/>
          <w:lang w:val="ro-RO"/>
        </w:rPr>
        <w:t>20</w:t>
      </w:r>
      <w:r w:rsidR="00585028" w:rsidRPr="00EC2336">
        <w:rPr>
          <w:rFonts w:ascii="Times New Roman" w:hAnsi="Times New Roman" w:cs="Times New Roman"/>
          <w:color w:val="000000"/>
          <w:sz w:val="24"/>
          <w:szCs w:val="24"/>
          <w:lang w:val="ro-RO"/>
        </w:rPr>
        <w:t>23</w:t>
      </w:r>
      <w:r>
        <w:rPr>
          <w:rFonts w:ascii="Times New Roman" w:hAnsi="Times New Roman" w:cs="Times New Roman"/>
          <w:color w:val="000000"/>
          <w:sz w:val="24"/>
          <w:szCs w:val="24"/>
          <w:lang w:val="ro-RO"/>
        </w:rPr>
        <w:t xml:space="preserve"> </w:t>
      </w:r>
      <w:r w:rsidR="00585028" w:rsidRPr="00EC2336">
        <w:rPr>
          <w:rFonts w:ascii="Times New Roman" w:hAnsi="Times New Roman" w:cs="Times New Roman"/>
          <w:color w:val="000000"/>
          <w:sz w:val="24"/>
          <w:szCs w:val="24"/>
          <w:lang w:val="ro-RO"/>
        </w:rPr>
        <w:t>-</w:t>
      </w:r>
      <w:r>
        <w:rPr>
          <w:rFonts w:ascii="Times New Roman" w:hAnsi="Times New Roman" w:cs="Times New Roman"/>
          <w:color w:val="000000"/>
          <w:sz w:val="24"/>
          <w:szCs w:val="24"/>
          <w:lang w:val="ro-RO"/>
        </w:rPr>
        <w:t xml:space="preserve"> </w:t>
      </w:r>
      <w:r w:rsidR="00585028" w:rsidRPr="00EC2336">
        <w:rPr>
          <w:rFonts w:ascii="Times New Roman" w:hAnsi="Times New Roman" w:cs="Times New Roman"/>
          <w:color w:val="000000"/>
          <w:sz w:val="24"/>
          <w:szCs w:val="24"/>
          <w:lang w:val="ro-RO"/>
        </w:rPr>
        <w:t>31.03.</w:t>
      </w:r>
      <w:r>
        <w:rPr>
          <w:rFonts w:ascii="Times New Roman" w:hAnsi="Times New Roman" w:cs="Times New Roman"/>
          <w:color w:val="000000"/>
          <w:sz w:val="24"/>
          <w:szCs w:val="24"/>
          <w:lang w:val="ro-RO"/>
        </w:rPr>
        <w:t>20</w:t>
      </w:r>
      <w:r w:rsidR="00585028" w:rsidRPr="00EC2336">
        <w:rPr>
          <w:rFonts w:ascii="Times New Roman" w:hAnsi="Times New Roman" w:cs="Times New Roman"/>
          <w:color w:val="000000"/>
          <w:sz w:val="24"/>
          <w:szCs w:val="24"/>
          <w:lang w:val="ro-RO"/>
        </w:rPr>
        <w:t>23.</w:t>
      </w:r>
    </w:p>
    <w:p w14:paraId="2BE5E4D1" w14:textId="48FBAB97" w:rsidR="00585028" w:rsidRPr="00EC2336" w:rsidRDefault="00585028" w:rsidP="00080117">
      <w:pPr>
        <w:spacing w:after="0" w:line="276" w:lineRule="auto"/>
        <w:ind w:firstLine="567"/>
        <w:jc w:val="both"/>
        <w:rPr>
          <w:rFonts w:ascii="Times New Roman" w:hAnsi="Times New Roman" w:cs="Times New Roman"/>
          <w:b/>
          <w:i/>
          <w:color w:val="000000"/>
          <w:sz w:val="24"/>
          <w:szCs w:val="24"/>
          <w:lang w:val="ro-RO"/>
        </w:rPr>
      </w:pPr>
      <w:r w:rsidRPr="00EC2336">
        <w:rPr>
          <w:rFonts w:ascii="Times New Roman" w:hAnsi="Times New Roman" w:cs="Times New Roman"/>
          <w:b/>
          <w:i/>
          <w:color w:val="000000"/>
          <w:sz w:val="24"/>
          <w:szCs w:val="24"/>
          <w:lang w:val="ro-RO"/>
        </w:rPr>
        <w:t>Verificările privind corectitudinea aplicării criteriilor de comercializare a lemnului de foc au identificat următoarele</w:t>
      </w:r>
      <w:r w:rsidR="00E02C65">
        <w:rPr>
          <w:rFonts w:ascii="Times New Roman" w:hAnsi="Times New Roman" w:cs="Times New Roman"/>
          <w:b/>
          <w:i/>
          <w:color w:val="000000"/>
          <w:sz w:val="24"/>
          <w:szCs w:val="24"/>
          <w:lang w:val="ro-RO"/>
        </w:rPr>
        <w:t>.</w:t>
      </w:r>
    </w:p>
    <w:p w14:paraId="2D880157" w14:textId="5035E593" w:rsidR="00585028" w:rsidRPr="00EC2336" w:rsidRDefault="00585028" w:rsidP="00080117">
      <w:pPr>
        <w:pStyle w:val="a7"/>
        <w:numPr>
          <w:ilvl w:val="0"/>
          <w:numId w:val="16"/>
        </w:numPr>
        <w:tabs>
          <w:tab w:val="left" w:pos="284"/>
        </w:tabs>
        <w:spacing w:after="0" w:line="276" w:lineRule="auto"/>
        <w:ind w:left="0" w:firstLine="426"/>
        <w:jc w:val="both"/>
        <w:rPr>
          <w:rFonts w:ascii="Times New Roman" w:hAnsi="Times New Roman" w:cs="Times New Roman"/>
          <w:b/>
          <w:color w:val="000000"/>
          <w:sz w:val="24"/>
          <w:szCs w:val="24"/>
          <w:lang w:val="ro-RO"/>
        </w:rPr>
      </w:pPr>
      <w:r w:rsidRPr="00E02C65">
        <w:rPr>
          <w:rFonts w:ascii="Times New Roman" w:hAnsi="Times New Roman" w:cs="Times New Roman"/>
          <w:b/>
          <w:color w:val="000000"/>
          <w:sz w:val="24"/>
          <w:szCs w:val="24"/>
        </w:rPr>
        <w:t>C</w:t>
      </w:r>
      <w:r w:rsidRPr="00EC2336">
        <w:rPr>
          <w:rFonts w:ascii="Times New Roman" w:hAnsi="Times New Roman" w:cs="Times New Roman"/>
          <w:b/>
          <w:color w:val="000000"/>
          <w:sz w:val="24"/>
          <w:szCs w:val="24"/>
          <w:lang w:val="ro-RO"/>
        </w:rPr>
        <w:t>omercializarea lemnelor de foc în trimestru</w:t>
      </w:r>
      <w:r w:rsidR="00E02C65">
        <w:rPr>
          <w:rFonts w:ascii="Times New Roman" w:hAnsi="Times New Roman" w:cs="Times New Roman"/>
          <w:b/>
          <w:color w:val="000000"/>
          <w:sz w:val="24"/>
          <w:szCs w:val="24"/>
          <w:lang w:val="ro-RO"/>
        </w:rPr>
        <w:t>l</w:t>
      </w:r>
      <w:r w:rsidRPr="00EC2336">
        <w:rPr>
          <w:rFonts w:ascii="Times New Roman" w:hAnsi="Times New Roman" w:cs="Times New Roman"/>
          <w:b/>
          <w:color w:val="000000"/>
          <w:sz w:val="24"/>
          <w:szCs w:val="24"/>
          <w:lang w:val="ro-RO"/>
        </w:rPr>
        <w:t xml:space="preserve"> IV al anului 202</w:t>
      </w:r>
      <w:r w:rsidR="002E4104">
        <w:rPr>
          <w:rFonts w:ascii="Times New Roman" w:hAnsi="Times New Roman" w:cs="Times New Roman"/>
          <w:b/>
          <w:color w:val="000000"/>
          <w:sz w:val="24"/>
          <w:szCs w:val="24"/>
          <w:lang w:val="ro-RO"/>
        </w:rPr>
        <w:t>3</w:t>
      </w:r>
      <w:r w:rsidRPr="00EC2336">
        <w:rPr>
          <w:rFonts w:ascii="Times New Roman" w:hAnsi="Times New Roman" w:cs="Times New Roman"/>
          <w:b/>
          <w:color w:val="000000"/>
          <w:sz w:val="24"/>
          <w:szCs w:val="24"/>
          <w:lang w:val="ro-RO"/>
        </w:rPr>
        <w:t xml:space="preserve"> cu depășirea limitei de 3 m/st per persoană fizică.</w:t>
      </w:r>
    </w:p>
    <w:p w14:paraId="55A83128" w14:textId="3FCFC66B" w:rsidR="006A2207" w:rsidRPr="00EC2336" w:rsidRDefault="00585028" w:rsidP="00C56763">
      <w:pPr>
        <w:spacing w:after="0" w:line="276" w:lineRule="auto"/>
        <w:ind w:firstLine="567"/>
        <w:jc w:val="both"/>
        <w:rPr>
          <w:rFonts w:ascii="Times New Roman" w:eastAsiaTheme="majorEastAsia" w:hAnsi="Times New Roman" w:cs="Times New Roman"/>
          <w:b/>
          <w:sz w:val="24"/>
          <w:szCs w:val="24"/>
          <w:lang w:val="ro-RO"/>
        </w:rPr>
      </w:pPr>
      <w:r w:rsidRPr="00EC2336">
        <w:rPr>
          <w:rFonts w:ascii="Times New Roman" w:hAnsi="Times New Roman" w:cs="Times New Roman"/>
          <w:color w:val="000000"/>
          <w:sz w:val="24"/>
          <w:szCs w:val="24"/>
          <w:lang w:val="ro-RO"/>
        </w:rPr>
        <w:t>Astfel, în trimestru</w:t>
      </w:r>
      <w:r w:rsidR="00E02C65">
        <w:rPr>
          <w:rFonts w:ascii="Times New Roman" w:hAnsi="Times New Roman" w:cs="Times New Roman"/>
          <w:color w:val="000000"/>
          <w:sz w:val="24"/>
          <w:szCs w:val="24"/>
          <w:lang w:val="ro-RO"/>
        </w:rPr>
        <w:t>l</w:t>
      </w:r>
      <w:r w:rsidRPr="00EC2336">
        <w:rPr>
          <w:rFonts w:ascii="Times New Roman" w:hAnsi="Times New Roman" w:cs="Times New Roman"/>
          <w:color w:val="000000"/>
          <w:sz w:val="24"/>
          <w:szCs w:val="24"/>
          <w:lang w:val="ro-RO"/>
        </w:rPr>
        <w:t xml:space="preserve"> IV al anului 2022 în doar 4 ÎSS (Călărași, Chișinău, Cimișlia, H</w:t>
      </w:r>
      <w:r w:rsidR="00E02C65">
        <w:rPr>
          <w:rFonts w:ascii="Times New Roman" w:hAnsi="Times New Roman" w:cs="Times New Roman"/>
          <w:color w:val="000000"/>
          <w:sz w:val="24"/>
          <w:szCs w:val="24"/>
          <w:lang w:val="ro-RO"/>
        </w:rPr>
        <w:t>â</w:t>
      </w:r>
      <w:r w:rsidRPr="00EC2336">
        <w:rPr>
          <w:rFonts w:ascii="Times New Roman" w:hAnsi="Times New Roman" w:cs="Times New Roman"/>
          <w:color w:val="000000"/>
          <w:sz w:val="24"/>
          <w:szCs w:val="24"/>
          <w:lang w:val="ro-RO"/>
        </w:rPr>
        <w:t xml:space="preserve">ncești) au fost admise 496 de cazuri de depășire a limitei de 3 m/st per persoană fizică, în total fiind comercializat lemn de foc în volum de 1,5 mii m/st peste norma admisibilă, sau de 1,9 ori mai mult. </w:t>
      </w:r>
      <w:r w:rsidRPr="00EC2336">
        <w:rPr>
          <w:rFonts w:ascii="Times New Roman" w:hAnsi="Times New Roman" w:cs="Times New Roman"/>
          <w:i/>
          <w:color w:val="000000"/>
          <w:sz w:val="24"/>
          <w:szCs w:val="24"/>
          <w:lang w:val="ro-RO"/>
        </w:rPr>
        <w:t xml:space="preserve">Situația se prezintă în </w:t>
      </w:r>
      <w:r w:rsidR="00E02C65">
        <w:rPr>
          <w:rFonts w:ascii="Times New Roman" w:hAnsi="Times New Roman" w:cs="Times New Roman"/>
          <w:i/>
          <w:color w:val="000000"/>
          <w:sz w:val="24"/>
          <w:szCs w:val="24"/>
          <w:lang w:val="ro-RO"/>
        </w:rPr>
        <w:t>t</w:t>
      </w:r>
      <w:r w:rsidRPr="00EC2336">
        <w:rPr>
          <w:rFonts w:ascii="Times New Roman" w:hAnsi="Times New Roman" w:cs="Times New Roman"/>
          <w:i/>
          <w:color w:val="000000"/>
          <w:sz w:val="24"/>
          <w:szCs w:val="24"/>
          <w:lang w:val="ro-RO"/>
        </w:rPr>
        <w:t xml:space="preserve">abelul de mai jos.   </w:t>
      </w:r>
    </w:p>
    <w:p w14:paraId="3072C178" w14:textId="77777777" w:rsidR="00EF13E0" w:rsidRPr="00EC2336" w:rsidRDefault="00EF13E0" w:rsidP="00C56763">
      <w:pPr>
        <w:pStyle w:val="a7"/>
        <w:widowControl w:val="0"/>
        <w:spacing w:after="0" w:line="276" w:lineRule="auto"/>
        <w:ind w:left="1287"/>
        <w:jc w:val="right"/>
        <w:rPr>
          <w:rFonts w:ascii="Times New Roman" w:eastAsiaTheme="majorEastAsia" w:hAnsi="Times New Roman" w:cs="Times New Roman"/>
          <w:b/>
          <w:sz w:val="20"/>
          <w:szCs w:val="20"/>
          <w:lang w:val="ro-RO"/>
        </w:rPr>
      </w:pPr>
      <w:r w:rsidRPr="00EC2336">
        <w:rPr>
          <w:rFonts w:ascii="Times New Roman" w:eastAsiaTheme="majorEastAsia" w:hAnsi="Times New Roman" w:cs="Times New Roman"/>
          <w:b/>
          <w:sz w:val="20"/>
          <w:szCs w:val="20"/>
          <w:lang w:val="ro-RO"/>
        </w:rPr>
        <w:t>Tabelul nr.4</w:t>
      </w:r>
    </w:p>
    <w:p w14:paraId="3D74EEB0" w14:textId="279F41FD" w:rsidR="00EF13E0" w:rsidRPr="00EC2336" w:rsidRDefault="00EF13E0" w:rsidP="00C56763">
      <w:pPr>
        <w:pStyle w:val="a7"/>
        <w:spacing w:after="0" w:line="276" w:lineRule="auto"/>
        <w:ind w:left="0"/>
        <w:jc w:val="center"/>
        <w:rPr>
          <w:rFonts w:ascii="Times New Roman" w:eastAsia="Calibri Light" w:hAnsi="Times New Roman" w:cs="Times New Roman"/>
          <w:b/>
          <w:color w:val="000000"/>
          <w:sz w:val="20"/>
          <w:szCs w:val="20"/>
          <w:lang w:val="ro-RO" w:eastAsia="ru-RU"/>
        </w:rPr>
      </w:pPr>
      <w:r w:rsidRPr="00EC2336">
        <w:rPr>
          <w:rFonts w:ascii="Times New Roman" w:eastAsia="Calibri Light" w:hAnsi="Times New Roman" w:cs="Times New Roman"/>
          <w:b/>
          <w:color w:val="000000"/>
          <w:sz w:val="20"/>
          <w:szCs w:val="20"/>
          <w:lang w:val="ro-RO" w:eastAsia="ru-RU"/>
        </w:rPr>
        <w:t>Informați</w:t>
      </w:r>
      <w:r w:rsidR="00E02C65">
        <w:rPr>
          <w:rFonts w:ascii="Times New Roman" w:eastAsia="Calibri Light" w:hAnsi="Times New Roman" w:cs="Times New Roman"/>
          <w:b/>
          <w:color w:val="000000"/>
          <w:sz w:val="20"/>
          <w:szCs w:val="20"/>
          <w:lang w:val="ro-RO" w:eastAsia="ru-RU"/>
        </w:rPr>
        <w:t>i</w:t>
      </w:r>
      <w:r w:rsidRPr="00EC2336">
        <w:rPr>
          <w:rFonts w:ascii="Times New Roman" w:eastAsia="Calibri Light" w:hAnsi="Times New Roman" w:cs="Times New Roman"/>
          <w:b/>
          <w:color w:val="000000"/>
          <w:sz w:val="20"/>
          <w:szCs w:val="20"/>
          <w:lang w:val="ro-RO" w:eastAsia="ru-RU"/>
        </w:rPr>
        <w:t xml:space="preserve"> privind lemnul </w:t>
      </w:r>
      <w:r w:rsidR="00E02C65">
        <w:rPr>
          <w:rFonts w:ascii="Times New Roman" w:eastAsia="Calibri Light" w:hAnsi="Times New Roman" w:cs="Times New Roman"/>
          <w:b/>
          <w:color w:val="000000"/>
          <w:sz w:val="20"/>
          <w:szCs w:val="20"/>
          <w:lang w:val="ro-RO" w:eastAsia="ru-RU"/>
        </w:rPr>
        <w:t>comercializat</w:t>
      </w:r>
      <w:r w:rsidR="00E02C65" w:rsidRPr="00EC2336">
        <w:rPr>
          <w:rFonts w:ascii="Times New Roman" w:eastAsia="Calibri Light" w:hAnsi="Times New Roman" w:cs="Times New Roman"/>
          <w:b/>
          <w:color w:val="000000"/>
          <w:sz w:val="20"/>
          <w:szCs w:val="20"/>
          <w:lang w:val="ro-RO" w:eastAsia="ru-RU"/>
        </w:rPr>
        <w:t xml:space="preserve"> </w:t>
      </w:r>
      <w:r w:rsidRPr="00EC2336">
        <w:rPr>
          <w:rFonts w:ascii="Times New Roman" w:eastAsia="Calibri Light" w:hAnsi="Times New Roman" w:cs="Times New Roman"/>
          <w:b/>
          <w:color w:val="000000"/>
          <w:sz w:val="20"/>
          <w:szCs w:val="20"/>
          <w:lang w:val="ro-RO" w:eastAsia="ru-RU"/>
        </w:rPr>
        <w:t>peste limita stabilită de 3</w:t>
      </w:r>
      <w:r w:rsidR="00E02C65">
        <w:rPr>
          <w:rFonts w:ascii="Times New Roman" w:eastAsia="Calibri Light" w:hAnsi="Times New Roman" w:cs="Times New Roman"/>
          <w:b/>
          <w:color w:val="000000"/>
          <w:sz w:val="20"/>
          <w:szCs w:val="20"/>
          <w:lang w:val="ro-RO" w:eastAsia="ru-RU"/>
        </w:rPr>
        <w:t xml:space="preserve"> </w:t>
      </w:r>
      <w:r w:rsidRPr="00EC2336">
        <w:rPr>
          <w:rFonts w:ascii="Times New Roman" w:eastAsia="Calibri Light" w:hAnsi="Times New Roman" w:cs="Times New Roman"/>
          <w:b/>
          <w:color w:val="000000"/>
          <w:sz w:val="20"/>
          <w:szCs w:val="20"/>
          <w:lang w:val="ro-RO" w:eastAsia="ru-RU"/>
        </w:rPr>
        <w:t>m/st,</w:t>
      </w:r>
    </w:p>
    <w:p w14:paraId="49F5A476" w14:textId="77777777" w:rsidR="00EF13E0" w:rsidRPr="00EC2336" w:rsidRDefault="00EF13E0" w:rsidP="00C56763">
      <w:pPr>
        <w:pStyle w:val="a7"/>
        <w:spacing w:after="0" w:line="276" w:lineRule="auto"/>
        <w:ind w:left="0"/>
        <w:jc w:val="center"/>
        <w:rPr>
          <w:rFonts w:ascii="Times New Roman" w:eastAsia="Calibri Light" w:hAnsi="Times New Roman" w:cs="Times New Roman"/>
          <w:b/>
          <w:color w:val="000000"/>
          <w:sz w:val="20"/>
          <w:szCs w:val="20"/>
          <w:lang w:val="ro-RO" w:eastAsia="ru-RU"/>
        </w:rPr>
      </w:pPr>
      <w:r w:rsidRPr="00EC2336">
        <w:rPr>
          <w:rFonts w:ascii="Times New Roman" w:eastAsia="Calibri Light" w:hAnsi="Times New Roman" w:cs="Times New Roman"/>
          <w:b/>
          <w:color w:val="000000"/>
          <w:sz w:val="20"/>
          <w:szCs w:val="20"/>
          <w:lang w:val="ro-RO" w:eastAsia="ru-RU"/>
        </w:rPr>
        <w:t>pentru perioada 01.09.2022 – 31.03.2023</w:t>
      </w:r>
    </w:p>
    <w:tbl>
      <w:tblPr>
        <w:tblW w:w="9679" w:type="dxa"/>
        <w:tblInd w:w="-5" w:type="dxa"/>
        <w:tblLook w:val="04A0" w:firstRow="1" w:lastRow="0" w:firstColumn="1" w:lastColumn="0" w:noHBand="0" w:noVBand="1"/>
      </w:tblPr>
      <w:tblGrid>
        <w:gridCol w:w="2165"/>
        <w:gridCol w:w="1257"/>
        <w:gridCol w:w="1762"/>
        <w:gridCol w:w="1536"/>
        <w:gridCol w:w="1237"/>
        <w:gridCol w:w="1722"/>
      </w:tblGrid>
      <w:tr w:rsidR="00EF13E0" w:rsidRPr="00B046EA" w14:paraId="226864CF" w14:textId="77777777" w:rsidTr="00B00AC7">
        <w:trPr>
          <w:trHeight w:val="620"/>
        </w:trPr>
        <w:tc>
          <w:tcPr>
            <w:tcW w:w="2165"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6FB32A7E" w14:textId="77777777" w:rsidR="00EF13E0" w:rsidRPr="00EC2336"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Întreprinderea silvică</w:t>
            </w:r>
          </w:p>
        </w:tc>
        <w:tc>
          <w:tcPr>
            <w:tcW w:w="1257" w:type="dxa"/>
            <w:tcBorders>
              <w:top w:val="single" w:sz="4" w:space="0" w:color="auto"/>
              <w:left w:val="nil"/>
              <w:bottom w:val="single" w:sz="4" w:space="0" w:color="auto"/>
              <w:right w:val="single" w:sz="4" w:space="0" w:color="auto"/>
            </w:tcBorders>
            <w:shd w:val="clear" w:color="000000" w:fill="DEEAF6"/>
            <w:vAlign w:val="center"/>
            <w:hideMark/>
          </w:tcPr>
          <w:p w14:paraId="477205A1" w14:textId="77777777" w:rsidR="00EF13E0" w:rsidRPr="00EC2336"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Nr. de cazuri</w:t>
            </w:r>
          </w:p>
        </w:tc>
        <w:tc>
          <w:tcPr>
            <w:tcW w:w="1762" w:type="dxa"/>
            <w:tcBorders>
              <w:top w:val="single" w:sz="4" w:space="0" w:color="auto"/>
              <w:left w:val="nil"/>
              <w:bottom w:val="single" w:sz="4" w:space="0" w:color="auto"/>
              <w:right w:val="single" w:sz="4" w:space="0" w:color="auto"/>
            </w:tcBorders>
            <w:shd w:val="clear" w:color="000000" w:fill="DEEAF6"/>
            <w:vAlign w:val="center"/>
            <w:hideMark/>
          </w:tcPr>
          <w:p w14:paraId="7C4ED404" w14:textId="77777777" w:rsidR="00EF13E0" w:rsidRPr="00EC2336"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Total achiziționat</w:t>
            </w:r>
          </w:p>
        </w:tc>
        <w:tc>
          <w:tcPr>
            <w:tcW w:w="1536" w:type="dxa"/>
            <w:tcBorders>
              <w:top w:val="single" w:sz="4" w:space="0" w:color="auto"/>
              <w:left w:val="nil"/>
              <w:bottom w:val="single" w:sz="4" w:space="0" w:color="auto"/>
              <w:right w:val="single" w:sz="4" w:space="0" w:color="auto"/>
            </w:tcBorders>
            <w:shd w:val="clear" w:color="000000" w:fill="DEEAF6"/>
            <w:vAlign w:val="center"/>
            <w:hideMark/>
          </w:tcPr>
          <w:p w14:paraId="7728982F" w14:textId="77777777" w:rsidR="00EF13E0" w:rsidRPr="00EC2336"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 xml:space="preserve">Conform limitei de 3 m/st </w:t>
            </w:r>
          </w:p>
        </w:tc>
        <w:tc>
          <w:tcPr>
            <w:tcW w:w="1237" w:type="dxa"/>
            <w:tcBorders>
              <w:top w:val="single" w:sz="4" w:space="0" w:color="auto"/>
              <w:left w:val="nil"/>
              <w:bottom w:val="single" w:sz="4" w:space="0" w:color="auto"/>
              <w:right w:val="single" w:sz="4" w:space="0" w:color="auto"/>
            </w:tcBorders>
            <w:shd w:val="clear" w:color="000000" w:fill="DEEAF6"/>
            <w:vAlign w:val="center"/>
            <w:hideMark/>
          </w:tcPr>
          <w:p w14:paraId="6B63314B" w14:textId="77777777" w:rsidR="00EF13E0" w:rsidRPr="00EC2336"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 xml:space="preserve"> Peste limita de 3 m/st</w:t>
            </w:r>
          </w:p>
        </w:tc>
        <w:tc>
          <w:tcPr>
            <w:tcW w:w="1722" w:type="dxa"/>
            <w:tcBorders>
              <w:top w:val="single" w:sz="4" w:space="0" w:color="auto"/>
              <w:left w:val="nil"/>
              <w:bottom w:val="single" w:sz="4" w:space="0" w:color="auto"/>
              <w:right w:val="single" w:sz="4" w:space="0" w:color="auto"/>
            </w:tcBorders>
            <w:shd w:val="clear" w:color="000000" w:fill="DEEAF6"/>
            <w:vAlign w:val="center"/>
            <w:hideMark/>
          </w:tcPr>
          <w:p w14:paraId="5766EB94" w14:textId="77777777" w:rsidR="00EF13E0" w:rsidRPr="00EC2336"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Nivelul de depășire, ori</w:t>
            </w:r>
          </w:p>
        </w:tc>
      </w:tr>
      <w:tr w:rsidR="003D319F" w:rsidRPr="00B046EA" w14:paraId="7B3236F7" w14:textId="77777777" w:rsidTr="003D319F">
        <w:trPr>
          <w:trHeight w:val="63"/>
        </w:trPr>
        <w:tc>
          <w:tcPr>
            <w:tcW w:w="2165" w:type="dxa"/>
            <w:tcBorders>
              <w:top w:val="single" w:sz="4" w:space="0" w:color="auto"/>
              <w:left w:val="single" w:sz="4" w:space="0" w:color="auto"/>
              <w:bottom w:val="single" w:sz="4" w:space="0" w:color="auto"/>
              <w:right w:val="single" w:sz="4" w:space="0" w:color="auto"/>
            </w:tcBorders>
            <w:shd w:val="clear" w:color="000000" w:fill="DEEAF6"/>
            <w:vAlign w:val="center"/>
          </w:tcPr>
          <w:p w14:paraId="19F01D16" w14:textId="77777777" w:rsidR="003D319F" w:rsidRPr="00EC2336" w:rsidRDefault="003D319F" w:rsidP="00EB1B96">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1</w:t>
            </w:r>
          </w:p>
        </w:tc>
        <w:tc>
          <w:tcPr>
            <w:tcW w:w="1257" w:type="dxa"/>
            <w:tcBorders>
              <w:top w:val="single" w:sz="4" w:space="0" w:color="auto"/>
              <w:left w:val="nil"/>
              <w:bottom w:val="single" w:sz="4" w:space="0" w:color="auto"/>
              <w:right w:val="single" w:sz="4" w:space="0" w:color="auto"/>
            </w:tcBorders>
            <w:shd w:val="clear" w:color="000000" w:fill="DEEAF6"/>
            <w:vAlign w:val="center"/>
          </w:tcPr>
          <w:p w14:paraId="2B989E33" w14:textId="77777777" w:rsidR="003D319F" w:rsidRPr="00EC2336" w:rsidRDefault="003D319F" w:rsidP="00EB1B96">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2</w:t>
            </w:r>
          </w:p>
        </w:tc>
        <w:tc>
          <w:tcPr>
            <w:tcW w:w="1762" w:type="dxa"/>
            <w:tcBorders>
              <w:top w:val="single" w:sz="4" w:space="0" w:color="auto"/>
              <w:left w:val="nil"/>
              <w:bottom w:val="single" w:sz="4" w:space="0" w:color="auto"/>
              <w:right w:val="single" w:sz="4" w:space="0" w:color="auto"/>
            </w:tcBorders>
            <w:shd w:val="clear" w:color="000000" w:fill="DEEAF6"/>
            <w:vAlign w:val="center"/>
          </w:tcPr>
          <w:p w14:paraId="18F9CFC4" w14:textId="77777777" w:rsidR="003D319F" w:rsidRPr="00EC2336" w:rsidRDefault="003D319F" w:rsidP="00EB1B96">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3</w:t>
            </w:r>
          </w:p>
        </w:tc>
        <w:tc>
          <w:tcPr>
            <w:tcW w:w="1536" w:type="dxa"/>
            <w:tcBorders>
              <w:top w:val="single" w:sz="4" w:space="0" w:color="auto"/>
              <w:left w:val="nil"/>
              <w:bottom w:val="single" w:sz="4" w:space="0" w:color="auto"/>
              <w:right w:val="single" w:sz="4" w:space="0" w:color="auto"/>
            </w:tcBorders>
            <w:shd w:val="clear" w:color="000000" w:fill="DEEAF6"/>
            <w:vAlign w:val="center"/>
          </w:tcPr>
          <w:p w14:paraId="42A43F63" w14:textId="77777777" w:rsidR="003D319F" w:rsidRPr="00EC2336" w:rsidRDefault="003D319F" w:rsidP="00EB1B96">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4</w:t>
            </w:r>
          </w:p>
        </w:tc>
        <w:tc>
          <w:tcPr>
            <w:tcW w:w="1237" w:type="dxa"/>
            <w:tcBorders>
              <w:top w:val="single" w:sz="4" w:space="0" w:color="auto"/>
              <w:left w:val="nil"/>
              <w:bottom w:val="single" w:sz="4" w:space="0" w:color="auto"/>
              <w:right w:val="single" w:sz="4" w:space="0" w:color="auto"/>
            </w:tcBorders>
            <w:shd w:val="clear" w:color="000000" w:fill="DEEAF6"/>
            <w:vAlign w:val="center"/>
          </w:tcPr>
          <w:p w14:paraId="322080BF" w14:textId="77777777" w:rsidR="003D319F" w:rsidRPr="00EC2336" w:rsidRDefault="003D319F" w:rsidP="00EB1B96">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5=3-4</w:t>
            </w:r>
          </w:p>
        </w:tc>
        <w:tc>
          <w:tcPr>
            <w:tcW w:w="1722" w:type="dxa"/>
            <w:tcBorders>
              <w:top w:val="single" w:sz="4" w:space="0" w:color="auto"/>
              <w:left w:val="nil"/>
              <w:bottom w:val="single" w:sz="4" w:space="0" w:color="auto"/>
              <w:right w:val="single" w:sz="4" w:space="0" w:color="auto"/>
            </w:tcBorders>
            <w:shd w:val="clear" w:color="000000" w:fill="DEEAF6"/>
            <w:vAlign w:val="center"/>
          </w:tcPr>
          <w:p w14:paraId="23F7F9AD" w14:textId="77777777" w:rsidR="003D319F" w:rsidRPr="00EC2336" w:rsidRDefault="003D319F" w:rsidP="00EB1B96">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6=3/4</w:t>
            </w:r>
          </w:p>
        </w:tc>
      </w:tr>
      <w:tr w:rsidR="00EF13E0" w:rsidRPr="00B046EA" w14:paraId="539DB800" w14:textId="77777777" w:rsidTr="00B00AC7">
        <w:trPr>
          <w:trHeight w:val="242"/>
        </w:trPr>
        <w:tc>
          <w:tcPr>
            <w:tcW w:w="2165" w:type="dxa"/>
            <w:tcBorders>
              <w:top w:val="nil"/>
              <w:left w:val="single" w:sz="4" w:space="0" w:color="auto"/>
              <w:bottom w:val="single" w:sz="4" w:space="0" w:color="auto"/>
              <w:right w:val="single" w:sz="4" w:space="0" w:color="auto"/>
            </w:tcBorders>
            <w:shd w:val="clear" w:color="auto" w:fill="auto"/>
            <w:vAlign w:val="center"/>
            <w:hideMark/>
          </w:tcPr>
          <w:p w14:paraId="507388C2" w14:textId="18DE1EC4" w:rsidR="00EF13E0" w:rsidRPr="00EC2336" w:rsidRDefault="00EF13E0" w:rsidP="00EB1B96">
            <w:pPr>
              <w:spacing w:after="0" w:line="240" w:lineRule="auto"/>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ÎS</w:t>
            </w:r>
            <w:r w:rsidR="00E12052">
              <w:rPr>
                <w:rFonts w:ascii="Times New Roman" w:eastAsia="Times New Roman" w:hAnsi="Times New Roman" w:cs="Times New Roman"/>
                <w:b/>
                <w:bCs/>
                <w:color w:val="000000"/>
                <w:sz w:val="20"/>
                <w:szCs w:val="20"/>
                <w:lang w:val="ro-RO"/>
              </w:rPr>
              <w:t>S</w:t>
            </w:r>
            <w:r w:rsidRPr="00EC2336">
              <w:rPr>
                <w:rFonts w:ascii="Times New Roman" w:eastAsia="Times New Roman" w:hAnsi="Times New Roman" w:cs="Times New Roman"/>
                <w:b/>
                <w:bCs/>
                <w:color w:val="000000"/>
                <w:sz w:val="20"/>
                <w:szCs w:val="20"/>
                <w:lang w:val="ro-RO"/>
              </w:rPr>
              <w:t xml:space="preserve"> Călărași</w:t>
            </w:r>
          </w:p>
        </w:tc>
        <w:tc>
          <w:tcPr>
            <w:tcW w:w="1257" w:type="dxa"/>
            <w:tcBorders>
              <w:top w:val="nil"/>
              <w:left w:val="nil"/>
              <w:bottom w:val="single" w:sz="4" w:space="0" w:color="auto"/>
              <w:right w:val="single" w:sz="4" w:space="0" w:color="auto"/>
            </w:tcBorders>
            <w:shd w:val="clear" w:color="auto" w:fill="auto"/>
            <w:vAlign w:val="center"/>
            <w:hideMark/>
          </w:tcPr>
          <w:p w14:paraId="7B524B05"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172</w:t>
            </w:r>
          </w:p>
        </w:tc>
        <w:tc>
          <w:tcPr>
            <w:tcW w:w="1762" w:type="dxa"/>
            <w:tcBorders>
              <w:top w:val="nil"/>
              <w:left w:val="nil"/>
              <w:bottom w:val="single" w:sz="4" w:space="0" w:color="auto"/>
              <w:right w:val="single" w:sz="4" w:space="0" w:color="auto"/>
            </w:tcBorders>
            <w:shd w:val="clear" w:color="auto" w:fill="auto"/>
            <w:vAlign w:val="center"/>
            <w:hideMark/>
          </w:tcPr>
          <w:p w14:paraId="1F150923"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955</w:t>
            </w:r>
          </w:p>
        </w:tc>
        <w:tc>
          <w:tcPr>
            <w:tcW w:w="1536" w:type="dxa"/>
            <w:tcBorders>
              <w:top w:val="nil"/>
              <w:left w:val="nil"/>
              <w:bottom w:val="single" w:sz="4" w:space="0" w:color="auto"/>
              <w:right w:val="single" w:sz="4" w:space="0" w:color="auto"/>
            </w:tcBorders>
            <w:shd w:val="clear" w:color="auto" w:fill="auto"/>
            <w:noWrap/>
            <w:vAlign w:val="bottom"/>
            <w:hideMark/>
          </w:tcPr>
          <w:p w14:paraId="050C432F"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516</w:t>
            </w:r>
          </w:p>
        </w:tc>
        <w:tc>
          <w:tcPr>
            <w:tcW w:w="1237" w:type="dxa"/>
            <w:tcBorders>
              <w:top w:val="nil"/>
              <w:left w:val="nil"/>
              <w:bottom w:val="single" w:sz="4" w:space="0" w:color="auto"/>
              <w:right w:val="single" w:sz="4" w:space="0" w:color="auto"/>
            </w:tcBorders>
            <w:shd w:val="clear" w:color="auto" w:fill="auto"/>
            <w:vAlign w:val="center"/>
            <w:hideMark/>
          </w:tcPr>
          <w:p w14:paraId="427A0FC8"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439</w:t>
            </w:r>
          </w:p>
        </w:tc>
        <w:tc>
          <w:tcPr>
            <w:tcW w:w="1722" w:type="dxa"/>
            <w:tcBorders>
              <w:top w:val="nil"/>
              <w:left w:val="nil"/>
              <w:bottom w:val="single" w:sz="4" w:space="0" w:color="auto"/>
              <w:right w:val="single" w:sz="4" w:space="0" w:color="auto"/>
            </w:tcBorders>
            <w:shd w:val="clear" w:color="auto" w:fill="auto"/>
            <w:vAlign w:val="center"/>
            <w:hideMark/>
          </w:tcPr>
          <w:p w14:paraId="5FBC3DDA"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1,9</w:t>
            </w:r>
          </w:p>
        </w:tc>
      </w:tr>
      <w:tr w:rsidR="00EF13E0" w:rsidRPr="00B046EA" w14:paraId="533911EB" w14:textId="77777777" w:rsidTr="00B00AC7">
        <w:trPr>
          <w:trHeight w:val="242"/>
        </w:trPr>
        <w:tc>
          <w:tcPr>
            <w:tcW w:w="2165" w:type="dxa"/>
            <w:tcBorders>
              <w:top w:val="nil"/>
              <w:left w:val="single" w:sz="4" w:space="0" w:color="auto"/>
              <w:bottom w:val="single" w:sz="4" w:space="0" w:color="auto"/>
              <w:right w:val="single" w:sz="4" w:space="0" w:color="auto"/>
            </w:tcBorders>
            <w:shd w:val="clear" w:color="auto" w:fill="auto"/>
            <w:vAlign w:val="center"/>
            <w:hideMark/>
          </w:tcPr>
          <w:p w14:paraId="64A8AFBD" w14:textId="4F30D902" w:rsidR="00EF13E0" w:rsidRPr="00EC2336" w:rsidRDefault="00EF13E0" w:rsidP="00EB1B96">
            <w:pPr>
              <w:spacing w:after="0" w:line="240" w:lineRule="auto"/>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ÎS</w:t>
            </w:r>
            <w:r w:rsidR="00E12052">
              <w:rPr>
                <w:rFonts w:ascii="Times New Roman" w:eastAsia="Times New Roman" w:hAnsi="Times New Roman" w:cs="Times New Roman"/>
                <w:b/>
                <w:bCs/>
                <w:color w:val="000000"/>
                <w:sz w:val="20"/>
                <w:szCs w:val="20"/>
                <w:lang w:val="ro-RO"/>
              </w:rPr>
              <w:t>S</w:t>
            </w:r>
            <w:r w:rsidRPr="00EC2336">
              <w:rPr>
                <w:rFonts w:ascii="Times New Roman" w:eastAsia="Times New Roman" w:hAnsi="Times New Roman" w:cs="Times New Roman"/>
                <w:b/>
                <w:bCs/>
                <w:color w:val="000000"/>
                <w:sz w:val="20"/>
                <w:szCs w:val="20"/>
                <w:lang w:val="ro-RO"/>
              </w:rPr>
              <w:t xml:space="preserve"> Chișinău</w:t>
            </w:r>
          </w:p>
        </w:tc>
        <w:tc>
          <w:tcPr>
            <w:tcW w:w="1257" w:type="dxa"/>
            <w:tcBorders>
              <w:top w:val="nil"/>
              <w:left w:val="nil"/>
              <w:bottom w:val="single" w:sz="4" w:space="0" w:color="auto"/>
              <w:right w:val="single" w:sz="4" w:space="0" w:color="auto"/>
            </w:tcBorders>
            <w:shd w:val="clear" w:color="auto" w:fill="auto"/>
            <w:vAlign w:val="center"/>
            <w:hideMark/>
          </w:tcPr>
          <w:p w14:paraId="366ADA66"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95</w:t>
            </w:r>
          </w:p>
        </w:tc>
        <w:tc>
          <w:tcPr>
            <w:tcW w:w="1762" w:type="dxa"/>
            <w:tcBorders>
              <w:top w:val="nil"/>
              <w:left w:val="nil"/>
              <w:bottom w:val="single" w:sz="4" w:space="0" w:color="auto"/>
              <w:right w:val="single" w:sz="4" w:space="0" w:color="auto"/>
            </w:tcBorders>
            <w:shd w:val="clear" w:color="auto" w:fill="auto"/>
            <w:vAlign w:val="center"/>
            <w:hideMark/>
          </w:tcPr>
          <w:p w14:paraId="3C4954BF"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522</w:t>
            </w:r>
          </w:p>
        </w:tc>
        <w:tc>
          <w:tcPr>
            <w:tcW w:w="1536" w:type="dxa"/>
            <w:tcBorders>
              <w:top w:val="nil"/>
              <w:left w:val="nil"/>
              <w:bottom w:val="single" w:sz="4" w:space="0" w:color="auto"/>
              <w:right w:val="single" w:sz="4" w:space="0" w:color="auto"/>
            </w:tcBorders>
            <w:shd w:val="clear" w:color="auto" w:fill="auto"/>
            <w:noWrap/>
            <w:vAlign w:val="bottom"/>
            <w:hideMark/>
          </w:tcPr>
          <w:p w14:paraId="6444E71F"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285</w:t>
            </w:r>
          </w:p>
        </w:tc>
        <w:tc>
          <w:tcPr>
            <w:tcW w:w="1237" w:type="dxa"/>
            <w:tcBorders>
              <w:top w:val="nil"/>
              <w:left w:val="nil"/>
              <w:bottom w:val="single" w:sz="4" w:space="0" w:color="auto"/>
              <w:right w:val="single" w:sz="4" w:space="0" w:color="auto"/>
            </w:tcBorders>
            <w:shd w:val="clear" w:color="auto" w:fill="auto"/>
            <w:vAlign w:val="center"/>
            <w:hideMark/>
          </w:tcPr>
          <w:p w14:paraId="426371E5"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237</w:t>
            </w:r>
          </w:p>
        </w:tc>
        <w:tc>
          <w:tcPr>
            <w:tcW w:w="1722" w:type="dxa"/>
            <w:tcBorders>
              <w:top w:val="nil"/>
              <w:left w:val="nil"/>
              <w:bottom w:val="single" w:sz="4" w:space="0" w:color="auto"/>
              <w:right w:val="single" w:sz="4" w:space="0" w:color="auto"/>
            </w:tcBorders>
            <w:shd w:val="clear" w:color="auto" w:fill="auto"/>
            <w:vAlign w:val="center"/>
            <w:hideMark/>
          </w:tcPr>
          <w:p w14:paraId="7C152BAA"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1,8</w:t>
            </w:r>
          </w:p>
        </w:tc>
      </w:tr>
      <w:tr w:rsidR="00EF13E0" w:rsidRPr="00B046EA" w14:paraId="18A664F9" w14:textId="77777777" w:rsidTr="00B00AC7">
        <w:trPr>
          <w:trHeight w:val="242"/>
        </w:trPr>
        <w:tc>
          <w:tcPr>
            <w:tcW w:w="2165" w:type="dxa"/>
            <w:tcBorders>
              <w:top w:val="nil"/>
              <w:left w:val="single" w:sz="4" w:space="0" w:color="auto"/>
              <w:bottom w:val="single" w:sz="4" w:space="0" w:color="auto"/>
              <w:right w:val="single" w:sz="4" w:space="0" w:color="auto"/>
            </w:tcBorders>
            <w:shd w:val="clear" w:color="auto" w:fill="auto"/>
            <w:vAlign w:val="center"/>
            <w:hideMark/>
          </w:tcPr>
          <w:p w14:paraId="4F713345" w14:textId="4E4F6222" w:rsidR="00EF13E0" w:rsidRPr="00EC2336" w:rsidRDefault="00EF13E0" w:rsidP="00EB1B96">
            <w:pPr>
              <w:spacing w:after="0" w:line="240" w:lineRule="auto"/>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ÎS</w:t>
            </w:r>
            <w:r w:rsidR="00E12052">
              <w:rPr>
                <w:rFonts w:ascii="Times New Roman" w:eastAsia="Times New Roman" w:hAnsi="Times New Roman" w:cs="Times New Roman"/>
                <w:b/>
                <w:bCs/>
                <w:color w:val="000000"/>
                <w:sz w:val="20"/>
                <w:szCs w:val="20"/>
                <w:lang w:val="ro-RO"/>
              </w:rPr>
              <w:t>S</w:t>
            </w:r>
            <w:r w:rsidRPr="00EC2336">
              <w:rPr>
                <w:rFonts w:ascii="Times New Roman" w:eastAsia="Times New Roman" w:hAnsi="Times New Roman" w:cs="Times New Roman"/>
                <w:b/>
                <w:bCs/>
                <w:color w:val="000000"/>
                <w:sz w:val="20"/>
                <w:szCs w:val="20"/>
                <w:lang w:val="ro-RO"/>
              </w:rPr>
              <w:t xml:space="preserve"> Cimișlia</w:t>
            </w:r>
          </w:p>
        </w:tc>
        <w:tc>
          <w:tcPr>
            <w:tcW w:w="1257" w:type="dxa"/>
            <w:tcBorders>
              <w:top w:val="nil"/>
              <w:left w:val="nil"/>
              <w:bottom w:val="single" w:sz="4" w:space="0" w:color="auto"/>
              <w:right w:val="single" w:sz="4" w:space="0" w:color="auto"/>
            </w:tcBorders>
            <w:shd w:val="clear" w:color="auto" w:fill="auto"/>
            <w:vAlign w:val="center"/>
            <w:hideMark/>
          </w:tcPr>
          <w:p w14:paraId="44C8C22C"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112</w:t>
            </w:r>
          </w:p>
        </w:tc>
        <w:tc>
          <w:tcPr>
            <w:tcW w:w="1762" w:type="dxa"/>
            <w:tcBorders>
              <w:top w:val="nil"/>
              <w:left w:val="nil"/>
              <w:bottom w:val="single" w:sz="4" w:space="0" w:color="auto"/>
              <w:right w:val="single" w:sz="4" w:space="0" w:color="auto"/>
            </w:tcBorders>
            <w:shd w:val="clear" w:color="auto" w:fill="auto"/>
            <w:vAlign w:val="center"/>
            <w:hideMark/>
          </w:tcPr>
          <w:p w14:paraId="64CDDF3C"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814</w:t>
            </w:r>
          </w:p>
        </w:tc>
        <w:tc>
          <w:tcPr>
            <w:tcW w:w="1536" w:type="dxa"/>
            <w:tcBorders>
              <w:top w:val="nil"/>
              <w:left w:val="nil"/>
              <w:bottom w:val="single" w:sz="4" w:space="0" w:color="auto"/>
              <w:right w:val="single" w:sz="4" w:space="0" w:color="auto"/>
            </w:tcBorders>
            <w:shd w:val="clear" w:color="auto" w:fill="auto"/>
            <w:noWrap/>
            <w:vAlign w:val="bottom"/>
            <w:hideMark/>
          </w:tcPr>
          <w:p w14:paraId="48F9E50D"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336</w:t>
            </w:r>
          </w:p>
        </w:tc>
        <w:tc>
          <w:tcPr>
            <w:tcW w:w="1237" w:type="dxa"/>
            <w:tcBorders>
              <w:top w:val="nil"/>
              <w:left w:val="nil"/>
              <w:bottom w:val="single" w:sz="4" w:space="0" w:color="auto"/>
              <w:right w:val="single" w:sz="4" w:space="0" w:color="auto"/>
            </w:tcBorders>
            <w:shd w:val="clear" w:color="auto" w:fill="auto"/>
            <w:vAlign w:val="center"/>
            <w:hideMark/>
          </w:tcPr>
          <w:p w14:paraId="35D4FEE9"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478</w:t>
            </w:r>
          </w:p>
        </w:tc>
        <w:tc>
          <w:tcPr>
            <w:tcW w:w="1722" w:type="dxa"/>
            <w:tcBorders>
              <w:top w:val="nil"/>
              <w:left w:val="nil"/>
              <w:bottom w:val="single" w:sz="4" w:space="0" w:color="auto"/>
              <w:right w:val="single" w:sz="4" w:space="0" w:color="auto"/>
            </w:tcBorders>
            <w:shd w:val="clear" w:color="auto" w:fill="auto"/>
            <w:vAlign w:val="center"/>
            <w:hideMark/>
          </w:tcPr>
          <w:p w14:paraId="47440CA8"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2,4</w:t>
            </w:r>
          </w:p>
        </w:tc>
      </w:tr>
      <w:tr w:rsidR="00EF13E0" w:rsidRPr="00B046EA" w14:paraId="1450048C" w14:textId="77777777" w:rsidTr="00B00AC7">
        <w:trPr>
          <w:trHeight w:val="242"/>
        </w:trPr>
        <w:tc>
          <w:tcPr>
            <w:tcW w:w="2165" w:type="dxa"/>
            <w:tcBorders>
              <w:top w:val="nil"/>
              <w:left w:val="single" w:sz="4" w:space="0" w:color="auto"/>
              <w:bottom w:val="single" w:sz="4" w:space="0" w:color="auto"/>
              <w:right w:val="single" w:sz="4" w:space="0" w:color="auto"/>
            </w:tcBorders>
            <w:shd w:val="clear" w:color="auto" w:fill="auto"/>
            <w:vAlign w:val="center"/>
            <w:hideMark/>
          </w:tcPr>
          <w:p w14:paraId="427C5310" w14:textId="247C0C48" w:rsidR="00EF13E0" w:rsidRPr="00EC2336" w:rsidRDefault="00EF13E0" w:rsidP="00E02C65">
            <w:pPr>
              <w:spacing w:after="0" w:line="240" w:lineRule="auto"/>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ÎS</w:t>
            </w:r>
            <w:r w:rsidR="00E12052">
              <w:rPr>
                <w:rFonts w:ascii="Times New Roman" w:eastAsia="Times New Roman" w:hAnsi="Times New Roman" w:cs="Times New Roman"/>
                <w:b/>
                <w:bCs/>
                <w:color w:val="000000"/>
                <w:sz w:val="20"/>
                <w:szCs w:val="20"/>
                <w:lang w:val="ro-RO"/>
              </w:rPr>
              <w:t>S</w:t>
            </w:r>
            <w:r w:rsidRPr="00EC2336">
              <w:rPr>
                <w:rFonts w:ascii="Times New Roman" w:eastAsia="Times New Roman" w:hAnsi="Times New Roman" w:cs="Times New Roman"/>
                <w:b/>
                <w:bCs/>
                <w:color w:val="000000"/>
                <w:sz w:val="20"/>
                <w:szCs w:val="20"/>
                <w:lang w:val="ro-RO"/>
              </w:rPr>
              <w:t xml:space="preserve"> H</w:t>
            </w:r>
            <w:r w:rsidR="00E02C65">
              <w:rPr>
                <w:rFonts w:ascii="Times New Roman" w:eastAsia="Times New Roman" w:hAnsi="Times New Roman" w:cs="Times New Roman"/>
                <w:b/>
                <w:bCs/>
                <w:color w:val="000000"/>
                <w:sz w:val="20"/>
                <w:szCs w:val="20"/>
                <w:lang w:val="ro-RO"/>
              </w:rPr>
              <w:t>â</w:t>
            </w:r>
            <w:r w:rsidRPr="00EC2336">
              <w:rPr>
                <w:rFonts w:ascii="Times New Roman" w:eastAsia="Times New Roman" w:hAnsi="Times New Roman" w:cs="Times New Roman"/>
                <w:b/>
                <w:bCs/>
                <w:color w:val="000000"/>
                <w:sz w:val="20"/>
                <w:szCs w:val="20"/>
                <w:lang w:val="ro-RO"/>
              </w:rPr>
              <w:t>ncești</w:t>
            </w:r>
          </w:p>
        </w:tc>
        <w:tc>
          <w:tcPr>
            <w:tcW w:w="1257" w:type="dxa"/>
            <w:tcBorders>
              <w:top w:val="nil"/>
              <w:left w:val="nil"/>
              <w:bottom w:val="single" w:sz="4" w:space="0" w:color="auto"/>
              <w:right w:val="single" w:sz="4" w:space="0" w:color="auto"/>
            </w:tcBorders>
            <w:shd w:val="clear" w:color="auto" w:fill="auto"/>
            <w:vAlign w:val="center"/>
            <w:hideMark/>
          </w:tcPr>
          <w:p w14:paraId="368B65E7"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117</w:t>
            </w:r>
          </w:p>
        </w:tc>
        <w:tc>
          <w:tcPr>
            <w:tcW w:w="1762" w:type="dxa"/>
            <w:tcBorders>
              <w:top w:val="nil"/>
              <w:left w:val="nil"/>
              <w:bottom w:val="single" w:sz="4" w:space="0" w:color="auto"/>
              <w:right w:val="single" w:sz="4" w:space="0" w:color="auto"/>
            </w:tcBorders>
            <w:shd w:val="clear" w:color="auto" w:fill="auto"/>
            <w:vAlign w:val="center"/>
            <w:hideMark/>
          </w:tcPr>
          <w:p w14:paraId="1CD127A3"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591</w:t>
            </w:r>
          </w:p>
        </w:tc>
        <w:tc>
          <w:tcPr>
            <w:tcW w:w="1536" w:type="dxa"/>
            <w:tcBorders>
              <w:top w:val="nil"/>
              <w:left w:val="nil"/>
              <w:bottom w:val="single" w:sz="4" w:space="0" w:color="auto"/>
              <w:right w:val="single" w:sz="4" w:space="0" w:color="auto"/>
            </w:tcBorders>
            <w:shd w:val="clear" w:color="auto" w:fill="auto"/>
            <w:noWrap/>
            <w:vAlign w:val="bottom"/>
            <w:hideMark/>
          </w:tcPr>
          <w:p w14:paraId="1EEA4E17"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351</w:t>
            </w:r>
          </w:p>
        </w:tc>
        <w:tc>
          <w:tcPr>
            <w:tcW w:w="1237" w:type="dxa"/>
            <w:tcBorders>
              <w:top w:val="nil"/>
              <w:left w:val="nil"/>
              <w:bottom w:val="single" w:sz="4" w:space="0" w:color="auto"/>
              <w:right w:val="single" w:sz="4" w:space="0" w:color="auto"/>
            </w:tcBorders>
            <w:shd w:val="clear" w:color="auto" w:fill="auto"/>
            <w:vAlign w:val="center"/>
            <w:hideMark/>
          </w:tcPr>
          <w:p w14:paraId="1DC292D6"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240</w:t>
            </w:r>
          </w:p>
        </w:tc>
        <w:tc>
          <w:tcPr>
            <w:tcW w:w="1722" w:type="dxa"/>
            <w:tcBorders>
              <w:top w:val="nil"/>
              <w:left w:val="nil"/>
              <w:bottom w:val="single" w:sz="4" w:space="0" w:color="auto"/>
              <w:right w:val="single" w:sz="4" w:space="0" w:color="auto"/>
            </w:tcBorders>
            <w:shd w:val="clear" w:color="auto" w:fill="auto"/>
            <w:vAlign w:val="center"/>
            <w:hideMark/>
          </w:tcPr>
          <w:p w14:paraId="4C87E459" w14:textId="77777777" w:rsidR="00EF13E0" w:rsidRPr="00EC2336" w:rsidRDefault="00EF13E0" w:rsidP="00EB1B96">
            <w:pPr>
              <w:spacing w:after="0" w:line="240"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1,7</w:t>
            </w:r>
          </w:p>
        </w:tc>
      </w:tr>
      <w:tr w:rsidR="00EF13E0" w:rsidRPr="00B046EA" w14:paraId="5264C9D5" w14:textId="77777777" w:rsidTr="00B00AC7">
        <w:trPr>
          <w:trHeight w:val="242"/>
        </w:trPr>
        <w:tc>
          <w:tcPr>
            <w:tcW w:w="2165" w:type="dxa"/>
            <w:tcBorders>
              <w:top w:val="nil"/>
              <w:left w:val="single" w:sz="4" w:space="0" w:color="auto"/>
              <w:bottom w:val="single" w:sz="4" w:space="0" w:color="auto"/>
              <w:right w:val="single" w:sz="4" w:space="0" w:color="auto"/>
            </w:tcBorders>
            <w:shd w:val="clear" w:color="000000" w:fill="DEEAF6"/>
            <w:vAlign w:val="center"/>
            <w:hideMark/>
          </w:tcPr>
          <w:p w14:paraId="5CCB3D02" w14:textId="77777777" w:rsidR="00EF13E0" w:rsidRPr="00EC2336" w:rsidRDefault="00EF13E0" w:rsidP="00EB1B96">
            <w:pPr>
              <w:spacing w:after="0" w:line="240" w:lineRule="auto"/>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TOTAL</w:t>
            </w:r>
          </w:p>
        </w:tc>
        <w:tc>
          <w:tcPr>
            <w:tcW w:w="1257" w:type="dxa"/>
            <w:tcBorders>
              <w:top w:val="nil"/>
              <w:left w:val="nil"/>
              <w:bottom w:val="single" w:sz="4" w:space="0" w:color="auto"/>
              <w:right w:val="single" w:sz="4" w:space="0" w:color="auto"/>
            </w:tcBorders>
            <w:shd w:val="clear" w:color="000000" w:fill="DEEAF6"/>
            <w:vAlign w:val="center"/>
            <w:hideMark/>
          </w:tcPr>
          <w:p w14:paraId="7BF060DF" w14:textId="77777777" w:rsidR="00EF13E0" w:rsidRPr="00EC2336"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496</w:t>
            </w:r>
          </w:p>
        </w:tc>
        <w:tc>
          <w:tcPr>
            <w:tcW w:w="1762" w:type="dxa"/>
            <w:tcBorders>
              <w:top w:val="nil"/>
              <w:left w:val="nil"/>
              <w:bottom w:val="single" w:sz="4" w:space="0" w:color="auto"/>
              <w:right w:val="single" w:sz="4" w:space="0" w:color="auto"/>
            </w:tcBorders>
            <w:shd w:val="clear" w:color="000000" w:fill="DEEAF6"/>
            <w:vAlign w:val="center"/>
            <w:hideMark/>
          </w:tcPr>
          <w:p w14:paraId="4FC14179" w14:textId="77777777" w:rsidR="00EF13E0" w:rsidRPr="00EC2336"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2882</w:t>
            </w:r>
          </w:p>
        </w:tc>
        <w:tc>
          <w:tcPr>
            <w:tcW w:w="1536" w:type="dxa"/>
            <w:tcBorders>
              <w:top w:val="nil"/>
              <w:left w:val="nil"/>
              <w:bottom w:val="single" w:sz="4" w:space="0" w:color="auto"/>
              <w:right w:val="single" w:sz="4" w:space="0" w:color="auto"/>
            </w:tcBorders>
            <w:shd w:val="clear" w:color="000000" w:fill="DEEAF6"/>
            <w:vAlign w:val="center"/>
            <w:hideMark/>
          </w:tcPr>
          <w:p w14:paraId="43F99F8A" w14:textId="77777777" w:rsidR="00EF13E0" w:rsidRPr="00EC2336"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1488</w:t>
            </w:r>
          </w:p>
        </w:tc>
        <w:tc>
          <w:tcPr>
            <w:tcW w:w="1237" w:type="dxa"/>
            <w:tcBorders>
              <w:top w:val="nil"/>
              <w:left w:val="nil"/>
              <w:bottom w:val="single" w:sz="4" w:space="0" w:color="auto"/>
              <w:right w:val="single" w:sz="4" w:space="0" w:color="auto"/>
            </w:tcBorders>
            <w:shd w:val="clear" w:color="000000" w:fill="DEEAF6"/>
            <w:vAlign w:val="center"/>
            <w:hideMark/>
          </w:tcPr>
          <w:p w14:paraId="5A6A5024" w14:textId="77777777" w:rsidR="00EF13E0" w:rsidRPr="00EC2336"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1394</w:t>
            </w:r>
          </w:p>
        </w:tc>
        <w:tc>
          <w:tcPr>
            <w:tcW w:w="1722" w:type="dxa"/>
            <w:tcBorders>
              <w:top w:val="nil"/>
              <w:left w:val="nil"/>
              <w:bottom w:val="single" w:sz="4" w:space="0" w:color="auto"/>
              <w:right w:val="single" w:sz="4" w:space="0" w:color="auto"/>
            </w:tcBorders>
            <w:shd w:val="clear" w:color="000000" w:fill="DDEBF7"/>
            <w:vAlign w:val="center"/>
            <w:hideMark/>
          </w:tcPr>
          <w:p w14:paraId="3B915B35" w14:textId="77777777" w:rsidR="00EF13E0" w:rsidRPr="00EC2336"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1,9</w:t>
            </w:r>
          </w:p>
        </w:tc>
      </w:tr>
    </w:tbl>
    <w:p w14:paraId="7F9FD873" w14:textId="122CD31A" w:rsidR="00EF13E0" w:rsidRPr="00EC2336" w:rsidRDefault="00EF13E0" w:rsidP="00EF13E0">
      <w:pPr>
        <w:spacing w:line="276" w:lineRule="auto"/>
        <w:rPr>
          <w:rFonts w:ascii="Times New Roman" w:eastAsia="Times New Roman" w:hAnsi="Times New Roman" w:cs="Times New Roman"/>
          <w:i/>
          <w:color w:val="000000"/>
          <w:sz w:val="20"/>
          <w:szCs w:val="20"/>
          <w:lang w:val="ro-RO" w:bidi="en-US"/>
        </w:rPr>
      </w:pPr>
      <w:r w:rsidRPr="00EC2336">
        <w:rPr>
          <w:rFonts w:ascii="Times New Roman" w:eastAsia="Times New Roman" w:hAnsi="Times New Roman" w:cs="Times New Roman"/>
          <w:b/>
          <w:bCs/>
          <w:i/>
          <w:iCs/>
          <w:color w:val="000000"/>
          <w:sz w:val="20"/>
          <w:szCs w:val="20"/>
          <w:lang w:val="ro-RO"/>
        </w:rPr>
        <w:t xml:space="preserve">Sursa: </w:t>
      </w:r>
      <w:r w:rsidRPr="00EC2336">
        <w:rPr>
          <w:rFonts w:ascii="Times New Roman" w:eastAsia="Times New Roman" w:hAnsi="Times New Roman" w:cs="Times New Roman"/>
          <w:bCs/>
          <w:i/>
          <w:iCs/>
          <w:color w:val="000000"/>
          <w:sz w:val="20"/>
          <w:szCs w:val="20"/>
          <w:lang w:val="ro-RO"/>
        </w:rPr>
        <w:t>Date prezentate de entitățile silvice auditate</w:t>
      </w:r>
      <w:r w:rsidR="00E02C65">
        <w:rPr>
          <w:rFonts w:ascii="Times New Roman" w:eastAsia="Times New Roman" w:hAnsi="Times New Roman" w:cs="Times New Roman"/>
          <w:bCs/>
          <w:i/>
          <w:iCs/>
          <w:color w:val="000000"/>
          <w:sz w:val="20"/>
          <w:szCs w:val="20"/>
          <w:lang w:val="ro-RO"/>
        </w:rPr>
        <w:t>.</w:t>
      </w:r>
    </w:p>
    <w:p w14:paraId="323FBF72" w14:textId="77777777" w:rsidR="00AA169C" w:rsidRPr="00EC2336" w:rsidRDefault="00AA169C" w:rsidP="00AA169C">
      <w:pPr>
        <w:numPr>
          <w:ilvl w:val="0"/>
          <w:numId w:val="16"/>
        </w:numPr>
        <w:tabs>
          <w:tab w:val="left" w:pos="284"/>
        </w:tabs>
        <w:spacing w:line="276" w:lineRule="auto"/>
        <w:ind w:left="0" w:firstLine="0"/>
        <w:contextualSpacing/>
        <w:jc w:val="both"/>
        <w:rPr>
          <w:rFonts w:ascii="Times New Roman" w:hAnsi="Times New Roman" w:cs="Times New Roman"/>
          <w:b/>
          <w:color w:val="000000"/>
          <w:sz w:val="24"/>
          <w:szCs w:val="24"/>
          <w:lang w:val="ro-RO"/>
        </w:rPr>
      </w:pPr>
      <w:r w:rsidRPr="00EC2336">
        <w:rPr>
          <w:rFonts w:ascii="Times New Roman" w:hAnsi="Times New Roman" w:cs="Times New Roman"/>
          <w:b/>
          <w:color w:val="000000"/>
          <w:sz w:val="24"/>
          <w:szCs w:val="24"/>
          <w:lang w:val="ro-RO"/>
        </w:rPr>
        <w:t xml:space="preserve">Comercializarea lemnelor de foc compensat cu depășirea limitei totale de 5 m/st (3 m/st +2 m/st) per persoană fizică.  </w:t>
      </w:r>
    </w:p>
    <w:p w14:paraId="52A04211" w14:textId="720A79CB" w:rsidR="0008227F" w:rsidRPr="00EC2336" w:rsidRDefault="00AA169C" w:rsidP="00C56763">
      <w:pPr>
        <w:spacing w:after="0" w:line="276" w:lineRule="auto"/>
        <w:ind w:firstLine="720"/>
        <w:contextualSpacing/>
        <w:jc w:val="both"/>
        <w:rPr>
          <w:rFonts w:ascii="Times New Roman" w:hAnsi="Times New Roman" w:cs="Times New Roman"/>
          <w:color w:val="000000"/>
          <w:sz w:val="24"/>
          <w:szCs w:val="24"/>
          <w:lang w:val="ro-RO"/>
        </w:rPr>
      </w:pPr>
      <w:r w:rsidRPr="00EC2336">
        <w:rPr>
          <w:rFonts w:ascii="Times New Roman" w:hAnsi="Times New Roman" w:cs="Times New Roman"/>
          <w:color w:val="000000"/>
          <w:sz w:val="24"/>
          <w:szCs w:val="24"/>
          <w:lang w:val="ro-RO"/>
        </w:rPr>
        <w:t>Totodată, au fost identificate și situații în care nu a fost respectată limita totală de 5 m/st de către entitățile silvice supuse auditării</w:t>
      </w:r>
      <w:r w:rsidR="00532899">
        <w:rPr>
          <w:rFonts w:ascii="Times New Roman" w:hAnsi="Times New Roman" w:cs="Times New Roman"/>
          <w:color w:val="000000"/>
          <w:sz w:val="24"/>
          <w:szCs w:val="24"/>
          <w:lang w:val="ro-RO"/>
        </w:rPr>
        <w:t>,</w:t>
      </w:r>
      <w:r w:rsidRPr="00EC2336">
        <w:rPr>
          <w:rFonts w:ascii="Times New Roman" w:hAnsi="Times New Roman" w:cs="Times New Roman"/>
          <w:color w:val="000000"/>
          <w:sz w:val="24"/>
          <w:szCs w:val="24"/>
          <w:lang w:val="ro-RO"/>
        </w:rPr>
        <w:t xml:space="preserve"> fiind acceptată, în 1</w:t>
      </w:r>
      <w:r w:rsidR="00532899">
        <w:rPr>
          <w:rFonts w:ascii="Times New Roman" w:hAnsi="Times New Roman" w:cs="Times New Roman"/>
          <w:color w:val="000000"/>
          <w:sz w:val="24"/>
          <w:szCs w:val="24"/>
          <w:lang w:val="ro-RO"/>
        </w:rPr>
        <w:t>.</w:t>
      </w:r>
      <w:r w:rsidRPr="00EC2336">
        <w:rPr>
          <w:rFonts w:ascii="Times New Roman" w:hAnsi="Times New Roman" w:cs="Times New Roman"/>
          <w:color w:val="000000"/>
          <w:sz w:val="24"/>
          <w:szCs w:val="24"/>
          <w:lang w:val="ro-RO"/>
        </w:rPr>
        <w:t>185 de cazuri, vânzarea peste limitele impuse, ceea ce în consecință a dus la reducerea stocurilor de lemn disponibile în volum de 3,3 mii m/st. Situația se prezintă în Tabelul nr. 5.</w:t>
      </w:r>
    </w:p>
    <w:p w14:paraId="69137538" w14:textId="77777777" w:rsidR="00EF13E0" w:rsidRPr="00EC2336" w:rsidRDefault="00EF13E0" w:rsidP="00C56763">
      <w:pPr>
        <w:pStyle w:val="a7"/>
        <w:widowControl w:val="0"/>
        <w:spacing w:after="0" w:line="276" w:lineRule="auto"/>
        <w:ind w:left="1287"/>
        <w:jc w:val="right"/>
        <w:rPr>
          <w:rFonts w:ascii="Times New Roman" w:eastAsiaTheme="majorEastAsia" w:hAnsi="Times New Roman" w:cs="Times New Roman"/>
          <w:b/>
          <w:sz w:val="20"/>
          <w:szCs w:val="20"/>
          <w:lang w:val="ro-RO"/>
        </w:rPr>
      </w:pPr>
      <w:r w:rsidRPr="00EC2336">
        <w:rPr>
          <w:rFonts w:ascii="Times New Roman" w:eastAsiaTheme="majorEastAsia" w:hAnsi="Times New Roman" w:cs="Times New Roman"/>
          <w:b/>
          <w:sz w:val="20"/>
          <w:szCs w:val="20"/>
          <w:lang w:val="ro-RO"/>
        </w:rPr>
        <w:t>Tabelul nr. 5</w:t>
      </w:r>
    </w:p>
    <w:p w14:paraId="2A84C687" w14:textId="43CBB2AA" w:rsidR="00EF13E0" w:rsidRPr="00EC2336" w:rsidRDefault="00EF13E0" w:rsidP="00C56763">
      <w:pPr>
        <w:pStyle w:val="a7"/>
        <w:spacing w:after="0" w:line="276" w:lineRule="auto"/>
        <w:ind w:left="0"/>
        <w:jc w:val="center"/>
        <w:rPr>
          <w:rFonts w:ascii="Times New Roman" w:eastAsia="Calibri Light" w:hAnsi="Times New Roman" w:cs="Times New Roman"/>
          <w:b/>
          <w:color w:val="000000"/>
          <w:sz w:val="20"/>
          <w:szCs w:val="20"/>
          <w:lang w:val="ro-RO" w:eastAsia="ru-RU"/>
        </w:rPr>
      </w:pPr>
      <w:r w:rsidRPr="00EC2336">
        <w:rPr>
          <w:rFonts w:ascii="Times New Roman" w:eastAsia="Calibri Light" w:hAnsi="Times New Roman" w:cs="Times New Roman"/>
          <w:b/>
          <w:color w:val="000000"/>
          <w:sz w:val="20"/>
          <w:szCs w:val="20"/>
          <w:lang w:val="ro-RO" w:eastAsia="ru-RU"/>
        </w:rPr>
        <w:t>Informați</w:t>
      </w:r>
      <w:r w:rsidR="00532899">
        <w:rPr>
          <w:rFonts w:ascii="Times New Roman" w:eastAsia="Calibri Light" w:hAnsi="Times New Roman" w:cs="Times New Roman"/>
          <w:b/>
          <w:color w:val="000000"/>
          <w:sz w:val="20"/>
          <w:szCs w:val="20"/>
          <w:lang w:val="ro-RO" w:eastAsia="ru-RU"/>
        </w:rPr>
        <w:t>i</w:t>
      </w:r>
      <w:r w:rsidRPr="00EC2336">
        <w:rPr>
          <w:rFonts w:ascii="Times New Roman" w:eastAsia="Calibri Light" w:hAnsi="Times New Roman" w:cs="Times New Roman"/>
          <w:b/>
          <w:color w:val="000000"/>
          <w:sz w:val="20"/>
          <w:szCs w:val="20"/>
          <w:lang w:val="ro-RO" w:eastAsia="ru-RU"/>
        </w:rPr>
        <w:t xml:space="preserve"> privind lemnul </w:t>
      </w:r>
      <w:r w:rsidR="00532899">
        <w:rPr>
          <w:rFonts w:ascii="Times New Roman" w:eastAsia="Calibri Light" w:hAnsi="Times New Roman" w:cs="Times New Roman"/>
          <w:b/>
          <w:color w:val="000000"/>
          <w:sz w:val="20"/>
          <w:szCs w:val="20"/>
          <w:lang w:val="ro-RO" w:eastAsia="ru-RU"/>
        </w:rPr>
        <w:t>comercializat</w:t>
      </w:r>
      <w:r w:rsidR="00532899" w:rsidRPr="00EC2336">
        <w:rPr>
          <w:rFonts w:ascii="Times New Roman" w:eastAsia="Calibri Light" w:hAnsi="Times New Roman" w:cs="Times New Roman"/>
          <w:b/>
          <w:color w:val="000000"/>
          <w:sz w:val="20"/>
          <w:szCs w:val="20"/>
          <w:lang w:val="ro-RO" w:eastAsia="ru-RU"/>
        </w:rPr>
        <w:t xml:space="preserve"> </w:t>
      </w:r>
      <w:r w:rsidRPr="00EC2336">
        <w:rPr>
          <w:rFonts w:ascii="Times New Roman" w:eastAsia="Calibri Light" w:hAnsi="Times New Roman" w:cs="Times New Roman"/>
          <w:b/>
          <w:color w:val="000000"/>
          <w:sz w:val="20"/>
          <w:szCs w:val="20"/>
          <w:lang w:val="ro-RO" w:eastAsia="ru-RU"/>
        </w:rPr>
        <w:t>peste limita stabilită de 5 m/st,</w:t>
      </w:r>
    </w:p>
    <w:p w14:paraId="42C0F313" w14:textId="77777777" w:rsidR="00EF13E0" w:rsidRPr="00EC2336" w:rsidRDefault="00EF13E0" w:rsidP="00C56763">
      <w:pPr>
        <w:pStyle w:val="a7"/>
        <w:spacing w:after="0" w:line="276" w:lineRule="auto"/>
        <w:ind w:left="0"/>
        <w:jc w:val="center"/>
        <w:rPr>
          <w:rFonts w:ascii="Times New Roman" w:eastAsia="Calibri Light" w:hAnsi="Times New Roman" w:cs="Times New Roman"/>
          <w:b/>
          <w:color w:val="000000"/>
          <w:sz w:val="20"/>
          <w:szCs w:val="20"/>
          <w:lang w:val="ro-RO" w:eastAsia="ru-RU"/>
        </w:rPr>
      </w:pPr>
      <w:r w:rsidRPr="00EC2336">
        <w:rPr>
          <w:rFonts w:ascii="Times New Roman" w:eastAsia="Calibri Light" w:hAnsi="Times New Roman" w:cs="Times New Roman"/>
          <w:b/>
          <w:color w:val="000000"/>
          <w:sz w:val="20"/>
          <w:szCs w:val="20"/>
          <w:lang w:val="ro-RO" w:eastAsia="ru-RU"/>
        </w:rPr>
        <w:t>pentru perioada 01.09.2022 – 31.03.2023</w:t>
      </w:r>
    </w:p>
    <w:tbl>
      <w:tblPr>
        <w:tblW w:w="9837" w:type="dxa"/>
        <w:tblInd w:w="-5" w:type="dxa"/>
        <w:tblLook w:val="04A0" w:firstRow="1" w:lastRow="0" w:firstColumn="1" w:lastColumn="0" w:noHBand="0" w:noVBand="1"/>
      </w:tblPr>
      <w:tblGrid>
        <w:gridCol w:w="2201"/>
        <w:gridCol w:w="1278"/>
        <w:gridCol w:w="1791"/>
        <w:gridCol w:w="1561"/>
        <w:gridCol w:w="1257"/>
        <w:gridCol w:w="1749"/>
      </w:tblGrid>
      <w:tr w:rsidR="00EF13E0" w:rsidRPr="00B046EA" w14:paraId="394BA030" w14:textId="77777777" w:rsidTr="00080117">
        <w:trPr>
          <w:trHeight w:val="735"/>
        </w:trPr>
        <w:tc>
          <w:tcPr>
            <w:tcW w:w="2201"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7F39E50F" w14:textId="77777777" w:rsidR="00EF13E0" w:rsidRPr="00EC2336" w:rsidRDefault="00EF13E0" w:rsidP="00C56763">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Întreprinderea silvică</w:t>
            </w:r>
          </w:p>
        </w:tc>
        <w:tc>
          <w:tcPr>
            <w:tcW w:w="1278" w:type="dxa"/>
            <w:tcBorders>
              <w:top w:val="single" w:sz="4" w:space="0" w:color="auto"/>
              <w:left w:val="nil"/>
              <w:bottom w:val="single" w:sz="4" w:space="0" w:color="auto"/>
              <w:right w:val="single" w:sz="4" w:space="0" w:color="auto"/>
            </w:tcBorders>
            <w:shd w:val="clear" w:color="000000" w:fill="DEEAF6"/>
            <w:vAlign w:val="center"/>
            <w:hideMark/>
          </w:tcPr>
          <w:p w14:paraId="6B156363" w14:textId="77777777" w:rsidR="00EF13E0" w:rsidRPr="00EC2336" w:rsidRDefault="00EF13E0" w:rsidP="006A2207">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Nr. de cazuri</w:t>
            </w:r>
          </w:p>
        </w:tc>
        <w:tc>
          <w:tcPr>
            <w:tcW w:w="1791" w:type="dxa"/>
            <w:tcBorders>
              <w:top w:val="single" w:sz="4" w:space="0" w:color="auto"/>
              <w:left w:val="nil"/>
              <w:bottom w:val="single" w:sz="4" w:space="0" w:color="auto"/>
              <w:right w:val="single" w:sz="4" w:space="0" w:color="auto"/>
            </w:tcBorders>
            <w:shd w:val="clear" w:color="000000" w:fill="DEEAF6"/>
            <w:vAlign w:val="center"/>
            <w:hideMark/>
          </w:tcPr>
          <w:p w14:paraId="2E92BF62" w14:textId="77777777" w:rsidR="00EF13E0" w:rsidRPr="00EC2336" w:rsidRDefault="00EF13E0" w:rsidP="006A2207">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Total achiziționat</w:t>
            </w:r>
          </w:p>
        </w:tc>
        <w:tc>
          <w:tcPr>
            <w:tcW w:w="1561" w:type="dxa"/>
            <w:tcBorders>
              <w:top w:val="single" w:sz="4" w:space="0" w:color="auto"/>
              <w:left w:val="nil"/>
              <w:bottom w:val="single" w:sz="4" w:space="0" w:color="auto"/>
              <w:right w:val="single" w:sz="4" w:space="0" w:color="auto"/>
            </w:tcBorders>
            <w:shd w:val="clear" w:color="000000" w:fill="DEEAF6"/>
            <w:vAlign w:val="center"/>
            <w:hideMark/>
          </w:tcPr>
          <w:p w14:paraId="4EC4D42A" w14:textId="77777777" w:rsidR="00EF13E0" w:rsidRPr="00EC2336" w:rsidRDefault="00EF13E0" w:rsidP="006A2207">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 xml:space="preserve">Conform limitei de 5 m/st  </w:t>
            </w:r>
          </w:p>
        </w:tc>
        <w:tc>
          <w:tcPr>
            <w:tcW w:w="1257" w:type="dxa"/>
            <w:tcBorders>
              <w:top w:val="single" w:sz="4" w:space="0" w:color="auto"/>
              <w:left w:val="nil"/>
              <w:bottom w:val="single" w:sz="4" w:space="0" w:color="auto"/>
              <w:right w:val="single" w:sz="4" w:space="0" w:color="auto"/>
            </w:tcBorders>
            <w:shd w:val="clear" w:color="000000" w:fill="DEEAF6"/>
            <w:vAlign w:val="center"/>
            <w:hideMark/>
          </w:tcPr>
          <w:p w14:paraId="700C269F" w14:textId="77777777" w:rsidR="00EF13E0" w:rsidRPr="00EC2336" w:rsidRDefault="00EF13E0" w:rsidP="006A2207">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 xml:space="preserve"> Peste limita de 5 m/st</w:t>
            </w:r>
          </w:p>
        </w:tc>
        <w:tc>
          <w:tcPr>
            <w:tcW w:w="1749" w:type="dxa"/>
            <w:tcBorders>
              <w:top w:val="single" w:sz="4" w:space="0" w:color="auto"/>
              <w:left w:val="nil"/>
              <w:bottom w:val="single" w:sz="4" w:space="0" w:color="auto"/>
              <w:right w:val="single" w:sz="4" w:space="0" w:color="auto"/>
            </w:tcBorders>
            <w:shd w:val="clear" w:color="000000" w:fill="DEEAF6"/>
            <w:vAlign w:val="center"/>
            <w:hideMark/>
          </w:tcPr>
          <w:p w14:paraId="1D329A06" w14:textId="77777777" w:rsidR="00EF13E0" w:rsidRPr="00EC2336" w:rsidRDefault="00EF13E0" w:rsidP="006A2207">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Nivelul de depășire, ori</w:t>
            </w:r>
          </w:p>
        </w:tc>
      </w:tr>
      <w:tr w:rsidR="003D319F" w:rsidRPr="00B046EA" w14:paraId="5E4BD8F4" w14:textId="77777777" w:rsidTr="003D319F">
        <w:trPr>
          <w:trHeight w:val="107"/>
        </w:trPr>
        <w:tc>
          <w:tcPr>
            <w:tcW w:w="2201" w:type="dxa"/>
            <w:tcBorders>
              <w:top w:val="single" w:sz="4" w:space="0" w:color="auto"/>
              <w:left w:val="single" w:sz="4" w:space="0" w:color="auto"/>
              <w:bottom w:val="single" w:sz="4" w:space="0" w:color="auto"/>
              <w:right w:val="single" w:sz="4" w:space="0" w:color="auto"/>
            </w:tcBorders>
            <w:shd w:val="clear" w:color="000000" w:fill="DEEAF6"/>
            <w:vAlign w:val="center"/>
          </w:tcPr>
          <w:p w14:paraId="254D1A45" w14:textId="77777777" w:rsidR="003D319F" w:rsidRPr="00EC2336" w:rsidRDefault="003D319F" w:rsidP="003D319F">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1</w:t>
            </w:r>
          </w:p>
        </w:tc>
        <w:tc>
          <w:tcPr>
            <w:tcW w:w="1278" w:type="dxa"/>
            <w:tcBorders>
              <w:top w:val="single" w:sz="4" w:space="0" w:color="auto"/>
              <w:left w:val="nil"/>
              <w:bottom w:val="single" w:sz="4" w:space="0" w:color="auto"/>
              <w:right w:val="single" w:sz="4" w:space="0" w:color="auto"/>
            </w:tcBorders>
            <w:shd w:val="clear" w:color="000000" w:fill="DEEAF6"/>
            <w:vAlign w:val="center"/>
          </w:tcPr>
          <w:p w14:paraId="19F591D3" w14:textId="77777777" w:rsidR="003D319F" w:rsidRPr="00EC2336" w:rsidRDefault="003D319F" w:rsidP="003D319F">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2</w:t>
            </w:r>
          </w:p>
        </w:tc>
        <w:tc>
          <w:tcPr>
            <w:tcW w:w="1791" w:type="dxa"/>
            <w:tcBorders>
              <w:top w:val="single" w:sz="4" w:space="0" w:color="auto"/>
              <w:left w:val="nil"/>
              <w:bottom w:val="single" w:sz="4" w:space="0" w:color="auto"/>
              <w:right w:val="single" w:sz="4" w:space="0" w:color="auto"/>
            </w:tcBorders>
            <w:shd w:val="clear" w:color="000000" w:fill="DEEAF6"/>
            <w:vAlign w:val="center"/>
          </w:tcPr>
          <w:p w14:paraId="7CE80D70" w14:textId="77777777" w:rsidR="003D319F" w:rsidRPr="00EC2336" w:rsidRDefault="003D319F" w:rsidP="003D319F">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3</w:t>
            </w:r>
          </w:p>
        </w:tc>
        <w:tc>
          <w:tcPr>
            <w:tcW w:w="1561" w:type="dxa"/>
            <w:tcBorders>
              <w:top w:val="single" w:sz="4" w:space="0" w:color="auto"/>
              <w:left w:val="nil"/>
              <w:bottom w:val="single" w:sz="4" w:space="0" w:color="auto"/>
              <w:right w:val="single" w:sz="4" w:space="0" w:color="auto"/>
            </w:tcBorders>
            <w:shd w:val="clear" w:color="000000" w:fill="DEEAF6"/>
            <w:vAlign w:val="center"/>
          </w:tcPr>
          <w:p w14:paraId="6D586DF5" w14:textId="77777777" w:rsidR="003D319F" w:rsidRPr="00EC2336" w:rsidRDefault="003D319F" w:rsidP="003D319F">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4</w:t>
            </w:r>
          </w:p>
        </w:tc>
        <w:tc>
          <w:tcPr>
            <w:tcW w:w="1257" w:type="dxa"/>
            <w:tcBorders>
              <w:top w:val="single" w:sz="4" w:space="0" w:color="auto"/>
              <w:left w:val="nil"/>
              <w:bottom w:val="single" w:sz="4" w:space="0" w:color="auto"/>
              <w:right w:val="single" w:sz="4" w:space="0" w:color="auto"/>
            </w:tcBorders>
            <w:shd w:val="clear" w:color="000000" w:fill="DEEAF6"/>
            <w:vAlign w:val="center"/>
          </w:tcPr>
          <w:p w14:paraId="747F3BF9" w14:textId="77777777" w:rsidR="003D319F" w:rsidRPr="00EC2336" w:rsidRDefault="003D319F" w:rsidP="003D319F">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5=3-4</w:t>
            </w:r>
          </w:p>
        </w:tc>
        <w:tc>
          <w:tcPr>
            <w:tcW w:w="1749" w:type="dxa"/>
            <w:tcBorders>
              <w:top w:val="single" w:sz="4" w:space="0" w:color="auto"/>
              <w:left w:val="nil"/>
              <w:bottom w:val="single" w:sz="4" w:space="0" w:color="auto"/>
              <w:right w:val="single" w:sz="4" w:space="0" w:color="auto"/>
            </w:tcBorders>
            <w:shd w:val="clear" w:color="000000" w:fill="DEEAF6"/>
            <w:vAlign w:val="center"/>
          </w:tcPr>
          <w:p w14:paraId="502CB5EB" w14:textId="77777777" w:rsidR="003D319F" w:rsidRPr="00EC2336" w:rsidRDefault="003D319F" w:rsidP="003D319F">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6=3/4</w:t>
            </w:r>
          </w:p>
        </w:tc>
      </w:tr>
      <w:tr w:rsidR="003D319F" w:rsidRPr="00B046EA" w14:paraId="5EFADD59" w14:textId="77777777" w:rsidTr="00080117">
        <w:trPr>
          <w:trHeight w:val="287"/>
        </w:trPr>
        <w:tc>
          <w:tcPr>
            <w:tcW w:w="2201" w:type="dxa"/>
            <w:tcBorders>
              <w:top w:val="nil"/>
              <w:left w:val="single" w:sz="4" w:space="0" w:color="auto"/>
              <w:bottom w:val="single" w:sz="4" w:space="0" w:color="auto"/>
              <w:right w:val="single" w:sz="4" w:space="0" w:color="auto"/>
            </w:tcBorders>
            <w:shd w:val="clear" w:color="auto" w:fill="auto"/>
            <w:vAlign w:val="center"/>
            <w:hideMark/>
          </w:tcPr>
          <w:p w14:paraId="1ECEE7A7" w14:textId="0A75BDAA" w:rsidR="003D319F" w:rsidRPr="00EC2336" w:rsidRDefault="003D319F" w:rsidP="003D319F">
            <w:pPr>
              <w:spacing w:after="0" w:line="276" w:lineRule="auto"/>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ÎS</w:t>
            </w:r>
            <w:r w:rsidR="00E12052" w:rsidRPr="00EC2336">
              <w:rPr>
                <w:rFonts w:ascii="Times New Roman" w:eastAsia="Times New Roman" w:hAnsi="Times New Roman" w:cs="Times New Roman"/>
                <w:b/>
                <w:bCs/>
                <w:color w:val="000000"/>
                <w:sz w:val="20"/>
                <w:szCs w:val="20"/>
                <w:lang w:val="ro-RO"/>
              </w:rPr>
              <w:t>S</w:t>
            </w:r>
            <w:r w:rsidRPr="00EC2336">
              <w:rPr>
                <w:rFonts w:ascii="Times New Roman" w:eastAsia="Times New Roman" w:hAnsi="Times New Roman" w:cs="Times New Roman"/>
                <w:b/>
                <w:bCs/>
                <w:color w:val="000000"/>
                <w:sz w:val="20"/>
                <w:szCs w:val="20"/>
                <w:lang w:val="ro-RO"/>
              </w:rPr>
              <w:t xml:space="preserve"> Călărași</w:t>
            </w:r>
          </w:p>
        </w:tc>
        <w:tc>
          <w:tcPr>
            <w:tcW w:w="1278" w:type="dxa"/>
            <w:tcBorders>
              <w:top w:val="nil"/>
              <w:left w:val="nil"/>
              <w:bottom w:val="single" w:sz="4" w:space="0" w:color="auto"/>
              <w:right w:val="single" w:sz="4" w:space="0" w:color="auto"/>
            </w:tcBorders>
            <w:shd w:val="clear" w:color="auto" w:fill="auto"/>
            <w:vAlign w:val="center"/>
            <w:hideMark/>
          </w:tcPr>
          <w:p w14:paraId="0299B170"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602</w:t>
            </w:r>
          </w:p>
        </w:tc>
        <w:tc>
          <w:tcPr>
            <w:tcW w:w="1791" w:type="dxa"/>
            <w:tcBorders>
              <w:top w:val="nil"/>
              <w:left w:val="nil"/>
              <w:bottom w:val="single" w:sz="4" w:space="0" w:color="auto"/>
              <w:right w:val="single" w:sz="4" w:space="0" w:color="auto"/>
            </w:tcBorders>
            <w:shd w:val="clear" w:color="auto" w:fill="auto"/>
            <w:vAlign w:val="center"/>
            <w:hideMark/>
          </w:tcPr>
          <w:p w14:paraId="5D38B8E7"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4221</w:t>
            </w:r>
          </w:p>
        </w:tc>
        <w:tc>
          <w:tcPr>
            <w:tcW w:w="1561" w:type="dxa"/>
            <w:tcBorders>
              <w:top w:val="nil"/>
              <w:left w:val="nil"/>
              <w:bottom w:val="single" w:sz="4" w:space="0" w:color="auto"/>
              <w:right w:val="single" w:sz="4" w:space="0" w:color="auto"/>
            </w:tcBorders>
            <w:shd w:val="clear" w:color="auto" w:fill="auto"/>
            <w:noWrap/>
            <w:vAlign w:val="bottom"/>
            <w:hideMark/>
          </w:tcPr>
          <w:p w14:paraId="641A5DFE"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3010</w:t>
            </w:r>
          </w:p>
        </w:tc>
        <w:tc>
          <w:tcPr>
            <w:tcW w:w="1257" w:type="dxa"/>
            <w:tcBorders>
              <w:top w:val="nil"/>
              <w:left w:val="nil"/>
              <w:bottom w:val="single" w:sz="4" w:space="0" w:color="auto"/>
              <w:right w:val="single" w:sz="4" w:space="0" w:color="auto"/>
            </w:tcBorders>
            <w:shd w:val="clear" w:color="auto" w:fill="auto"/>
            <w:vAlign w:val="center"/>
            <w:hideMark/>
          </w:tcPr>
          <w:p w14:paraId="6294D594"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1211</w:t>
            </w:r>
          </w:p>
        </w:tc>
        <w:tc>
          <w:tcPr>
            <w:tcW w:w="1749" w:type="dxa"/>
            <w:tcBorders>
              <w:top w:val="nil"/>
              <w:left w:val="nil"/>
              <w:bottom w:val="single" w:sz="4" w:space="0" w:color="auto"/>
              <w:right w:val="single" w:sz="4" w:space="0" w:color="auto"/>
            </w:tcBorders>
            <w:shd w:val="clear" w:color="auto" w:fill="auto"/>
            <w:vAlign w:val="center"/>
            <w:hideMark/>
          </w:tcPr>
          <w:p w14:paraId="02D275B9"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1,4</w:t>
            </w:r>
          </w:p>
        </w:tc>
      </w:tr>
      <w:tr w:rsidR="003D319F" w:rsidRPr="00B046EA" w14:paraId="0A5033F3" w14:textId="77777777" w:rsidTr="00080117">
        <w:trPr>
          <w:trHeight w:val="287"/>
        </w:trPr>
        <w:tc>
          <w:tcPr>
            <w:tcW w:w="2201" w:type="dxa"/>
            <w:tcBorders>
              <w:top w:val="nil"/>
              <w:left w:val="single" w:sz="4" w:space="0" w:color="auto"/>
              <w:bottom w:val="single" w:sz="4" w:space="0" w:color="auto"/>
              <w:right w:val="single" w:sz="4" w:space="0" w:color="auto"/>
            </w:tcBorders>
            <w:shd w:val="clear" w:color="auto" w:fill="auto"/>
            <w:vAlign w:val="center"/>
            <w:hideMark/>
          </w:tcPr>
          <w:p w14:paraId="590A8071" w14:textId="39086605" w:rsidR="003D319F" w:rsidRPr="00EC2336" w:rsidRDefault="003D319F" w:rsidP="003D319F">
            <w:pPr>
              <w:spacing w:after="0" w:line="276" w:lineRule="auto"/>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ÎS</w:t>
            </w:r>
            <w:r w:rsidR="00E12052" w:rsidRPr="00EC2336">
              <w:rPr>
                <w:rFonts w:ascii="Times New Roman" w:eastAsia="Times New Roman" w:hAnsi="Times New Roman" w:cs="Times New Roman"/>
                <w:b/>
                <w:bCs/>
                <w:color w:val="000000"/>
                <w:sz w:val="20"/>
                <w:szCs w:val="20"/>
                <w:lang w:val="ro-RO"/>
              </w:rPr>
              <w:t>S</w:t>
            </w:r>
            <w:r w:rsidRPr="00EC2336">
              <w:rPr>
                <w:rFonts w:ascii="Times New Roman" w:eastAsia="Times New Roman" w:hAnsi="Times New Roman" w:cs="Times New Roman"/>
                <w:b/>
                <w:bCs/>
                <w:color w:val="000000"/>
                <w:sz w:val="20"/>
                <w:szCs w:val="20"/>
                <w:lang w:val="ro-RO"/>
              </w:rPr>
              <w:t xml:space="preserve"> Chișinău</w:t>
            </w:r>
          </w:p>
        </w:tc>
        <w:tc>
          <w:tcPr>
            <w:tcW w:w="1278" w:type="dxa"/>
            <w:tcBorders>
              <w:top w:val="nil"/>
              <w:left w:val="nil"/>
              <w:bottom w:val="single" w:sz="4" w:space="0" w:color="auto"/>
              <w:right w:val="single" w:sz="4" w:space="0" w:color="auto"/>
            </w:tcBorders>
            <w:shd w:val="clear" w:color="auto" w:fill="auto"/>
            <w:vAlign w:val="center"/>
            <w:hideMark/>
          </w:tcPr>
          <w:p w14:paraId="02EE491E"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182</w:t>
            </w:r>
          </w:p>
        </w:tc>
        <w:tc>
          <w:tcPr>
            <w:tcW w:w="1791" w:type="dxa"/>
            <w:tcBorders>
              <w:top w:val="nil"/>
              <w:left w:val="nil"/>
              <w:bottom w:val="single" w:sz="4" w:space="0" w:color="auto"/>
              <w:right w:val="single" w:sz="4" w:space="0" w:color="auto"/>
            </w:tcBorders>
            <w:shd w:val="clear" w:color="auto" w:fill="auto"/>
            <w:vAlign w:val="center"/>
            <w:hideMark/>
          </w:tcPr>
          <w:p w14:paraId="0A77C41E"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1226</w:t>
            </w:r>
          </w:p>
        </w:tc>
        <w:tc>
          <w:tcPr>
            <w:tcW w:w="1561" w:type="dxa"/>
            <w:tcBorders>
              <w:top w:val="nil"/>
              <w:left w:val="nil"/>
              <w:bottom w:val="single" w:sz="4" w:space="0" w:color="auto"/>
              <w:right w:val="single" w:sz="4" w:space="0" w:color="auto"/>
            </w:tcBorders>
            <w:shd w:val="clear" w:color="auto" w:fill="auto"/>
            <w:noWrap/>
            <w:vAlign w:val="bottom"/>
            <w:hideMark/>
          </w:tcPr>
          <w:p w14:paraId="2FAB5991"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910</w:t>
            </w:r>
          </w:p>
        </w:tc>
        <w:tc>
          <w:tcPr>
            <w:tcW w:w="1257" w:type="dxa"/>
            <w:tcBorders>
              <w:top w:val="nil"/>
              <w:left w:val="nil"/>
              <w:bottom w:val="single" w:sz="4" w:space="0" w:color="auto"/>
              <w:right w:val="single" w:sz="4" w:space="0" w:color="auto"/>
            </w:tcBorders>
            <w:shd w:val="clear" w:color="auto" w:fill="auto"/>
            <w:vAlign w:val="center"/>
            <w:hideMark/>
          </w:tcPr>
          <w:p w14:paraId="5B97CFA7"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316</w:t>
            </w:r>
          </w:p>
        </w:tc>
        <w:tc>
          <w:tcPr>
            <w:tcW w:w="1749" w:type="dxa"/>
            <w:tcBorders>
              <w:top w:val="nil"/>
              <w:left w:val="nil"/>
              <w:bottom w:val="single" w:sz="4" w:space="0" w:color="auto"/>
              <w:right w:val="single" w:sz="4" w:space="0" w:color="auto"/>
            </w:tcBorders>
            <w:shd w:val="clear" w:color="auto" w:fill="auto"/>
            <w:vAlign w:val="center"/>
            <w:hideMark/>
          </w:tcPr>
          <w:p w14:paraId="6A062F44"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1,3</w:t>
            </w:r>
          </w:p>
        </w:tc>
      </w:tr>
      <w:tr w:rsidR="003D319F" w:rsidRPr="00B046EA" w14:paraId="1F6F76D2" w14:textId="77777777" w:rsidTr="00080117">
        <w:trPr>
          <w:trHeight w:val="287"/>
        </w:trPr>
        <w:tc>
          <w:tcPr>
            <w:tcW w:w="2201" w:type="dxa"/>
            <w:tcBorders>
              <w:top w:val="nil"/>
              <w:left w:val="single" w:sz="4" w:space="0" w:color="auto"/>
              <w:bottom w:val="single" w:sz="4" w:space="0" w:color="auto"/>
              <w:right w:val="single" w:sz="4" w:space="0" w:color="auto"/>
            </w:tcBorders>
            <w:shd w:val="clear" w:color="auto" w:fill="auto"/>
            <w:vAlign w:val="center"/>
            <w:hideMark/>
          </w:tcPr>
          <w:p w14:paraId="41E5A880" w14:textId="04C85D0A" w:rsidR="003D319F" w:rsidRPr="00EC2336" w:rsidRDefault="003D319F" w:rsidP="003D319F">
            <w:pPr>
              <w:spacing w:after="0" w:line="276" w:lineRule="auto"/>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ÎS</w:t>
            </w:r>
            <w:r w:rsidR="00E12052" w:rsidRPr="00EC2336">
              <w:rPr>
                <w:rFonts w:ascii="Times New Roman" w:eastAsia="Times New Roman" w:hAnsi="Times New Roman" w:cs="Times New Roman"/>
                <w:b/>
                <w:bCs/>
                <w:color w:val="000000"/>
                <w:sz w:val="20"/>
                <w:szCs w:val="20"/>
                <w:lang w:val="ro-RO"/>
              </w:rPr>
              <w:t>S</w:t>
            </w:r>
            <w:r w:rsidRPr="00EC2336">
              <w:rPr>
                <w:rFonts w:ascii="Times New Roman" w:eastAsia="Times New Roman" w:hAnsi="Times New Roman" w:cs="Times New Roman"/>
                <w:b/>
                <w:bCs/>
                <w:color w:val="000000"/>
                <w:sz w:val="20"/>
                <w:szCs w:val="20"/>
                <w:lang w:val="ro-RO"/>
              </w:rPr>
              <w:t xml:space="preserve"> Cimișlia</w:t>
            </w:r>
          </w:p>
        </w:tc>
        <w:tc>
          <w:tcPr>
            <w:tcW w:w="1278" w:type="dxa"/>
            <w:tcBorders>
              <w:top w:val="nil"/>
              <w:left w:val="nil"/>
              <w:bottom w:val="single" w:sz="4" w:space="0" w:color="auto"/>
              <w:right w:val="single" w:sz="4" w:space="0" w:color="auto"/>
            </w:tcBorders>
            <w:shd w:val="clear" w:color="auto" w:fill="auto"/>
            <w:vAlign w:val="center"/>
            <w:hideMark/>
          </w:tcPr>
          <w:p w14:paraId="227E0B52"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238</w:t>
            </w:r>
          </w:p>
        </w:tc>
        <w:tc>
          <w:tcPr>
            <w:tcW w:w="1791" w:type="dxa"/>
            <w:tcBorders>
              <w:top w:val="nil"/>
              <w:left w:val="nil"/>
              <w:bottom w:val="single" w:sz="4" w:space="0" w:color="auto"/>
              <w:right w:val="single" w:sz="4" w:space="0" w:color="auto"/>
            </w:tcBorders>
            <w:shd w:val="clear" w:color="auto" w:fill="auto"/>
            <w:vAlign w:val="center"/>
            <w:hideMark/>
          </w:tcPr>
          <w:p w14:paraId="588513F1"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2734</w:t>
            </w:r>
          </w:p>
        </w:tc>
        <w:tc>
          <w:tcPr>
            <w:tcW w:w="1561" w:type="dxa"/>
            <w:tcBorders>
              <w:top w:val="nil"/>
              <w:left w:val="nil"/>
              <w:bottom w:val="single" w:sz="4" w:space="0" w:color="auto"/>
              <w:right w:val="single" w:sz="4" w:space="0" w:color="auto"/>
            </w:tcBorders>
            <w:shd w:val="clear" w:color="auto" w:fill="auto"/>
            <w:noWrap/>
            <w:vAlign w:val="bottom"/>
            <w:hideMark/>
          </w:tcPr>
          <w:p w14:paraId="045AE583"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1190</w:t>
            </w:r>
          </w:p>
        </w:tc>
        <w:tc>
          <w:tcPr>
            <w:tcW w:w="1257" w:type="dxa"/>
            <w:tcBorders>
              <w:top w:val="nil"/>
              <w:left w:val="nil"/>
              <w:bottom w:val="single" w:sz="4" w:space="0" w:color="auto"/>
              <w:right w:val="single" w:sz="4" w:space="0" w:color="auto"/>
            </w:tcBorders>
            <w:shd w:val="clear" w:color="auto" w:fill="auto"/>
            <w:vAlign w:val="center"/>
            <w:hideMark/>
          </w:tcPr>
          <w:p w14:paraId="2E2387B7"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1544</w:t>
            </w:r>
          </w:p>
        </w:tc>
        <w:tc>
          <w:tcPr>
            <w:tcW w:w="1749" w:type="dxa"/>
            <w:tcBorders>
              <w:top w:val="nil"/>
              <w:left w:val="nil"/>
              <w:bottom w:val="single" w:sz="4" w:space="0" w:color="auto"/>
              <w:right w:val="single" w:sz="4" w:space="0" w:color="auto"/>
            </w:tcBorders>
            <w:shd w:val="clear" w:color="auto" w:fill="auto"/>
            <w:vAlign w:val="center"/>
            <w:hideMark/>
          </w:tcPr>
          <w:p w14:paraId="241A4901"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2,3</w:t>
            </w:r>
          </w:p>
        </w:tc>
      </w:tr>
      <w:tr w:rsidR="003D319F" w:rsidRPr="00B046EA" w14:paraId="7A6F756F" w14:textId="77777777" w:rsidTr="00080117">
        <w:trPr>
          <w:trHeight w:val="287"/>
        </w:trPr>
        <w:tc>
          <w:tcPr>
            <w:tcW w:w="2201" w:type="dxa"/>
            <w:tcBorders>
              <w:top w:val="nil"/>
              <w:left w:val="single" w:sz="4" w:space="0" w:color="auto"/>
              <w:bottom w:val="single" w:sz="4" w:space="0" w:color="auto"/>
              <w:right w:val="single" w:sz="4" w:space="0" w:color="auto"/>
            </w:tcBorders>
            <w:shd w:val="clear" w:color="auto" w:fill="auto"/>
            <w:vAlign w:val="center"/>
            <w:hideMark/>
          </w:tcPr>
          <w:p w14:paraId="122E0665" w14:textId="20B9571A" w:rsidR="003D319F" w:rsidRPr="00EC2336" w:rsidRDefault="003D319F" w:rsidP="003D319F">
            <w:pPr>
              <w:spacing w:after="0" w:line="276" w:lineRule="auto"/>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ÎS</w:t>
            </w:r>
            <w:r w:rsidR="00E12052" w:rsidRPr="00EC2336">
              <w:rPr>
                <w:rFonts w:ascii="Times New Roman" w:eastAsia="Times New Roman" w:hAnsi="Times New Roman" w:cs="Times New Roman"/>
                <w:b/>
                <w:bCs/>
                <w:color w:val="000000"/>
                <w:sz w:val="20"/>
                <w:szCs w:val="20"/>
                <w:lang w:val="ro-RO"/>
              </w:rPr>
              <w:t>S</w:t>
            </w:r>
            <w:r w:rsidRPr="00EC2336">
              <w:rPr>
                <w:rFonts w:ascii="Times New Roman" w:eastAsia="Times New Roman" w:hAnsi="Times New Roman" w:cs="Times New Roman"/>
                <w:b/>
                <w:bCs/>
                <w:color w:val="000000"/>
                <w:sz w:val="20"/>
                <w:szCs w:val="20"/>
                <w:lang w:val="ro-RO"/>
              </w:rPr>
              <w:t xml:space="preserve"> H</w:t>
            </w:r>
            <w:r w:rsidR="00532899" w:rsidRPr="00EC2336">
              <w:rPr>
                <w:rFonts w:ascii="Times New Roman" w:eastAsia="Times New Roman" w:hAnsi="Times New Roman" w:cs="Times New Roman"/>
                <w:b/>
                <w:bCs/>
                <w:color w:val="000000"/>
                <w:sz w:val="20"/>
                <w:szCs w:val="20"/>
                <w:lang w:val="ro-RO"/>
              </w:rPr>
              <w:t>â</w:t>
            </w:r>
            <w:r w:rsidRPr="00EC2336">
              <w:rPr>
                <w:rFonts w:ascii="Times New Roman" w:eastAsia="Times New Roman" w:hAnsi="Times New Roman" w:cs="Times New Roman"/>
                <w:b/>
                <w:bCs/>
                <w:color w:val="000000"/>
                <w:sz w:val="20"/>
                <w:szCs w:val="20"/>
                <w:lang w:val="ro-RO"/>
              </w:rPr>
              <w:t>ncești</w:t>
            </w:r>
          </w:p>
        </w:tc>
        <w:tc>
          <w:tcPr>
            <w:tcW w:w="1278" w:type="dxa"/>
            <w:tcBorders>
              <w:top w:val="nil"/>
              <w:left w:val="nil"/>
              <w:bottom w:val="single" w:sz="4" w:space="0" w:color="auto"/>
              <w:right w:val="single" w:sz="4" w:space="0" w:color="auto"/>
            </w:tcBorders>
            <w:shd w:val="clear" w:color="auto" w:fill="auto"/>
            <w:vAlign w:val="center"/>
            <w:hideMark/>
          </w:tcPr>
          <w:p w14:paraId="0AB81BB3"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163</w:t>
            </w:r>
          </w:p>
        </w:tc>
        <w:tc>
          <w:tcPr>
            <w:tcW w:w="1791" w:type="dxa"/>
            <w:tcBorders>
              <w:top w:val="nil"/>
              <w:left w:val="nil"/>
              <w:bottom w:val="single" w:sz="4" w:space="0" w:color="auto"/>
              <w:right w:val="single" w:sz="4" w:space="0" w:color="auto"/>
            </w:tcBorders>
            <w:shd w:val="clear" w:color="auto" w:fill="auto"/>
            <w:vAlign w:val="center"/>
            <w:hideMark/>
          </w:tcPr>
          <w:p w14:paraId="540B4EAF"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1052</w:t>
            </w:r>
          </w:p>
        </w:tc>
        <w:tc>
          <w:tcPr>
            <w:tcW w:w="1561" w:type="dxa"/>
            <w:tcBorders>
              <w:top w:val="nil"/>
              <w:left w:val="nil"/>
              <w:bottom w:val="single" w:sz="4" w:space="0" w:color="auto"/>
              <w:right w:val="single" w:sz="4" w:space="0" w:color="auto"/>
            </w:tcBorders>
            <w:shd w:val="clear" w:color="auto" w:fill="auto"/>
            <w:noWrap/>
            <w:vAlign w:val="bottom"/>
            <w:hideMark/>
          </w:tcPr>
          <w:p w14:paraId="50D6734E"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815</w:t>
            </w:r>
          </w:p>
        </w:tc>
        <w:tc>
          <w:tcPr>
            <w:tcW w:w="1257" w:type="dxa"/>
            <w:tcBorders>
              <w:top w:val="nil"/>
              <w:left w:val="nil"/>
              <w:bottom w:val="single" w:sz="4" w:space="0" w:color="auto"/>
              <w:right w:val="single" w:sz="4" w:space="0" w:color="auto"/>
            </w:tcBorders>
            <w:shd w:val="clear" w:color="auto" w:fill="auto"/>
            <w:vAlign w:val="center"/>
            <w:hideMark/>
          </w:tcPr>
          <w:p w14:paraId="4E12481C"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237</w:t>
            </w:r>
          </w:p>
        </w:tc>
        <w:tc>
          <w:tcPr>
            <w:tcW w:w="1749" w:type="dxa"/>
            <w:tcBorders>
              <w:top w:val="nil"/>
              <w:left w:val="nil"/>
              <w:bottom w:val="single" w:sz="4" w:space="0" w:color="auto"/>
              <w:right w:val="single" w:sz="4" w:space="0" w:color="auto"/>
            </w:tcBorders>
            <w:shd w:val="clear" w:color="auto" w:fill="auto"/>
            <w:vAlign w:val="center"/>
            <w:hideMark/>
          </w:tcPr>
          <w:p w14:paraId="2E652CAB" w14:textId="77777777" w:rsidR="003D319F" w:rsidRPr="00EC2336" w:rsidRDefault="003D319F" w:rsidP="003D319F">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1,3</w:t>
            </w:r>
          </w:p>
        </w:tc>
      </w:tr>
      <w:tr w:rsidR="003D319F" w:rsidRPr="00B046EA" w14:paraId="54BD96CA" w14:textId="77777777" w:rsidTr="00080117">
        <w:trPr>
          <w:trHeight w:val="287"/>
        </w:trPr>
        <w:tc>
          <w:tcPr>
            <w:tcW w:w="2201" w:type="dxa"/>
            <w:tcBorders>
              <w:top w:val="nil"/>
              <w:left w:val="single" w:sz="4" w:space="0" w:color="auto"/>
              <w:bottom w:val="single" w:sz="4" w:space="0" w:color="auto"/>
              <w:right w:val="single" w:sz="4" w:space="0" w:color="auto"/>
            </w:tcBorders>
            <w:shd w:val="clear" w:color="000000" w:fill="DEEAF6"/>
            <w:vAlign w:val="center"/>
            <w:hideMark/>
          </w:tcPr>
          <w:p w14:paraId="20F910F2" w14:textId="77777777" w:rsidR="003D319F" w:rsidRPr="00EC2336" w:rsidRDefault="003D319F" w:rsidP="003D319F">
            <w:pPr>
              <w:spacing w:after="0" w:line="276" w:lineRule="auto"/>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TOTAL</w:t>
            </w:r>
          </w:p>
        </w:tc>
        <w:tc>
          <w:tcPr>
            <w:tcW w:w="1278" w:type="dxa"/>
            <w:tcBorders>
              <w:top w:val="nil"/>
              <w:left w:val="nil"/>
              <w:bottom w:val="single" w:sz="4" w:space="0" w:color="auto"/>
              <w:right w:val="single" w:sz="4" w:space="0" w:color="auto"/>
            </w:tcBorders>
            <w:shd w:val="clear" w:color="000000" w:fill="DEEAF6"/>
            <w:vAlign w:val="center"/>
            <w:hideMark/>
          </w:tcPr>
          <w:p w14:paraId="0E0BE3DE" w14:textId="77777777" w:rsidR="003D319F" w:rsidRPr="00EC2336" w:rsidRDefault="003D319F" w:rsidP="003D319F">
            <w:pPr>
              <w:spacing w:after="0" w:line="276" w:lineRule="auto"/>
              <w:jc w:val="right"/>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1185</w:t>
            </w:r>
          </w:p>
        </w:tc>
        <w:tc>
          <w:tcPr>
            <w:tcW w:w="1791" w:type="dxa"/>
            <w:tcBorders>
              <w:top w:val="nil"/>
              <w:left w:val="nil"/>
              <w:bottom w:val="single" w:sz="4" w:space="0" w:color="auto"/>
              <w:right w:val="single" w:sz="4" w:space="0" w:color="auto"/>
            </w:tcBorders>
            <w:shd w:val="clear" w:color="000000" w:fill="DEEAF6"/>
            <w:vAlign w:val="center"/>
            <w:hideMark/>
          </w:tcPr>
          <w:p w14:paraId="793167DA" w14:textId="77777777" w:rsidR="003D319F" w:rsidRPr="00EC2336" w:rsidRDefault="003D319F" w:rsidP="003D319F">
            <w:pPr>
              <w:spacing w:after="0" w:line="276" w:lineRule="auto"/>
              <w:jc w:val="right"/>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9233</w:t>
            </w:r>
          </w:p>
        </w:tc>
        <w:tc>
          <w:tcPr>
            <w:tcW w:w="1561" w:type="dxa"/>
            <w:tcBorders>
              <w:top w:val="nil"/>
              <w:left w:val="nil"/>
              <w:bottom w:val="single" w:sz="4" w:space="0" w:color="auto"/>
              <w:right w:val="single" w:sz="4" w:space="0" w:color="auto"/>
            </w:tcBorders>
            <w:shd w:val="clear" w:color="000000" w:fill="DEEAF6"/>
            <w:vAlign w:val="center"/>
            <w:hideMark/>
          </w:tcPr>
          <w:p w14:paraId="776A1CD7" w14:textId="77777777" w:rsidR="003D319F" w:rsidRPr="00EC2336" w:rsidRDefault="003D319F" w:rsidP="003D319F">
            <w:pPr>
              <w:spacing w:after="0" w:line="276" w:lineRule="auto"/>
              <w:jc w:val="right"/>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5925</w:t>
            </w:r>
          </w:p>
        </w:tc>
        <w:tc>
          <w:tcPr>
            <w:tcW w:w="1257" w:type="dxa"/>
            <w:tcBorders>
              <w:top w:val="nil"/>
              <w:left w:val="nil"/>
              <w:bottom w:val="single" w:sz="4" w:space="0" w:color="auto"/>
              <w:right w:val="single" w:sz="4" w:space="0" w:color="auto"/>
            </w:tcBorders>
            <w:shd w:val="clear" w:color="000000" w:fill="DEEAF6"/>
            <w:vAlign w:val="center"/>
            <w:hideMark/>
          </w:tcPr>
          <w:p w14:paraId="3CE14DAE" w14:textId="77777777" w:rsidR="003D319F" w:rsidRPr="00EC2336" w:rsidRDefault="003D319F" w:rsidP="003D319F">
            <w:pPr>
              <w:spacing w:after="0" w:line="276" w:lineRule="auto"/>
              <w:jc w:val="right"/>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3308</w:t>
            </w:r>
          </w:p>
        </w:tc>
        <w:tc>
          <w:tcPr>
            <w:tcW w:w="1749" w:type="dxa"/>
            <w:tcBorders>
              <w:top w:val="nil"/>
              <w:left w:val="nil"/>
              <w:bottom w:val="single" w:sz="4" w:space="0" w:color="auto"/>
              <w:right w:val="single" w:sz="4" w:space="0" w:color="auto"/>
            </w:tcBorders>
            <w:shd w:val="clear" w:color="000000" w:fill="DDEBF7"/>
            <w:vAlign w:val="center"/>
            <w:hideMark/>
          </w:tcPr>
          <w:p w14:paraId="2A6DE381" w14:textId="77777777" w:rsidR="003D319F" w:rsidRPr="00EC2336" w:rsidRDefault="003D319F" w:rsidP="003D319F">
            <w:pPr>
              <w:spacing w:after="0" w:line="276" w:lineRule="auto"/>
              <w:jc w:val="right"/>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1,6</w:t>
            </w:r>
          </w:p>
        </w:tc>
      </w:tr>
    </w:tbl>
    <w:p w14:paraId="084EB5CD" w14:textId="0C8D1EB7" w:rsidR="00EF13E0" w:rsidRPr="00EC2336" w:rsidRDefault="00EF13E0" w:rsidP="00EF13E0">
      <w:pPr>
        <w:spacing w:line="276" w:lineRule="auto"/>
        <w:rPr>
          <w:rFonts w:ascii="Times New Roman" w:hAnsi="Times New Roman" w:cs="Times New Roman"/>
          <w:i/>
          <w:color w:val="000000"/>
          <w:sz w:val="24"/>
          <w:szCs w:val="24"/>
          <w:lang w:val="ro-RO"/>
        </w:rPr>
      </w:pPr>
      <w:r w:rsidRPr="00EC2336">
        <w:rPr>
          <w:rFonts w:ascii="Times New Roman" w:eastAsia="Times New Roman" w:hAnsi="Times New Roman" w:cs="Times New Roman"/>
          <w:b/>
          <w:bCs/>
          <w:i/>
          <w:iCs/>
          <w:color w:val="000000"/>
          <w:sz w:val="20"/>
          <w:szCs w:val="20"/>
          <w:lang w:val="ro-RO"/>
        </w:rPr>
        <w:t xml:space="preserve">Sursa: </w:t>
      </w:r>
      <w:r w:rsidR="00532899">
        <w:rPr>
          <w:rFonts w:ascii="Times New Roman" w:eastAsia="Times New Roman" w:hAnsi="Times New Roman" w:cs="Times New Roman"/>
          <w:bCs/>
          <w:i/>
          <w:iCs/>
          <w:color w:val="000000"/>
          <w:sz w:val="20"/>
          <w:szCs w:val="20"/>
          <w:lang w:val="ro-RO"/>
        </w:rPr>
        <w:t>D</w:t>
      </w:r>
      <w:r w:rsidRPr="00EC2336">
        <w:rPr>
          <w:rFonts w:ascii="Times New Roman" w:eastAsia="Times New Roman" w:hAnsi="Times New Roman" w:cs="Times New Roman"/>
          <w:bCs/>
          <w:i/>
          <w:iCs/>
          <w:color w:val="000000"/>
          <w:sz w:val="20"/>
          <w:szCs w:val="20"/>
          <w:lang w:val="ro-RO"/>
        </w:rPr>
        <w:t>ate prezentate de entitățile silvice auditate</w:t>
      </w:r>
      <w:r w:rsidR="00532899">
        <w:rPr>
          <w:rFonts w:ascii="Times New Roman" w:eastAsia="Times New Roman" w:hAnsi="Times New Roman" w:cs="Times New Roman"/>
          <w:bCs/>
          <w:i/>
          <w:iCs/>
          <w:color w:val="000000"/>
          <w:sz w:val="20"/>
          <w:szCs w:val="20"/>
          <w:lang w:val="ro-RO"/>
        </w:rPr>
        <w:t>.</w:t>
      </w:r>
    </w:p>
    <w:p w14:paraId="4EA13AF6" w14:textId="77777777" w:rsidR="00EF13E0" w:rsidRPr="00EC2336" w:rsidRDefault="00EF13E0" w:rsidP="006A2207">
      <w:pPr>
        <w:pStyle w:val="a7"/>
        <w:numPr>
          <w:ilvl w:val="0"/>
          <w:numId w:val="16"/>
        </w:numPr>
        <w:tabs>
          <w:tab w:val="left" w:pos="284"/>
        </w:tabs>
        <w:spacing w:after="0" w:line="276" w:lineRule="auto"/>
        <w:ind w:left="0" w:hanging="11"/>
        <w:jc w:val="both"/>
        <w:rPr>
          <w:rFonts w:ascii="Times New Roman" w:hAnsi="Times New Roman" w:cs="Times New Roman"/>
          <w:b/>
          <w:color w:val="000000"/>
          <w:sz w:val="24"/>
          <w:szCs w:val="24"/>
          <w:lang w:val="ro-RO"/>
        </w:rPr>
      </w:pPr>
      <w:r w:rsidRPr="00EC2336">
        <w:rPr>
          <w:rFonts w:ascii="Times New Roman" w:hAnsi="Times New Roman" w:cs="Times New Roman"/>
          <w:b/>
          <w:color w:val="000000"/>
          <w:sz w:val="24"/>
          <w:szCs w:val="24"/>
          <w:lang w:val="ro-RO"/>
        </w:rPr>
        <w:t xml:space="preserve"> Comercializarea lemnelor de foc compensat angajaților sezonieri cu depășirea limitelor volumelor aprobate prin ordin intern.</w:t>
      </w:r>
    </w:p>
    <w:p w14:paraId="1A5FBFC5" w14:textId="699B123D" w:rsidR="00EF13E0" w:rsidRPr="00EC2336" w:rsidRDefault="00EF13E0" w:rsidP="006A2207">
      <w:pPr>
        <w:spacing w:after="0" w:line="276" w:lineRule="auto"/>
        <w:ind w:firstLine="567"/>
        <w:jc w:val="both"/>
        <w:rPr>
          <w:lang w:val="ro-RO"/>
        </w:rPr>
      </w:pPr>
      <w:r w:rsidRPr="00EC2336">
        <w:rPr>
          <w:rFonts w:ascii="Times New Roman" w:hAnsi="Times New Roman" w:cs="Times New Roman"/>
          <w:color w:val="000000"/>
          <w:sz w:val="24"/>
          <w:szCs w:val="24"/>
          <w:lang w:val="ro-RO"/>
        </w:rPr>
        <w:t>De menționat că depășiri semnificative se atestă în cadrul Î</w:t>
      </w:r>
      <w:r w:rsidR="00E12052">
        <w:rPr>
          <w:rFonts w:ascii="Times New Roman" w:hAnsi="Times New Roman" w:cs="Times New Roman"/>
          <w:color w:val="000000"/>
          <w:sz w:val="24"/>
          <w:szCs w:val="24"/>
          <w:lang w:val="ro-RO"/>
        </w:rPr>
        <w:t>S</w:t>
      </w:r>
      <w:r w:rsidRPr="00EC2336">
        <w:rPr>
          <w:rFonts w:ascii="Times New Roman" w:hAnsi="Times New Roman" w:cs="Times New Roman"/>
          <w:color w:val="000000"/>
          <w:sz w:val="24"/>
          <w:szCs w:val="24"/>
          <w:lang w:val="ro-RO"/>
        </w:rPr>
        <w:t xml:space="preserve">S Cimișlia, unde angajații sezonieri au procurat lemn de foc în cantități de </w:t>
      </w:r>
      <w:r w:rsidRPr="00EC2336">
        <w:rPr>
          <w:rFonts w:ascii="Times New Roman" w:hAnsi="Times New Roman" w:cs="Times New Roman"/>
          <w:sz w:val="24"/>
          <w:szCs w:val="24"/>
          <w:lang w:val="ro-RO"/>
        </w:rPr>
        <w:t xml:space="preserve">până la 39 m/st peste limitele admisibile. Din 160 </w:t>
      </w:r>
      <w:r w:rsidR="00532899">
        <w:rPr>
          <w:rFonts w:ascii="Times New Roman" w:hAnsi="Times New Roman" w:cs="Times New Roman"/>
          <w:sz w:val="24"/>
          <w:szCs w:val="24"/>
          <w:lang w:val="ro-RO"/>
        </w:rPr>
        <w:t xml:space="preserve">de </w:t>
      </w:r>
      <w:r w:rsidRPr="00EC2336">
        <w:rPr>
          <w:rFonts w:ascii="Times New Roman" w:hAnsi="Times New Roman" w:cs="Times New Roman"/>
          <w:sz w:val="24"/>
          <w:szCs w:val="24"/>
          <w:lang w:val="ro-RO"/>
        </w:rPr>
        <w:t xml:space="preserve">angajați sezonieri, 146 au achiziționat 1,3 mii m/st peste limitele stabilite de 5 m/st. </w:t>
      </w:r>
    </w:p>
    <w:p w14:paraId="7235FB6B" w14:textId="77777777" w:rsidR="00E633AA" w:rsidRPr="00EC2336" w:rsidRDefault="00E633AA" w:rsidP="006A2207">
      <w:pPr>
        <w:widowControl w:val="0"/>
        <w:spacing w:after="0" w:line="276" w:lineRule="auto"/>
        <w:contextualSpacing/>
        <w:jc w:val="right"/>
        <w:rPr>
          <w:rFonts w:ascii="Times New Roman" w:eastAsiaTheme="majorEastAsia" w:hAnsi="Times New Roman" w:cs="Times New Roman"/>
          <w:b/>
          <w:sz w:val="20"/>
          <w:szCs w:val="20"/>
          <w:lang w:val="ro-RO"/>
        </w:rPr>
      </w:pPr>
    </w:p>
    <w:p w14:paraId="664C9838" w14:textId="6E37CE76" w:rsidR="00EF13E0" w:rsidRPr="00EC2336" w:rsidRDefault="00EF13E0" w:rsidP="006A2207">
      <w:pPr>
        <w:widowControl w:val="0"/>
        <w:spacing w:after="0" w:line="276" w:lineRule="auto"/>
        <w:contextualSpacing/>
        <w:jc w:val="right"/>
        <w:rPr>
          <w:rFonts w:ascii="Times New Roman" w:hAnsi="Times New Roman" w:cs="Times New Roman"/>
          <w:color w:val="000000"/>
          <w:sz w:val="20"/>
          <w:szCs w:val="20"/>
          <w:lang w:val="ro-RO"/>
        </w:rPr>
      </w:pPr>
      <w:r w:rsidRPr="00EC2336">
        <w:rPr>
          <w:rFonts w:ascii="Times New Roman" w:eastAsiaTheme="majorEastAsia" w:hAnsi="Times New Roman" w:cs="Times New Roman"/>
          <w:b/>
          <w:sz w:val="20"/>
          <w:szCs w:val="20"/>
          <w:lang w:val="ro-RO"/>
        </w:rPr>
        <w:t>Tabelul nr. 6</w:t>
      </w:r>
    </w:p>
    <w:p w14:paraId="23788A44" w14:textId="69756976" w:rsidR="00EF13E0" w:rsidRPr="00EC2336" w:rsidRDefault="00EF13E0" w:rsidP="006A2207">
      <w:pPr>
        <w:pStyle w:val="a7"/>
        <w:spacing w:after="0" w:line="276" w:lineRule="auto"/>
        <w:ind w:left="0"/>
        <w:jc w:val="center"/>
        <w:rPr>
          <w:rFonts w:ascii="Times New Roman" w:eastAsia="Calibri Light" w:hAnsi="Times New Roman" w:cs="Times New Roman"/>
          <w:b/>
          <w:color w:val="000000"/>
          <w:sz w:val="20"/>
          <w:szCs w:val="20"/>
          <w:lang w:val="ro-RO" w:eastAsia="ru-RU"/>
        </w:rPr>
      </w:pPr>
      <w:r w:rsidRPr="00EC2336">
        <w:rPr>
          <w:rFonts w:ascii="Times New Roman" w:eastAsia="Calibri Light" w:hAnsi="Times New Roman" w:cs="Times New Roman"/>
          <w:b/>
          <w:color w:val="000000"/>
          <w:sz w:val="20"/>
          <w:szCs w:val="20"/>
          <w:lang w:val="ro-RO" w:eastAsia="ru-RU"/>
        </w:rPr>
        <w:t>Informați</w:t>
      </w:r>
      <w:r w:rsidR="00532899">
        <w:rPr>
          <w:rFonts w:ascii="Times New Roman" w:eastAsia="Calibri Light" w:hAnsi="Times New Roman" w:cs="Times New Roman"/>
          <w:b/>
          <w:color w:val="000000"/>
          <w:sz w:val="20"/>
          <w:szCs w:val="20"/>
          <w:lang w:val="ro-RO" w:eastAsia="ru-RU"/>
        </w:rPr>
        <w:t>i</w:t>
      </w:r>
      <w:r w:rsidRPr="00EC2336">
        <w:rPr>
          <w:rFonts w:ascii="Times New Roman" w:eastAsia="Calibri Light" w:hAnsi="Times New Roman" w:cs="Times New Roman"/>
          <w:b/>
          <w:color w:val="000000"/>
          <w:sz w:val="20"/>
          <w:szCs w:val="20"/>
          <w:lang w:val="ro-RO" w:eastAsia="ru-RU"/>
        </w:rPr>
        <w:t xml:space="preserve"> privind lemnul </w:t>
      </w:r>
      <w:r w:rsidR="00532899">
        <w:rPr>
          <w:rFonts w:ascii="Times New Roman" w:eastAsia="Calibri Light" w:hAnsi="Times New Roman" w:cs="Times New Roman"/>
          <w:b/>
          <w:color w:val="000000"/>
          <w:sz w:val="20"/>
          <w:szCs w:val="20"/>
          <w:lang w:val="ro-RO" w:eastAsia="ru-RU"/>
        </w:rPr>
        <w:t>comercializat</w:t>
      </w:r>
      <w:r w:rsidR="00532899" w:rsidRPr="00EC2336">
        <w:rPr>
          <w:rFonts w:ascii="Times New Roman" w:eastAsia="Calibri Light" w:hAnsi="Times New Roman" w:cs="Times New Roman"/>
          <w:b/>
          <w:color w:val="000000"/>
          <w:sz w:val="20"/>
          <w:szCs w:val="20"/>
          <w:lang w:val="ro-RO" w:eastAsia="ru-RU"/>
        </w:rPr>
        <w:t xml:space="preserve"> </w:t>
      </w:r>
      <w:r w:rsidR="00E12052" w:rsidRPr="00DB2545">
        <w:rPr>
          <w:rFonts w:ascii="Times New Roman" w:eastAsia="Calibri Light" w:hAnsi="Times New Roman" w:cs="Times New Roman"/>
          <w:b/>
          <w:color w:val="000000"/>
          <w:sz w:val="20"/>
          <w:szCs w:val="20"/>
          <w:lang w:val="ro-RO" w:eastAsia="ru-RU"/>
        </w:rPr>
        <w:t>angajaților sezonieri</w:t>
      </w:r>
      <w:r w:rsidR="00E12052" w:rsidRPr="00E12052">
        <w:rPr>
          <w:rFonts w:ascii="Times New Roman" w:eastAsia="Calibri Light" w:hAnsi="Times New Roman" w:cs="Times New Roman"/>
          <w:b/>
          <w:color w:val="000000"/>
          <w:sz w:val="20"/>
          <w:szCs w:val="20"/>
          <w:lang w:val="ro-RO" w:eastAsia="ru-RU"/>
        </w:rPr>
        <w:t xml:space="preserve"> </w:t>
      </w:r>
      <w:r w:rsidRPr="00EC2336">
        <w:rPr>
          <w:rFonts w:ascii="Times New Roman" w:eastAsia="Calibri Light" w:hAnsi="Times New Roman" w:cs="Times New Roman"/>
          <w:b/>
          <w:color w:val="000000"/>
          <w:sz w:val="20"/>
          <w:szCs w:val="20"/>
          <w:lang w:val="ro-RO" w:eastAsia="ru-RU"/>
        </w:rPr>
        <w:t>peste limita stabilită de 5 m/st,</w:t>
      </w:r>
    </w:p>
    <w:p w14:paraId="625D1816" w14:textId="4AE93E29" w:rsidR="00EF13E0" w:rsidRPr="00EC2336" w:rsidRDefault="00EF13E0" w:rsidP="006A2207">
      <w:pPr>
        <w:pStyle w:val="a7"/>
        <w:spacing w:after="0" w:line="276" w:lineRule="auto"/>
        <w:ind w:left="0"/>
        <w:jc w:val="center"/>
        <w:rPr>
          <w:rFonts w:ascii="Times New Roman" w:hAnsi="Times New Roman" w:cs="Times New Roman"/>
          <w:color w:val="000000"/>
          <w:sz w:val="20"/>
          <w:szCs w:val="20"/>
          <w:lang w:val="ro-RO"/>
        </w:rPr>
      </w:pPr>
      <w:r w:rsidRPr="00EC2336">
        <w:rPr>
          <w:rFonts w:ascii="Times New Roman" w:eastAsia="Calibri Light" w:hAnsi="Times New Roman" w:cs="Times New Roman"/>
          <w:b/>
          <w:color w:val="000000"/>
          <w:sz w:val="20"/>
          <w:szCs w:val="20"/>
          <w:lang w:val="ro-RO" w:eastAsia="ru-RU"/>
        </w:rPr>
        <w:t>pentru perioada 01.09.2022 – 31.03.2023</w:t>
      </w:r>
      <w:r w:rsidRPr="00EC2336">
        <w:rPr>
          <w:rFonts w:ascii="Times New Roman" w:hAnsi="Times New Roman" w:cs="Times New Roman"/>
          <w:color w:val="000000"/>
          <w:sz w:val="20"/>
          <w:szCs w:val="20"/>
          <w:lang w:val="ro-RO"/>
        </w:rPr>
        <w:t xml:space="preserve">  </w:t>
      </w:r>
    </w:p>
    <w:tbl>
      <w:tblPr>
        <w:tblW w:w="9641" w:type="dxa"/>
        <w:tblInd w:w="-5" w:type="dxa"/>
        <w:tblLook w:val="04A0" w:firstRow="1" w:lastRow="0" w:firstColumn="1" w:lastColumn="0" w:noHBand="0" w:noVBand="1"/>
      </w:tblPr>
      <w:tblGrid>
        <w:gridCol w:w="3031"/>
        <w:gridCol w:w="1790"/>
        <w:gridCol w:w="1652"/>
        <w:gridCol w:w="1514"/>
        <w:gridCol w:w="1654"/>
      </w:tblGrid>
      <w:tr w:rsidR="00EF13E0" w:rsidRPr="00B046EA" w14:paraId="223367A8" w14:textId="77777777" w:rsidTr="00B00AC7">
        <w:trPr>
          <w:trHeight w:val="504"/>
        </w:trPr>
        <w:tc>
          <w:tcPr>
            <w:tcW w:w="3031"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2871E57A" w14:textId="77777777" w:rsidR="00EF13E0" w:rsidRPr="00EC2336" w:rsidRDefault="00EF13E0" w:rsidP="006A2207">
            <w:pPr>
              <w:spacing w:after="0" w:line="276" w:lineRule="auto"/>
              <w:jc w:val="center"/>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 </w:t>
            </w:r>
          </w:p>
        </w:tc>
        <w:tc>
          <w:tcPr>
            <w:tcW w:w="1790" w:type="dxa"/>
            <w:tcBorders>
              <w:top w:val="single" w:sz="4" w:space="0" w:color="auto"/>
              <w:left w:val="nil"/>
              <w:bottom w:val="single" w:sz="4" w:space="0" w:color="auto"/>
              <w:right w:val="single" w:sz="4" w:space="0" w:color="auto"/>
            </w:tcBorders>
            <w:shd w:val="clear" w:color="000000" w:fill="DEEAF6"/>
            <w:vAlign w:val="center"/>
            <w:hideMark/>
          </w:tcPr>
          <w:p w14:paraId="347D38DC" w14:textId="77777777" w:rsidR="00EF13E0" w:rsidRPr="00EC2336" w:rsidRDefault="00EF13E0" w:rsidP="006A2207">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Total achiziționat</w:t>
            </w:r>
          </w:p>
        </w:tc>
        <w:tc>
          <w:tcPr>
            <w:tcW w:w="1652" w:type="dxa"/>
            <w:tcBorders>
              <w:top w:val="single" w:sz="4" w:space="0" w:color="auto"/>
              <w:left w:val="nil"/>
              <w:bottom w:val="single" w:sz="4" w:space="0" w:color="auto"/>
              <w:right w:val="single" w:sz="4" w:space="0" w:color="auto"/>
            </w:tcBorders>
            <w:shd w:val="clear" w:color="000000" w:fill="DEEAF6"/>
            <w:vAlign w:val="center"/>
            <w:hideMark/>
          </w:tcPr>
          <w:p w14:paraId="42FB2AF6" w14:textId="77777777" w:rsidR="00EF13E0" w:rsidRPr="00EC2336" w:rsidRDefault="00EF13E0" w:rsidP="006A2207">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 xml:space="preserve">Conform limitei de 5 m/st  </w:t>
            </w:r>
          </w:p>
        </w:tc>
        <w:tc>
          <w:tcPr>
            <w:tcW w:w="1514" w:type="dxa"/>
            <w:tcBorders>
              <w:top w:val="single" w:sz="4" w:space="0" w:color="auto"/>
              <w:left w:val="nil"/>
              <w:bottom w:val="single" w:sz="4" w:space="0" w:color="auto"/>
              <w:right w:val="single" w:sz="4" w:space="0" w:color="auto"/>
            </w:tcBorders>
            <w:shd w:val="clear" w:color="000000" w:fill="DDEBF7"/>
            <w:vAlign w:val="center"/>
            <w:hideMark/>
          </w:tcPr>
          <w:p w14:paraId="38ABED71" w14:textId="77777777" w:rsidR="00EF13E0" w:rsidRPr="00EC2336" w:rsidRDefault="00EF13E0" w:rsidP="006A2207">
            <w:pPr>
              <w:spacing w:after="0" w:line="240" w:lineRule="auto"/>
              <w:jc w:val="center"/>
              <w:rPr>
                <w:rFonts w:ascii="Times New Roman" w:eastAsia="Times New Roman" w:hAnsi="Times New Roman" w:cs="Times New Roman"/>
                <w:b/>
                <w:color w:val="000000"/>
                <w:sz w:val="20"/>
                <w:szCs w:val="20"/>
                <w:lang w:val="ro-RO"/>
              </w:rPr>
            </w:pPr>
            <w:r w:rsidRPr="00EC2336">
              <w:rPr>
                <w:rFonts w:ascii="Times New Roman" w:eastAsia="Times New Roman" w:hAnsi="Times New Roman" w:cs="Times New Roman"/>
                <w:b/>
                <w:color w:val="000000"/>
                <w:sz w:val="20"/>
                <w:szCs w:val="20"/>
                <w:lang w:val="ro-RO"/>
              </w:rPr>
              <w:t xml:space="preserve"> Peste limita de 5 m/st</w:t>
            </w:r>
          </w:p>
        </w:tc>
        <w:tc>
          <w:tcPr>
            <w:tcW w:w="1654" w:type="dxa"/>
            <w:tcBorders>
              <w:top w:val="single" w:sz="4" w:space="0" w:color="auto"/>
              <w:left w:val="nil"/>
              <w:bottom w:val="single" w:sz="4" w:space="0" w:color="auto"/>
              <w:right w:val="single" w:sz="4" w:space="0" w:color="auto"/>
            </w:tcBorders>
            <w:shd w:val="clear" w:color="000000" w:fill="DDEBF7"/>
            <w:vAlign w:val="center"/>
            <w:hideMark/>
          </w:tcPr>
          <w:p w14:paraId="36C0EC3B" w14:textId="77777777" w:rsidR="00EF13E0" w:rsidRPr="00EC2336" w:rsidRDefault="00EF13E0" w:rsidP="006A2207">
            <w:pPr>
              <w:spacing w:after="0" w:line="240" w:lineRule="auto"/>
              <w:jc w:val="center"/>
              <w:rPr>
                <w:rFonts w:ascii="Times New Roman" w:eastAsia="Times New Roman" w:hAnsi="Times New Roman" w:cs="Times New Roman"/>
                <w:b/>
                <w:color w:val="000000"/>
                <w:sz w:val="20"/>
                <w:szCs w:val="20"/>
                <w:lang w:val="ro-RO"/>
              </w:rPr>
            </w:pPr>
            <w:r w:rsidRPr="00EC2336">
              <w:rPr>
                <w:rFonts w:ascii="Times New Roman" w:eastAsia="Times New Roman" w:hAnsi="Times New Roman" w:cs="Times New Roman"/>
                <w:b/>
                <w:color w:val="000000"/>
                <w:sz w:val="20"/>
                <w:szCs w:val="20"/>
                <w:lang w:val="ro-RO"/>
              </w:rPr>
              <w:t>Nivelul de depășire, ori</w:t>
            </w:r>
          </w:p>
        </w:tc>
      </w:tr>
      <w:tr w:rsidR="003D319F" w:rsidRPr="00B046EA" w14:paraId="49EB487F" w14:textId="77777777" w:rsidTr="003D319F">
        <w:trPr>
          <w:trHeight w:val="63"/>
        </w:trPr>
        <w:tc>
          <w:tcPr>
            <w:tcW w:w="3031" w:type="dxa"/>
            <w:tcBorders>
              <w:top w:val="single" w:sz="4" w:space="0" w:color="auto"/>
              <w:left w:val="single" w:sz="4" w:space="0" w:color="auto"/>
              <w:bottom w:val="single" w:sz="4" w:space="0" w:color="auto"/>
              <w:right w:val="single" w:sz="4" w:space="0" w:color="auto"/>
            </w:tcBorders>
            <w:shd w:val="clear" w:color="000000" w:fill="DDEBF7"/>
            <w:noWrap/>
            <w:vAlign w:val="bottom"/>
          </w:tcPr>
          <w:p w14:paraId="291C51CD" w14:textId="77777777" w:rsidR="003D319F" w:rsidRPr="00EC2336" w:rsidRDefault="003D319F" w:rsidP="006A2207">
            <w:pPr>
              <w:spacing w:after="0" w:line="276" w:lineRule="auto"/>
              <w:jc w:val="center"/>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1</w:t>
            </w:r>
          </w:p>
        </w:tc>
        <w:tc>
          <w:tcPr>
            <w:tcW w:w="1790" w:type="dxa"/>
            <w:tcBorders>
              <w:top w:val="single" w:sz="4" w:space="0" w:color="auto"/>
              <w:left w:val="nil"/>
              <w:bottom w:val="single" w:sz="4" w:space="0" w:color="auto"/>
              <w:right w:val="single" w:sz="4" w:space="0" w:color="auto"/>
            </w:tcBorders>
            <w:shd w:val="clear" w:color="000000" w:fill="DEEAF6"/>
            <w:vAlign w:val="center"/>
          </w:tcPr>
          <w:p w14:paraId="3E7B0109" w14:textId="77777777" w:rsidR="003D319F" w:rsidRPr="00EC2336" w:rsidRDefault="003D319F" w:rsidP="006A2207">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2</w:t>
            </w:r>
          </w:p>
        </w:tc>
        <w:tc>
          <w:tcPr>
            <w:tcW w:w="1652" w:type="dxa"/>
            <w:tcBorders>
              <w:top w:val="single" w:sz="4" w:space="0" w:color="auto"/>
              <w:left w:val="nil"/>
              <w:bottom w:val="single" w:sz="4" w:space="0" w:color="auto"/>
              <w:right w:val="single" w:sz="4" w:space="0" w:color="auto"/>
            </w:tcBorders>
            <w:shd w:val="clear" w:color="000000" w:fill="DEEAF6"/>
            <w:vAlign w:val="center"/>
          </w:tcPr>
          <w:p w14:paraId="0FE38EC3" w14:textId="77777777" w:rsidR="003D319F" w:rsidRPr="00EC2336" w:rsidRDefault="003D319F" w:rsidP="006A2207">
            <w:pPr>
              <w:spacing w:after="0" w:line="240" w:lineRule="auto"/>
              <w:jc w:val="center"/>
              <w:rPr>
                <w:rFonts w:ascii="Times New Roman" w:eastAsia="Times New Roman" w:hAnsi="Times New Roman" w:cs="Times New Roman"/>
                <w:b/>
                <w:bCs/>
                <w:color w:val="000000"/>
                <w:sz w:val="20"/>
                <w:szCs w:val="20"/>
                <w:lang w:val="ro-RO"/>
              </w:rPr>
            </w:pPr>
            <w:r w:rsidRPr="00EC2336">
              <w:rPr>
                <w:rFonts w:ascii="Times New Roman" w:eastAsia="Times New Roman" w:hAnsi="Times New Roman" w:cs="Times New Roman"/>
                <w:b/>
                <w:bCs/>
                <w:color w:val="000000"/>
                <w:sz w:val="20"/>
                <w:szCs w:val="20"/>
                <w:lang w:val="ro-RO"/>
              </w:rPr>
              <w:t>3</w:t>
            </w:r>
          </w:p>
        </w:tc>
        <w:tc>
          <w:tcPr>
            <w:tcW w:w="1514" w:type="dxa"/>
            <w:tcBorders>
              <w:top w:val="single" w:sz="4" w:space="0" w:color="auto"/>
              <w:left w:val="nil"/>
              <w:bottom w:val="single" w:sz="4" w:space="0" w:color="auto"/>
              <w:right w:val="single" w:sz="4" w:space="0" w:color="auto"/>
            </w:tcBorders>
            <w:shd w:val="clear" w:color="000000" w:fill="DDEBF7"/>
            <w:vAlign w:val="center"/>
          </w:tcPr>
          <w:p w14:paraId="27E8962C" w14:textId="77777777" w:rsidR="003D319F" w:rsidRPr="00EC2336" w:rsidRDefault="003D319F" w:rsidP="006A2207">
            <w:pPr>
              <w:spacing w:after="0" w:line="240" w:lineRule="auto"/>
              <w:jc w:val="center"/>
              <w:rPr>
                <w:rFonts w:ascii="Times New Roman" w:eastAsia="Times New Roman" w:hAnsi="Times New Roman" w:cs="Times New Roman"/>
                <w:b/>
                <w:color w:val="000000"/>
                <w:sz w:val="20"/>
                <w:szCs w:val="20"/>
                <w:lang w:val="ro-RO"/>
              </w:rPr>
            </w:pPr>
            <w:r w:rsidRPr="00EC2336">
              <w:rPr>
                <w:rFonts w:ascii="Times New Roman" w:eastAsia="Times New Roman" w:hAnsi="Times New Roman" w:cs="Times New Roman"/>
                <w:b/>
                <w:color w:val="000000"/>
                <w:sz w:val="20"/>
                <w:szCs w:val="20"/>
                <w:lang w:val="ro-RO"/>
              </w:rPr>
              <w:t>4=2-3</w:t>
            </w:r>
          </w:p>
        </w:tc>
        <w:tc>
          <w:tcPr>
            <w:tcW w:w="1654" w:type="dxa"/>
            <w:tcBorders>
              <w:top w:val="single" w:sz="4" w:space="0" w:color="auto"/>
              <w:left w:val="nil"/>
              <w:bottom w:val="single" w:sz="4" w:space="0" w:color="auto"/>
              <w:right w:val="single" w:sz="4" w:space="0" w:color="auto"/>
            </w:tcBorders>
            <w:shd w:val="clear" w:color="000000" w:fill="DDEBF7"/>
            <w:vAlign w:val="center"/>
          </w:tcPr>
          <w:p w14:paraId="20D5ECD4" w14:textId="77777777" w:rsidR="003D319F" w:rsidRPr="00EC2336" w:rsidRDefault="003D319F" w:rsidP="006A2207">
            <w:pPr>
              <w:spacing w:after="0" w:line="240" w:lineRule="auto"/>
              <w:jc w:val="center"/>
              <w:rPr>
                <w:rFonts w:ascii="Times New Roman" w:eastAsia="Times New Roman" w:hAnsi="Times New Roman" w:cs="Times New Roman"/>
                <w:b/>
                <w:color w:val="000000"/>
                <w:sz w:val="20"/>
                <w:szCs w:val="20"/>
                <w:lang w:val="ro-RO"/>
              </w:rPr>
            </w:pPr>
            <w:r w:rsidRPr="00EC2336">
              <w:rPr>
                <w:rFonts w:ascii="Times New Roman" w:eastAsia="Times New Roman" w:hAnsi="Times New Roman" w:cs="Times New Roman"/>
                <w:b/>
                <w:color w:val="000000"/>
                <w:sz w:val="20"/>
                <w:szCs w:val="20"/>
                <w:lang w:val="ro-RO"/>
              </w:rPr>
              <w:t>5=2/3</w:t>
            </w:r>
          </w:p>
        </w:tc>
      </w:tr>
      <w:tr w:rsidR="00EF13E0" w:rsidRPr="00B046EA" w14:paraId="0A8BF1CB" w14:textId="77777777" w:rsidTr="00B00AC7">
        <w:trPr>
          <w:trHeight w:val="60"/>
        </w:trPr>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624914EA" w14:textId="77777777" w:rsidR="00EF13E0" w:rsidRPr="00EC2336" w:rsidRDefault="00EF13E0" w:rsidP="00EB1B96">
            <w:pPr>
              <w:spacing w:after="0" w:line="276" w:lineRule="auto"/>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 Cantitatea de lemn procurată, m/st</w:t>
            </w:r>
          </w:p>
        </w:tc>
        <w:tc>
          <w:tcPr>
            <w:tcW w:w="1790" w:type="dxa"/>
            <w:tcBorders>
              <w:top w:val="nil"/>
              <w:left w:val="nil"/>
              <w:bottom w:val="single" w:sz="4" w:space="0" w:color="auto"/>
              <w:right w:val="single" w:sz="4" w:space="0" w:color="auto"/>
            </w:tcBorders>
            <w:shd w:val="clear" w:color="auto" w:fill="auto"/>
            <w:noWrap/>
            <w:vAlign w:val="bottom"/>
            <w:hideMark/>
          </w:tcPr>
          <w:p w14:paraId="28B43A9D" w14:textId="77777777" w:rsidR="00EF13E0" w:rsidRPr="00EC2336" w:rsidRDefault="00EF13E0" w:rsidP="00EB1B96">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2.078,1</w:t>
            </w:r>
          </w:p>
        </w:tc>
        <w:tc>
          <w:tcPr>
            <w:tcW w:w="1652" w:type="dxa"/>
            <w:tcBorders>
              <w:top w:val="nil"/>
              <w:left w:val="nil"/>
              <w:bottom w:val="single" w:sz="4" w:space="0" w:color="auto"/>
              <w:right w:val="single" w:sz="4" w:space="0" w:color="auto"/>
            </w:tcBorders>
            <w:shd w:val="clear" w:color="auto" w:fill="auto"/>
            <w:noWrap/>
            <w:vAlign w:val="bottom"/>
            <w:hideMark/>
          </w:tcPr>
          <w:p w14:paraId="25395834" w14:textId="77777777" w:rsidR="00EF13E0" w:rsidRPr="00EC2336" w:rsidRDefault="00EF13E0" w:rsidP="00EB1B96">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730</w:t>
            </w:r>
          </w:p>
        </w:tc>
        <w:tc>
          <w:tcPr>
            <w:tcW w:w="1514" w:type="dxa"/>
            <w:tcBorders>
              <w:top w:val="nil"/>
              <w:left w:val="nil"/>
              <w:bottom w:val="single" w:sz="4" w:space="0" w:color="auto"/>
              <w:right w:val="single" w:sz="4" w:space="0" w:color="auto"/>
            </w:tcBorders>
            <w:shd w:val="clear" w:color="auto" w:fill="auto"/>
            <w:noWrap/>
            <w:vAlign w:val="bottom"/>
            <w:hideMark/>
          </w:tcPr>
          <w:p w14:paraId="23F97B17" w14:textId="77777777" w:rsidR="00EF13E0" w:rsidRPr="00EC2336" w:rsidRDefault="00EF13E0" w:rsidP="00EB1B96">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1.348,1</w:t>
            </w:r>
          </w:p>
        </w:tc>
        <w:tc>
          <w:tcPr>
            <w:tcW w:w="1654" w:type="dxa"/>
            <w:tcBorders>
              <w:top w:val="nil"/>
              <w:left w:val="nil"/>
              <w:bottom w:val="single" w:sz="4" w:space="0" w:color="auto"/>
              <w:right w:val="single" w:sz="4" w:space="0" w:color="auto"/>
            </w:tcBorders>
            <w:shd w:val="clear" w:color="auto" w:fill="auto"/>
            <w:noWrap/>
            <w:vAlign w:val="bottom"/>
            <w:hideMark/>
          </w:tcPr>
          <w:p w14:paraId="34F3DDAC" w14:textId="77777777" w:rsidR="00EF13E0" w:rsidRPr="00EC2336" w:rsidRDefault="00EF13E0" w:rsidP="00EB1B96">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2,8</w:t>
            </w:r>
          </w:p>
        </w:tc>
      </w:tr>
      <w:tr w:rsidR="00EF13E0" w:rsidRPr="00B046EA" w14:paraId="11581E4F" w14:textId="77777777" w:rsidTr="00B00AC7">
        <w:trPr>
          <w:trHeight w:val="60"/>
        </w:trPr>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35C7B836" w14:textId="77777777" w:rsidR="00EF13E0" w:rsidRPr="00EC2336" w:rsidRDefault="00EF13E0" w:rsidP="00EB1B96">
            <w:pPr>
              <w:spacing w:after="0" w:line="276" w:lineRule="auto"/>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 Suma conform facturilor, mii lei</w:t>
            </w:r>
          </w:p>
        </w:tc>
        <w:tc>
          <w:tcPr>
            <w:tcW w:w="1790" w:type="dxa"/>
            <w:tcBorders>
              <w:top w:val="nil"/>
              <w:left w:val="nil"/>
              <w:bottom w:val="single" w:sz="4" w:space="0" w:color="auto"/>
              <w:right w:val="single" w:sz="4" w:space="0" w:color="auto"/>
            </w:tcBorders>
            <w:shd w:val="clear" w:color="auto" w:fill="auto"/>
            <w:noWrap/>
            <w:vAlign w:val="bottom"/>
            <w:hideMark/>
          </w:tcPr>
          <w:p w14:paraId="49F2C3B0" w14:textId="77777777" w:rsidR="00EF13E0" w:rsidRPr="00EC2336" w:rsidRDefault="00EF13E0" w:rsidP="00EB1B96">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1.498,3</w:t>
            </w:r>
          </w:p>
        </w:tc>
        <w:tc>
          <w:tcPr>
            <w:tcW w:w="1652" w:type="dxa"/>
            <w:tcBorders>
              <w:top w:val="nil"/>
              <w:left w:val="nil"/>
              <w:bottom w:val="single" w:sz="4" w:space="0" w:color="auto"/>
              <w:right w:val="single" w:sz="4" w:space="0" w:color="auto"/>
            </w:tcBorders>
            <w:shd w:val="clear" w:color="auto" w:fill="auto"/>
            <w:noWrap/>
            <w:vAlign w:val="bottom"/>
            <w:hideMark/>
          </w:tcPr>
          <w:p w14:paraId="014A0923" w14:textId="77777777" w:rsidR="00EF13E0" w:rsidRPr="00EC2336" w:rsidRDefault="00EF13E0" w:rsidP="00EB1B96">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526,3</w:t>
            </w:r>
          </w:p>
        </w:tc>
        <w:tc>
          <w:tcPr>
            <w:tcW w:w="1514" w:type="dxa"/>
            <w:tcBorders>
              <w:top w:val="nil"/>
              <w:left w:val="nil"/>
              <w:bottom w:val="single" w:sz="4" w:space="0" w:color="auto"/>
              <w:right w:val="single" w:sz="4" w:space="0" w:color="auto"/>
            </w:tcBorders>
            <w:shd w:val="clear" w:color="auto" w:fill="auto"/>
            <w:noWrap/>
            <w:vAlign w:val="bottom"/>
            <w:hideMark/>
          </w:tcPr>
          <w:p w14:paraId="104D4129" w14:textId="77777777" w:rsidR="00EF13E0" w:rsidRPr="00EC2336" w:rsidRDefault="00EF13E0" w:rsidP="00EB1B96">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972,0</w:t>
            </w:r>
          </w:p>
        </w:tc>
        <w:tc>
          <w:tcPr>
            <w:tcW w:w="1654" w:type="dxa"/>
            <w:tcBorders>
              <w:top w:val="nil"/>
              <w:left w:val="nil"/>
              <w:bottom w:val="single" w:sz="4" w:space="0" w:color="auto"/>
              <w:right w:val="single" w:sz="4" w:space="0" w:color="auto"/>
            </w:tcBorders>
            <w:shd w:val="clear" w:color="auto" w:fill="auto"/>
            <w:noWrap/>
            <w:vAlign w:val="bottom"/>
            <w:hideMark/>
          </w:tcPr>
          <w:p w14:paraId="7EC97345" w14:textId="77777777" w:rsidR="00EF13E0" w:rsidRPr="00EC2336" w:rsidRDefault="00EF13E0" w:rsidP="00EB1B96">
            <w:pPr>
              <w:spacing w:after="0" w:line="276" w:lineRule="auto"/>
              <w:jc w:val="right"/>
              <w:rPr>
                <w:rFonts w:ascii="Times New Roman" w:eastAsia="Times New Roman" w:hAnsi="Times New Roman" w:cs="Times New Roman"/>
                <w:color w:val="000000"/>
                <w:sz w:val="20"/>
                <w:szCs w:val="20"/>
                <w:lang w:val="ro-RO"/>
              </w:rPr>
            </w:pPr>
            <w:r w:rsidRPr="00EC2336">
              <w:rPr>
                <w:rFonts w:ascii="Times New Roman" w:eastAsia="Times New Roman" w:hAnsi="Times New Roman" w:cs="Times New Roman"/>
                <w:color w:val="000000"/>
                <w:sz w:val="20"/>
                <w:szCs w:val="20"/>
                <w:lang w:val="ro-RO"/>
              </w:rPr>
              <w:t>2,8</w:t>
            </w:r>
          </w:p>
        </w:tc>
      </w:tr>
    </w:tbl>
    <w:p w14:paraId="7C8F7EB5" w14:textId="6DD31177" w:rsidR="00EF13E0" w:rsidRPr="00EC2336" w:rsidRDefault="00EF13E0" w:rsidP="00EF13E0">
      <w:pPr>
        <w:spacing w:line="276" w:lineRule="auto"/>
        <w:rPr>
          <w:rFonts w:ascii="Times New Roman" w:eastAsia="Times New Roman" w:hAnsi="Times New Roman" w:cs="Times New Roman"/>
          <w:i/>
          <w:color w:val="000000"/>
          <w:sz w:val="20"/>
          <w:szCs w:val="20"/>
          <w:lang w:val="ro-RO" w:bidi="en-US"/>
        </w:rPr>
      </w:pPr>
      <w:r w:rsidRPr="00EC2336">
        <w:rPr>
          <w:rFonts w:ascii="Times New Roman" w:eastAsia="Times New Roman" w:hAnsi="Times New Roman" w:cs="Times New Roman"/>
          <w:b/>
          <w:bCs/>
          <w:i/>
          <w:iCs/>
          <w:color w:val="000000"/>
          <w:sz w:val="20"/>
          <w:szCs w:val="20"/>
          <w:lang w:val="ro-RO"/>
        </w:rPr>
        <w:t xml:space="preserve">Sursa: </w:t>
      </w:r>
      <w:r w:rsidR="00532899">
        <w:rPr>
          <w:rFonts w:ascii="Times New Roman" w:eastAsia="Times New Roman" w:hAnsi="Times New Roman" w:cs="Times New Roman"/>
          <w:bCs/>
          <w:i/>
          <w:iCs/>
          <w:color w:val="000000"/>
          <w:sz w:val="20"/>
          <w:szCs w:val="20"/>
          <w:lang w:val="ro-RO"/>
        </w:rPr>
        <w:t>D</w:t>
      </w:r>
      <w:r w:rsidRPr="00EC2336">
        <w:rPr>
          <w:rFonts w:ascii="Times New Roman" w:eastAsia="Times New Roman" w:hAnsi="Times New Roman" w:cs="Times New Roman"/>
          <w:bCs/>
          <w:i/>
          <w:iCs/>
          <w:color w:val="000000"/>
          <w:sz w:val="20"/>
          <w:szCs w:val="20"/>
          <w:lang w:val="ro-RO"/>
        </w:rPr>
        <w:t>ate prezentate de entitățile silvice auditate</w:t>
      </w:r>
      <w:r w:rsidR="00532899">
        <w:rPr>
          <w:rFonts w:ascii="Times New Roman" w:eastAsia="Times New Roman" w:hAnsi="Times New Roman" w:cs="Times New Roman"/>
          <w:bCs/>
          <w:i/>
          <w:iCs/>
          <w:color w:val="000000"/>
          <w:sz w:val="20"/>
          <w:szCs w:val="20"/>
          <w:lang w:val="ro-RO"/>
        </w:rPr>
        <w:t>.</w:t>
      </w:r>
    </w:p>
    <w:p w14:paraId="27FCE6EF" w14:textId="2706494F" w:rsidR="00AA169C" w:rsidRPr="00EC2336" w:rsidRDefault="00AA169C" w:rsidP="00AA169C">
      <w:pPr>
        <w:spacing w:line="276" w:lineRule="auto"/>
        <w:ind w:firstLine="567"/>
        <w:jc w:val="both"/>
        <w:rPr>
          <w:rFonts w:ascii="Times New Roman" w:hAnsi="Times New Roman" w:cs="Times New Roman"/>
          <w:strike/>
          <w:color w:val="000000"/>
          <w:sz w:val="24"/>
          <w:szCs w:val="24"/>
          <w:lang w:val="ro-RO"/>
        </w:rPr>
      </w:pPr>
      <w:r w:rsidRPr="00EC2336">
        <w:rPr>
          <w:rFonts w:ascii="Times New Roman" w:hAnsi="Times New Roman" w:cs="Times New Roman"/>
          <w:color w:val="000000"/>
          <w:sz w:val="24"/>
          <w:szCs w:val="24"/>
          <w:lang w:val="ro-RO"/>
        </w:rPr>
        <w:t>Responsabilii din cadrul entităților silvice dețin instrumentele necesare pentru a verifica volumele lemnelor de foc comercializat (3+2 m/st) per beneficiar (după IDNP), însă tratarea superficială a restricțiilor impuse, inclusiv volumul mare de facturi fiscale emise</w:t>
      </w:r>
      <w:r w:rsidR="00532899">
        <w:rPr>
          <w:rFonts w:ascii="Times New Roman" w:hAnsi="Times New Roman" w:cs="Times New Roman"/>
          <w:color w:val="000000"/>
          <w:sz w:val="24"/>
          <w:szCs w:val="24"/>
          <w:lang w:val="ro-RO"/>
        </w:rPr>
        <w:t>,</w:t>
      </w:r>
      <w:r w:rsidRPr="00EC2336">
        <w:rPr>
          <w:rFonts w:ascii="Times New Roman" w:hAnsi="Times New Roman" w:cs="Times New Roman"/>
          <w:color w:val="000000"/>
          <w:sz w:val="24"/>
          <w:szCs w:val="24"/>
          <w:lang w:val="ro-RO"/>
        </w:rPr>
        <w:t xml:space="preserve"> a</w:t>
      </w:r>
      <w:r w:rsidR="00532899">
        <w:rPr>
          <w:rFonts w:ascii="Times New Roman" w:hAnsi="Times New Roman" w:cs="Times New Roman"/>
          <w:color w:val="000000"/>
          <w:sz w:val="24"/>
          <w:szCs w:val="24"/>
          <w:lang w:val="ro-RO"/>
        </w:rPr>
        <w:t>u</w:t>
      </w:r>
      <w:r w:rsidRPr="00EC2336">
        <w:rPr>
          <w:rFonts w:ascii="Times New Roman" w:hAnsi="Times New Roman" w:cs="Times New Roman"/>
          <w:color w:val="000000"/>
          <w:sz w:val="24"/>
          <w:szCs w:val="24"/>
          <w:lang w:val="ro-RO"/>
        </w:rPr>
        <w:t xml:space="preserve"> determinat materializarea neconformităților indicate.</w:t>
      </w:r>
    </w:p>
    <w:p w14:paraId="2C3417FF" w14:textId="77777777" w:rsidR="00AA169C" w:rsidRPr="00EC2336" w:rsidRDefault="00AA169C" w:rsidP="00AA169C">
      <w:pPr>
        <w:numPr>
          <w:ilvl w:val="0"/>
          <w:numId w:val="17"/>
        </w:numPr>
        <w:tabs>
          <w:tab w:val="left" w:pos="284"/>
        </w:tabs>
        <w:spacing w:line="276" w:lineRule="auto"/>
        <w:ind w:left="0" w:hanging="11"/>
        <w:contextualSpacing/>
        <w:jc w:val="both"/>
        <w:rPr>
          <w:rFonts w:ascii="Times New Roman" w:hAnsi="Times New Roman" w:cs="Times New Roman"/>
          <w:b/>
          <w:color w:val="000000"/>
          <w:sz w:val="24"/>
          <w:szCs w:val="24"/>
          <w:lang w:val="ro-RO"/>
        </w:rPr>
      </w:pPr>
      <w:r w:rsidRPr="00EC2336">
        <w:rPr>
          <w:rFonts w:ascii="Times New Roman" w:hAnsi="Times New Roman" w:cs="Times New Roman"/>
          <w:b/>
          <w:color w:val="000000"/>
          <w:sz w:val="24"/>
          <w:szCs w:val="24"/>
          <w:lang w:val="ro-RO"/>
        </w:rPr>
        <w:t>Bunele practici</w:t>
      </w:r>
    </w:p>
    <w:p w14:paraId="65895BD0" w14:textId="134D410B" w:rsidR="00AA169C" w:rsidRPr="00EC2336" w:rsidRDefault="00AA169C" w:rsidP="00080117">
      <w:pPr>
        <w:spacing w:after="0" w:line="276" w:lineRule="auto"/>
        <w:ind w:firstLine="720"/>
        <w:jc w:val="both"/>
        <w:rPr>
          <w:rFonts w:ascii="Times New Roman" w:hAnsi="Times New Roman" w:cs="Times New Roman"/>
          <w:sz w:val="24"/>
          <w:szCs w:val="24"/>
          <w:lang w:val="ro-RO"/>
        </w:rPr>
      </w:pPr>
      <w:r w:rsidRPr="00EC2336">
        <w:rPr>
          <w:rFonts w:ascii="Times New Roman" w:hAnsi="Times New Roman" w:cs="Times New Roman"/>
          <w:sz w:val="24"/>
          <w:szCs w:val="24"/>
          <w:lang w:val="ro-RO"/>
        </w:rPr>
        <w:t>ÎSS H</w:t>
      </w:r>
      <w:r w:rsidR="00E12052">
        <w:rPr>
          <w:rFonts w:ascii="Times New Roman" w:hAnsi="Times New Roman" w:cs="Times New Roman"/>
          <w:sz w:val="24"/>
          <w:szCs w:val="24"/>
          <w:lang w:val="ro-RO"/>
        </w:rPr>
        <w:t>â</w:t>
      </w:r>
      <w:r w:rsidRPr="00EC2336">
        <w:rPr>
          <w:rFonts w:ascii="Times New Roman" w:hAnsi="Times New Roman" w:cs="Times New Roman"/>
          <w:sz w:val="24"/>
          <w:szCs w:val="24"/>
          <w:lang w:val="ro-RO"/>
        </w:rPr>
        <w:t xml:space="preserve">ncești, în scopul repartizării echitabile a resurselor de lemn, a emis Dispoziția nr.529 din 09.08.2022, prin care contabilii ocoalelor silvice au fost obligați să întocmească actul de verificare pe numele cumpărătorului </w:t>
      </w:r>
      <w:r w:rsidR="00E12052">
        <w:rPr>
          <w:rFonts w:ascii="Times New Roman" w:hAnsi="Times New Roman" w:cs="Times New Roman"/>
          <w:sz w:val="24"/>
          <w:szCs w:val="24"/>
          <w:lang w:val="ro-RO"/>
        </w:rPr>
        <w:t>pe</w:t>
      </w:r>
      <w:r w:rsidRPr="00EC2336">
        <w:rPr>
          <w:rFonts w:ascii="Times New Roman" w:hAnsi="Times New Roman" w:cs="Times New Roman"/>
          <w:sz w:val="24"/>
          <w:szCs w:val="24"/>
          <w:lang w:val="ro-RO"/>
        </w:rPr>
        <w:t>ntru depistarea volumelor procurate anterior și anunțarea conducerii în cazul constatării solicitărilor de achiziție peste norma admisibilă (3+2 m/st). Această acțiune a contribuit la minimizarea riscului de eliberare a lemnului de foc peste limitele stabilite per beneficiar.</w:t>
      </w:r>
    </w:p>
    <w:p w14:paraId="61943405" w14:textId="4BDF66ED" w:rsidR="00AA169C" w:rsidRPr="00EC2336" w:rsidRDefault="00AA169C" w:rsidP="00080117">
      <w:pPr>
        <w:numPr>
          <w:ilvl w:val="0"/>
          <w:numId w:val="17"/>
        </w:numPr>
        <w:tabs>
          <w:tab w:val="left" w:pos="284"/>
          <w:tab w:val="left" w:pos="384"/>
          <w:tab w:val="left" w:pos="851"/>
        </w:tabs>
        <w:spacing w:after="0" w:line="276" w:lineRule="auto"/>
        <w:ind w:left="0" w:firstLine="0"/>
        <w:contextualSpacing/>
        <w:jc w:val="both"/>
        <w:rPr>
          <w:rFonts w:ascii="Times New Roman" w:eastAsia="Times New Roman" w:hAnsi="Times New Roman" w:cs="Times New Roman"/>
          <w:sz w:val="24"/>
          <w:szCs w:val="24"/>
          <w:lang w:val="ro-RO" w:eastAsia="ru-RU"/>
        </w:rPr>
      </w:pPr>
      <w:r w:rsidRPr="00EC2336">
        <w:rPr>
          <w:rFonts w:ascii="Times New Roman" w:hAnsi="Times New Roman" w:cs="Times New Roman"/>
          <w:b/>
          <w:sz w:val="24"/>
          <w:szCs w:val="24"/>
          <w:lang w:val="ro-RO"/>
        </w:rPr>
        <w:t>Comercializarea lemnului de foc compensat unor categorii de benefic</w:t>
      </w:r>
      <w:r w:rsidR="001F2E59">
        <w:rPr>
          <w:rFonts w:ascii="Times New Roman" w:hAnsi="Times New Roman" w:cs="Times New Roman"/>
          <w:b/>
          <w:sz w:val="24"/>
          <w:szCs w:val="24"/>
          <w:lang w:val="ro-RO"/>
        </w:rPr>
        <w:t>iari neprevăzuți în Deciziile CS</w:t>
      </w:r>
      <w:bookmarkStart w:id="63" w:name="_GoBack"/>
      <w:bookmarkEnd w:id="63"/>
      <w:r w:rsidRPr="00EC2336">
        <w:rPr>
          <w:rFonts w:ascii="Times New Roman" w:hAnsi="Times New Roman" w:cs="Times New Roman"/>
          <w:b/>
          <w:sz w:val="24"/>
          <w:szCs w:val="24"/>
          <w:lang w:val="ro-RO"/>
        </w:rPr>
        <w:t xml:space="preserve">E. </w:t>
      </w:r>
    </w:p>
    <w:p w14:paraId="0D9C8E85" w14:textId="3B86F462" w:rsidR="00AA169C" w:rsidRPr="00EC2336" w:rsidRDefault="00AA169C" w:rsidP="00080117">
      <w:pPr>
        <w:tabs>
          <w:tab w:val="left" w:pos="284"/>
          <w:tab w:val="left" w:pos="384"/>
          <w:tab w:val="left" w:pos="851"/>
        </w:tabs>
        <w:spacing w:after="0" w:line="276" w:lineRule="auto"/>
        <w:contextualSpacing/>
        <w:jc w:val="both"/>
        <w:rPr>
          <w:rFonts w:ascii="Times New Roman" w:eastAsia="Calibri Light" w:hAnsi="Times New Roman" w:cs="Times New Roman"/>
          <w:b/>
          <w:sz w:val="24"/>
          <w:szCs w:val="24"/>
          <w:lang w:val="ro-RO"/>
        </w:rPr>
      </w:pPr>
      <w:r w:rsidRPr="00EC2336">
        <w:rPr>
          <w:rFonts w:ascii="Times New Roman" w:hAnsi="Times New Roman" w:cs="Times New Roman"/>
          <w:b/>
          <w:sz w:val="24"/>
          <w:szCs w:val="24"/>
          <w:lang w:val="ro-RO"/>
        </w:rPr>
        <w:tab/>
      </w:r>
      <w:r w:rsidRPr="00EC2336">
        <w:rPr>
          <w:rFonts w:ascii="Times New Roman" w:hAnsi="Times New Roman" w:cs="Times New Roman"/>
          <w:b/>
          <w:sz w:val="24"/>
          <w:szCs w:val="24"/>
          <w:lang w:val="ro-RO"/>
        </w:rPr>
        <w:tab/>
      </w:r>
      <w:r w:rsidRPr="00EC2336">
        <w:rPr>
          <w:rFonts w:ascii="Times New Roman" w:eastAsia="Times New Roman" w:hAnsi="Times New Roman" w:cs="Times New Roman"/>
          <w:sz w:val="24"/>
          <w:szCs w:val="24"/>
          <w:lang w:val="ro-RO" w:eastAsia="ru-RU"/>
        </w:rPr>
        <w:t>Probele de audit denotă că, în perioada 01.09.2022</w:t>
      </w:r>
      <w:r w:rsidR="00E12052">
        <w:rPr>
          <w:rFonts w:ascii="Times New Roman" w:eastAsia="Times New Roman" w:hAnsi="Times New Roman" w:cs="Times New Roman"/>
          <w:sz w:val="24"/>
          <w:szCs w:val="24"/>
          <w:lang w:val="ro-RO" w:eastAsia="ru-RU"/>
        </w:rPr>
        <w:t xml:space="preserve"> </w:t>
      </w:r>
      <w:r w:rsidRPr="00EC2336">
        <w:rPr>
          <w:rFonts w:ascii="Times New Roman" w:eastAsia="Times New Roman" w:hAnsi="Times New Roman" w:cs="Times New Roman"/>
          <w:sz w:val="24"/>
          <w:szCs w:val="24"/>
          <w:lang w:val="ro-RO" w:eastAsia="ru-RU"/>
        </w:rPr>
        <w:t>-</w:t>
      </w:r>
      <w:r w:rsidR="00E12052">
        <w:rPr>
          <w:rFonts w:ascii="Times New Roman" w:eastAsia="Times New Roman" w:hAnsi="Times New Roman" w:cs="Times New Roman"/>
          <w:sz w:val="24"/>
          <w:szCs w:val="24"/>
          <w:lang w:val="ro-RO" w:eastAsia="ru-RU"/>
        </w:rPr>
        <w:t xml:space="preserve"> </w:t>
      </w:r>
      <w:r w:rsidRPr="00EC2336">
        <w:rPr>
          <w:rFonts w:ascii="Times New Roman" w:eastAsia="Times New Roman" w:hAnsi="Times New Roman" w:cs="Times New Roman"/>
          <w:sz w:val="24"/>
          <w:szCs w:val="24"/>
          <w:lang w:val="ro-RO" w:eastAsia="ru-RU"/>
        </w:rPr>
        <w:t>31.01.2023, întreprinderile silvice au comercializat lemn de foc în volum de 2</w:t>
      </w:r>
      <w:r w:rsidR="00E12052">
        <w:rPr>
          <w:rFonts w:ascii="Times New Roman" w:eastAsia="Times New Roman" w:hAnsi="Times New Roman" w:cs="Times New Roman"/>
          <w:sz w:val="24"/>
          <w:szCs w:val="24"/>
          <w:lang w:val="ro-RO" w:eastAsia="ru-RU"/>
        </w:rPr>
        <w:t>.</w:t>
      </w:r>
      <w:r w:rsidRPr="00EC2336">
        <w:rPr>
          <w:rFonts w:ascii="Times New Roman" w:eastAsia="Times New Roman" w:hAnsi="Times New Roman" w:cs="Times New Roman"/>
          <w:sz w:val="24"/>
          <w:szCs w:val="24"/>
          <w:lang w:val="ro-RO" w:eastAsia="ru-RU"/>
        </w:rPr>
        <w:t>341,0 m/st unor categorii de beneficiari neprevăzuți în dispozițiile CSE, precum: întreprinderi individuale</w:t>
      </w:r>
      <w:r w:rsidRPr="00EC2336">
        <w:rPr>
          <w:rFonts w:ascii="Times New Roman" w:eastAsia="Times New Roman" w:hAnsi="Times New Roman" w:cs="Times New Roman"/>
          <w:sz w:val="24"/>
          <w:szCs w:val="24"/>
          <w:vertAlign w:val="superscript"/>
          <w:lang w:val="ro-RO" w:eastAsia="ru-RU"/>
        </w:rPr>
        <w:footnoteReference w:id="64"/>
      </w:r>
      <w:r w:rsidRPr="00EC2336">
        <w:rPr>
          <w:rFonts w:ascii="Times New Roman" w:eastAsia="Times New Roman" w:hAnsi="Times New Roman" w:cs="Times New Roman"/>
          <w:sz w:val="24"/>
          <w:szCs w:val="24"/>
          <w:lang w:val="ro-RO" w:eastAsia="ru-RU"/>
        </w:rPr>
        <w:t>, gospodării țărănești</w:t>
      </w:r>
      <w:r w:rsidRPr="00EC2336">
        <w:rPr>
          <w:rFonts w:ascii="Times New Roman" w:eastAsia="Times New Roman" w:hAnsi="Times New Roman" w:cs="Times New Roman"/>
          <w:sz w:val="24"/>
          <w:szCs w:val="24"/>
          <w:vertAlign w:val="superscript"/>
          <w:lang w:val="ro-RO" w:eastAsia="ru-RU"/>
        </w:rPr>
        <w:footnoteReference w:id="65"/>
      </w:r>
      <w:r w:rsidRPr="00EC2336">
        <w:rPr>
          <w:rFonts w:ascii="Times New Roman" w:eastAsia="Times New Roman" w:hAnsi="Times New Roman" w:cs="Times New Roman"/>
          <w:sz w:val="24"/>
          <w:szCs w:val="24"/>
          <w:lang w:val="ro-RO" w:eastAsia="ru-RU"/>
        </w:rPr>
        <w:t xml:space="preserve"> (Î.I. și G.Ț</w:t>
      </w:r>
      <w:r w:rsidR="00E12052">
        <w:rPr>
          <w:rFonts w:ascii="Times New Roman" w:eastAsia="Times New Roman" w:hAnsi="Times New Roman" w:cs="Times New Roman"/>
          <w:sz w:val="24"/>
          <w:szCs w:val="24"/>
          <w:lang w:val="ro-RO" w:eastAsia="ru-RU"/>
        </w:rPr>
        <w:t>.</w:t>
      </w:r>
      <w:r w:rsidRPr="00EC2336">
        <w:rPr>
          <w:rFonts w:ascii="Times New Roman" w:eastAsia="Times New Roman" w:hAnsi="Times New Roman" w:cs="Times New Roman"/>
          <w:sz w:val="24"/>
          <w:szCs w:val="24"/>
          <w:lang w:val="ro-RO" w:eastAsia="ru-RU"/>
        </w:rPr>
        <w:t xml:space="preserve"> nu sunt persoane juridice), S.R.L., asociații obștești neacredita</w:t>
      </w:r>
      <w:r w:rsidR="00E12052">
        <w:rPr>
          <w:rFonts w:ascii="Times New Roman" w:eastAsia="Times New Roman" w:hAnsi="Times New Roman" w:cs="Times New Roman"/>
          <w:sz w:val="24"/>
          <w:szCs w:val="24"/>
          <w:lang w:val="ro-RO" w:eastAsia="ru-RU"/>
        </w:rPr>
        <w:t>te</w:t>
      </w:r>
      <w:r w:rsidRPr="00EC2336">
        <w:rPr>
          <w:rFonts w:ascii="Times New Roman" w:eastAsia="Times New Roman" w:hAnsi="Times New Roman" w:cs="Times New Roman"/>
          <w:sz w:val="24"/>
          <w:szCs w:val="24"/>
          <w:lang w:val="ro-RO" w:eastAsia="ru-RU"/>
        </w:rPr>
        <w:t>, biserici și comunități religioase etc</w:t>
      </w:r>
      <w:r w:rsidR="00E12052">
        <w:rPr>
          <w:rFonts w:ascii="Times New Roman" w:eastAsia="Times New Roman" w:hAnsi="Times New Roman" w:cs="Times New Roman"/>
          <w:sz w:val="24"/>
          <w:szCs w:val="24"/>
          <w:lang w:val="ro-RO" w:eastAsia="ru-RU"/>
        </w:rPr>
        <w:t>.,</w:t>
      </w:r>
      <w:r w:rsidRPr="00EC2336">
        <w:rPr>
          <w:rFonts w:ascii="Times New Roman" w:eastAsia="Times New Roman" w:hAnsi="Times New Roman" w:cs="Times New Roman"/>
          <w:sz w:val="24"/>
          <w:szCs w:val="24"/>
          <w:lang w:val="ro-RO" w:eastAsia="ru-RU"/>
        </w:rPr>
        <w:t xml:space="preserve"> </w:t>
      </w:r>
      <w:r w:rsidR="00E12052">
        <w:rPr>
          <w:rFonts w:ascii="Times New Roman" w:eastAsia="Times New Roman" w:hAnsi="Times New Roman" w:cs="Times New Roman"/>
          <w:sz w:val="24"/>
          <w:szCs w:val="24"/>
          <w:lang w:val="ro-RO" w:eastAsia="ru-RU"/>
        </w:rPr>
        <w:t xml:space="preserve">pentru </w:t>
      </w:r>
      <w:r w:rsidRPr="00EC2336">
        <w:rPr>
          <w:rFonts w:ascii="Times New Roman" w:eastAsia="Times New Roman" w:hAnsi="Times New Roman" w:cs="Times New Roman"/>
          <w:sz w:val="24"/>
          <w:szCs w:val="24"/>
          <w:lang w:val="ro-RO" w:eastAsia="ru-RU"/>
        </w:rPr>
        <w:t>detalii a se vedea Anexa nr.9</w:t>
      </w:r>
      <w:r w:rsidR="00E12052">
        <w:rPr>
          <w:rFonts w:ascii="Times New Roman" w:eastAsia="Times New Roman" w:hAnsi="Times New Roman" w:cs="Times New Roman"/>
          <w:sz w:val="24"/>
          <w:szCs w:val="24"/>
          <w:lang w:val="ro-RO" w:eastAsia="ru-RU"/>
        </w:rPr>
        <w:t xml:space="preserve"> la prezentul Raport de audit</w:t>
      </w:r>
      <w:r w:rsidRPr="00EC2336">
        <w:rPr>
          <w:rFonts w:ascii="Times New Roman" w:eastAsia="Times New Roman" w:hAnsi="Times New Roman" w:cs="Times New Roman"/>
          <w:sz w:val="24"/>
          <w:szCs w:val="24"/>
          <w:lang w:val="ro-RO" w:eastAsia="ru-RU"/>
        </w:rPr>
        <w:t xml:space="preserve">. </w:t>
      </w:r>
    </w:p>
    <w:p w14:paraId="4A142A9B" w14:textId="77777777" w:rsidR="00EF13E0" w:rsidRPr="00EC2336" w:rsidRDefault="00EF13E0" w:rsidP="00080117">
      <w:pPr>
        <w:tabs>
          <w:tab w:val="left" w:pos="384"/>
          <w:tab w:val="left" w:pos="851"/>
        </w:tabs>
        <w:spacing w:after="0" w:line="240" w:lineRule="auto"/>
        <w:jc w:val="right"/>
        <w:rPr>
          <w:rFonts w:ascii="Times New Roman" w:eastAsia="Calibri Light" w:hAnsi="Times New Roman" w:cs="Times New Roman"/>
          <w:b/>
          <w:sz w:val="20"/>
          <w:szCs w:val="20"/>
          <w:lang w:val="ro-RO"/>
        </w:rPr>
      </w:pPr>
      <w:r w:rsidRPr="00EC2336">
        <w:rPr>
          <w:rFonts w:ascii="Times New Roman" w:eastAsia="Calibri Light" w:hAnsi="Times New Roman" w:cs="Times New Roman"/>
          <w:b/>
          <w:sz w:val="20"/>
          <w:szCs w:val="20"/>
          <w:lang w:val="ro-RO"/>
        </w:rPr>
        <w:t>Tabelul nr.7</w:t>
      </w:r>
    </w:p>
    <w:p w14:paraId="02B34F2F" w14:textId="758EFFED" w:rsidR="00EF13E0" w:rsidRPr="00EC2336" w:rsidRDefault="00525519" w:rsidP="00080117">
      <w:pPr>
        <w:tabs>
          <w:tab w:val="left" w:pos="384"/>
          <w:tab w:val="left" w:pos="851"/>
        </w:tabs>
        <w:spacing w:after="0" w:line="240" w:lineRule="auto"/>
        <w:jc w:val="center"/>
        <w:rPr>
          <w:rFonts w:ascii="Times New Roman" w:eastAsia="Calibri Light" w:hAnsi="Times New Roman" w:cs="Times New Roman"/>
          <w:b/>
          <w:color w:val="000000"/>
          <w:sz w:val="20"/>
          <w:szCs w:val="20"/>
          <w:lang w:val="ro-RO" w:eastAsia="ru-RU"/>
        </w:rPr>
      </w:pPr>
      <w:r>
        <w:rPr>
          <w:rFonts w:ascii="Times New Roman" w:eastAsia="Calibri Light" w:hAnsi="Times New Roman" w:cs="Times New Roman"/>
          <w:b/>
          <w:color w:val="000000"/>
          <w:sz w:val="20"/>
          <w:szCs w:val="20"/>
          <w:lang w:val="ro-RO" w:eastAsia="ru-RU"/>
        </w:rPr>
        <w:t>Informații privind c</w:t>
      </w:r>
      <w:r w:rsidR="00EF13E0" w:rsidRPr="00EC2336">
        <w:rPr>
          <w:rFonts w:ascii="Times New Roman" w:eastAsia="Calibri Light" w:hAnsi="Times New Roman" w:cs="Times New Roman"/>
          <w:b/>
          <w:color w:val="000000"/>
          <w:sz w:val="20"/>
          <w:szCs w:val="20"/>
          <w:lang w:val="ro-RO" w:eastAsia="ru-RU"/>
        </w:rPr>
        <w:t>antități</w:t>
      </w:r>
      <w:r>
        <w:rPr>
          <w:rFonts w:ascii="Times New Roman" w:eastAsia="Calibri Light" w:hAnsi="Times New Roman" w:cs="Times New Roman"/>
          <w:b/>
          <w:color w:val="000000"/>
          <w:sz w:val="20"/>
          <w:szCs w:val="20"/>
          <w:lang w:val="ro-RO" w:eastAsia="ru-RU"/>
        </w:rPr>
        <w:t>le</w:t>
      </w:r>
      <w:r w:rsidR="00EF13E0" w:rsidRPr="00EC2336">
        <w:rPr>
          <w:rFonts w:ascii="Times New Roman" w:eastAsia="Calibri Light" w:hAnsi="Times New Roman" w:cs="Times New Roman"/>
          <w:b/>
          <w:color w:val="000000"/>
          <w:sz w:val="20"/>
          <w:szCs w:val="20"/>
          <w:lang w:val="ro-RO" w:eastAsia="ru-RU"/>
        </w:rPr>
        <w:t xml:space="preserve"> de lemn de foc comercializate consumatorilor non-casnici</w:t>
      </w:r>
    </w:p>
    <w:p w14:paraId="33F16D81" w14:textId="3167F7CB" w:rsidR="00EF13E0" w:rsidRPr="00EC2336" w:rsidRDefault="00EF13E0" w:rsidP="00080117">
      <w:pPr>
        <w:tabs>
          <w:tab w:val="left" w:pos="384"/>
          <w:tab w:val="left" w:pos="851"/>
        </w:tabs>
        <w:spacing w:after="0" w:line="240" w:lineRule="auto"/>
        <w:jc w:val="center"/>
        <w:rPr>
          <w:rFonts w:ascii="Times New Roman" w:eastAsia="Calibri Light" w:hAnsi="Times New Roman" w:cs="Times New Roman"/>
          <w:b/>
          <w:color w:val="FF0000"/>
          <w:sz w:val="20"/>
          <w:szCs w:val="20"/>
          <w:lang w:val="ro-RO" w:eastAsia="ru-RU"/>
        </w:rPr>
      </w:pPr>
      <w:r w:rsidRPr="00EC2336">
        <w:rPr>
          <w:rFonts w:ascii="Times New Roman" w:eastAsia="Calibri Light" w:hAnsi="Times New Roman" w:cs="Times New Roman"/>
          <w:b/>
          <w:color w:val="000000"/>
          <w:sz w:val="20"/>
          <w:szCs w:val="20"/>
          <w:lang w:val="ro-RO" w:eastAsia="ru-RU"/>
        </w:rPr>
        <w:t xml:space="preserve"> (perioada 01.09.2022</w:t>
      </w:r>
      <w:r w:rsidR="00525519">
        <w:rPr>
          <w:rFonts w:ascii="Times New Roman" w:eastAsia="Calibri Light" w:hAnsi="Times New Roman" w:cs="Times New Roman"/>
          <w:b/>
          <w:color w:val="000000"/>
          <w:sz w:val="20"/>
          <w:szCs w:val="20"/>
          <w:lang w:val="ro-RO" w:eastAsia="ru-RU"/>
        </w:rPr>
        <w:t xml:space="preserve"> </w:t>
      </w:r>
      <w:r w:rsidRPr="00EC2336">
        <w:rPr>
          <w:rFonts w:ascii="Times New Roman" w:eastAsia="Calibri Light" w:hAnsi="Times New Roman" w:cs="Times New Roman"/>
          <w:b/>
          <w:color w:val="000000"/>
          <w:sz w:val="20"/>
          <w:szCs w:val="20"/>
          <w:lang w:val="ro-RO" w:eastAsia="ru-RU"/>
        </w:rPr>
        <w:t xml:space="preserve">- 31.01.2023) </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98"/>
        <w:gridCol w:w="1829"/>
        <w:gridCol w:w="2016"/>
        <w:gridCol w:w="2190"/>
        <w:gridCol w:w="1949"/>
      </w:tblGrid>
      <w:tr w:rsidR="00EF13E0" w:rsidRPr="00B046EA" w14:paraId="416C6CF5" w14:textId="77777777" w:rsidTr="00080117">
        <w:trPr>
          <w:trHeight w:val="245"/>
        </w:trPr>
        <w:tc>
          <w:tcPr>
            <w:tcW w:w="0" w:type="auto"/>
            <w:shd w:val="clear" w:color="auto" w:fill="DEEAF6" w:themeFill="accent1" w:themeFillTint="33"/>
            <w:tcMar>
              <w:left w:w="108" w:type="dxa"/>
              <w:right w:w="108" w:type="dxa"/>
            </w:tcMar>
            <w:vAlign w:val="center"/>
          </w:tcPr>
          <w:p w14:paraId="5002C6E1" w14:textId="77777777" w:rsidR="00EF13E0" w:rsidRPr="00EC2336" w:rsidRDefault="00EF13E0" w:rsidP="00080117">
            <w:pPr>
              <w:spacing w:after="0" w:line="240" w:lineRule="auto"/>
              <w:jc w:val="center"/>
              <w:rPr>
                <w:rFonts w:ascii="Times New Roman" w:eastAsia="Times New Roman" w:hAnsi="Times New Roman" w:cs="Times New Roman"/>
                <w:sz w:val="20"/>
                <w:szCs w:val="20"/>
                <w:lang w:val="ro-RO" w:eastAsia="ru-RU"/>
              </w:rPr>
            </w:pPr>
            <w:r w:rsidRPr="00EC2336">
              <w:rPr>
                <w:rFonts w:ascii="Times New Roman" w:eastAsia="Calibri Light" w:hAnsi="Times New Roman" w:cs="Times New Roman"/>
                <w:b/>
                <w:color w:val="000000"/>
                <w:sz w:val="20"/>
                <w:szCs w:val="20"/>
                <w:lang w:val="ro-RO" w:eastAsia="ru-RU"/>
              </w:rPr>
              <w:t>Entitatea silvică</w:t>
            </w:r>
          </w:p>
        </w:tc>
        <w:tc>
          <w:tcPr>
            <w:tcW w:w="0" w:type="auto"/>
            <w:shd w:val="clear" w:color="auto" w:fill="DEEAF6" w:themeFill="accent1" w:themeFillTint="33"/>
            <w:tcMar>
              <w:left w:w="108" w:type="dxa"/>
              <w:right w:w="108" w:type="dxa"/>
            </w:tcMar>
            <w:vAlign w:val="center"/>
          </w:tcPr>
          <w:p w14:paraId="15948E7E" w14:textId="77777777" w:rsidR="00EF13E0" w:rsidRPr="00EC2336" w:rsidRDefault="00EF13E0" w:rsidP="00080117">
            <w:pPr>
              <w:spacing w:after="0" w:line="240" w:lineRule="auto"/>
              <w:jc w:val="center"/>
              <w:rPr>
                <w:rFonts w:ascii="Times New Roman" w:eastAsia="Times New Roman" w:hAnsi="Times New Roman" w:cs="Times New Roman"/>
                <w:sz w:val="20"/>
                <w:szCs w:val="20"/>
                <w:lang w:val="ro-RO" w:eastAsia="ru-RU"/>
              </w:rPr>
            </w:pPr>
            <w:r w:rsidRPr="00EC2336">
              <w:rPr>
                <w:rFonts w:ascii="Times New Roman" w:eastAsia="Calibri Light" w:hAnsi="Times New Roman" w:cs="Times New Roman"/>
                <w:b/>
                <w:color w:val="000000"/>
                <w:sz w:val="20"/>
                <w:szCs w:val="20"/>
                <w:lang w:val="ro-RO" w:eastAsia="ru-RU"/>
              </w:rPr>
              <w:t>Nr. de beneficiari</w:t>
            </w:r>
          </w:p>
        </w:tc>
        <w:tc>
          <w:tcPr>
            <w:tcW w:w="2016" w:type="dxa"/>
            <w:shd w:val="clear" w:color="auto" w:fill="DEEAF6" w:themeFill="accent1" w:themeFillTint="33"/>
            <w:tcMar>
              <w:left w:w="108" w:type="dxa"/>
              <w:right w:w="108" w:type="dxa"/>
            </w:tcMar>
            <w:vAlign w:val="center"/>
          </w:tcPr>
          <w:p w14:paraId="7F2B28B3" w14:textId="0352849B" w:rsidR="00EF13E0" w:rsidRPr="00EC2336" w:rsidRDefault="00525519" w:rsidP="00080117">
            <w:pPr>
              <w:spacing w:after="0" w:line="240" w:lineRule="auto"/>
              <w:jc w:val="center"/>
              <w:rPr>
                <w:rFonts w:ascii="Times New Roman" w:eastAsia="Times New Roman" w:hAnsi="Times New Roman" w:cs="Times New Roman"/>
                <w:sz w:val="20"/>
                <w:szCs w:val="20"/>
                <w:lang w:val="ro-RO" w:eastAsia="ru-RU"/>
              </w:rPr>
            </w:pPr>
            <w:r>
              <w:rPr>
                <w:rFonts w:ascii="Times New Roman" w:eastAsia="Calibri Light" w:hAnsi="Times New Roman" w:cs="Times New Roman"/>
                <w:b/>
                <w:color w:val="000000"/>
                <w:sz w:val="20"/>
                <w:szCs w:val="20"/>
                <w:lang w:val="ro-RO" w:eastAsia="ru-RU"/>
              </w:rPr>
              <w:t>L</w:t>
            </w:r>
            <w:r w:rsidR="00EF13E0" w:rsidRPr="00EC2336">
              <w:rPr>
                <w:rFonts w:ascii="Times New Roman" w:eastAsia="Calibri Light" w:hAnsi="Times New Roman" w:cs="Times New Roman"/>
                <w:b/>
                <w:color w:val="000000"/>
                <w:sz w:val="20"/>
                <w:szCs w:val="20"/>
                <w:lang w:val="ro-RO" w:eastAsia="ru-RU"/>
              </w:rPr>
              <w:t>emn moale, m/st</w:t>
            </w:r>
          </w:p>
        </w:tc>
        <w:tc>
          <w:tcPr>
            <w:tcW w:w="2190" w:type="dxa"/>
            <w:shd w:val="clear" w:color="auto" w:fill="DEEAF6" w:themeFill="accent1" w:themeFillTint="33"/>
            <w:tcMar>
              <w:left w:w="108" w:type="dxa"/>
              <w:right w:w="108" w:type="dxa"/>
            </w:tcMar>
            <w:vAlign w:val="center"/>
          </w:tcPr>
          <w:p w14:paraId="35C54C52" w14:textId="70166A4A" w:rsidR="00EF13E0" w:rsidRPr="00EC2336" w:rsidRDefault="00525519" w:rsidP="00080117">
            <w:pPr>
              <w:spacing w:after="0" w:line="240" w:lineRule="auto"/>
              <w:jc w:val="center"/>
              <w:rPr>
                <w:rFonts w:ascii="Times New Roman" w:eastAsia="Times New Roman" w:hAnsi="Times New Roman" w:cs="Times New Roman"/>
                <w:sz w:val="20"/>
                <w:szCs w:val="20"/>
                <w:lang w:val="ro-RO" w:eastAsia="ru-RU"/>
              </w:rPr>
            </w:pPr>
            <w:r>
              <w:rPr>
                <w:rFonts w:ascii="Times New Roman" w:eastAsia="Calibri Light" w:hAnsi="Times New Roman" w:cs="Times New Roman"/>
                <w:b/>
                <w:color w:val="000000"/>
                <w:sz w:val="20"/>
                <w:szCs w:val="20"/>
                <w:lang w:val="ro-RO" w:eastAsia="ru-RU"/>
              </w:rPr>
              <w:t>L</w:t>
            </w:r>
            <w:r w:rsidR="00EF13E0" w:rsidRPr="00EC2336">
              <w:rPr>
                <w:rFonts w:ascii="Times New Roman" w:eastAsia="Calibri Light" w:hAnsi="Times New Roman" w:cs="Times New Roman"/>
                <w:b/>
                <w:color w:val="000000"/>
                <w:sz w:val="20"/>
                <w:szCs w:val="20"/>
                <w:lang w:val="ro-RO" w:eastAsia="ru-RU"/>
              </w:rPr>
              <w:t>emn tare, m/st</w:t>
            </w:r>
          </w:p>
        </w:tc>
        <w:tc>
          <w:tcPr>
            <w:tcW w:w="1949" w:type="dxa"/>
            <w:shd w:val="clear" w:color="auto" w:fill="DEEAF6" w:themeFill="accent1" w:themeFillTint="33"/>
          </w:tcPr>
          <w:p w14:paraId="6D0DB1D7" w14:textId="77777777" w:rsidR="00EF13E0" w:rsidRPr="00EC2336" w:rsidRDefault="00EF13E0" w:rsidP="00080117">
            <w:pPr>
              <w:spacing w:after="0" w:line="240" w:lineRule="auto"/>
              <w:jc w:val="center"/>
              <w:rPr>
                <w:rFonts w:ascii="Times New Roman" w:eastAsia="Calibri Light" w:hAnsi="Times New Roman" w:cs="Times New Roman"/>
                <w:b/>
                <w:color w:val="000000"/>
                <w:sz w:val="20"/>
                <w:szCs w:val="20"/>
                <w:lang w:val="ro-RO" w:eastAsia="ru-RU"/>
              </w:rPr>
            </w:pPr>
            <w:r w:rsidRPr="00EC2336">
              <w:rPr>
                <w:rFonts w:ascii="Times New Roman" w:eastAsia="Calibri Light" w:hAnsi="Times New Roman" w:cs="Times New Roman"/>
                <w:b/>
                <w:color w:val="000000"/>
                <w:sz w:val="20"/>
                <w:szCs w:val="20"/>
                <w:lang w:val="ro-RO" w:eastAsia="ru-RU"/>
              </w:rPr>
              <w:t>Suma conform facturii, mii lei</w:t>
            </w:r>
          </w:p>
        </w:tc>
      </w:tr>
      <w:tr w:rsidR="00EF13E0" w:rsidRPr="00B046EA" w14:paraId="47D470FB" w14:textId="77777777" w:rsidTr="00B00AC7">
        <w:trPr>
          <w:trHeight w:val="104"/>
        </w:trPr>
        <w:tc>
          <w:tcPr>
            <w:tcW w:w="0" w:type="auto"/>
            <w:shd w:val="clear" w:color="auto" w:fill="auto"/>
            <w:tcMar>
              <w:left w:w="108" w:type="dxa"/>
              <w:right w:w="108" w:type="dxa"/>
            </w:tcMar>
            <w:vAlign w:val="bottom"/>
          </w:tcPr>
          <w:p w14:paraId="779CC38C" w14:textId="19CFA9F7" w:rsidR="00EF13E0" w:rsidRPr="00EC2336" w:rsidRDefault="00EF13E0" w:rsidP="00080117">
            <w:pPr>
              <w:spacing w:after="0" w:line="240" w:lineRule="auto"/>
              <w:rPr>
                <w:rFonts w:ascii="Times New Roman" w:eastAsia="Times New Roman" w:hAnsi="Times New Roman" w:cs="Times New Roman"/>
                <w:b/>
                <w:sz w:val="20"/>
                <w:szCs w:val="20"/>
                <w:lang w:val="ro-RO" w:eastAsia="ru-RU"/>
              </w:rPr>
            </w:pPr>
            <w:r w:rsidRPr="00EC2336">
              <w:rPr>
                <w:rFonts w:ascii="Times New Roman" w:eastAsia="Calibri Light" w:hAnsi="Times New Roman" w:cs="Times New Roman"/>
                <w:b/>
                <w:color w:val="000000"/>
                <w:sz w:val="20"/>
                <w:szCs w:val="20"/>
                <w:lang w:val="ro-RO" w:eastAsia="ru-RU"/>
              </w:rPr>
              <w:t>ÎS</w:t>
            </w:r>
            <w:r w:rsidR="00525519" w:rsidRPr="00EC2336">
              <w:rPr>
                <w:rFonts w:ascii="Times New Roman" w:eastAsia="Calibri Light" w:hAnsi="Times New Roman" w:cs="Times New Roman"/>
                <w:b/>
                <w:color w:val="000000"/>
                <w:sz w:val="20"/>
                <w:szCs w:val="20"/>
                <w:lang w:val="ro-RO" w:eastAsia="ru-RU"/>
              </w:rPr>
              <w:t>S</w:t>
            </w:r>
            <w:r w:rsidRPr="00EC2336">
              <w:rPr>
                <w:rFonts w:ascii="Times New Roman" w:eastAsia="Calibri Light" w:hAnsi="Times New Roman" w:cs="Times New Roman"/>
                <w:b/>
                <w:color w:val="000000"/>
                <w:sz w:val="20"/>
                <w:szCs w:val="20"/>
                <w:lang w:val="ro-RO" w:eastAsia="ru-RU"/>
              </w:rPr>
              <w:t xml:space="preserve"> Călărași</w:t>
            </w:r>
          </w:p>
        </w:tc>
        <w:tc>
          <w:tcPr>
            <w:tcW w:w="0" w:type="auto"/>
            <w:shd w:val="clear" w:color="auto" w:fill="auto"/>
            <w:tcMar>
              <w:left w:w="108" w:type="dxa"/>
              <w:right w:w="108" w:type="dxa"/>
            </w:tcMar>
            <w:vAlign w:val="bottom"/>
          </w:tcPr>
          <w:p w14:paraId="5406DC2D" w14:textId="77777777" w:rsidR="00EF13E0" w:rsidRPr="00EC2336" w:rsidRDefault="00EF13E0" w:rsidP="00080117">
            <w:pPr>
              <w:spacing w:after="0" w:line="240" w:lineRule="auto"/>
              <w:jc w:val="center"/>
              <w:rPr>
                <w:rFonts w:ascii="Times New Roman" w:eastAsia="Times New Roman" w:hAnsi="Times New Roman" w:cs="Times New Roman"/>
                <w:sz w:val="20"/>
                <w:szCs w:val="20"/>
                <w:lang w:val="ro-RO" w:eastAsia="ru-RU"/>
              </w:rPr>
            </w:pPr>
            <w:r w:rsidRPr="00EC2336">
              <w:rPr>
                <w:rFonts w:ascii="Times New Roman" w:eastAsia="Calibri Light" w:hAnsi="Times New Roman" w:cs="Times New Roman"/>
                <w:color w:val="000000"/>
                <w:sz w:val="20"/>
                <w:szCs w:val="20"/>
                <w:lang w:val="ro-RO" w:eastAsia="ru-RU"/>
              </w:rPr>
              <w:t>7</w:t>
            </w:r>
          </w:p>
        </w:tc>
        <w:tc>
          <w:tcPr>
            <w:tcW w:w="2016" w:type="dxa"/>
            <w:shd w:val="clear" w:color="auto" w:fill="auto"/>
            <w:tcMar>
              <w:left w:w="108" w:type="dxa"/>
              <w:right w:w="108" w:type="dxa"/>
            </w:tcMar>
            <w:vAlign w:val="bottom"/>
          </w:tcPr>
          <w:p w14:paraId="2639902D" w14:textId="77777777" w:rsidR="00EF13E0" w:rsidRPr="00EC2336" w:rsidRDefault="00EF13E0" w:rsidP="00080117">
            <w:pPr>
              <w:spacing w:after="0" w:line="240" w:lineRule="auto"/>
              <w:jc w:val="center"/>
              <w:rPr>
                <w:rFonts w:ascii="Times New Roman" w:eastAsia="Times New Roman" w:hAnsi="Times New Roman" w:cs="Times New Roman"/>
                <w:sz w:val="20"/>
                <w:szCs w:val="20"/>
                <w:lang w:val="ro-RO" w:eastAsia="ru-RU"/>
              </w:rPr>
            </w:pPr>
            <w:r w:rsidRPr="00EC2336">
              <w:rPr>
                <w:rFonts w:ascii="Times New Roman" w:eastAsia="Calibri Light" w:hAnsi="Times New Roman" w:cs="Times New Roman"/>
                <w:color w:val="000000"/>
                <w:sz w:val="20"/>
                <w:szCs w:val="20"/>
                <w:lang w:val="ro-RO" w:eastAsia="ru-RU"/>
              </w:rPr>
              <w:t>70</w:t>
            </w:r>
          </w:p>
        </w:tc>
        <w:tc>
          <w:tcPr>
            <w:tcW w:w="2190" w:type="dxa"/>
            <w:shd w:val="clear" w:color="auto" w:fill="auto"/>
            <w:tcMar>
              <w:left w:w="108" w:type="dxa"/>
              <w:right w:w="108" w:type="dxa"/>
            </w:tcMar>
            <w:vAlign w:val="bottom"/>
          </w:tcPr>
          <w:p w14:paraId="095CE26C" w14:textId="77777777" w:rsidR="00EF13E0" w:rsidRPr="00EC2336" w:rsidRDefault="00EF13E0" w:rsidP="00080117">
            <w:pPr>
              <w:spacing w:after="0" w:line="240" w:lineRule="auto"/>
              <w:jc w:val="center"/>
              <w:rPr>
                <w:rFonts w:ascii="Times New Roman" w:eastAsia="Times New Roman" w:hAnsi="Times New Roman" w:cs="Times New Roman"/>
                <w:sz w:val="20"/>
                <w:szCs w:val="20"/>
                <w:lang w:val="ro-RO" w:eastAsia="ru-RU"/>
              </w:rPr>
            </w:pPr>
            <w:r w:rsidRPr="00EC2336">
              <w:rPr>
                <w:rFonts w:ascii="Times New Roman" w:eastAsia="Calibri Light" w:hAnsi="Times New Roman" w:cs="Times New Roman"/>
                <w:color w:val="000000"/>
                <w:sz w:val="20"/>
                <w:szCs w:val="20"/>
                <w:lang w:val="ro-RO" w:eastAsia="ru-RU"/>
              </w:rPr>
              <w:t>190,5</w:t>
            </w:r>
          </w:p>
        </w:tc>
        <w:tc>
          <w:tcPr>
            <w:tcW w:w="1949" w:type="dxa"/>
            <w:vAlign w:val="bottom"/>
          </w:tcPr>
          <w:p w14:paraId="4B66F511" w14:textId="77777777" w:rsidR="00EF13E0" w:rsidRPr="00EC2336" w:rsidRDefault="00EF13E0" w:rsidP="00080117">
            <w:pPr>
              <w:spacing w:after="0" w:line="240" w:lineRule="auto"/>
              <w:jc w:val="center"/>
              <w:rPr>
                <w:rFonts w:ascii="Times New Roman" w:eastAsia="Calibri Light" w:hAnsi="Times New Roman" w:cs="Times New Roman"/>
                <w:color w:val="000000"/>
                <w:sz w:val="20"/>
                <w:szCs w:val="20"/>
                <w:lang w:val="ro-RO" w:eastAsia="ru-RU"/>
              </w:rPr>
            </w:pPr>
            <w:r w:rsidRPr="00EC2336">
              <w:rPr>
                <w:rFonts w:ascii="Times New Roman" w:eastAsia="Times New Roman" w:hAnsi="Times New Roman" w:cs="Times New Roman"/>
                <w:color w:val="000000"/>
                <w:sz w:val="20"/>
                <w:szCs w:val="20"/>
                <w:lang w:val="ro-RO" w:eastAsia="ru-RU"/>
              </w:rPr>
              <w:t>146,7</w:t>
            </w:r>
          </w:p>
        </w:tc>
      </w:tr>
      <w:tr w:rsidR="00EF13E0" w:rsidRPr="00B046EA" w14:paraId="6A202C40" w14:textId="77777777" w:rsidTr="00B00AC7">
        <w:trPr>
          <w:trHeight w:val="56"/>
        </w:trPr>
        <w:tc>
          <w:tcPr>
            <w:tcW w:w="0" w:type="auto"/>
            <w:shd w:val="clear" w:color="auto" w:fill="auto"/>
            <w:tcMar>
              <w:left w:w="108" w:type="dxa"/>
              <w:right w:w="108" w:type="dxa"/>
            </w:tcMar>
            <w:vAlign w:val="bottom"/>
          </w:tcPr>
          <w:p w14:paraId="3BFF24ED" w14:textId="079480EB" w:rsidR="00EF13E0" w:rsidRPr="00EC2336" w:rsidRDefault="00EF13E0" w:rsidP="00525519">
            <w:pPr>
              <w:spacing w:after="0" w:line="240" w:lineRule="auto"/>
              <w:rPr>
                <w:rFonts w:ascii="Times New Roman" w:eastAsia="Times New Roman" w:hAnsi="Times New Roman" w:cs="Times New Roman"/>
                <w:b/>
                <w:sz w:val="20"/>
                <w:szCs w:val="20"/>
                <w:lang w:val="ro-RO" w:eastAsia="ru-RU"/>
              </w:rPr>
            </w:pPr>
            <w:r w:rsidRPr="00EC2336">
              <w:rPr>
                <w:rFonts w:ascii="Times New Roman" w:eastAsia="Calibri Light" w:hAnsi="Times New Roman" w:cs="Times New Roman"/>
                <w:b/>
                <w:color w:val="000000"/>
                <w:sz w:val="20"/>
                <w:szCs w:val="20"/>
                <w:lang w:val="ro-RO" w:eastAsia="ru-RU"/>
              </w:rPr>
              <w:t>ÎS</w:t>
            </w:r>
            <w:r w:rsidR="00525519" w:rsidRPr="00EC2336">
              <w:rPr>
                <w:rFonts w:ascii="Times New Roman" w:eastAsia="Calibri Light" w:hAnsi="Times New Roman" w:cs="Times New Roman"/>
                <w:b/>
                <w:color w:val="000000"/>
                <w:sz w:val="20"/>
                <w:szCs w:val="20"/>
                <w:lang w:val="ro-RO" w:eastAsia="ru-RU"/>
              </w:rPr>
              <w:t>S</w:t>
            </w:r>
            <w:r w:rsidRPr="00EC2336">
              <w:rPr>
                <w:rFonts w:ascii="Times New Roman" w:eastAsia="Calibri Light" w:hAnsi="Times New Roman" w:cs="Times New Roman"/>
                <w:b/>
                <w:color w:val="000000"/>
                <w:sz w:val="20"/>
                <w:szCs w:val="20"/>
                <w:lang w:val="ro-RO" w:eastAsia="ru-RU"/>
              </w:rPr>
              <w:t xml:space="preserve"> Chișinău</w:t>
            </w:r>
          </w:p>
        </w:tc>
        <w:tc>
          <w:tcPr>
            <w:tcW w:w="0" w:type="auto"/>
            <w:shd w:val="clear" w:color="auto" w:fill="auto"/>
            <w:tcMar>
              <w:left w:w="108" w:type="dxa"/>
              <w:right w:w="108" w:type="dxa"/>
            </w:tcMar>
            <w:vAlign w:val="bottom"/>
          </w:tcPr>
          <w:p w14:paraId="46386679" w14:textId="77777777" w:rsidR="00EF13E0" w:rsidRPr="00EC2336" w:rsidRDefault="00EF13E0" w:rsidP="00080117">
            <w:pPr>
              <w:spacing w:after="0" w:line="240" w:lineRule="auto"/>
              <w:jc w:val="center"/>
              <w:rPr>
                <w:rFonts w:ascii="Times New Roman" w:eastAsia="Times New Roman" w:hAnsi="Times New Roman" w:cs="Times New Roman"/>
                <w:sz w:val="20"/>
                <w:szCs w:val="20"/>
                <w:lang w:val="ro-RO" w:eastAsia="ru-RU"/>
              </w:rPr>
            </w:pPr>
            <w:r w:rsidRPr="00EC2336">
              <w:rPr>
                <w:rFonts w:ascii="Times New Roman" w:eastAsia="Calibri Light" w:hAnsi="Times New Roman" w:cs="Times New Roman"/>
                <w:color w:val="000000"/>
                <w:sz w:val="20"/>
                <w:szCs w:val="20"/>
                <w:lang w:val="ro-RO" w:eastAsia="ru-RU"/>
              </w:rPr>
              <w:t>9</w:t>
            </w:r>
          </w:p>
        </w:tc>
        <w:tc>
          <w:tcPr>
            <w:tcW w:w="2016" w:type="dxa"/>
            <w:shd w:val="clear" w:color="auto" w:fill="auto"/>
            <w:tcMar>
              <w:left w:w="108" w:type="dxa"/>
              <w:right w:w="108" w:type="dxa"/>
            </w:tcMar>
            <w:vAlign w:val="bottom"/>
          </w:tcPr>
          <w:p w14:paraId="7CC009A5" w14:textId="77777777" w:rsidR="00EF13E0" w:rsidRPr="00EC2336" w:rsidRDefault="00EF13E0" w:rsidP="00080117">
            <w:pPr>
              <w:spacing w:after="0" w:line="240" w:lineRule="auto"/>
              <w:jc w:val="center"/>
              <w:rPr>
                <w:rFonts w:ascii="Times New Roman" w:eastAsia="Times New Roman" w:hAnsi="Times New Roman" w:cs="Times New Roman"/>
                <w:sz w:val="20"/>
                <w:szCs w:val="20"/>
                <w:lang w:val="ro-RO" w:eastAsia="ru-RU"/>
              </w:rPr>
            </w:pPr>
            <w:r w:rsidRPr="00EC2336">
              <w:rPr>
                <w:rFonts w:ascii="Times New Roman" w:eastAsia="Calibri Light" w:hAnsi="Times New Roman" w:cs="Times New Roman"/>
                <w:color w:val="000000"/>
                <w:sz w:val="20"/>
                <w:szCs w:val="20"/>
                <w:lang w:val="ro-RO" w:eastAsia="ru-RU"/>
              </w:rPr>
              <w:t>1.246,5</w:t>
            </w:r>
          </w:p>
        </w:tc>
        <w:tc>
          <w:tcPr>
            <w:tcW w:w="2190" w:type="dxa"/>
            <w:shd w:val="clear" w:color="auto" w:fill="auto"/>
            <w:tcMar>
              <w:left w:w="108" w:type="dxa"/>
              <w:right w:w="108" w:type="dxa"/>
            </w:tcMar>
            <w:vAlign w:val="bottom"/>
          </w:tcPr>
          <w:p w14:paraId="6E3EE90A" w14:textId="77777777" w:rsidR="00EF13E0" w:rsidRPr="00EC2336" w:rsidRDefault="00EF13E0" w:rsidP="00080117">
            <w:pPr>
              <w:spacing w:after="0" w:line="240" w:lineRule="auto"/>
              <w:jc w:val="center"/>
              <w:rPr>
                <w:rFonts w:ascii="Times New Roman" w:eastAsia="Times New Roman" w:hAnsi="Times New Roman" w:cs="Times New Roman"/>
                <w:sz w:val="20"/>
                <w:szCs w:val="20"/>
                <w:lang w:val="ro-RO" w:eastAsia="ru-RU"/>
              </w:rPr>
            </w:pPr>
            <w:r w:rsidRPr="00EC2336">
              <w:rPr>
                <w:rFonts w:ascii="Times New Roman" w:eastAsia="Calibri Light" w:hAnsi="Times New Roman" w:cs="Times New Roman"/>
                <w:color w:val="000000"/>
                <w:sz w:val="20"/>
                <w:szCs w:val="20"/>
                <w:lang w:val="ro-RO" w:eastAsia="ru-RU"/>
              </w:rPr>
              <w:t>515</w:t>
            </w:r>
          </w:p>
        </w:tc>
        <w:tc>
          <w:tcPr>
            <w:tcW w:w="1949" w:type="dxa"/>
            <w:vAlign w:val="bottom"/>
          </w:tcPr>
          <w:p w14:paraId="7E7F0643" w14:textId="77777777" w:rsidR="00EF13E0" w:rsidRPr="00EC2336" w:rsidRDefault="00EF13E0" w:rsidP="00080117">
            <w:pPr>
              <w:spacing w:after="0" w:line="240" w:lineRule="auto"/>
              <w:jc w:val="center"/>
              <w:rPr>
                <w:rFonts w:ascii="Times New Roman" w:eastAsia="Calibri Light" w:hAnsi="Times New Roman" w:cs="Times New Roman"/>
                <w:color w:val="000000"/>
                <w:sz w:val="20"/>
                <w:szCs w:val="20"/>
                <w:lang w:val="ro-RO" w:eastAsia="ru-RU"/>
              </w:rPr>
            </w:pPr>
            <w:r w:rsidRPr="00EC2336">
              <w:rPr>
                <w:rFonts w:ascii="Times New Roman" w:eastAsia="Times New Roman" w:hAnsi="Times New Roman" w:cs="Times New Roman"/>
                <w:color w:val="000000"/>
                <w:sz w:val="20"/>
                <w:szCs w:val="20"/>
                <w:lang w:val="ro-RO" w:eastAsia="ru-RU"/>
              </w:rPr>
              <w:t>835,2</w:t>
            </w:r>
          </w:p>
        </w:tc>
      </w:tr>
      <w:tr w:rsidR="00EF13E0" w:rsidRPr="00B046EA" w14:paraId="50D447CD" w14:textId="77777777" w:rsidTr="00B00AC7">
        <w:trPr>
          <w:trHeight w:val="129"/>
        </w:trPr>
        <w:tc>
          <w:tcPr>
            <w:tcW w:w="0" w:type="auto"/>
            <w:shd w:val="clear" w:color="auto" w:fill="auto"/>
            <w:tcMar>
              <w:left w:w="108" w:type="dxa"/>
              <w:right w:w="108" w:type="dxa"/>
            </w:tcMar>
            <w:vAlign w:val="bottom"/>
          </w:tcPr>
          <w:p w14:paraId="6F4E9373" w14:textId="25D741D9" w:rsidR="00EF13E0" w:rsidRPr="00EC2336" w:rsidRDefault="00EF13E0" w:rsidP="00080117">
            <w:pPr>
              <w:spacing w:after="0" w:line="240" w:lineRule="auto"/>
              <w:rPr>
                <w:rFonts w:ascii="Times New Roman" w:eastAsia="Times New Roman" w:hAnsi="Times New Roman" w:cs="Times New Roman"/>
                <w:b/>
                <w:sz w:val="20"/>
                <w:szCs w:val="20"/>
                <w:lang w:val="ro-RO" w:eastAsia="ru-RU"/>
              </w:rPr>
            </w:pPr>
            <w:r w:rsidRPr="00EC2336">
              <w:rPr>
                <w:rFonts w:ascii="Times New Roman" w:eastAsia="Calibri Light" w:hAnsi="Times New Roman" w:cs="Times New Roman"/>
                <w:b/>
                <w:color w:val="000000"/>
                <w:sz w:val="20"/>
                <w:szCs w:val="20"/>
                <w:lang w:val="ro-RO" w:eastAsia="ru-RU"/>
              </w:rPr>
              <w:t>ÎS</w:t>
            </w:r>
            <w:r w:rsidR="00525519" w:rsidRPr="00EC2336">
              <w:rPr>
                <w:rFonts w:ascii="Times New Roman" w:eastAsia="Calibri Light" w:hAnsi="Times New Roman" w:cs="Times New Roman"/>
                <w:b/>
                <w:color w:val="000000"/>
                <w:sz w:val="20"/>
                <w:szCs w:val="20"/>
                <w:lang w:val="ro-RO" w:eastAsia="ru-RU"/>
              </w:rPr>
              <w:t>S</w:t>
            </w:r>
            <w:r w:rsidRPr="00EC2336">
              <w:rPr>
                <w:rFonts w:ascii="Times New Roman" w:eastAsia="Calibri Light" w:hAnsi="Times New Roman" w:cs="Times New Roman"/>
                <w:b/>
                <w:color w:val="000000"/>
                <w:sz w:val="20"/>
                <w:szCs w:val="20"/>
                <w:lang w:val="ro-RO" w:eastAsia="ru-RU"/>
              </w:rPr>
              <w:t xml:space="preserve"> Cimișlia</w:t>
            </w:r>
          </w:p>
        </w:tc>
        <w:tc>
          <w:tcPr>
            <w:tcW w:w="0" w:type="auto"/>
            <w:shd w:val="clear" w:color="auto" w:fill="auto"/>
            <w:tcMar>
              <w:left w:w="108" w:type="dxa"/>
              <w:right w:w="108" w:type="dxa"/>
            </w:tcMar>
            <w:vAlign w:val="bottom"/>
          </w:tcPr>
          <w:p w14:paraId="347B9AD0" w14:textId="77777777" w:rsidR="00EF13E0" w:rsidRPr="00EC2336" w:rsidRDefault="00EF13E0" w:rsidP="00080117">
            <w:pPr>
              <w:spacing w:after="0" w:line="240" w:lineRule="auto"/>
              <w:jc w:val="center"/>
              <w:rPr>
                <w:rFonts w:ascii="Times New Roman" w:eastAsia="Times New Roman" w:hAnsi="Times New Roman" w:cs="Times New Roman"/>
                <w:sz w:val="20"/>
                <w:szCs w:val="20"/>
                <w:lang w:val="ro-RO" w:eastAsia="ru-RU"/>
              </w:rPr>
            </w:pPr>
            <w:r w:rsidRPr="00EC2336">
              <w:rPr>
                <w:rFonts w:ascii="Times New Roman" w:eastAsia="Calibri Light" w:hAnsi="Times New Roman" w:cs="Times New Roman"/>
                <w:color w:val="000000"/>
                <w:sz w:val="20"/>
                <w:szCs w:val="20"/>
                <w:lang w:val="ro-RO" w:eastAsia="ru-RU"/>
              </w:rPr>
              <w:t>8</w:t>
            </w:r>
          </w:p>
        </w:tc>
        <w:tc>
          <w:tcPr>
            <w:tcW w:w="2016" w:type="dxa"/>
            <w:shd w:val="clear" w:color="auto" w:fill="auto"/>
            <w:tcMar>
              <w:left w:w="108" w:type="dxa"/>
              <w:right w:w="108" w:type="dxa"/>
            </w:tcMar>
            <w:vAlign w:val="bottom"/>
          </w:tcPr>
          <w:p w14:paraId="04EEF71B" w14:textId="77777777" w:rsidR="00EF13E0" w:rsidRPr="00EC2336" w:rsidRDefault="00EF13E0" w:rsidP="00080117">
            <w:pPr>
              <w:spacing w:after="0" w:line="240" w:lineRule="auto"/>
              <w:jc w:val="center"/>
              <w:rPr>
                <w:rFonts w:ascii="Times New Roman" w:eastAsia="Times New Roman" w:hAnsi="Times New Roman" w:cs="Times New Roman"/>
                <w:sz w:val="20"/>
                <w:szCs w:val="20"/>
                <w:lang w:val="ro-RO" w:eastAsia="ru-RU"/>
              </w:rPr>
            </w:pPr>
            <w:r w:rsidRPr="00EC2336">
              <w:rPr>
                <w:rFonts w:ascii="Times New Roman" w:eastAsia="Calibri Light" w:hAnsi="Times New Roman" w:cs="Times New Roman"/>
                <w:color w:val="000000"/>
                <w:sz w:val="20"/>
                <w:szCs w:val="20"/>
                <w:lang w:val="ro-RO" w:eastAsia="ru-RU"/>
              </w:rPr>
              <w:t>15</w:t>
            </w:r>
          </w:p>
        </w:tc>
        <w:tc>
          <w:tcPr>
            <w:tcW w:w="2190" w:type="dxa"/>
            <w:shd w:val="clear" w:color="auto" w:fill="auto"/>
            <w:tcMar>
              <w:left w:w="108" w:type="dxa"/>
              <w:right w:w="108" w:type="dxa"/>
            </w:tcMar>
            <w:vAlign w:val="bottom"/>
          </w:tcPr>
          <w:p w14:paraId="5E8A7C9B" w14:textId="77777777" w:rsidR="00EF13E0" w:rsidRPr="00EC2336" w:rsidRDefault="00EF13E0" w:rsidP="00080117">
            <w:pPr>
              <w:spacing w:after="0" w:line="240" w:lineRule="auto"/>
              <w:jc w:val="center"/>
              <w:rPr>
                <w:rFonts w:ascii="Times New Roman" w:eastAsia="Times New Roman" w:hAnsi="Times New Roman" w:cs="Times New Roman"/>
                <w:sz w:val="20"/>
                <w:szCs w:val="20"/>
                <w:lang w:val="ro-RO" w:eastAsia="ru-RU"/>
              </w:rPr>
            </w:pPr>
            <w:r w:rsidRPr="00EC2336">
              <w:rPr>
                <w:rFonts w:ascii="Times New Roman" w:eastAsia="Calibri Light" w:hAnsi="Times New Roman" w:cs="Times New Roman"/>
                <w:color w:val="000000"/>
                <w:sz w:val="20"/>
                <w:szCs w:val="20"/>
                <w:lang w:val="ro-RO" w:eastAsia="ru-RU"/>
              </w:rPr>
              <w:t>121</w:t>
            </w:r>
          </w:p>
        </w:tc>
        <w:tc>
          <w:tcPr>
            <w:tcW w:w="1949" w:type="dxa"/>
            <w:vAlign w:val="bottom"/>
          </w:tcPr>
          <w:p w14:paraId="01DB3030" w14:textId="77777777" w:rsidR="00EF13E0" w:rsidRPr="00EC2336" w:rsidRDefault="00EF13E0" w:rsidP="00080117">
            <w:pPr>
              <w:spacing w:after="0" w:line="240" w:lineRule="auto"/>
              <w:jc w:val="center"/>
              <w:rPr>
                <w:rFonts w:ascii="Times New Roman" w:eastAsia="Calibri Light" w:hAnsi="Times New Roman" w:cs="Times New Roman"/>
                <w:color w:val="000000"/>
                <w:sz w:val="20"/>
                <w:szCs w:val="20"/>
                <w:lang w:val="ro-RO" w:eastAsia="ru-RU"/>
              </w:rPr>
            </w:pPr>
            <w:r w:rsidRPr="00EC2336">
              <w:rPr>
                <w:rFonts w:ascii="Times New Roman" w:eastAsia="Times New Roman" w:hAnsi="Times New Roman" w:cs="Times New Roman"/>
                <w:color w:val="000000"/>
                <w:sz w:val="20"/>
                <w:szCs w:val="20"/>
                <w:lang w:val="ro-RO" w:eastAsia="ru-RU"/>
              </w:rPr>
              <w:t>106,2</w:t>
            </w:r>
          </w:p>
        </w:tc>
      </w:tr>
      <w:tr w:rsidR="00EF13E0" w:rsidRPr="00B046EA" w14:paraId="7E1EAE8C" w14:textId="77777777" w:rsidTr="00B00AC7">
        <w:trPr>
          <w:trHeight w:val="178"/>
        </w:trPr>
        <w:tc>
          <w:tcPr>
            <w:tcW w:w="0" w:type="auto"/>
            <w:shd w:val="clear" w:color="auto" w:fill="auto"/>
            <w:tcMar>
              <w:left w:w="108" w:type="dxa"/>
              <w:right w:w="108" w:type="dxa"/>
            </w:tcMar>
            <w:vAlign w:val="bottom"/>
          </w:tcPr>
          <w:p w14:paraId="7AD35D50" w14:textId="11FBBF9B" w:rsidR="00EF13E0" w:rsidRPr="00EC2336" w:rsidRDefault="00EF13E0" w:rsidP="00525519">
            <w:pPr>
              <w:spacing w:after="0" w:line="240" w:lineRule="auto"/>
              <w:rPr>
                <w:rFonts w:ascii="Times New Roman" w:eastAsia="Times New Roman" w:hAnsi="Times New Roman" w:cs="Times New Roman"/>
                <w:b/>
                <w:sz w:val="20"/>
                <w:szCs w:val="20"/>
                <w:lang w:val="ro-RO" w:eastAsia="ru-RU"/>
              </w:rPr>
            </w:pPr>
            <w:r w:rsidRPr="00EC2336">
              <w:rPr>
                <w:rFonts w:ascii="Times New Roman" w:eastAsia="Calibri Light" w:hAnsi="Times New Roman" w:cs="Times New Roman"/>
                <w:b/>
                <w:color w:val="000000"/>
                <w:sz w:val="20"/>
                <w:szCs w:val="20"/>
                <w:lang w:val="ro-RO" w:eastAsia="ru-RU"/>
              </w:rPr>
              <w:t>ÎS</w:t>
            </w:r>
            <w:r w:rsidR="00525519" w:rsidRPr="00EC2336">
              <w:rPr>
                <w:rFonts w:ascii="Times New Roman" w:eastAsia="Calibri Light" w:hAnsi="Times New Roman" w:cs="Times New Roman"/>
                <w:b/>
                <w:color w:val="000000"/>
                <w:sz w:val="20"/>
                <w:szCs w:val="20"/>
                <w:lang w:val="ro-RO" w:eastAsia="ru-RU"/>
              </w:rPr>
              <w:t>S</w:t>
            </w:r>
            <w:r w:rsidRPr="00EC2336">
              <w:rPr>
                <w:rFonts w:ascii="Times New Roman" w:eastAsia="Calibri Light" w:hAnsi="Times New Roman" w:cs="Times New Roman"/>
                <w:b/>
                <w:color w:val="000000"/>
                <w:sz w:val="20"/>
                <w:szCs w:val="20"/>
                <w:lang w:val="ro-RO" w:eastAsia="ru-RU"/>
              </w:rPr>
              <w:t xml:space="preserve"> H</w:t>
            </w:r>
            <w:r w:rsidR="00525519" w:rsidRPr="00EC2336">
              <w:rPr>
                <w:rFonts w:ascii="Times New Roman" w:eastAsia="Calibri Light" w:hAnsi="Times New Roman" w:cs="Times New Roman"/>
                <w:b/>
                <w:color w:val="000000"/>
                <w:sz w:val="20"/>
                <w:szCs w:val="20"/>
                <w:lang w:val="ro-RO" w:eastAsia="ru-RU"/>
              </w:rPr>
              <w:t>â</w:t>
            </w:r>
            <w:r w:rsidRPr="00EC2336">
              <w:rPr>
                <w:rFonts w:ascii="Times New Roman" w:eastAsia="Calibri Light" w:hAnsi="Times New Roman" w:cs="Times New Roman"/>
                <w:b/>
                <w:color w:val="000000"/>
                <w:sz w:val="20"/>
                <w:szCs w:val="20"/>
                <w:lang w:val="ro-RO" w:eastAsia="ru-RU"/>
              </w:rPr>
              <w:t>ncești</w:t>
            </w:r>
          </w:p>
        </w:tc>
        <w:tc>
          <w:tcPr>
            <w:tcW w:w="0" w:type="auto"/>
            <w:shd w:val="clear" w:color="auto" w:fill="auto"/>
            <w:tcMar>
              <w:left w:w="108" w:type="dxa"/>
              <w:right w:w="108" w:type="dxa"/>
            </w:tcMar>
            <w:vAlign w:val="bottom"/>
          </w:tcPr>
          <w:p w14:paraId="19AFAEBD" w14:textId="77777777" w:rsidR="00EF13E0" w:rsidRPr="00EC2336" w:rsidRDefault="00EF13E0" w:rsidP="00080117">
            <w:pPr>
              <w:spacing w:after="0" w:line="240" w:lineRule="auto"/>
              <w:jc w:val="center"/>
              <w:rPr>
                <w:rFonts w:ascii="Times New Roman" w:eastAsia="Times New Roman" w:hAnsi="Times New Roman" w:cs="Times New Roman"/>
                <w:sz w:val="20"/>
                <w:szCs w:val="20"/>
                <w:lang w:val="ro-RO" w:eastAsia="ru-RU"/>
              </w:rPr>
            </w:pPr>
            <w:r w:rsidRPr="00EC2336">
              <w:rPr>
                <w:rFonts w:ascii="Times New Roman" w:eastAsia="Calibri Light" w:hAnsi="Times New Roman" w:cs="Times New Roman"/>
                <w:color w:val="000000"/>
                <w:sz w:val="20"/>
                <w:szCs w:val="20"/>
                <w:lang w:val="ro-RO" w:eastAsia="ru-RU"/>
              </w:rPr>
              <w:t>15</w:t>
            </w:r>
          </w:p>
        </w:tc>
        <w:tc>
          <w:tcPr>
            <w:tcW w:w="2016" w:type="dxa"/>
            <w:shd w:val="clear" w:color="auto" w:fill="auto"/>
            <w:tcMar>
              <w:left w:w="108" w:type="dxa"/>
              <w:right w:w="108" w:type="dxa"/>
            </w:tcMar>
            <w:vAlign w:val="bottom"/>
          </w:tcPr>
          <w:p w14:paraId="03CF5910" w14:textId="77777777" w:rsidR="00EF13E0" w:rsidRPr="00EC2336" w:rsidRDefault="00EF13E0" w:rsidP="00080117">
            <w:pPr>
              <w:spacing w:after="0" w:line="240" w:lineRule="auto"/>
              <w:jc w:val="center"/>
              <w:rPr>
                <w:rFonts w:ascii="Times New Roman" w:eastAsia="Times New Roman" w:hAnsi="Times New Roman" w:cs="Times New Roman"/>
                <w:sz w:val="20"/>
                <w:szCs w:val="20"/>
                <w:lang w:val="ro-RO" w:eastAsia="ru-RU"/>
              </w:rPr>
            </w:pPr>
            <w:r w:rsidRPr="00EC2336">
              <w:rPr>
                <w:rFonts w:ascii="Times New Roman" w:eastAsia="Calibri Light" w:hAnsi="Times New Roman" w:cs="Times New Roman"/>
                <w:color w:val="000000"/>
                <w:sz w:val="20"/>
                <w:szCs w:val="20"/>
                <w:lang w:val="ro-RO" w:eastAsia="ru-RU"/>
              </w:rPr>
              <w:t>38</w:t>
            </w:r>
          </w:p>
        </w:tc>
        <w:tc>
          <w:tcPr>
            <w:tcW w:w="2190" w:type="dxa"/>
            <w:shd w:val="clear" w:color="auto" w:fill="auto"/>
            <w:tcMar>
              <w:left w:w="108" w:type="dxa"/>
              <w:right w:w="108" w:type="dxa"/>
            </w:tcMar>
            <w:vAlign w:val="bottom"/>
          </w:tcPr>
          <w:p w14:paraId="44986A78" w14:textId="77777777" w:rsidR="00EF13E0" w:rsidRPr="00EC2336" w:rsidRDefault="00EF13E0" w:rsidP="00080117">
            <w:pPr>
              <w:spacing w:after="0" w:line="240" w:lineRule="auto"/>
              <w:jc w:val="center"/>
              <w:rPr>
                <w:rFonts w:ascii="Times New Roman" w:eastAsia="Times New Roman" w:hAnsi="Times New Roman" w:cs="Times New Roman"/>
                <w:sz w:val="20"/>
                <w:szCs w:val="20"/>
                <w:lang w:val="ro-RO" w:eastAsia="ru-RU"/>
              </w:rPr>
            </w:pPr>
            <w:r w:rsidRPr="00EC2336">
              <w:rPr>
                <w:rFonts w:ascii="Times New Roman" w:eastAsia="Calibri Light" w:hAnsi="Times New Roman" w:cs="Times New Roman"/>
                <w:color w:val="000000"/>
                <w:sz w:val="20"/>
                <w:szCs w:val="20"/>
                <w:lang w:val="ro-RO" w:eastAsia="ru-RU"/>
              </w:rPr>
              <w:t>145</w:t>
            </w:r>
          </w:p>
        </w:tc>
        <w:tc>
          <w:tcPr>
            <w:tcW w:w="1949" w:type="dxa"/>
            <w:vAlign w:val="bottom"/>
          </w:tcPr>
          <w:p w14:paraId="26394527" w14:textId="77777777" w:rsidR="00EF13E0" w:rsidRPr="00EC2336" w:rsidRDefault="00EF13E0" w:rsidP="00080117">
            <w:pPr>
              <w:spacing w:after="0" w:line="240" w:lineRule="auto"/>
              <w:jc w:val="center"/>
              <w:rPr>
                <w:rFonts w:ascii="Times New Roman" w:eastAsia="Calibri Light" w:hAnsi="Times New Roman" w:cs="Times New Roman"/>
                <w:color w:val="000000"/>
                <w:sz w:val="20"/>
                <w:szCs w:val="20"/>
                <w:lang w:val="ro-RO" w:eastAsia="ru-RU"/>
              </w:rPr>
            </w:pPr>
            <w:r w:rsidRPr="00EC2336">
              <w:rPr>
                <w:rFonts w:ascii="Times New Roman" w:eastAsia="Times New Roman" w:hAnsi="Times New Roman" w:cs="Times New Roman"/>
                <w:color w:val="000000"/>
                <w:sz w:val="20"/>
                <w:szCs w:val="20"/>
                <w:lang w:val="ro-RO" w:eastAsia="ru-RU"/>
              </w:rPr>
              <w:t>111,1</w:t>
            </w:r>
          </w:p>
        </w:tc>
      </w:tr>
      <w:tr w:rsidR="00EF13E0" w:rsidRPr="00B046EA" w14:paraId="2DD52D09" w14:textId="77777777" w:rsidTr="00A12DB5">
        <w:trPr>
          <w:trHeight w:val="56"/>
        </w:trPr>
        <w:tc>
          <w:tcPr>
            <w:tcW w:w="0" w:type="auto"/>
            <w:shd w:val="clear" w:color="auto" w:fill="BDD6EE" w:themeFill="accent1" w:themeFillTint="66"/>
            <w:tcMar>
              <w:left w:w="108" w:type="dxa"/>
              <w:right w:w="108" w:type="dxa"/>
            </w:tcMar>
            <w:vAlign w:val="bottom"/>
          </w:tcPr>
          <w:p w14:paraId="7A1B38B3" w14:textId="77777777" w:rsidR="00EF13E0" w:rsidRPr="00EC2336" w:rsidRDefault="00EF13E0" w:rsidP="00080117">
            <w:pPr>
              <w:spacing w:after="0" w:line="240" w:lineRule="auto"/>
              <w:rPr>
                <w:rFonts w:ascii="Times New Roman" w:eastAsia="Times New Roman" w:hAnsi="Times New Roman" w:cs="Times New Roman"/>
                <w:sz w:val="20"/>
                <w:szCs w:val="20"/>
                <w:lang w:val="ro-RO" w:eastAsia="ru-RU"/>
              </w:rPr>
            </w:pPr>
            <w:r w:rsidRPr="00EC2336">
              <w:rPr>
                <w:rFonts w:ascii="Times New Roman" w:eastAsia="Calibri Light" w:hAnsi="Times New Roman" w:cs="Times New Roman"/>
                <w:b/>
                <w:color w:val="000000"/>
                <w:sz w:val="20"/>
                <w:szCs w:val="20"/>
                <w:lang w:val="ro-RO" w:eastAsia="ru-RU"/>
              </w:rPr>
              <w:t>TOTAL</w:t>
            </w:r>
          </w:p>
        </w:tc>
        <w:tc>
          <w:tcPr>
            <w:tcW w:w="0" w:type="auto"/>
            <w:shd w:val="clear" w:color="auto" w:fill="BDD6EE" w:themeFill="accent1" w:themeFillTint="66"/>
            <w:tcMar>
              <w:left w:w="108" w:type="dxa"/>
              <w:right w:w="108" w:type="dxa"/>
            </w:tcMar>
            <w:vAlign w:val="bottom"/>
          </w:tcPr>
          <w:p w14:paraId="015B375F" w14:textId="77777777" w:rsidR="00EF13E0" w:rsidRPr="00EC2336" w:rsidRDefault="00EF13E0" w:rsidP="00080117">
            <w:pPr>
              <w:spacing w:after="0" w:line="240" w:lineRule="auto"/>
              <w:jc w:val="center"/>
              <w:rPr>
                <w:rFonts w:ascii="Times New Roman" w:eastAsia="Times New Roman" w:hAnsi="Times New Roman" w:cs="Times New Roman"/>
                <w:sz w:val="20"/>
                <w:szCs w:val="20"/>
                <w:lang w:val="ro-RO" w:eastAsia="ru-RU"/>
              </w:rPr>
            </w:pPr>
            <w:r w:rsidRPr="00EC2336">
              <w:rPr>
                <w:rFonts w:ascii="Times New Roman" w:eastAsia="Calibri Light" w:hAnsi="Times New Roman" w:cs="Times New Roman"/>
                <w:b/>
                <w:color w:val="000000"/>
                <w:sz w:val="20"/>
                <w:szCs w:val="20"/>
                <w:lang w:val="ro-RO" w:eastAsia="ru-RU"/>
              </w:rPr>
              <w:t>35</w:t>
            </w:r>
          </w:p>
        </w:tc>
        <w:tc>
          <w:tcPr>
            <w:tcW w:w="2016" w:type="dxa"/>
            <w:shd w:val="clear" w:color="auto" w:fill="BDD6EE" w:themeFill="accent1" w:themeFillTint="66"/>
            <w:tcMar>
              <w:left w:w="108" w:type="dxa"/>
              <w:right w:w="108" w:type="dxa"/>
            </w:tcMar>
            <w:vAlign w:val="bottom"/>
          </w:tcPr>
          <w:p w14:paraId="2367F33B" w14:textId="77777777" w:rsidR="00EF13E0" w:rsidRPr="00EC2336" w:rsidRDefault="00EF13E0" w:rsidP="00080117">
            <w:pPr>
              <w:spacing w:after="0" w:line="240" w:lineRule="auto"/>
              <w:jc w:val="center"/>
              <w:rPr>
                <w:rFonts w:ascii="Times New Roman" w:eastAsia="Times New Roman" w:hAnsi="Times New Roman" w:cs="Times New Roman"/>
                <w:sz w:val="20"/>
                <w:szCs w:val="20"/>
                <w:lang w:val="ro-RO" w:eastAsia="ru-RU"/>
              </w:rPr>
            </w:pPr>
            <w:r w:rsidRPr="00EC2336">
              <w:rPr>
                <w:rFonts w:ascii="Times New Roman" w:eastAsia="Calibri Light" w:hAnsi="Times New Roman" w:cs="Times New Roman"/>
                <w:b/>
                <w:color w:val="000000"/>
                <w:sz w:val="20"/>
                <w:szCs w:val="20"/>
                <w:lang w:val="ro-RO" w:eastAsia="ru-RU"/>
              </w:rPr>
              <w:t>1.369,5</w:t>
            </w:r>
          </w:p>
        </w:tc>
        <w:tc>
          <w:tcPr>
            <w:tcW w:w="2190" w:type="dxa"/>
            <w:shd w:val="clear" w:color="auto" w:fill="BDD6EE" w:themeFill="accent1" w:themeFillTint="66"/>
            <w:tcMar>
              <w:left w:w="108" w:type="dxa"/>
              <w:right w:w="108" w:type="dxa"/>
            </w:tcMar>
            <w:vAlign w:val="bottom"/>
          </w:tcPr>
          <w:p w14:paraId="65EAEF5B" w14:textId="77777777" w:rsidR="00EF13E0" w:rsidRPr="00EC2336" w:rsidRDefault="00EF13E0" w:rsidP="00080117">
            <w:pPr>
              <w:spacing w:after="0" w:line="240" w:lineRule="auto"/>
              <w:jc w:val="center"/>
              <w:rPr>
                <w:rFonts w:ascii="Times New Roman" w:eastAsia="Times New Roman" w:hAnsi="Times New Roman" w:cs="Times New Roman"/>
                <w:sz w:val="20"/>
                <w:szCs w:val="20"/>
                <w:lang w:val="ro-RO" w:eastAsia="ru-RU"/>
              </w:rPr>
            </w:pPr>
            <w:r w:rsidRPr="00EC2336">
              <w:rPr>
                <w:rFonts w:ascii="Times New Roman" w:eastAsia="Calibri Light" w:hAnsi="Times New Roman" w:cs="Times New Roman"/>
                <w:b/>
                <w:color w:val="000000"/>
                <w:sz w:val="20"/>
                <w:szCs w:val="20"/>
                <w:lang w:val="ro-RO" w:eastAsia="ru-RU"/>
              </w:rPr>
              <w:t>971,5</w:t>
            </w:r>
          </w:p>
        </w:tc>
        <w:tc>
          <w:tcPr>
            <w:tcW w:w="1949" w:type="dxa"/>
            <w:shd w:val="clear" w:color="auto" w:fill="BDD6EE" w:themeFill="accent1" w:themeFillTint="66"/>
            <w:vAlign w:val="bottom"/>
          </w:tcPr>
          <w:p w14:paraId="00ED61FF" w14:textId="77777777" w:rsidR="00EF13E0" w:rsidRPr="00EC2336" w:rsidRDefault="00EF13E0" w:rsidP="00080117">
            <w:pPr>
              <w:spacing w:after="0" w:line="240" w:lineRule="auto"/>
              <w:jc w:val="center"/>
              <w:rPr>
                <w:rFonts w:ascii="Times New Roman" w:eastAsia="Calibri Light" w:hAnsi="Times New Roman" w:cs="Times New Roman"/>
                <w:b/>
                <w:color w:val="000000"/>
                <w:sz w:val="20"/>
                <w:szCs w:val="20"/>
                <w:lang w:val="ro-RO" w:eastAsia="ru-RU"/>
              </w:rPr>
            </w:pPr>
            <w:r w:rsidRPr="00EC2336">
              <w:rPr>
                <w:rFonts w:ascii="Times New Roman" w:eastAsia="Times New Roman" w:hAnsi="Times New Roman" w:cs="Times New Roman"/>
                <w:b/>
                <w:bCs/>
                <w:color w:val="000000"/>
                <w:sz w:val="20"/>
                <w:szCs w:val="20"/>
                <w:lang w:val="ro-RO" w:eastAsia="ru-RU"/>
              </w:rPr>
              <w:t>1.199,2</w:t>
            </w:r>
          </w:p>
        </w:tc>
      </w:tr>
    </w:tbl>
    <w:p w14:paraId="662D6AFD" w14:textId="7F826485" w:rsidR="00EF13E0" w:rsidRPr="00EC2336" w:rsidRDefault="00EF13E0" w:rsidP="00EF13E0">
      <w:pPr>
        <w:tabs>
          <w:tab w:val="left" w:pos="384"/>
          <w:tab w:val="left" w:pos="851"/>
        </w:tabs>
        <w:spacing w:line="276" w:lineRule="auto"/>
        <w:rPr>
          <w:rFonts w:ascii="Times New Roman" w:eastAsia="Calibri Light" w:hAnsi="Times New Roman" w:cs="Times New Roman"/>
          <w:i/>
          <w:sz w:val="24"/>
          <w:szCs w:val="24"/>
          <w:lang w:val="ro-RO" w:eastAsia="ru-RU"/>
        </w:rPr>
      </w:pPr>
      <w:r w:rsidRPr="00EC2336">
        <w:rPr>
          <w:rFonts w:ascii="Times New Roman" w:eastAsia="Calibri Light" w:hAnsi="Times New Roman" w:cs="Times New Roman"/>
          <w:b/>
          <w:i/>
          <w:sz w:val="20"/>
          <w:szCs w:val="20"/>
          <w:lang w:val="ro-RO" w:eastAsia="ru-RU"/>
        </w:rPr>
        <w:t>Sursa:</w:t>
      </w:r>
      <w:r w:rsidRPr="00EC2336">
        <w:rPr>
          <w:rFonts w:ascii="Times New Roman" w:eastAsia="Calibri Light" w:hAnsi="Times New Roman" w:cs="Times New Roman"/>
          <w:i/>
          <w:sz w:val="20"/>
          <w:szCs w:val="20"/>
          <w:lang w:val="ro-RO" w:eastAsia="ru-RU"/>
        </w:rPr>
        <w:t xml:space="preserve"> </w:t>
      </w:r>
      <w:r w:rsidR="00BB5CD3">
        <w:rPr>
          <w:rFonts w:ascii="Times New Roman" w:eastAsia="Calibri Light" w:hAnsi="Times New Roman" w:cs="Times New Roman"/>
          <w:i/>
          <w:sz w:val="20"/>
          <w:szCs w:val="20"/>
          <w:lang w:val="ro-RO" w:eastAsia="ru-RU"/>
        </w:rPr>
        <w:t>T</w:t>
      </w:r>
      <w:r w:rsidRPr="00EC2336">
        <w:rPr>
          <w:rFonts w:ascii="Times New Roman" w:eastAsia="Calibri Light" w:hAnsi="Times New Roman" w:cs="Times New Roman"/>
          <w:i/>
          <w:sz w:val="20"/>
          <w:szCs w:val="20"/>
          <w:lang w:val="ro-RO" w:eastAsia="ru-RU"/>
        </w:rPr>
        <w:t xml:space="preserve">abel întocmit în baza Registrelor de facturi prezentate de </w:t>
      </w:r>
      <w:r w:rsidR="00BB5CD3">
        <w:rPr>
          <w:rFonts w:ascii="Times New Roman" w:eastAsia="Calibri Light" w:hAnsi="Times New Roman" w:cs="Times New Roman"/>
          <w:i/>
          <w:sz w:val="20"/>
          <w:szCs w:val="20"/>
          <w:lang w:val="ro-RO" w:eastAsia="ru-RU"/>
        </w:rPr>
        <w:t>î</w:t>
      </w:r>
      <w:r w:rsidRPr="00EC2336">
        <w:rPr>
          <w:rFonts w:ascii="Times New Roman" w:eastAsia="Calibri Light" w:hAnsi="Times New Roman" w:cs="Times New Roman"/>
          <w:i/>
          <w:sz w:val="20"/>
          <w:szCs w:val="20"/>
          <w:lang w:val="ro-RO" w:eastAsia="ru-RU"/>
        </w:rPr>
        <w:t xml:space="preserve">ntreprinderile </w:t>
      </w:r>
      <w:r w:rsidR="00BB5CD3">
        <w:rPr>
          <w:rFonts w:ascii="Times New Roman" w:eastAsia="Calibri Light" w:hAnsi="Times New Roman" w:cs="Times New Roman"/>
          <w:i/>
          <w:sz w:val="20"/>
          <w:szCs w:val="20"/>
          <w:lang w:val="ro-RO" w:eastAsia="ru-RU"/>
        </w:rPr>
        <w:t>s</w:t>
      </w:r>
      <w:r w:rsidRPr="00EC2336">
        <w:rPr>
          <w:rFonts w:ascii="Times New Roman" w:eastAsia="Calibri Light" w:hAnsi="Times New Roman" w:cs="Times New Roman"/>
          <w:i/>
          <w:sz w:val="20"/>
          <w:szCs w:val="20"/>
          <w:lang w:val="ro-RO" w:eastAsia="ru-RU"/>
        </w:rPr>
        <w:t>ilvice</w:t>
      </w:r>
      <w:r w:rsidR="00BB5CD3">
        <w:rPr>
          <w:rFonts w:ascii="Times New Roman" w:eastAsia="Calibri Light" w:hAnsi="Times New Roman" w:cs="Times New Roman"/>
          <w:i/>
          <w:sz w:val="20"/>
          <w:szCs w:val="20"/>
          <w:lang w:val="ro-RO" w:eastAsia="ru-RU"/>
        </w:rPr>
        <w:t>.</w:t>
      </w:r>
    </w:p>
    <w:p w14:paraId="776E6481" w14:textId="47C22F77" w:rsidR="00EF13E0" w:rsidRPr="00197DE5" w:rsidRDefault="00EF13E0" w:rsidP="00080117">
      <w:pPr>
        <w:tabs>
          <w:tab w:val="left" w:pos="384"/>
          <w:tab w:val="left" w:pos="851"/>
        </w:tabs>
        <w:spacing w:after="0" w:line="276" w:lineRule="auto"/>
        <w:ind w:firstLine="567"/>
        <w:jc w:val="both"/>
        <w:rPr>
          <w:rFonts w:ascii="Times New Roman" w:eastAsia="Calibri Light" w:hAnsi="Times New Roman" w:cs="Times New Roman"/>
          <w:sz w:val="24"/>
          <w:szCs w:val="24"/>
          <w:lang w:val="ro-RO" w:eastAsia="ru-RU"/>
        </w:rPr>
      </w:pPr>
      <w:r w:rsidRPr="00EC2336">
        <w:rPr>
          <w:rFonts w:ascii="Times New Roman" w:eastAsia="Calibri Light" w:hAnsi="Times New Roman" w:cs="Times New Roman"/>
          <w:sz w:val="24"/>
          <w:szCs w:val="24"/>
          <w:lang w:val="ro-RO" w:eastAsia="ru-RU"/>
        </w:rPr>
        <w:t>Situația constatată derivă din faptul că în ordinul AMS</w:t>
      </w:r>
      <w:r w:rsidRPr="00EC2336">
        <w:rPr>
          <w:rStyle w:val="a6"/>
          <w:rFonts w:ascii="Times New Roman" w:eastAsia="Calibri Light" w:hAnsi="Times New Roman" w:cs="Times New Roman"/>
          <w:sz w:val="24"/>
          <w:szCs w:val="24"/>
          <w:lang w:val="ro-RO" w:eastAsia="ru-RU"/>
        </w:rPr>
        <w:footnoteReference w:id="66"/>
      </w:r>
      <w:r w:rsidRPr="00197DE5">
        <w:rPr>
          <w:rFonts w:ascii="Times New Roman" w:eastAsia="Calibri Light" w:hAnsi="Times New Roman" w:cs="Times New Roman"/>
          <w:sz w:val="24"/>
          <w:szCs w:val="24"/>
          <w:lang w:val="ro-RO" w:eastAsia="ru-RU"/>
        </w:rPr>
        <w:t xml:space="preserve"> prin care au fost reiterate categoriile de beneficiari eligibili menționați în Dispozițiile CSE, lista categoriilor de beneficiari eligibili a fost suplinită cu noțiunea „etc</w:t>
      </w:r>
      <w:r w:rsidR="00BB5CD3">
        <w:rPr>
          <w:rFonts w:ascii="Times New Roman" w:eastAsia="Calibri Light" w:hAnsi="Times New Roman" w:cs="Times New Roman"/>
          <w:sz w:val="24"/>
          <w:szCs w:val="24"/>
          <w:lang w:val="ro-RO" w:eastAsia="ru-RU"/>
        </w:rPr>
        <w:t>.</w:t>
      </w:r>
      <w:r w:rsidRPr="00197DE5">
        <w:rPr>
          <w:rFonts w:ascii="Times New Roman" w:eastAsia="Calibri Light" w:hAnsi="Times New Roman" w:cs="Times New Roman"/>
          <w:sz w:val="24"/>
          <w:szCs w:val="24"/>
          <w:lang w:val="ro-RO" w:eastAsia="ru-RU"/>
        </w:rPr>
        <w:t>”, ceea a permis interpretarea criteriilor de eligibilitate stabili</w:t>
      </w:r>
      <w:r w:rsidR="00563578">
        <w:rPr>
          <w:rFonts w:ascii="Times New Roman" w:eastAsia="Calibri Light" w:hAnsi="Times New Roman" w:cs="Times New Roman"/>
          <w:sz w:val="24"/>
          <w:szCs w:val="24"/>
          <w:lang w:val="ro-RO" w:eastAsia="ru-RU"/>
        </w:rPr>
        <w:t>te</w:t>
      </w:r>
      <w:r w:rsidRPr="00197DE5">
        <w:rPr>
          <w:rFonts w:ascii="Times New Roman" w:eastAsia="Calibri Light" w:hAnsi="Times New Roman" w:cs="Times New Roman"/>
          <w:sz w:val="24"/>
          <w:szCs w:val="24"/>
          <w:lang w:val="ro-RO" w:eastAsia="ru-RU"/>
        </w:rPr>
        <w:t xml:space="preserve"> și extinderea listei lor la discreția ÎSS.</w:t>
      </w:r>
    </w:p>
    <w:p w14:paraId="6112A34B" w14:textId="7AFD5728" w:rsidR="00EF13E0" w:rsidRPr="00197DE5" w:rsidRDefault="00EF13E0" w:rsidP="00080117">
      <w:pPr>
        <w:pStyle w:val="a7"/>
        <w:numPr>
          <w:ilvl w:val="0"/>
          <w:numId w:val="17"/>
        </w:numPr>
        <w:tabs>
          <w:tab w:val="left" w:pos="0"/>
          <w:tab w:val="left" w:pos="567"/>
        </w:tabs>
        <w:spacing w:after="0" w:line="276" w:lineRule="auto"/>
        <w:ind w:left="0" w:firstLine="0"/>
        <w:jc w:val="both"/>
        <w:rPr>
          <w:rFonts w:ascii="Times New Roman" w:eastAsia="Calibri Light" w:hAnsi="Times New Roman" w:cs="Times New Roman"/>
          <w:i/>
          <w:sz w:val="24"/>
          <w:szCs w:val="24"/>
          <w:lang w:val="ro-RO" w:eastAsia="ru-RU"/>
        </w:rPr>
      </w:pPr>
      <w:r w:rsidRPr="00197DE5">
        <w:rPr>
          <w:rFonts w:ascii="Times New Roman" w:eastAsia="Calibri Light" w:hAnsi="Times New Roman" w:cs="Times New Roman"/>
          <w:b/>
          <w:sz w:val="24"/>
          <w:szCs w:val="24"/>
          <w:lang w:val="ro-RO" w:eastAsia="ru-RU"/>
        </w:rPr>
        <w:t>Prezența prevederilor neconcordante cu cadrul regulator a periclitat pe o perioadă determinată procesul de comercializare a lemnului de foc consum</w:t>
      </w:r>
      <w:r w:rsidR="008154F2">
        <w:rPr>
          <w:rFonts w:ascii="Times New Roman" w:eastAsia="Calibri Light" w:hAnsi="Times New Roman" w:cs="Times New Roman"/>
          <w:b/>
          <w:sz w:val="24"/>
          <w:szCs w:val="24"/>
          <w:lang w:val="ro-RO" w:eastAsia="ru-RU"/>
        </w:rPr>
        <w:t>a</w:t>
      </w:r>
      <w:r w:rsidRPr="00197DE5">
        <w:rPr>
          <w:rFonts w:ascii="Times New Roman" w:eastAsia="Calibri Light" w:hAnsi="Times New Roman" w:cs="Times New Roman"/>
          <w:b/>
          <w:sz w:val="24"/>
          <w:szCs w:val="24"/>
          <w:lang w:val="ro-RO" w:eastAsia="ru-RU"/>
        </w:rPr>
        <w:t>torilor non-casnici</w:t>
      </w:r>
      <w:r w:rsidR="00563578">
        <w:rPr>
          <w:rFonts w:ascii="Times New Roman" w:eastAsia="Calibri Light" w:hAnsi="Times New Roman" w:cs="Times New Roman"/>
          <w:b/>
          <w:sz w:val="24"/>
          <w:szCs w:val="24"/>
          <w:lang w:val="ro-RO" w:eastAsia="ru-RU"/>
        </w:rPr>
        <w:t>.</w:t>
      </w:r>
    </w:p>
    <w:p w14:paraId="230F6CF5" w14:textId="204F2BAB" w:rsidR="00242645" w:rsidRPr="00197DE5" w:rsidRDefault="00242645" w:rsidP="00242645">
      <w:pPr>
        <w:spacing w:after="0" w:line="276" w:lineRule="auto"/>
        <w:ind w:firstLine="357"/>
        <w:jc w:val="both"/>
        <w:rPr>
          <w:rFonts w:ascii="Times New Roman" w:eastAsia="Times New Roman" w:hAnsi="Times New Roman" w:cs="Times New Roman"/>
          <w:sz w:val="24"/>
          <w:szCs w:val="24"/>
          <w:lang w:val="ro-RO" w:eastAsia="ru-RU"/>
        </w:rPr>
      </w:pPr>
      <w:r w:rsidRPr="00197DE5">
        <w:rPr>
          <w:rFonts w:ascii="Times New Roman" w:eastAsia="Calibri Light" w:hAnsi="Times New Roman" w:cs="Times New Roman"/>
          <w:bCs/>
          <w:color w:val="000000"/>
          <w:sz w:val="24"/>
          <w:szCs w:val="24"/>
          <w:lang w:val="ro-RO" w:eastAsia="ru-RU"/>
        </w:rPr>
        <w:t>Executarea lucrărilor silvotehnice de recoltare a masei lemnoase planificate pentru exploatare în anul 2023 (lucrări anticipate), cât și solicitările reduse din partea populației a lemnelor de foc moi și rășinoase, a</w:t>
      </w:r>
      <w:r w:rsidR="00563578">
        <w:rPr>
          <w:rFonts w:ascii="Times New Roman" w:eastAsia="Calibri Light" w:hAnsi="Times New Roman" w:cs="Times New Roman"/>
          <w:bCs/>
          <w:color w:val="000000"/>
          <w:sz w:val="24"/>
          <w:szCs w:val="24"/>
          <w:lang w:val="ro-RO" w:eastAsia="ru-RU"/>
        </w:rPr>
        <w:t>u</w:t>
      </w:r>
      <w:r w:rsidRPr="00197DE5">
        <w:rPr>
          <w:rFonts w:ascii="Times New Roman" w:eastAsia="Calibri Light" w:hAnsi="Times New Roman" w:cs="Times New Roman"/>
          <w:bCs/>
          <w:color w:val="000000"/>
          <w:sz w:val="24"/>
          <w:szCs w:val="24"/>
          <w:lang w:val="ro-RO" w:eastAsia="ru-RU"/>
        </w:rPr>
        <w:t xml:space="preserve"> determinat acceptarea c</w:t>
      </w:r>
      <w:r w:rsidRPr="00197DE5">
        <w:rPr>
          <w:rFonts w:ascii="Times New Roman" w:eastAsia="Times New Roman" w:hAnsi="Times New Roman" w:cs="Times New Roman"/>
          <w:sz w:val="24"/>
          <w:szCs w:val="24"/>
          <w:lang w:val="ro-RO" w:eastAsia="ru-RU"/>
        </w:rPr>
        <w:t>omercializării masei lemnoase menționate către consumatorii non-casnici (persoane juridice ce nu efectuează activități de comercializare/recomercializare a lemnului de foc) în limita stocurilor disponibile. Cantitatea maxim</w:t>
      </w:r>
      <w:r w:rsidR="00563578">
        <w:rPr>
          <w:rFonts w:ascii="Times New Roman" w:eastAsia="Times New Roman" w:hAnsi="Times New Roman" w:cs="Times New Roman"/>
          <w:sz w:val="24"/>
          <w:szCs w:val="24"/>
          <w:lang w:val="ro-RO" w:eastAsia="ru-RU"/>
        </w:rPr>
        <w:t>ă</w:t>
      </w:r>
      <w:r w:rsidRPr="00197DE5">
        <w:rPr>
          <w:rFonts w:ascii="Times New Roman" w:eastAsia="Times New Roman" w:hAnsi="Times New Roman" w:cs="Times New Roman"/>
          <w:sz w:val="24"/>
          <w:szCs w:val="24"/>
          <w:lang w:val="ro-RO" w:eastAsia="ru-RU"/>
        </w:rPr>
        <w:t xml:space="preserve"> admisibilă </w:t>
      </w:r>
      <w:r w:rsidR="00563578" w:rsidRPr="00DB2545">
        <w:rPr>
          <w:rFonts w:ascii="Times New Roman" w:eastAsia="Times New Roman" w:hAnsi="Times New Roman" w:cs="Times New Roman"/>
          <w:sz w:val="24"/>
          <w:szCs w:val="24"/>
          <w:lang w:val="ro-RO" w:eastAsia="ru-RU"/>
        </w:rPr>
        <w:t>de lemn de foc</w:t>
      </w:r>
      <w:r w:rsidR="00563578" w:rsidRPr="00563578">
        <w:rPr>
          <w:rFonts w:ascii="Times New Roman" w:eastAsia="Times New Roman" w:hAnsi="Times New Roman" w:cs="Times New Roman"/>
          <w:sz w:val="24"/>
          <w:szCs w:val="24"/>
          <w:lang w:val="ro-RO" w:eastAsia="ru-RU"/>
        </w:rPr>
        <w:t xml:space="preserve"> </w:t>
      </w:r>
      <w:r w:rsidRPr="00197DE5">
        <w:rPr>
          <w:rFonts w:ascii="Times New Roman" w:eastAsia="Times New Roman" w:hAnsi="Times New Roman" w:cs="Times New Roman"/>
          <w:sz w:val="24"/>
          <w:szCs w:val="24"/>
          <w:lang w:val="ro-RO" w:eastAsia="ru-RU"/>
        </w:rPr>
        <w:t xml:space="preserve">a constituit 200 metri steri per consumator non-casnic. </w:t>
      </w:r>
    </w:p>
    <w:p w14:paraId="21D3BE62" w14:textId="008150A9" w:rsidR="00242645" w:rsidRPr="00197DE5" w:rsidRDefault="00242645" w:rsidP="00242645">
      <w:pPr>
        <w:spacing w:after="0" w:line="276" w:lineRule="auto"/>
        <w:ind w:firstLine="567"/>
        <w:jc w:val="both"/>
        <w:rPr>
          <w:rFonts w:ascii="Times New Roman" w:eastAsia="Times New Roman" w:hAnsi="Times New Roman" w:cs="Times New Roman"/>
          <w:sz w:val="24"/>
          <w:szCs w:val="24"/>
          <w:lang w:val="ro-RO" w:eastAsia="ru-RU"/>
        </w:rPr>
      </w:pPr>
      <w:r w:rsidRPr="00197DE5">
        <w:rPr>
          <w:rFonts w:ascii="Times New Roman" w:eastAsia="Times New Roman" w:hAnsi="Times New Roman" w:cs="Times New Roman"/>
          <w:sz w:val="24"/>
          <w:szCs w:val="24"/>
          <w:lang w:val="ro-RO" w:eastAsia="ru-RU"/>
        </w:rPr>
        <w:t xml:space="preserve">Subliniem faptul că modificările operate prin </w:t>
      </w:r>
      <w:r w:rsidR="00563578">
        <w:rPr>
          <w:rFonts w:ascii="Times New Roman" w:eastAsia="Times New Roman" w:hAnsi="Times New Roman" w:cs="Times New Roman"/>
          <w:sz w:val="24"/>
          <w:szCs w:val="24"/>
          <w:lang w:val="ro-RO" w:eastAsia="ru-RU"/>
        </w:rPr>
        <w:t>D</w:t>
      </w:r>
      <w:r w:rsidRPr="00197DE5">
        <w:rPr>
          <w:rFonts w:ascii="Times New Roman" w:eastAsia="Times New Roman" w:hAnsi="Times New Roman" w:cs="Times New Roman"/>
          <w:sz w:val="24"/>
          <w:szCs w:val="24"/>
          <w:lang w:val="ro-RO" w:eastAsia="ru-RU"/>
        </w:rPr>
        <w:t xml:space="preserve">ispoziția CSE nr.59 din 31.01.2023 nu au fost aplicabile, deoarece textul stabilește că Agenția Moldsilva va comercializa lemn de foc, ceea ce nu se încadrează în competențele </w:t>
      </w:r>
      <w:r w:rsidR="00563578">
        <w:rPr>
          <w:rFonts w:ascii="Times New Roman" w:eastAsia="Times New Roman" w:hAnsi="Times New Roman" w:cs="Times New Roman"/>
          <w:sz w:val="24"/>
          <w:szCs w:val="24"/>
          <w:lang w:val="ro-RO" w:eastAsia="ru-RU"/>
        </w:rPr>
        <w:t>A</w:t>
      </w:r>
      <w:r w:rsidRPr="00197DE5">
        <w:rPr>
          <w:rFonts w:ascii="Times New Roman" w:eastAsia="Times New Roman" w:hAnsi="Times New Roman" w:cs="Times New Roman"/>
          <w:sz w:val="24"/>
          <w:szCs w:val="24"/>
          <w:lang w:val="ro-RO" w:eastAsia="ru-RU"/>
        </w:rPr>
        <w:t>genției. Astfel</w:t>
      </w:r>
      <w:r w:rsidR="00563578">
        <w:rPr>
          <w:rFonts w:ascii="Times New Roman" w:eastAsia="Times New Roman" w:hAnsi="Times New Roman" w:cs="Times New Roman"/>
          <w:sz w:val="24"/>
          <w:szCs w:val="24"/>
          <w:lang w:val="ro-RO" w:eastAsia="ru-RU"/>
        </w:rPr>
        <w:t>,</w:t>
      </w:r>
      <w:r w:rsidRPr="00197DE5">
        <w:rPr>
          <w:rFonts w:ascii="Times New Roman" w:eastAsia="Times New Roman" w:hAnsi="Times New Roman" w:cs="Times New Roman"/>
          <w:sz w:val="24"/>
          <w:szCs w:val="24"/>
          <w:lang w:val="ro-RO" w:eastAsia="ru-RU"/>
        </w:rPr>
        <w:t xml:space="preserve"> în vederea aplicativității normei date prin Dispoziția CSE nr.62 din 15.03.2023, peste 2,5 luni au fost operate modificările de rigoare, fiind ajustat textul, și anume că AMS</w:t>
      </w:r>
      <w:r w:rsidR="00563578">
        <w:rPr>
          <w:rFonts w:ascii="Times New Roman" w:eastAsia="Times New Roman" w:hAnsi="Times New Roman" w:cs="Times New Roman"/>
          <w:sz w:val="24"/>
          <w:szCs w:val="24"/>
          <w:lang w:val="ro-RO" w:eastAsia="ru-RU"/>
        </w:rPr>
        <w:t>,</w:t>
      </w:r>
      <w:r w:rsidRPr="00197DE5">
        <w:rPr>
          <w:rFonts w:ascii="Times New Roman" w:eastAsia="Times New Roman" w:hAnsi="Times New Roman" w:cs="Times New Roman"/>
          <w:sz w:val="24"/>
          <w:szCs w:val="24"/>
          <w:lang w:val="ro-RO" w:eastAsia="ru-RU"/>
        </w:rPr>
        <w:t xml:space="preserve"> prin intermediul întreprinderilor silvice din subordine</w:t>
      </w:r>
      <w:r w:rsidR="00563578">
        <w:rPr>
          <w:rFonts w:ascii="Times New Roman" w:eastAsia="Times New Roman" w:hAnsi="Times New Roman" w:cs="Times New Roman"/>
          <w:sz w:val="24"/>
          <w:szCs w:val="24"/>
          <w:lang w:val="ro-RO" w:eastAsia="ru-RU"/>
        </w:rPr>
        <w:t>,</w:t>
      </w:r>
      <w:r w:rsidRPr="00197DE5">
        <w:rPr>
          <w:rFonts w:ascii="Times New Roman" w:eastAsia="Times New Roman" w:hAnsi="Times New Roman" w:cs="Times New Roman"/>
          <w:sz w:val="24"/>
          <w:szCs w:val="24"/>
          <w:lang w:val="ro-RO" w:eastAsia="ru-RU"/>
        </w:rPr>
        <w:t xml:space="preserve"> va asigura comercializarea lemnului de foc. </w:t>
      </w:r>
    </w:p>
    <w:p w14:paraId="533B851A" w14:textId="0711C498" w:rsidR="00242645" w:rsidRPr="00197DE5" w:rsidRDefault="00242645" w:rsidP="00242645">
      <w:pPr>
        <w:spacing w:after="0" w:line="276" w:lineRule="auto"/>
        <w:ind w:firstLine="567"/>
        <w:jc w:val="both"/>
        <w:rPr>
          <w:rFonts w:ascii="Times New Roman" w:eastAsia="Times New Roman" w:hAnsi="Times New Roman" w:cs="Times New Roman"/>
          <w:sz w:val="24"/>
          <w:szCs w:val="24"/>
          <w:lang w:val="ro-RO" w:eastAsia="ru-RU"/>
        </w:rPr>
      </w:pPr>
      <w:r w:rsidRPr="00197DE5">
        <w:rPr>
          <w:rFonts w:ascii="Times New Roman" w:eastAsia="Times New Roman" w:hAnsi="Times New Roman" w:cs="Times New Roman"/>
          <w:sz w:val="24"/>
          <w:szCs w:val="24"/>
          <w:lang w:val="ro-RO" w:eastAsia="ru-RU"/>
        </w:rPr>
        <w:t>În consecință,</w:t>
      </w:r>
      <w:r w:rsidRPr="00197DE5">
        <w:rPr>
          <w:rFonts w:ascii="Times New Roman" w:eastAsia="Calibri Light" w:hAnsi="Times New Roman" w:cs="Times New Roman"/>
          <w:sz w:val="24"/>
          <w:szCs w:val="24"/>
          <w:lang w:val="ro-RO" w:eastAsia="ru-RU"/>
        </w:rPr>
        <w:t xml:space="preserve"> în lipsa unei nome legale aplicabile, </w:t>
      </w:r>
      <w:r w:rsidRPr="00197DE5">
        <w:rPr>
          <w:rFonts w:ascii="Times New Roman" w:eastAsia="Times New Roman" w:hAnsi="Times New Roman" w:cs="Times New Roman"/>
          <w:sz w:val="24"/>
          <w:szCs w:val="24"/>
          <w:lang w:val="ro-RO" w:eastAsia="ru-RU"/>
        </w:rPr>
        <w:t xml:space="preserve">începând cu data de 02.02.2023, bazându-se pe </w:t>
      </w:r>
      <w:r w:rsidR="00563578">
        <w:rPr>
          <w:rFonts w:ascii="Times New Roman" w:eastAsia="Times New Roman" w:hAnsi="Times New Roman" w:cs="Times New Roman"/>
          <w:sz w:val="24"/>
          <w:szCs w:val="24"/>
          <w:lang w:val="ro-RO" w:eastAsia="ru-RU"/>
        </w:rPr>
        <w:t>O</w:t>
      </w:r>
      <w:r w:rsidRPr="00197DE5">
        <w:rPr>
          <w:rFonts w:ascii="Times New Roman" w:eastAsia="Times New Roman" w:hAnsi="Times New Roman" w:cs="Times New Roman"/>
          <w:sz w:val="24"/>
          <w:szCs w:val="24"/>
          <w:lang w:val="ro-RO" w:eastAsia="ru-RU"/>
        </w:rPr>
        <w:t>rdinul AMS nr.36 din 02.02.2023 (emis neconform), prin care au fost operate modificări în „Mecanismul de distribuire a masei lemnoase”</w:t>
      </w:r>
      <w:r w:rsidR="00563578">
        <w:rPr>
          <w:rFonts w:ascii="Times New Roman" w:eastAsia="Times New Roman" w:hAnsi="Times New Roman" w:cs="Times New Roman"/>
          <w:sz w:val="24"/>
          <w:szCs w:val="24"/>
          <w:lang w:val="ro-RO" w:eastAsia="ru-RU"/>
        </w:rPr>
        <w:t>,</w:t>
      </w:r>
      <w:r w:rsidRPr="00197DE5">
        <w:rPr>
          <w:rFonts w:ascii="Times New Roman" w:eastAsia="Times New Roman" w:hAnsi="Times New Roman" w:cs="Times New Roman"/>
          <w:sz w:val="24"/>
          <w:szCs w:val="24"/>
          <w:lang w:val="ro-RO" w:eastAsia="ru-RU"/>
        </w:rPr>
        <w:t xml:space="preserve"> a fost extinsă Lista categoriilor de beneficiari aprobați de CSE cu beneficiari eligibili (</w:t>
      </w:r>
      <w:r w:rsidRPr="00197DE5">
        <w:rPr>
          <w:rFonts w:ascii="Times New Roman" w:eastAsia="Calibri Light" w:hAnsi="Times New Roman" w:cs="Times New Roman"/>
          <w:sz w:val="24"/>
          <w:szCs w:val="24"/>
          <w:lang w:val="ro-RO" w:eastAsia="ru-RU"/>
        </w:rPr>
        <w:t>consum</w:t>
      </w:r>
      <w:r w:rsidR="008154F2">
        <w:rPr>
          <w:rFonts w:ascii="Times New Roman" w:eastAsia="Calibri Light" w:hAnsi="Times New Roman" w:cs="Times New Roman"/>
          <w:sz w:val="24"/>
          <w:szCs w:val="24"/>
          <w:lang w:val="ro-RO" w:eastAsia="ru-RU"/>
        </w:rPr>
        <w:t>a</w:t>
      </w:r>
      <w:r w:rsidRPr="00197DE5">
        <w:rPr>
          <w:rFonts w:ascii="Times New Roman" w:eastAsia="Calibri Light" w:hAnsi="Times New Roman" w:cs="Times New Roman"/>
          <w:sz w:val="24"/>
          <w:szCs w:val="24"/>
          <w:lang w:val="ro-RO" w:eastAsia="ru-RU"/>
        </w:rPr>
        <w:t>tori non-casnici)</w:t>
      </w:r>
      <w:r w:rsidRPr="00197DE5">
        <w:rPr>
          <w:rFonts w:ascii="Times New Roman" w:eastAsia="Times New Roman" w:hAnsi="Times New Roman" w:cs="Times New Roman"/>
          <w:sz w:val="24"/>
          <w:szCs w:val="24"/>
          <w:lang w:val="ro-RO" w:eastAsia="ru-RU"/>
        </w:rPr>
        <w:t xml:space="preserve">. </w:t>
      </w:r>
    </w:p>
    <w:p w14:paraId="2D6E0592" w14:textId="43ABAB5F" w:rsidR="00242645" w:rsidRPr="00197DE5" w:rsidRDefault="00242645" w:rsidP="00242645">
      <w:pPr>
        <w:spacing w:after="0" w:line="276" w:lineRule="auto"/>
        <w:ind w:firstLine="567"/>
        <w:jc w:val="both"/>
        <w:rPr>
          <w:rFonts w:ascii="Times New Roman" w:eastAsia="Times New Roman" w:hAnsi="Times New Roman" w:cs="Times New Roman"/>
          <w:sz w:val="24"/>
          <w:szCs w:val="24"/>
          <w:lang w:val="ro-RO" w:eastAsia="ru-RU"/>
        </w:rPr>
      </w:pPr>
      <w:r w:rsidRPr="00197DE5">
        <w:rPr>
          <w:rFonts w:ascii="Times New Roman" w:eastAsia="Calibri Light" w:hAnsi="Times New Roman" w:cs="Times New Roman"/>
          <w:sz w:val="24"/>
          <w:szCs w:val="24"/>
          <w:lang w:val="ro-RO" w:eastAsia="ru-RU"/>
        </w:rPr>
        <w:t xml:space="preserve">În cadrul </w:t>
      </w:r>
      <w:r w:rsidR="00563578">
        <w:rPr>
          <w:rFonts w:ascii="Times New Roman" w:eastAsia="Calibri Light" w:hAnsi="Times New Roman" w:cs="Times New Roman"/>
          <w:sz w:val="24"/>
          <w:szCs w:val="24"/>
          <w:lang w:val="ro-RO" w:eastAsia="ru-RU"/>
        </w:rPr>
        <w:t xml:space="preserve">a </w:t>
      </w:r>
      <w:r w:rsidRPr="00197DE5">
        <w:rPr>
          <w:rFonts w:ascii="Times New Roman" w:eastAsia="Times New Roman" w:hAnsi="Times New Roman" w:cs="Times New Roman"/>
          <w:sz w:val="24"/>
          <w:szCs w:val="24"/>
          <w:lang w:val="ro-RO" w:eastAsia="ru-RU"/>
        </w:rPr>
        <w:t>4 ÎSS (</w:t>
      </w:r>
      <w:r w:rsidRPr="00197DE5">
        <w:rPr>
          <w:rFonts w:ascii="Times New Roman" w:eastAsia="Times New Roman" w:hAnsi="Times New Roman" w:cs="Times New Roman"/>
          <w:i/>
          <w:sz w:val="24"/>
          <w:szCs w:val="24"/>
          <w:lang w:val="ro-RO" w:eastAsia="ru-RU"/>
        </w:rPr>
        <w:t>Călărași, Chișinău, Cimișlia, H</w:t>
      </w:r>
      <w:r w:rsidR="00563578">
        <w:rPr>
          <w:rFonts w:ascii="Times New Roman" w:eastAsia="Times New Roman" w:hAnsi="Times New Roman" w:cs="Times New Roman"/>
          <w:i/>
          <w:sz w:val="24"/>
          <w:szCs w:val="24"/>
          <w:lang w:val="ro-RO" w:eastAsia="ru-RU"/>
        </w:rPr>
        <w:t>â</w:t>
      </w:r>
      <w:r w:rsidRPr="00197DE5">
        <w:rPr>
          <w:rFonts w:ascii="Times New Roman" w:eastAsia="Times New Roman" w:hAnsi="Times New Roman" w:cs="Times New Roman"/>
          <w:i/>
          <w:sz w:val="24"/>
          <w:szCs w:val="24"/>
          <w:lang w:val="ro-RO" w:eastAsia="ru-RU"/>
        </w:rPr>
        <w:t xml:space="preserve">ncești), verificate prin eșantionare, </w:t>
      </w:r>
      <w:r w:rsidRPr="00197DE5">
        <w:rPr>
          <w:rFonts w:ascii="Times New Roman" w:eastAsia="Calibri Light" w:hAnsi="Times New Roman" w:cs="Times New Roman"/>
          <w:color w:val="000000"/>
          <w:sz w:val="24"/>
          <w:szCs w:val="24"/>
          <w:lang w:val="ro-RO"/>
        </w:rPr>
        <w:t xml:space="preserve">în perioada </w:t>
      </w:r>
      <w:r w:rsidRPr="00197DE5">
        <w:rPr>
          <w:rFonts w:ascii="Times New Roman" w:eastAsia="Times New Roman" w:hAnsi="Times New Roman" w:cs="Times New Roman"/>
          <w:sz w:val="24"/>
          <w:szCs w:val="24"/>
          <w:lang w:val="ro-RO" w:eastAsia="ru-RU"/>
        </w:rPr>
        <w:t>31.01.2023 - 15.03.2023 a</w:t>
      </w:r>
      <w:r w:rsidR="00563578">
        <w:rPr>
          <w:rFonts w:ascii="Times New Roman" w:eastAsia="Times New Roman" w:hAnsi="Times New Roman" w:cs="Times New Roman"/>
          <w:sz w:val="24"/>
          <w:szCs w:val="24"/>
          <w:lang w:val="ro-RO" w:eastAsia="ru-RU"/>
        </w:rPr>
        <w:t>u</w:t>
      </w:r>
      <w:r w:rsidRPr="00197DE5">
        <w:rPr>
          <w:rFonts w:ascii="Times New Roman" w:eastAsia="Times New Roman" w:hAnsi="Times New Roman" w:cs="Times New Roman"/>
          <w:sz w:val="24"/>
          <w:szCs w:val="24"/>
          <w:lang w:val="ro-RO" w:eastAsia="ru-RU"/>
        </w:rPr>
        <w:t xml:space="preserve"> fost comercializa</w:t>
      </w:r>
      <w:r w:rsidR="00563578">
        <w:rPr>
          <w:rFonts w:ascii="Times New Roman" w:eastAsia="Times New Roman" w:hAnsi="Times New Roman" w:cs="Times New Roman"/>
          <w:sz w:val="24"/>
          <w:szCs w:val="24"/>
          <w:lang w:val="ro-RO" w:eastAsia="ru-RU"/>
        </w:rPr>
        <w:t>ți</w:t>
      </w:r>
      <w:r w:rsidRPr="00197DE5">
        <w:rPr>
          <w:rFonts w:ascii="Times New Roman" w:eastAsia="Times New Roman" w:hAnsi="Times New Roman" w:cs="Times New Roman"/>
          <w:sz w:val="24"/>
          <w:szCs w:val="24"/>
          <w:lang w:val="ro-RO" w:eastAsia="ru-RU"/>
        </w:rPr>
        <w:t xml:space="preserve"> 855,5 m/st </w:t>
      </w:r>
      <w:r w:rsidR="00563578">
        <w:rPr>
          <w:rFonts w:ascii="Times New Roman" w:eastAsia="Times New Roman" w:hAnsi="Times New Roman" w:cs="Times New Roman"/>
          <w:sz w:val="24"/>
          <w:szCs w:val="24"/>
          <w:lang w:val="ro-RO" w:eastAsia="ru-RU"/>
        </w:rPr>
        <w:t>de lemn de foc,</w:t>
      </w:r>
      <w:r w:rsidRPr="00197DE5">
        <w:rPr>
          <w:rFonts w:ascii="Times New Roman" w:eastAsia="Times New Roman" w:hAnsi="Times New Roman" w:cs="Times New Roman"/>
          <w:sz w:val="24"/>
          <w:szCs w:val="24"/>
          <w:lang w:val="ro-RO" w:eastAsia="ru-RU"/>
        </w:rPr>
        <w:t xml:space="preserve"> în valoare de 355,5 mii lei</w:t>
      </w:r>
      <w:r w:rsidR="00563578">
        <w:rPr>
          <w:rFonts w:ascii="Times New Roman" w:eastAsia="Times New Roman" w:hAnsi="Times New Roman" w:cs="Times New Roman"/>
          <w:sz w:val="24"/>
          <w:szCs w:val="24"/>
          <w:lang w:val="ro-RO" w:eastAsia="ru-RU"/>
        </w:rPr>
        <w:t>,</w:t>
      </w:r>
      <w:r w:rsidRPr="00197DE5">
        <w:rPr>
          <w:rFonts w:ascii="Times New Roman" w:eastAsia="Times New Roman" w:hAnsi="Times New Roman" w:cs="Times New Roman"/>
          <w:sz w:val="24"/>
          <w:szCs w:val="24"/>
          <w:lang w:val="ro-RO" w:eastAsia="ru-RU"/>
        </w:rPr>
        <w:t xml:space="preserve"> consumatorilor non-casnici menționați (detalii a se vedea </w:t>
      </w:r>
      <w:r w:rsidR="00563578">
        <w:rPr>
          <w:rFonts w:ascii="Times New Roman" w:eastAsia="Times New Roman" w:hAnsi="Times New Roman" w:cs="Times New Roman"/>
          <w:sz w:val="24"/>
          <w:szCs w:val="24"/>
          <w:lang w:val="ro-RO" w:eastAsia="ru-RU"/>
        </w:rPr>
        <w:t xml:space="preserve">în </w:t>
      </w:r>
      <w:r w:rsidRPr="00197DE5">
        <w:rPr>
          <w:rFonts w:ascii="Times New Roman" w:eastAsia="Times New Roman" w:hAnsi="Times New Roman" w:cs="Times New Roman"/>
          <w:sz w:val="24"/>
          <w:szCs w:val="24"/>
          <w:lang w:val="ro-RO" w:eastAsia="ru-RU"/>
        </w:rPr>
        <w:t>Anexa nr.10</w:t>
      </w:r>
      <w:r w:rsidR="00563578">
        <w:rPr>
          <w:rFonts w:ascii="Times New Roman" w:eastAsia="Times New Roman" w:hAnsi="Times New Roman" w:cs="Times New Roman"/>
          <w:sz w:val="24"/>
          <w:szCs w:val="24"/>
          <w:lang w:val="ro-RO" w:eastAsia="ru-RU"/>
        </w:rPr>
        <w:t xml:space="preserve"> la prezentul Raport</w:t>
      </w:r>
      <w:r w:rsidRPr="00197DE5">
        <w:rPr>
          <w:rFonts w:ascii="Times New Roman" w:eastAsia="Times New Roman" w:hAnsi="Times New Roman" w:cs="Times New Roman"/>
          <w:sz w:val="24"/>
          <w:szCs w:val="24"/>
          <w:lang w:val="ro-RO" w:eastAsia="ru-RU"/>
        </w:rPr>
        <w:t xml:space="preserve">). </w:t>
      </w:r>
      <w:r w:rsidR="00563578">
        <w:rPr>
          <w:rFonts w:ascii="Times New Roman" w:eastAsia="Times New Roman" w:hAnsi="Times New Roman" w:cs="Times New Roman"/>
          <w:sz w:val="24"/>
          <w:szCs w:val="24"/>
          <w:lang w:val="ro-RO" w:eastAsia="ru-RU"/>
        </w:rPr>
        <w:t>P</w:t>
      </w:r>
      <w:r w:rsidRPr="00197DE5">
        <w:rPr>
          <w:rFonts w:ascii="Times New Roman" w:eastAsia="Times New Roman" w:hAnsi="Times New Roman" w:cs="Times New Roman"/>
          <w:sz w:val="24"/>
          <w:szCs w:val="24"/>
          <w:lang w:val="ro-RO" w:eastAsia="ru-RU"/>
        </w:rPr>
        <w:t>e întreaga perioad</w:t>
      </w:r>
      <w:r w:rsidR="00563578">
        <w:rPr>
          <w:rFonts w:ascii="Times New Roman" w:eastAsia="Times New Roman" w:hAnsi="Times New Roman" w:cs="Times New Roman"/>
          <w:sz w:val="24"/>
          <w:szCs w:val="24"/>
          <w:lang w:val="ro-RO" w:eastAsia="ru-RU"/>
        </w:rPr>
        <w:t>ă</w:t>
      </w:r>
      <w:r w:rsidRPr="00197DE5">
        <w:rPr>
          <w:rFonts w:ascii="Times New Roman" w:eastAsia="Times New Roman" w:hAnsi="Times New Roman" w:cs="Times New Roman"/>
          <w:sz w:val="24"/>
          <w:szCs w:val="24"/>
          <w:lang w:val="ro-RO" w:eastAsia="ru-RU"/>
        </w:rPr>
        <w:t xml:space="preserve"> a tr</w:t>
      </w:r>
      <w:r w:rsidR="00563578">
        <w:rPr>
          <w:rFonts w:ascii="Times New Roman" w:eastAsia="Times New Roman" w:hAnsi="Times New Roman" w:cs="Times New Roman"/>
          <w:sz w:val="24"/>
          <w:szCs w:val="24"/>
          <w:lang w:val="ro-RO" w:eastAsia="ru-RU"/>
        </w:rPr>
        <w:t xml:space="preserve">imestrului I, </w:t>
      </w:r>
      <w:r w:rsidRPr="00197DE5">
        <w:rPr>
          <w:rFonts w:ascii="Times New Roman" w:eastAsia="Times New Roman" w:hAnsi="Times New Roman" w:cs="Times New Roman"/>
          <w:sz w:val="24"/>
          <w:szCs w:val="24"/>
          <w:lang w:val="ro-RO" w:eastAsia="ru-RU"/>
        </w:rPr>
        <w:t>2023, 15 consumatori non-casnici din categoria suplimentată au achiziționat 1</w:t>
      </w:r>
      <w:r w:rsidR="00563578">
        <w:rPr>
          <w:rFonts w:ascii="Times New Roman" w:eastAsia="Times New Roman" w:hAnsi="Times New Roman" w:cs="Times New Roman"/>
          <w:sz w:val="24"/>
          <w:szCs w:val="24"/>
          <w:lang w:val="ro-RO" w:eastAsia="ru-RU"/>
        </w:rPr>
        <w:t>.</w:t>
      </w:r>
      <w:r w:rsidRPr="00197DE5">
        <w:rPr>
          <w:rFonts w:ascii="Times New Roman" w:eastAsia="Times New Roman" w:hAnsi="Times New Roman" w:cs="Times New Roman"/>
          <w:sz w:val="24"/>
          <w:szCs w:val="24"/>
          <w:lang w:val="ro-RO" w:eastAsia="ru-RU"/>
        </w:rPr>
        <w:t>129,5 m</w:t>
      </w:r>
      <w:r w:rsidR="00563578">
        <w:rPr>
          <w:rFonts w:ascii="Times New Roman" w:eastAsia="Times New Roman" w:hAnsi="Times New Roman" w:cs="Times New Roman"/>
          <w:sz w:val="24"/>
          <w:szCs w:val="24"/>
          <w:lang w:val="ro-RO" w:eastAsia="ru-RU"/>
        </w:rPr>
        <w:t>/</w:t>
      </w:r>
      <w:r w:rsidRPr="00197DE5">
        <w:rPr>
          <w:rFonts w:ascii="Times New Roman" w:eastAsia="Times New Roman" w:hAnsi="Times New Roman" w:cs="Times New Roman"/>
          <w:sz w:val="24"/>
          <w:szCs w:val="24"/>
          <w:lang w:val="ro-RO" w:eastAsia="ru-RU"/>
        </w:rPr>
        <w:t>st</w:t>
      </w:r>
      <w:r w:rsidR="00563578">
        <w:rPr>
          <w:rFonts w:ascii="Times New Roman" w:eastAsia="Times New Roman" w:hAnsi="Times New Roman" w:cs="Times New Roman"/>
          <w:sz w:val="24"/>
          <w:szCs w:val="24"/>
          <w:lang w:val="ro-RO" w:eastAsia="ru-RU"/>
        </w:rPr>
        <w:t xml:space="preserve"> de</w:t>
      </w:r>
      <w:r w:rsidRPr="00197DE5">
        <w:rPr>
          <w:rFonts w:ascii="Times New Roman" w:eastAsia="Times New Roman" w:hAnsi="Times New Roman" w:cs="Times New Roman"/>
          <w:sz w:val="24"/>
          <w:szCs w:val="24"/>
          <w:lang w:val="ro-RO" w:eastAsia="ru-RU"/>
        </w:rPr>
        <w:t xml:space="preserve"> masă lemnoasă în valoare de 465,2 mii lei. Analiza activităților desfășurate de cei 15 consum</w:t>
      </w:r>
      <w:r w:rsidR="00563578">
        <w:rPr>
          <w:rFonts w:ascii="Times New Roman" w:eastAsia="Times New Roman" w:hAnsi="Times New Roman" w:cs="Times New Roman"/>
          <w:sz w:val="24"/>
          <w:szCs w:val="24"/>
          <w:lang w:val="ro-RO" w:eastAsia="ru-RU"/>
        </w:rPr>
        <w:t>a</w:t>
      </w:r>
      <w:r w:rsidRPr="00197DE5">
        <w:rPr>
          <w:rFonts w:ascii="Times New Roman" w:eastAsia="Times New Roman" w:hAnsi="Times New Roman" w:cs="Times New Roman"/>
          <w:sz w:val="24"/>
          <w:szCs w:val="24"/>
          <w:lang w:val="ro-RO" w:eastAsia="ru-RU"/>
        </w:rPr>
        <w:t xml:space="preserve">tori non-casnici </w:t>
      </w:r>
      <w:r w:rsidR="00563578">
        <w:rPr>
          <w:rFonts w:ascii="Times New Roman" w:eastAsia="Times New Roman" w:hAnsi="Times New Roman" w:cs="Times New Roman"/>
          <w:sz w:val="24"/>
          <w:szCs w:val="24"/>
          <w:lang w:val="ro-RO" w:eastAsia="ru-RU"/>
        </w:rPr>
        <w:t>relevă</w:t>
      </w:r>
      <w:r w:rsidRPr="00197DE5">
        <w:rPr>
          <w:rFonts w:ascii="Times New Roman" w:eastAsia="Times New Roman" w:hAnsi="Times New Roman" w:cs="Times New Roman"/>
          <w:sz w:val="24"/>
          <w:szCs w:val="24"/>
          <w:lang w:val="ro-RO" w:eastAsia="ru-RU"/>
        </w:rPr>
        <w:t xml:space="preserve"> că lemnul de foc procurat a fost utilizat în procesele tehnologice (uscarea fructelor, confecționarea paleților și încălzirea serelor etc</w:t>
      </w:r>
      <w:r w:rsidR="00563578">
        <w:rPr>
          <w:rFonts w:ascii="Times New Roman" w:eastAsia="Times New Roman" w:hAnsi="Times New Roman" w:cs="Times New Roman"/>
          <w:sz w:val="24"/>
          <w:szCs w:val="24"/>
          <w:lang w:val="ro-RO" w:eastAsia="ru-RU"/>
        </w:rPr>
        <w:t>.</w:t>
      </w:r>
      <w:r w:rsidRPr="00197DE5">
        <w:rPr>
          <w:rFonts w:ascii="Times New Roman" w:eastAsia="Times New Roman" w:hAnsi="Times New Roman" w:cs="Times New Roman"/>
          <w:sz w:val="24"/>
          <w:szCs w:val="24"/>
          <w:lang w:val="ro-RO" w:eastAsia="ru-RU"/>
        </w:rPr>
        <w:t xml:space="preserve">). Vezi Anexa nr. 11 la Raportul de audit. </w:t>
      </w:r>
    </w:p>
    <w:p w14:paraId="70D884AF" w14:textId="4B07C826" w:rsidR="00242645" w:rsidRPr="00197DE5" w:rsidRDefault="00242645" w:rsidP="00242645">
      <w:pPr>
        <w:pStyle w:val="a7"/>
        <w:numPr>
          <w:ilvl w:val="0"/>
          <w:numId w:val="17"/>
        </w:numPr>
        <w:tabs>
          <w:tab w:val="left" w:pos="384"/>
          <w:tab w:val="left" w:pos="851"/>
        </w:tabs>
        <w:spacing w:after="0" w:line="276" w:lineRule="auto"/>
        <w:ind w:left="0" w:firstLine="0"/>
        <w:jc w:val="both"/>
        <w:rPr>
          <w:rFonts w:ascii="Times New Roman" w:eastAsia="Times New Roman" w:hAnsi="Times New Roman" w:cs="Times New Roman"/>
          <w:sz w:val="24"/>
          <w:szCs w:val="24"/>
          <w:lang w:val="ro-RO" w:eastAsia="ru-RU"/>
        </w:rPr>
      </w:pPr>
      <w:r w:rsidRPr="00197DE5">
        <w:rPr>
          <w:rFonts w:ascii="Times New Roman" w:eastAsia="Times New Roman" w:hAnsi="Times New Roman" w:cs="Times New Roman"/>
          <w:b/>
          <w:sz w:val="24"/>
          <w:szCs w:val="24"/>
          <w:lang w:val="ro-RO" w:eastAsia="ru-RU"/>
        </w:rPr>
        <w:t>Comercializarea lemnului de foc consum</w:t>
      </w:r>
      <w:r w:rsidR="00563578">
        <w:rPr>
          <w:rFonts w:ascii="Times New Roman" w:eastAsia="Times New Roman" w:hAnsi="Times New Roman" w:cs="Times New Roman"/>
          <w:b/>
          <w:sz w:val="24"/>
          <w:szCs w:val="24"/>
          <w:lang w:val="ro-RO" w:eastAsia="ru-RU"/>
        </w:rPr>
        <w:t>a</w:t>
      </w:r>
      <w:r w:rsidRPr="00197DE5">
        <w:rPr>
          <w:rFonts w:ascii="Times New Roman" w:eastAsia="Times New Roman" w:hAnsi="Times New Roman" w:cs="Times New Roman"/>
          <w:b/>
          <w:sz w:val="24"/>
          <w:szCs w:val="24"/>
          <w:lang w:val="ro-RO" w:eastAsia="ru-RU"/>
        </w:rPr>
        <w:t xml:space="preserve">torilor non-casnici cu depășirea limitei de 200 m/st, inclusiv vânzarea contrar criteriilor stabilite a lemnului de foc </w:t>
      </w:r>
      <w:r w:rsidR="00563578">
        <w:rPr>
          <w:rFonts w:ascii="Times New Roman" w:eastAsia="Times New Roman" w:hAnsi="Times New Roman" w:cs="Times New Roman"/>
          <w:b/>
          <w:sz w:val="24"/>
          <w:szCs w:val="24"/>
          <w:lang w:val="ro-RO" w:eastAsia="ru-RU"/>
        </w:rPr>
        <w:t xml:space="preserve">de </w:t>
      </w:r>
      <w:r w:rsidRPr="00197DE5">
        <w:rPr>
          <w:rFonts w:ascii="Times New Roman" w:eastAsia="Times New Roman" w:hAnsi="Times New Roman" w:cs="Times New Roman"/>
          <w:b/>
          <w:sz w:val="24"/>
          <w:szCs w:val="24"/>
          <w:lang w:val="ro-RO" w:eastAsia="ru-RU"/>
        </w:rPr>
        <w:t>specii tari.</w:t>
      </w:r>
    </w:p>
    <w:p w14:paraId="3D6714D3" w14:textId="067FB496" w:rsidR="00242645" w:rsidRPr="00197DE5" w:rsidRDefault="00242645" w:rsidP="00242645">
      <w:pPr>
        <w:pStyle w:val="a7"/>
        <w:tabs>
          <w:tab w:val="left" w:pos="384"/>
          <w:tab w:val="left" w:pos="851"/>
        </w:tabs>
        <w:spacing w:after="0" w:line="276" w:lineRule="auto"/>
        <w:ind w:left="0" w:firstLine="567"/>
        <w:jc w:val="both"/>
        <w:rPr>
          <w:rFonts w:ascii="Times New Roman" w:eastAsia="Times New Roman" w:hAnsi="Times New Roman" w:cs="Times New Roman"/>
          <w:b/>
          <w:bCs/>
          <w:color w:val="000000"/>
          <w:sz w:val="20"/>
          <w:szCs w:val="20"/>
          <w:lang w:val="ro-RO"/>
        </w:rPr>
      </w:pPr>
      <w:r w:rsidRPr="00197DE5">
        <w:rPr>
          <w:rFonts w:ascii="Times New Roman" w:eastAsia="Times New Roman" w:hAnsi="Times New Roman" w:cs="Times New Roman"/>
          <w:b/>
          <w:sz w:val="24"/>
          <w:szCs w:val="24"/>
          <w:lang w:val="ro-RO" w:eastAsia="ru-RU"/>
        </w:rPr>
        <w:t xml:space="preserve"> </w:t>
      </w:r>
      <w:r w:rsidRPr="00197DE5">
        <w:rPr>
          <w:rFonts w:ascii="Times New Roman" w:eastAsia="Times New Roman" w:hAnsi="Times New Roman" w:cs="Times New Roman"/>
          <w:sz w:val="24"/>
          <w:szCs w:val="24"/>
          <w:lang w:val="ro-RO" w:eastAsia="ru-RU"/>
        </w:rPr>
        <w:t>Conform datelor din Anexa nr. 10 la Raportul de audit, Î</w:t>
      </w:r>
      <w:r w:rsidR="000716F7">
        <w:rPr>
          <w:rFonts w:ascii="Times New Roman" w:eastAsia="Times New Roman" w:hAnsi="Times New Roman" w:cs="Times New Roman"/>
          <w:sz w:val="24"/>
          <w:szCs w:val="24"/>
          <w:lang w:val="ro-RO" w:eastAsia="ru-RU"/>
        </w:rPr>
        <w:t>S</w:t>
      </w:r>
      <w:r w:rsidRPr="00197DE5">
        <w:rPr>
          <w:rFonts w:ascii="Times New Roman" w:eastAsia="Times New Roman" w:hAnsi="Times New Roman" w:cs="Times New Roman"/>
          <w:sz w:val="24"/>
          <w:szCs w:val="24"/>
          <w:lang w:val="ro-RO" w:eastAsia="ru-RU"/>
        </w:rPr>
        <w:t>S H</w:t>
      </w:r>
      <w:r w:rsidR="000716F7">
        <w:rPr>
          <w:rFonts w:ascii="Times New Roman" w:eastAsia="Times New Roman" w:hAnsi="Times New Roman" w:cs="Times New Roman"/>
          <w:sz w:val="24"/>
          <w:szCs w:val="24"/>
          <w:lang w:val="ro-RO" w:eastAsia="ru-RU"/>
        </w:rPr>
        <w:t>â</w:t>
      </w:r>
      <w:r w:rsidRPr="00197DE5">
        <w:rPr>
          <w:rFonts w:ascii="Times New Roman" w:eastAsia="Times New Roman" w:hAnsi="Times New Roman" w:cs="Times New Roman"/>
          <w:sz w:val="24"/>
          <w:szCs w:val="24"/>
          <w:lang w:val="ro-RO" w:eastAsia="ru-RU"/>
        </w:rPr>
        <w:t xml:space="preserve">ncești a comercializat GT </w:t>
      </w:r>
      <w:r w:rsidR="000716F7">
        <w:rPr>
          <w:rFonts w:ascii="Times New Roman" w:eastAsia="Times New Roman" w:hAnsi="Times New Roman" w:cs="Times New Roman"/>
          <w:sz w:val="24"/>
          <w:szCs w:val="24"/>
          <w:lang w:val="ro-RO" w:eastAsia="ru-RU"/>
        </w:rPr>
        <w:t>„</w:t>
      </w:r>
      <w:r w:rsidRPr="00197DE5">
        <w:rPr>
          <w:rFonts w:ascii="Times New Roman" w:eastAsia="Times New Roman" w:hAnsi="Times New Roman" w:cs="Times New Roman"/>
          <w:sz w:val="24"/>
          <w:szCs w:val="24"/>
          <w:lang w:val="ro-RO" w:eastAsia="ru-RU"/>
        </w:rPr>
        <w:t>Harbuz Stanislav Andrei</w:t>
      </w:r>
      <w:r w:rsidR="000716F7">
        <w:rPr>
          <w:rFonts w:ascii="Times New Roman" w:eastAsia="Times New Roman" w:hAnsi="Times New Roman" w:cs="Times New Roman"/>
          <w:sz w:val="24"/>
          <w:szCs w:val="24"/>
          <w:lang w:val="ro-RO" w:eastAsia="ru-RU"/>
        </w:rPr>
        <w:t>”</w:t>
      </w:r>
      <w:r w:rsidRPr="00197DE5">
        <w:rPr>
          <w:rFonts w:ascii="Times New Roman" w:eastAsia="Times New Roman" w:hAnsi="Times New Roman" w:cs="Times New Roman"/>
          <w:sz w:val="24"/>
          <w:szCs w:val="24"/>
          <w:lang w:val="ro-RO" w:eastAsia="ru-RU"/>
        </w:rPr>
        <w:t xml:space="preserve"> 234 m/st </w:t>
      </w:r>
      <w:r w:rsidR="000716F7">
        <w:rPr>
          <w:rFonts w:ascii="Times New Roman" w:eastAsia="Times New Roman" w:hAnsi="Times New Roman" w:cs="Times New Roman"/>
          <w:sz w:val="24"/>
          <w:szCs w:val="24"/>
          <w:lang w:val="ro-RO" w:eastAsia="ru-RU"/>
        </w:rPr>
        <w:t xml:space="preserve">de </w:t>
      </w:r>
      <w:r w:rsidRPr="00197DE5">
        <w:rPr>
          <w:rFonts w:ascii="Times New Roman" w:eastAsia="Times New Roman" w:hAnsi="Times New Roman" w:cs="Times New Roman"/>
          <w:sz w:val="24"/>
          <w:szCs w:val="24"/>
          <w:lang w:val="ro-RO" w:eastAsia="ru-RU"/>
        </w:rPr>
        <w:t>lemn moale</w:t>
      </w:r>
      <w:r w:rsidRPr="00197DE5">
        <w:rPr>
          <w:rStyle w:val="a6"/>
          <w:rFonts w:ascii="Times New Roman" w:eastAsia="Times New Roman" w:hAnsi="Times New Roman" w:cs="Times New Roman"/>
          <w:sz w:val="24"/>
          <w:szCs w:val="24"/>
          <w:lang w:val="ro-RO" w:eastAsia="ru-RU"/>
        </w:rPr>
        <w:footnoteReference w:id="67"/>
      </w:r>
      <w:r w:rsidRPr="00197DE5">
        <w:rPr>
          <w:rFonts w:ascii="Times New Roman" w:eastAsia="Times New Roman" w:hAnsi="Times New Roman" w:cs="Times New Roman"/>
          <w:sz w:val="24"/>
          <w:szCs w:val="24"/>
          <w:lang w:val="ro-RO" w:eastAsia="ru-RU"/>
        </w:rPr>
        <w:t>, depășind limita stabilită de 200 m/st per consum</w:t>
      </w:r>
      <w:r w:rsidR="000716F7">
        <w:rPr>
          <w:rFonts w:ascii="Times New Roman" w:eastAsia="Times New Roman" w:hAnsi="Times New Roman" w:cs="Times New Roman"/>
          <w:sz w:val="24"/>
          <w:szCs w:val="24"/>
          <w:lang w:val="ro-RO" w:eastAsia="ru-RU"/>
        </w:rPr>
        <w:t>a</w:t>
      </w:r>
      <w:r w:rsidRPr="00197DE5">
        <w:rPr>
          <w:rFonts w:ascii="Times New Roman" w:eastAsia="Times New Roman" w:hAnsi="Times New Roman" w:cs="Times New Roman"/>
          <w:sz w:val="24"/>
          <w:szCs w:val="24"/>
          <w:lang w:val="ro-RO" w:eastAsia="ru-RU"/>
        </w:rPr>
        <w:t>tor non-casnic cu 34 m/st. De asemenea</w:t>
      </w:r>
      <w:r w:rsidR="000716F7">
        <w:rPr>
          <w:rFonts w:ascii="Times New Roman" w:eastAsia="Times New Roman" w:hAnsi="Times New Roman" w:cs="Times New Roman"/>
          <w:sz w:val="24"/>
          <w:szCs w:val="24"/>
          <w:lang w:val="ro-RO" w:eastAsia="ru-RU"/>
        </w:rPr>
        <w:t>,</w:t>
      </w:r>
      <w:r w:rsidRPr="00197DE5">
        <w:rPr>
          <w:rFonts w:ascii="Times New Roman" w:eastAsia="Times New Roman" w:hAnsi="Times New Roman" w:cs="Times New Roman"/>
          <w:sz w:val="24"/>
          <w:szCs w:val="24"/>
          <w:lang w:val="ro-RO" w:eastAsia="ru-RU"/>
        </w:rPr>
        <w:t xml:space="preserve"> se atestă că consum</w:t>
      </w:r>
      <w:r w:rsidR="000716F7">
        <w:rPr>
          <w:rFonts w:ascii="Times New Roman" w:eastAsia="Times New Roman" w:hAnsi="Times New Roman" w:cs="Times New Roman"/>
          <w:sz w:val="24"/>
          <w:szCs w:val="24"/>
          <w:lang w:val="ro-RO" w:eastAsia="ru-RU"/>
        </w:rPr>
        <w:t>a</w:t>
      </w:r>
      <w:r w:rsidRPr="00197DE5">
        <w:rPr>
          <w:rFonts w:ascii="Times New Roman" w:eastAsia="Times New Roman" w:hAnsi="Times New Roman" w:cs="Times New Roman"/>
          <w:sz w:val="24"/>
          <w:szCs w:val="24"/>
          <w:lang w:val="ro-RO" w:eastAsia="ru-RU"/>
        </w:rPr>
        <w:t xml:space="preserve">torii non-casnici, în perioada 31.01.-31.03.2023 au beneficiat neregulamentar și de lemn de foc </w:t>
      </w:r>
      <w:r w:rsidR="000716F7">
        <w:rPr>
          <w:rFonts w:ascii="Times New Roman" w:eastAsia="Times New Roman" w:hAnsi="Times New Roman" w:cs="Times New Roman"/>
          <w:sz w:val="24"/>
          <w:szCs w:val="24"/>
          <w:lang w:val="ro-RO" w:eastAsia="ru-RU"/>
        </w:rPr>
        <w:t xml:space="preserve">de </w:t>
      </w:r>
      <w:r w:rsidRPr="00197DE5">
        <w:rPr>
          <w:rFonts w:ascii="Times New Roman" w:eastAsia="Times New Roman" w:hAnsi="Times New Roman" w:cs="Times New Roman"/>
          <w:sz w:val="24"/>
          <w:szCs w:val="24"/>
          <w:lang w:val="ro-RO" w:eastAsia="ru-RU"/>
        </w:rPr>
        <w:t xml:space="preserve">specii tari în volum de 320 m/st (vezi tabelul de mai jos). </w:t>
      </w:r>
    </w:p>
    <w:p w14:paraId="0AB85548" w14:textId="77777777" w:rsidR="007811DA" w:rsidRDefault="007811DA" w:rsidP="00EF13E0">
      <w:pPr>
        <w:tabs>
          <w:tab w:val="left" w:pos="384"/>
          <w:tab w:val="left" w:pos="851"/>
        </w:tabs>
        <w:spacing w:after="0" w:line="276" w:lineRule="auto"/>
        <w:jc w:val="right"/>
        <w:rPr>
          <w:rFonts w:ascii="Times New Roman" w:eastAsia="Calibri Light" w:hAnsi="Times New Roman" w:cs="Times New Roman"/>
          <w:b/>
          <w:sz w:val="20"/>
          <w:szCs w:val="20"/>
          <w:lang w:val="ro-RO" w:eastAsia="ru-RU"/>
        </w:rPr>
      </w:pPr>
    </w:p>
    <w:p w14:paraId="3696C82E" w14:textId="3CFB2B49" w:rsidR="00EF13E0" w:rsidRPr="00197DE5" w:rsidRDefault="00EF13E0" w:rsidP="00EF13E0">
      <w:pPr>
        <w:tabs>
          <w:tab w:val="left" w:pos="384"/>
          <w:tab w:val="left" w:pos="851"/>
        </w:tabs>
        <w:spacing w:after="0" w:line="276" w:lineRule="auto"/>
        <w:jc w:val="right"/>
        <w:rPr>
          <w:rFonts w:ascii="Times New Roman" w:eastAsia="Calibri Light" w:hAnsi="Times New Roman" w:cs="Times New Roman"/>
          <w:b/>
          <w:sz w:val="20"/>
          <w:szCs w:val="20"/>
          <w:lang w:val="ro-RO" w:eastAsia="ru-RU"/>
        </w:rPr>
      </w:pPr>
      <w:r w:rsidRPr="00197DE5">
        <w:rPr>
          <w:rFonts w:ascii="Times New Roman" w:eastAsia="Calibri Light" w:hAnsi="Times New Roman" w:cs="Times New Roman"/>
          <w:b/>
          <w:sz w:val="20"/>
          <w:szCs w:val="20"/>
          <w:lang w:val="ro-RO" w:eastAsia="ru-RU"/>
        </w:rPr>
        <w:t>Tabelul nr.8</w:t>
      </w:r>
    </w:p>
    <w:p w14:paraId="518A6B45" w14:textId="617B4612" w:rsidR="00EF13E0" w:rsidRPr="00197DE5" w:rsidRDefault="000716F7" w:rsidP="00EF13E0">
      <w:pPr>
        <w:tabs>
          <w:tab w:val="left" w:pos="384"/>
          <w:tab w:val="left" w:pos="851"/>
        </w:tabs>
        <w:spacing w:after="0" w:line="276" w:lineRule="auto"/>
        <w:jc w:val="center"/>
        <w:rPr>
          <w:rFonts w:ascii="Times New Roman" w:eastAsia="Calibri Light" w:hAnsi="Times New Roman" w:cs="Times New Roman"/>
          <w:b/>
          <w:color w:val="000000"/>
          <w:sz w:val="20"/>
          <w:szCs w:val="20"/>
          <w:lang w:val="ro-RO" w:eastAsia="ru-RU"/>
        </w:rPr>
      </w:pPr>
      <w:r>
        <w:rPr>
          <w:rFonts w:ascii="Times New Roman" w:eastAsia="Calibri Light" w:hAnsi="Times New Roman" w:cs="Times New Roman"/>
          <w:b/>
          <w:color w:val="000000"/>
          <w:sz w:val="20"/>
          <w:szCs w:val="20"/>
          <w:lang w:val="ro-RO" w:eastAsia="ru-RU"/>
        </w:rPr>
        <w:t>Informații privind m</w:t>
      </w:r>
      <w:r w:rsidR="00EF13E0" w:rsidRPr="00197DE5">
        <w:rPr>
          <w:rFonts w:ascii="Times New Roman" w:eastAsia="Calibri Light" w:hAnsi="Times New Roman" w:cs="Times New Roman"/>
          <w:b/>
          <w:color w:val="000000"/>
          <w:sz w:val="20"/>
          <w:szCs w:val="20"/>
          <w:lang w:val="ro-RO" w:eastAsia="ru-RU"/>
        </w:rPr>
        <w:t xml:space="preserve">asa lemnoasă comercializată consumatorilor non-casnici, în funcție de tipul lemnului </w:t>
      </w:r>
    </w:p>
    <w:p w14:paraId="464218BF" w14:textId="200B3D48" w:rsidR="00EF13E0" w:rsidRPr="00197DE5" w:rsidRDefault="00EF13E0" w:rsidP="00EF13E0">
      <w:pPr>
        <w:tabs>
          <w:tab w:val="left" w:pos="384"/>
          <w:tab w:val="left" w:pos="851"/>
        </w:tabs>
        <w:spacing w:after="0" w:line="276" w:lineRule="auto"/>
        <w:jc w:val="center"/>
        <w:rPr>
          <w:rFonts w:ascii="Times New Roman" w:eastAsia="Calibri Light" w:hAnsi="Times New Roman" w:cs="Times New Roman"/>
          <w:b/>
          <w:color w:val="000000"/>
          <w:sz w:val="20"/>
          <w:szCs w:val="20"/>
          <w:lang w:val="ro-RO" w:eastAsia="ru-RU"/>
        </w:rPr>
      </w:pPr>
      <w:r w:rsidRPr="00197DE5">
        <w:rPr>
          <w:rFonts w:ascii="Times New Roman" w:eastAsia="Calibri Light" w:hAnsi="Times New Roman" w:cs="Times New Roman"/>
          <w:b/>
          <w:color w:val="000000"/>
          <w:sz w:val="20"/>
          <w:szCs w:val="20"/>
          <w:lang w:val="ro-RO" w:eastAsia="ru-RU"/>
        </w:rPr>
        <w:t>(perioada 31.01.2023</w:t>
      </w:r>
      <w:r w:rsidR="000716F7">
        <w:rPr>
          <w:rFonts w:ascii="Times New Roman" w:eastAsia="Calibri Light" w:hAnsi="Times New Roman" w:cs="Times New Roman"/>
          <w:b/>
          <w:color w:val="000000"/>
          <w:sz w:val="20"/>
          <w:szCs w:val="20"/>
          <w:lang w:val="ro-RO" w:eastAsia="ru-RU"/>
        </w:rPr>
        <w:t xml:space="preserve"> </w:t>
      </w:r>
      <w:r w:rsidRPr="00197DE5">
        <w:rPr>
          <w:rFonts w:ascii="Times New Roman" w:eastAsia="Calibri Light" w:hAnsi="Times New Roman" w:cs="Times New Roman"/>
          <w:b/>
          <w:color w:val="000000"/>
          <w:sz w:val="20"/>
          <w:szCs w:val="20"/>
          <w:lang w:val="ro-RO" w:eastAsia="ru-RU"/>
        </w:rPr>
        <w:t>-</w:t>
      </w:r>
      <w:r w:rsidR="000716F7">
        <w:rPr>
          <w:rFonts w:ascii="Times New Roman" w:eastAsia="Calibri Light" w:hAnsi="Times New Roman" w:cs="Times New Roman"/>
          <w:b/>
          <w:color w:val="000000"/>
          <w:sz w:val="20"/>
          <w:szCs w:val="20"/>
          <w:lang w:val="ro-RO" w:eastAsia="ru-RU"/>
        </w:rPr>
        <w:t xml:space="preserve"> </w:t>
      </w:r>
      <w:r w:rsidRPr="00197DE5">
        <w:rPr>
          <w:rFonts w:ascii="Times New Roman" w:eastAsia="Calibri Light" w:hAnsi="Times New Roman" w:cs="Times New Roman"/>
          <w:b/>
          <w:color w:val="000000"/>
          <w:sz w:val="20"/>
          <w:szCs w:val="20"/>
          <w:lang w:val="ro-RO" w:eastAsia="ru-RU"/>
        </w:rPr>
        <w:t>31.03.2023)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39"/>
        <w:gridCol w:w="3196"/>
        <w:gridCol w:w="1980"/>
        <w:gridCol w:w="1763"/>
      </w:tblGrid>
      <w:tr w:rsidR="00EF13E0" w:rsidRPr="00B046EA" w14:paraId="714F2F81" w14:textId="77777777" w:rsidTr="00A12DB5">
        <w:trPr>
          <w:trHeight w:val="171"/>
        </w:trPr>
        <w:tc>
          <w:tcPr>
            <w:tcW w:w="1415" w:type="pct"/>
            <w:shd w:val="clear" w:color="auto" w:fill="DEEAF6" w:themeFill="accent1" w:themeFillTint="33"/>
            <w:tcMar>
              <w:left w:w="108" w:type="dxa"/>
              <w:right w:w="108" w:type="dxa"/>
            </w:tcMar>
            <w:vAlign w:val="center"/>
          </w:tcPr>
          <w:p w14:paraId="70BC39B1" w14:textId="77777777" w:rsidR="00EF13E0" w:rsidRPr="00197DE5" w:rsidRDefault="00EF13E0" w:rsidP="00A12DB5">
            <w:pPr>
              <w:spacing w:after="0" w:line="240" w:lineRule="auto"/>
              <w:jc w:val="center"/>
              <w:rPr>
                <w:rFonts w:ascii="Times New Roman" w:eastAsia="Times New Roman" w:hAnsi="Times New Roman" w:cs="Times New Roman"/>
                <w:sz w:val="20"/>
                <w:szCs w:val="20"/>
                <w:lang w:val="ro-RO" w:eastAsia="ru-RU"/>
              </w:rPr>
            </w:pPr>
            <w:r w:rsidRPr="00197DE5">
              <w:rPr>
                <w:rFonts w:ascii="Times New Roman" w:eastAsia="Calibri Light" w:hAnsi="Times New Roman" w:cs="Times New Roman"/>
                <w:b/>
                <w:color w:val="000000"/>
                <w:sz w:val="20"/>
                <w:szCs w:val="20"/>
                <w:lang w:val="ro-RO" w:eastAsia="ru-RU"/>
              </w:rPr>
              <w:t>Întreprinderea silvică</w:t>
            </w:r>
          </w:p>
        </w:tc>
        <w:tc>
          <w:tcPr>
            <w:tcW w:w="1651" w:type="pct"/>
            <w:shd w:val="clear" w:color="auto" w:fill="DEEAF6" w:themeFill="accent1" w:themeFillTint="33"/>
            <w:tcMar>
              <w:left w:w="108" w:type="dxa"/>
              <w:right w:w="108" w:type="dxa"/>
            </w:tcMar>
            <w:vAlign w:val="center"/>
          </w:tcPr>
          <w:p w14:paraId="7FFE2120" w14:textId="092E8588" w:rsidR="00EF13E0" w:rsidRPr="00197DE5" w:rsidRDefault="00EF13E0" w:rsidP="004A3C3B">
            <w:pPr>
              <w:spacing w:after="0" w:line="240" w:lineRule="auto"/>
              <w:jc w:val="center"/>
              <w:rPr>
                <w:rFonts w:ascii="Times New Roman" w:eastAsia="Times New Roman" w:hAnsi="Times New Roman" w:cs="Times New Roman"/>
                <w:sz w:val="20"/>
                <w:szCs w:val="20"/>
                <w:lang w:val="ro-RO" w:eastAsia="ru-RU"/>
              </w:rPr>
            </w:pPr>
            <w:r w:rsidRPr="00197DE5">
              <w:rPr>
                <w:rFonts w:ascii="Times New Roman" w:eastAsia="Calibri Light" w:hAnsi="Times New Roman" w:cs="Times New Roman"/>
                <w:b/>
                <w:color w:val="000000"/>
                <w:sz w:val="20"/>
                <w:szCs w:val="20"/>
                <w:lang w:val="ro-RO" w:eastAsia="ru-RU"/>
              </w:rPr>
              <w:t>Nr. consum</w:t>
            </w:r>
            <w:r w:rsidR="004A3C3B">
              <w:rPr>
                <w:rFonts w:ascii="Times New Roman" w:eastAsia="Calibri Light" w:hAnsi="Times New Roman" w:cs="Times New Roman"/>
                <w:b/>
                <w:color w:val="000000"/>
                <w:sz w:val="20"/>
                <w:szCs w:val="20"/>
                <w:lang w:val="ro-RO" w:eastAsia="ru-RU"/>
              </w:rPr>
              <w:t>a</w:t>
            </w:r>
            <w:r w:rsidRPr="00197DE5">
              <w:rPr>
                <w:rFonts w:ascii="Times New Roman" w:eastAsia="Calibri Light" w:hAnsi="Times New Roman" w:cs="Times New Roman"/>
                <w:b/>
                <w:color w:val="000000"/>
                <w:sz w:val="20"/>
                <w:szCs w:val="20"/>
                <w:lang w:val="ro-RO" w:eastAsia="ru-RU"/>
              </w:rPr>
              <w:t>torilor non-casnic</w:t>
            </w:r>
          </w:p>
        </w:tc>
        <w:tc>
          <w:tcPr>
            <w:tcW w:w="1023" w:type="pct"/>
            <w:shd w:val="clear" w:color="auto" w:fill="DEEAF6" w:themeFill="accent1" w:themeFillTint="33"/>
            <w:tcMar>
              <w:left w:w="108" w:type="dxa"/>
              <w:right w:w="108" w:type="dxa"/>
            </w:tcMar>
            <w:vAlign w:val="center"/>
          </w:tcPr>
          <w:p w14:paraId="5349C322" w14:textId="77777777" w:rsidR="00EF13E0" w:rsidRPr="00197DE5" w:rsidRDefault="00EF13E0" w:rsidP="00A12DB5">
            <w:pPr>
              <w:spacing w:after="0" w:line="240" w:lineRule="auto"/>
              <w:jc w:val="center"/>
              <w:rPr>
                <w:rFonts w:ascii="Times New Roman" w:eastAsia="Times New Roman" w:hAnsi="Times New Roman" w:cs="Times New Roman"/>
                <w:sz w:val="20"/>
                <w:szCs w:val="20"/>
                <w:lang w:val="ro-RO" w:eastAsia="ru-RU"/>
              </w:rPr>
            </w:pPr>
            <w:r w:rsidRPr="00197DE5">
              <w:rPr>
                <w:rFonts w:ascii="Times New Roman" w:eastAsia="Calibri Light" w:hAnsi="Times New Roman" w:cs="Times New Roman"/>
                <w:b/>
                <w:color w:val="000000"/>
                <w:sz w:val="20"/>
                <w:szCs w:val="20"/>
                <w:lang w:val="ro-RO" w:eastAsia="ru-RU"/>
              </w:rPr>
              <w:t>lemn moale, m/st</w:t>
            </w:r>
          </w:p>
        </w:tc>
        <w:tc>
          <w:tcPr>
            <w:tcW w:w="911" w:type="pct"/>
            <w:shd w:val="clear" w:color="auto" w:fill="DEEAF6" w:themeFill="accent1" w:themeFillTint="33"/>
            <w:tcMar>
              <w:left w:w="108" w:type="dxa"/>
              <w:right w:w="108" w:type="dxa"/>
            </w:tcMar>
            <w:vAlign w:val="center"/>
          </w:tcPr>
          <w:p w14:paraId="4FCFC897" w14:textId="77777777" w:rsidR="00EF13E0" w:rsidRPr="00197DE5" w:rsidRDefault="00EF13E0" w:rsidP="00A12DB5">
            <w:pPr>
              <w:spacing w:after="0" w:line="240" w:lineRule="auto"/>
              <w:jc w:val="center"/>
              <w:rPr>
                <w:rFonts w:ascii="Times New Roman" w:eastAsia="Times New Roman" w:hAnsi="Times New Roman" w:cs="Times New Roman"/>
                <w:sz w:val="20"/>
                <w:szCs w:val="20"/>
                <w:lang w:val="ro-RO" w:eastAsia="ru-RU"/>
              </w:rPr>
            </w:pPr>
            <w:r w:rsidRPr="00197DE5">
              <w:rPr>
                <w:rFonts w:ascii="Times New Roman" w:eastAsia="Calibri Light" w:hAnsi="Times New Roman" w:cs="Times New Roman"/>
                <w:b/>
                <w:color w:val="000000"/>
                <w:sz w:val="20"/>
                <w:szCs w:val="20"/>
                <w:lang w:val="ro-RO" w:eastAsia="ru-RU"/>
              </w:rPr>
              <w:t>lemn tare, m/st</w:t>
            </w:r>
          </w:p>
        </w:tc>
      </w:tr>
      <w:tr w:rsidR="00EF13E0" w:rsidRPr="00B046EA" w14:paraId="07B0CD00" w14:textId="77777777" w:rsidTr="00A12DB5">
        <w:trPr>
          <w:trHeight w:val="207"/>
        </w:trPr>
        <w:tc>
          <w:tcPr>
            <w:tcW w:w="1415" w:type="pct"/>
            <w:shd w:val="clear" w:color="auto" w:fill="auto"/>
            <w:tcMar>
              <w:left w:w="108" w:type="dxa"/>
              <w:right w:w="108" w:type="dxa"/>
            </w:tcMar>
            <w:vAlign w:val="bottom"/>
          </w:tcPr>
          <w:p w14:paraId="05DE623A" w14:textId="6DD53F72" w:rsidR="00EF13E0" w:rsidRPr="00197DE5" w:rsidRDefault="00EF13E0" w:rsidP="00A12DB5">
            <w:pPr>
              <w:spacing w:after="0" w:line="240" w:lineRule="auto"/>
              <w:rPr>
                <w:rFonts w:ascii="Times New Roman" w:eastAsia="Times New Roman" w:hAnsi="Times New Roman" w:cs="Times New Roman"/>
                <w:b/>
                <w:sz w:val="20"/>
                <w:szCs w:val="20"/>
                <w:lang w:val="ro-RO" w:eastAsia="ru-RU"/>
              </w:rPr>
            </w:pPr>
            <w:r w:rsidRPr="00197DE5">
              <w:rPr>
                <w:rFonts w:ascii="Times New Roman" w:eastAsia="Calibri Light" w:hAnsi="Times New Roman" w:cs="Times New Roman"/>
                <w:b/>
                <w:color w:val="000000"/>
                <w:sz w:val="20"/>
                <w:szCs w:val="20"/>
                <w:lang w:val="ro-RO" w:eastAsia="ru-RU"/>
              </w:rPr>
              <w:t>ÎS</w:t>
            </w:r>
            <w:r w:rsidR="000716F7" w:rsidRPr="00197DE5">
              <w:rPr>
                <w:rFonts w:ascii="Times New Roman" w:eastAsia="Calibri Light" w:hAnsi="Times New Roman" w:cs="Times New Roman"/>
                <w:b/>
                <w:color w:val="000000"/>
                <w:sz w:val="20"/>
                <w:szCs w:val="20"/>
                <w:lang w:val="ro-RO" w:eastAsia="ru-RU"/>
              </w:rPr>
              <w:t>S</w:t>
            </w:r>
            <w:r w:rsidRPr="00197DE5">
              <w:rPr>
                <w:rFonts w:ascii="Times New Roman" w:eastAsia="Calibri Light" w:hAnsi="Times New Roman" w:cs="Times New Roman"/>
                <w:b/>
                <w:color w:val="000000"/>
                <w:sz w:val="20"/>
                <w:szCs w:val="20"/>
                <w:lang w:val="ro-RO" w:eastAsia="ru-RU"/>
              </w:rPr>
              <w:t xml:space="preserve"> Călărași</w:t>
            </w:r>
          </w:p>
        </w:tc>
        <w:tc>
          <w:tcPr>
            <w:tcW w:w="1651" w:type="pct"/>
            <w:shd w:val="clear" w:color="auto" w:fill="auto"/>
            <w:tcMar>
              <w:left w:w="108" w:type="dxa"/>
              <w:right w:w="108" w:type="dxa"/>
            </w:tcMar>
            <w:vAlign w:val="bottom"/>
          </w:tcPr>
          <w:p w14:paraId="3F6AF003" w14:textId="77777777" w:rsidR="00EF13E0" w:rsidRPr="00197DE5" w:rsidRDefault="00EF13E0" w:rsidP="00A12DB5">
            <w:pPr>
              <w:spacing w:after="0" w:line="240" w:lineRule="auto"/>
              <w:jc w:val="right"/>
              <w:rPr>
                <w:rFonts w:ascii="Times New Roman" w:eastAsia="Times New Roman" w:hAnsi="Times New Roman" w:cs="Times New Roman"/>
                <w:sz w:val="20"/>
                <w:szCs w:val="20"/>
                <w:lang w:val="ro-RO" w:eastAsia="ru-RU"/>
              </w:rPr>
            </w:pPr>
            <w:r w:rsidRPr="00197DE5">
              <w:rPr>
                <w:rFonts w:ascii="Times New Roman" w:eastAsia="Times New Roman" w:hAnsi="Times New Roman" w:cs="Times New Roman"/>
                <w:color w:val="000000"/>
                <w:sz w:val="20"/>
                <w:szCs w:val="20"/>
                <w:lang w:val="ro-RO" w:eastAsia="ru-RU"/>
              </w:rPr>
              <w:t>2</w:t>
            </w:r>
          </w:p>
        </w:tc>
        <w:tc>
          <w:tcPr>
            <w:tcW w:w="1023" w:type="pct"/>
            <w:shd w:val="clear" w:color="auto" w:fill="auto"/>
            <w:tcMar>
              <w:left w:w="108" w:type="dxa"/>
              <w:right w:w="108" w:type="dxa"/>
            </w:tcMar>
            <w:vAlign w:val="bottom"/>
          </w:tcPr>
          <w:p w14:paraId="04866BA0" w14:textId="77777777" w:rsidR="00EF13E0" w:rsidRPr="00197DE5" w:rsidRDefault="00EF13E0" w:rsidP="00A12DB5">
            <w:pPr>
              <w:spacing w:after="0" w:line="240" w:lineRule="auto"/>
              <w:jc w:val="right"/>
              <w:rPr>
                <w:rFonts w:ascii="Times New Roman" w:eastAsia="Times New Roman" w:hAnsi="Times New Roman" w:cs="Times New Roman"/>
                <w:sz w:val="20"/>
                <w:szCs w:val="20"/>
                <w:lang w:val="ro-RO" w:eastAsia="ru-RU"/>
              </w:rPr>
            </w:pPr>
            <w:r w:rsidRPr="00197DE5">
              <w:rPr>
                <w:rFonts w:ascii="Times New Roman" w:eastAsia="Times New Roman" w:hAnsi="Times New Roman" w:cs="Times New Roman"/>
                <w:color w:val="000000"/>
                <w:sz w:val="20"/>
                <w:szCs w:val="20"/>
                <w:lang w:val="ro-RO" w:eastAsia="ru-RU"/>
              </w:rPr>
              <w:t>2</w:t>
            </w:r>
          </w:p>
        </w:tc>
        <w:tc>
          <w:tcPr>
            <w:tcW w:w="911" w:type="pct"/>
            <w:shd w:val="clear" w:color="auto" w:fill="auto"/>
            <w:tcMar>
              <w:left w:w="108" w:type="dxa"/>
              <w:right w:w="108" w:type="dxa"/>
            </w:tcMar>
            <w:vAlign w:val="bottom"/>
          </w:tcPr>
          <w:p w14:paraId="33DB8602" w14:textId="77777777" w:rsidR="00EF13E0" w:rsidRPr="00197DE5" w:rsidRDefault="00EF13E0" w:rsidP="00A12DB5">
            <w:pPr>
              <w:spacing w:after="0" w:line="240" w:lineRule="auto"/>
              <w:jc w:val="right"/>
              <w:rPr>
                <w:rFonts w:ascii="Times New Roman" w:eastAsia="Times New Roman" w:hAnsi="Times New Roman" w:cs="Times New Roman"/>
                <w:sz w:val="20"/>
                <w:szCs w:val="20"/>
                <w:lang w:val="ro-RO" w:eastAsia="ru-RU"/>
              </w:rPr>
            </w:pPr>
            <w:r w:rsidRPr="00197DE5">
              <w:rPr>
                <w:rFonts w:ascii="Times New Roman" w:eastAsia="Times New Roman" w:hAnsi="Times New Roman" w:cs="Times New Roman"/>
                <w:color w:val="000000"/>
                <w:sz w:val="20"/>
                <w:szCs w:val="20"/>
                <w:lang w:val="ro-RO" w:eastAsia="ru-RU"/>
              </w:rPr>
              <w:t>56</w:t>
            </w:r>
          </w:p>
        </w:tc>
      </w:tr>
      <w:tr w:rsidR="00EF13E0" w:rsidRPr="00B046EA" w14:paraId="1360D5B2" w14:textId="77777777" w:rsidTr="00A12DB5">
        <w:trPr>
          <w:trHeight w:val="198"/>
        </w:trPr>
        <w:tc>
          <w:tcPr>
            <w:tcW w:w="1415" w:type="pct"/>
            <w:shd w:val="clear" w:color="auto" w:fill="auto"/>
            <w:tcMar>
              <w:left w:w="108" w:type="dxa"/>
              <w:right w:w="108" w:type="dxa"/>
            </w:tcMar>
            <w:vAlign w:val="bottom"/>
          </w:tcPr>
          <w:p w14:paraId="24B53D69" w14:textId="56730356" w:rsidR="00EF13E0" w:rsidRPr="00197DE5" w:rsidRDefault="00EF13E0" w:rsidP="00A12DB5">
            <w:pPr>
              <w:spacing w:after="0" w:line="240" w:lineRule="auto"/>
              <w:rPr>
                <w:rFonts w:ascii="Times New Roman" w:eastAsia="Times New Roman" w:hAnsi="Times New Roman" w:cs="Times New Roman"/>
                <w:b/>
                <w:sz w:val="20"/>
                <w:szCs w:val="20"/>
                <w:lang w:val="ro-RO" w:eastAsia="ru-RU"/>
              </w:rPr>
            </w:pPr>
            <w:r w:rsidRPr="00197DE5">
              <w:rPr>
                <w:rFonts w:ascii="Times New Roman" w:eastAsia="Calibri Light" w:hAnsi="Times New Roman" w:cs="Times New Roman"/>
                <w:b/>
                <w:color w:val="000000"/>
                <w:sz w:val="20"/>
                <w:szCs w:val="20"/>
                <w:lang w:val="ro-RO" w:eastAsia="ru-RU"/>
              </w:rPr>
              <w:t>ÎS</w:t>
            </w:r>
            <w:r w:rsidR="000716F7" w:rsidRPr="00197DE5">
              <w:rPr>
                <w:rFonts w:ascii="Times New Roman" w:eastAsia="Calibri Light" w:hAnsi="Times New Roman" w:cs="Times New Roman"/>
                <w:b/>
                <w:color w:val="000000"/>
                <w:sz w:val="20"/>
                <w:szCs w:val="20"/>
                <w:lang w:val="ro-RO" w:eastAsia="ru-RU"/>
              </w:rPr>
              <w:t>S</w:t>
            </w:r>
            <w:r w:rsidRPr="00197DE5">
              <w:rPr>
                <w:rFonts w:ascii="Times New Roman" w:eastAsia="Calibri Light" w:hAnsi="Times New Roman" w:cs="Times New Roman"/>
                <w:b/>
                <w:color w:val="000000"/>
                <w:sz w:val="20"/>
                <w:szCs w:val="20"/>
                <w:lang w:val="ro-RO" w:eastAsia="ru-RU"/>
              </w:rPr>
              <w:t xml:space="preserve"> Chișinău</w:t>
            </w:r>
          </w:p>
        </w:tc>
        <w:tc>
          <w:tcPr>
            <w:tcW w:w="1651" w:type="pct"/>
            <w:shd w:val="clear" w:color="auto" w:fill="auto"/>
            <w:tcMar>
              <w:left w:w="108" w:type="dxa"/>
              <w:right w:w="108" w:type="dxa"/>
            </w:tcMar>
            <w:vAlign w:val="bottom"/>
          </w:tcPr>
          <w:p w14:paraId="5801B8C3" w14:textId="77777777" w:rsidR="00EF13E0" w:rsidRPr="00197DE5" w:rsidRDefault="00EF13E0" w:rsidP="00A12DB5">
            <w:pPr>
              <w:spacing w:after="0" w:line="240" w:lineRule="auto"/>
              <w:jc w:val="right"/>
              <w:rPr>
                <w:rFonts w:ascii="Times New Roman" w:eastAsia="Calibri Light" w:hAnsi="Times New Roman" w:cs="Times New Roman"/>
                <w:color w:val="000000"/>
                <w:sz w:val="20"/>
                <w:szCs w:val="20"/>
                <w:lang w:val="ro-RO" w:eastAsia="ru-RU"/>
              </w:rPr>
            </w:pPr>
            <w:r w:rsidRPr="00197DE5">
              <w:rPr>
                <w:rFonts w:ascii="Times New Roman" w:eastAsia="Times New Roman" w:hAnsi="Times New Roman" w:cs="Times New Roman"/>
                <w:color w:val="000000"/>
                <w:sz w:val="20"/>
                <w:szCs w:val="20"/>
                <w:lang w:val="ro-RO" w:eastAsia="ru-RU"/>
              </w:rPr>
              <w:t>7</w:t>
            </w:r>
          </w:p>
        </w:tc>
        <w:tc>
          <w:tcPr>
            <w:tcW w:w="1023" w:type="pct"/>
            <w:shd w:val="clear" w:color="auto" w:fill="auto"/>
            <w:tcMar>
              <w:left w:w="108" w:type="dxa"/>
              <w:right w:w="108" w:type="dxa"/>
            </w:tcMar>
            <w:vAlign w:val="bottom"/>
          </w:tcPr>
          <w:p w14:paraId="551A05F4" w14:textId="77777777" w:rsidR="00EF13E0" w:rsidRPr="00197DE5" w:rsidRDefault="00EF13E0" w:rsidP="00A12DB5">
            <w:pPr>
              <w:spacing w:after="0" w:line="240" w:lineRule="auto"/>
              <w:jc w:val="right"/>
              <w:rPr>
                <w:rFonts w:ascii="Times New Roman" w:eastAsia="Times New Roman" w:hAnsi="Times New Roman" w:cs="Times New Roman"/>
                <w:sz w:val="20"/>
                <w:szCs w:val="20"/>
                <w:lang w:val="ro-RO" w:eastAsia="ru-RU"/>
              </w:rPr>
            </w:pPr>
            <w:r w:rsidRPr="00197DE5">
              <w:rPr>
                <w:rFonts w:ascii="Times New Roman" w:eastAsia="Times New Roman" w:hAnsi="Times New Roman" w:cs="Times New Roman"/>
                <w:color w:val="000000"/>
                <w:sz w:val="20"/>
                <w:szCs w:val="20"/>
                <w:lang w:val="ro-RO" w:eastAsia="ru-RU"/>
              </w:rPr>
              <w:t>435,5</w:t>
            </w:r>
          </w:p>
        </w:tc>
        <w:tc>
          <w:tcPr>
            <w:tcW w:w="911" w:type="pct"/>
            <w:shd w:val="clear" w:color="auto" w:fill="auto"/>
            <w:tcMar>
              <w:left w:w="108" w:type="dxa"/>
              <w:right w:w="108" w:type="dxa"/>
            </w:tcMar>
            <w:vAlign w:val="bottom"/>
          </w:tcPr>
          <w:p w14:paraId="626337CE" w14:textId="77777777" w:rsidR="00EF13E0" w:rsidRPr="00197DE5" w:rsidRDefault="00EF13E0" w:rsidP="00A12DB5">
            <w:pPr>
              <w:spacing w:after="0" w:line="240" w:lineRule="auto"/>
              <w:jc w:val="right"/>
              <w:rPr>
                <w:rFonts w:ascii="Times New Roman" w:eastAsia="Times New Roman" w:hAnsi="Times New Roman" w:cs="Times New Roman"/>
                <w:sz w:val="20"/>
                <w:szCs w:val="20"/>
                <w:lang w:val="ro-RO" w:eastAsia="ru-RU"/>
              </w:rPr>
            </w:pPr>
            <w:r w:rsidRPr="00197DE5">
              <w:rPr>
                <w:rFonts w:ascii="Times New Roman" w:eastAsia="Times New Roman" w:hAnsi="Times New Roman" w:cs="Times New Roman"/>
                <w:color w:val="000000"/>
                <w:sz w:val="20"/>
                <w:szCs w:val="20"/>
                <w:lang w:val="ro-RO" w:eastAsia="ru-RU"/>
              </w:rPr>
              <w:t>0</w:t>
            </w:r>
          </w:p>
        </w:tc>
      </w:tr>
      <w:tr w:rsidR="00EF13E0" w:rsidRPr="00B046EA" w14:paraId="43CBBF6E" w14:textId="77777777" w:rsidTr="00A12DB5">
        <w:trPr>
          <w:trHeight w:val="207"/>
        </w:trPr>
        <w:tc>
          <w:tcPr>
            <w:tcW w:w="1415" w:type="pct"/>
            <w:shd w:val="clear" w:color="auto" w:fill="auto"/>
            <w:tcMar>
              <w:left w:w="108" w:type="dxa"/>
              <w:right w:w="108" w:type="dxa"/>
            </w:tcMar>
            <w:vAlign w:val="bottom"/>
          </w:tcPr>
          <w:p w14:paraId="04F2CACF" w14:textId="35CAD1AB" w:rsidR="00EF13E0" w:rsidRPr="00197DE5" w:rsidRDefault="00EF13E0" w:rsidP="00A12DB5">
            <w:pPr>
              <w:spacing w:after="0" w:line="240" w:lineRule="auto"/>
              <w:rPr>
                <w:rFonts w:ascii="Times New Roman" w:eastAsia="Times New Roman" w:hAnsi="Times New Roman" w:cs="Times New Roman"/>
                <w:b/>
                <w:sz w:val="20"/>
                <w:szCs w:val="20"/>
                <w:lang w:val="ro-RO" w:eastAsia="ru-RU"/>
              </w:rPr>
            </w:pPr>
            <w:r w:rsidRPr="00197DE5">
              <w:rPr>
                <w:rFonts w:ascii="Times New Roman" w:eastAsia="Calibri Light" w:hAnsi="Times New Roman" w:cs="Times New Roman"/>
                <w:b/>
                <w:color w:val="000000"/>
                <w:sz w:val="20"/>
                <w:szCs w:val="20"/>
                <w:lang w:val="ro-RO" w:eastAsia="ru-RU"/>
              </w:rPr>
              <w:t>ÎS</w:t>
            </w:r>
            <w:r w:rsidR="000716F7" w:rsidRPr="00197DE5">
              <w:rPr>
                <w:rFonts w:ascii="Times New Roman" w:eastAsia="Calibri Light" w:hAnsi="Times New Roman" w:cs="Times New Roman"/>
                <w:b/>
                <w:color w:val="000000"/>
                <w:sz w:val="20"/>
                <w:szCs w:val="20"/>
                <w:lang w:val="ro-RO" w:eastAsia="ru-RU"/>
              </w:rPr>
              <w:t>S</w:t>
            </w:r>
            <w:r w:rsidRPr="00197DE5">
              <w:rPr>
                <w:rFonts w:ascii="Times New Roman" w:eastAsia="Calibri Light" w:hAnsi="Times New Roman" w:cs="Times New Roman"/>
                <w:b/>
                <w:color w:val="000000"/>
                <w:sz w:val="20"/>
                <w:szCs w:val="20"/>
                <w:lang w:val="ro-RO" w:eastAsia="ru-RU"/>
              </w:rPr>
              <w:t xml:space="preserve"> Cimișlia</w:t>
            </w:r>
          </w:p>
        </w:tc>
        <w:tc>
          <w:tcPr>
            <w:tcW w:w="1651" w:type="pct"/>
            <w:shd w:val="clear" w:color="auto" w:fill="auto"/>
            <w:tcMar>
              <w:left w:w="108" w:type="dxa"/>
              <w:right w:w="108" w:type="dxa"/>
            </w:tcMar>
            <w:vAlign w:val="bottom"/>
          </w:tcPr>
          <w:p w14:paraId="715B2310" w14:textId="77777777" w:rsidR="00EF13E0" w:rsidRPr="00197DE5" w:rsidRDefault="00EF13E0" w:rsidP="00A12DB5">
            <w:pPr>
              <w:spacing w:after="0" w:line="240" w:lineRule="auto"/>
              <w:jc w:val="right"/>
              <w:rPr>
                <w:rFonts w:ascii="Times New Roman" w:eastAsia="Times New Roman" w:hAnsi="Times New Roman" w:cs="Times New Roman"/>
                <w:sz w:val="20"/>
                <w:szCs w:val="20"/>
                <w:lang w:val="ro-RO" w:eastAsia="ru-RU"/>
              </w:rPr>
            </w:pPr>
            <w:r w:rsidRPr="00197DE5">
              <w:rPr>
                <w:rFonts w:ascii="Times New Roman" w:eastAsia="Times New Roman" w:hAnsi="Times New Roman" w:cs="Times New Roman"/>
                <w:color w:val="000000"/>
                <w:sz w:val="20"/>
                <w:szCs w:val="20"/>
                <w:lang w:val="ro-RO" w:eastAsia="ru-RU"/>
              </w:rPr>
              <w:t>4</w:t>
            </w:r>
          </w:p>
        </w:tc>
        <w:tc>
          <w:tcPr>
            <w:tcW w:w="1023" w:type="pct"/>
            <w:shd w:val="clear" w:color="auto" w:fill="auto"/>
            <w:tcMar>
              <w:left w:w="108" w:type="dxa"/>
              <w:right w:w="108" w:type="dxa"/>
            </w:tcMar>
            <w:vAlign w:val="bottom"/>
          </w:tcPr>
          <w:p w14:paraId="505D2209" w14:textId="77777777" w:rsidR="00EF13E0" w:rsidRPr="00197DE5" w:rsidRDefault="00EF13E0" w:rsidP="00A12DB5">
            <w:pPr>
              <w:spacing w:after="0" w:line="240" w:lineRule="auto"/>
              <w:jc w:val="right"/>
              <w:rPr>
                <w:rFonts w:ascii="Times New Roman" w:eastAsia="Times New Roman" w:hAnsi="Times New Roman" w:cs="Times New Roman"/>
                <w:sz w:val="20"/>
                <w:szCs w:val="20"/>
                <w:lang w:val="ro-RO" w:eastAsia="ru-RU"/>
              </w:rPr>
            </w:pPr>
            <w:r w:rsidRPr="00197DE5">
              <w:rPr>
                <w:rFonts w:ascii="Times New Roman" w:eastAsia="Times New Roman" w:hAnsi="Times New Roman" w:cs="Times New Roman"/>
                <w:color w:val="000000"/>
                <w:sz w:val="20"/>
                <w:szCs w:val="20"/>
                <w:lang w:val="ro-RO" w:eastAsia="ru-RU"/>
              </w:rPr>
              <w:t>110</w:t>
            </w:r>
          </w:p>
        </w:tc>
        <w:tc>
          <w:tcPr>
            <w:tcW w:w="911" w:type="pct"/>
            <w:shd w:val="clear" w:color="auto" w:fill="auto"/>
            <w:tcMar>
              <w:left w:w="108" w:type="dxa"/>
              <w:right w:w="108" w:type="dxa"/>
            </w:tcMar>
            <w:vAlign w:val="bottom"/>
          </w:tcPr>
          <w:p w14:paraId="1FEF8B9D" w14:textId="77777777" w:rsidR="00EF13E0" w:rsidRPr="00197DE5" w:rsidRDefault="00EF13E0" w:rsidP="00A12DB5">
            <w:pPr>
              <w:spacing w:after="0" w:line="240" w:lineRule="auto"/>
              <w:jc w:val="right"/>
              <w:rPr>
                <w:rFonts w:ascii="Times New Roman" w:eastAsia="Times New Roman" w:hAnsi="Times New Roman" w:cs="Times New Roman"/>
                <w:sz w:val="20"/>
                <w:szCs w:val="20"/>
                <w:lang w:val="ro-RO" w:eastAsia="ru-RU"/>
              </w:rPr>
            </w:pPr>
            <w:r w:rsidRPr="00197DE5">
              <w:rPr>
                <w:rFonts w:ascii="Times New Roman" w:eastAsia="Times New Roman" w:hAnsi="Times New Roman" w:cs="Times New Roman"/>
                <w:color w:val="000000"/>
                <w:sz w:val="20"/>
                <w:szCs w:val="20"/>
                <w:lang w:val="ro-RO" w:eastAsia="ru-RU"/>
              </w:rPr>
              <w:t>103</w:t>
            </w:r>
          </w:p>
        </w:tc>
      </w:tr>
      <w:tr w:rsidR="00EF13E0" w:rsidRPr="00B046EA" w14:paraId="6ECE6CC2" w14:textId="77777777" w:rsidTr="00A12DB5">
        <w:trPr>
          <w:trHeight w:val="207"/>
        </w:trPr>
        <w:tc>
          <w:tcPr>
            <w:tcW w:w="1415" w:type="pct"/>
            <w:shd w:val="clear" w:color="auto" w:fill="auto"/>
            <w:tcMar>
              <w:left w:w="108" w:type="dxa"/>
              <w:right w:w="108" w:type="dxa"/>
            </w:tcMar>
            <w:vAlign w:val="bottom"/>
          </w:tcPr>
          <w:p w14:paraId="7A7BBE0B" w14:textId="23AA0C25" w:rsidR="00EF13E0" w:rsidRPr="00197DE5" w:rsidRDefault="00EF13E0" w:rsidP="000716F7">
            <w:pPr>
              <w:spacing w:after="0" w:line="240" w:lineRule="auto"/>
              <w:rPr>
                <w:rFonts w:ascii="Times New Roman" w:eastAsia="Times New Roman" w:hAnsi="Times New Roman" w:cs="Times New Roman"/>
                <w:b/>
                <w:sz w:val="20"/>
                <w:szCs w:val="20"/>
                <w:lang w:val="ro-RO" w:eastAsia="ru-RU"/>
              </w:rPr>
            </w:pPr>
            <w:r w:rsidRPr="00197DE5">
              <w:rPr>
                <w:rFonts w:ascii="Times New Roman" w:eastAsia="Calibri Light" w:hAnsi="Times New Roman" w:cs="Times New Roman"/>
                <w:b/>
                <w:color w:val="000000"/>
                <w:sz w:val="20"/>
                <w:szCs w:val="20"/>
                <w:lang w:val="ro-RO" w:eastAsia="ru-RU"/>
              </w:rPr>
              <w:t>ÎS</w:t>
            </w:r>
            <w:r w:rsidR="000716F7" w:rsidRPr="00197DE5">
              <w:rPr>
                <w:rFonts w:ascii="Times New Roman" w:eastAsia="Calibri Light" w:hAnsi="Times New Roman" w:cs="Times New Roman"/>
                <w:b/>
                <w:color w:val="000000"/>
                <w:sz w:val="20"/>
                <w:szCs w:val="20"/>
                <w:lang w:val="ro-RO" w:eastAsia="ru-RU"/>
              </w:rPr>
              <w:t>S</w:t>
            </w:r>
            <w:r w:rsidRPr="00197DE5">
              <w:rPr>
                <w:rFonts w:ascii="Times New Roman" w:eastAsia="Calibri Light" w:hAnsi="Times New Roman" w:cs="Times New Roman"/>
                <w:b/>
                <w:color w:val="000000"/>
                <w:sz w:val="20"/>
                <w:szCs w:val="20"/>
                <w:lang w:val="ro-RO" w:eastAsia="ru-RU"/>
              </w:rPr>
              <w:t xml:space="preserve"> H</w:t>
            </w:r>
            <w:r w:rsidR="000716F7" w:rsidRPr="00197DE5">
              <w:rPr>
                <w:rFonts w:ascii="Times New Roman" w:eastAsia="Calibri Light" w:hAnsi="Times New Roman" w:cs="Times New Roman"/>
                <w:b/>
                <w:color w:val="000000"/>
                <w:sz w:val="20"/>
                <w:szCs w:val="20"/>
                <w:lang w:val="ro-RO" w:eastAsia="ru-RU"/>
              </w:rPr>
              <w:t>â</w:t>
            </w:r>
            <w:r w:rsidRPr="00197DE5">
              <w:rPr>
                <w:rFonts w:ascii="Times New Roman" w:eastAsia="Calibri Light" w:hAnsi="Times New Roman" w:cs="Times New Roman"/>
                <w:b/>
                <w:color w:val="000000"/>
                <w:sz w:val="20"/>
                <w:szCs w:val="20"/>
                <w:lang w:val="ro-RO" w:eastAsia="ru-RU"/>
              </w:rPr>
              <w:t>ncești</w:t>
            </w:r>
          </w:p>
        </w:tc>
        <w:tc>
          <w:tcPr>
            <w:tcW w:w="1651" w:type="pct"/>
            <w:shd w:val="clear" w:color="auto" w:fill="auto"/>
            <w:tcMar>
              <w:left w:w="108" w:type="dxa"/>
              <w:right w:w="108" w:type="dxa"/>
            </w:tcMar>
            <w:vAlign w:val="bottom"/>
          </w:tcPr>
          <w:p w14:paraId="78369917" w14:textId="77777777" w:rsidR="00EF13E0" w:rsidRPr="00197DE5" w:rsidRDefault="00EF13E0" w:rsidP="00A12DB5">
            <w:pPr>
              <w:spacing w:after="0" w:line="240" w:lineRule="auto"/>
              <w:jc w:val="right"/>
              <w:rPr>
                <w:rFonts w:ascii="Times New Roman" w:eastAsia="Times New Roman" w:hAnsi="Times New Roman" w:cs="Times New Roman"/>
                <w:sz w:val="20"/>
                <w:szCs w:val="20"/>
                <w:lang w:val="ro-RO" w:eastAsia="ru-RU"/>
              </w:rPr>
            </w:pPr>
            <w:r w:rsidRPr="00197DE5">
              <w:rPr>
                <w:rFonts w:ascii="Times New Roman" w:eastAsia="Times New Roman" w:hAnsi="Times New Roman" w:cs="Times New Roman"/>
                <w:color w:val="000000"/>
                <w:sz w:val="20"/>
                <w:szCs w:val="20"/>
                <w:lang w:val="ro-RO" w:eastAsia="ru-RU"/>
              </w:rPr>
              <w:t>14</w:t>
            </w:r>
          </w:p>
        </w:tc>
        <w:tc>
          <w:tcPr>
            <w:tcW w:w="1023" w:type="pct"/>
            <w:shd w:val="clear" w:color="auto" w:fill="auto"/>
            <w:tcMar>
              <w:left w:w="108" w:type="dxa"/>
              <w:right w:w="108" w:type="dxa"/>
            </w:tcMar>
            <w:vAlign w:val="bottom"/>
          </w:tcPr>
          <w:p w14:paraId="619BF32D" w14:textId="77777777" w:rsidR="00EF13E0" w:rsidRPr="00197DE5" w:rsidRDefault="00EF13E0" w:rsidP="00A12DB5">
            <w:pPr>
              <w:spacing w:after="0" w:line="240" w:lineRule="auto"/>
              <w:jc w:val="right"/>
              <w:rPr>
                <w:rFonts w:ascii="Times New Roman" w:eastAsia="Times New Roman" w:hAnsi="Times New Roman" w:cs="Times New Roman"/>
                <w:sz w:val="20"/>
                <w:szCs w:val="20"/>
                <w:lang w:val="ro-RO" w:eastAsia="ru-RU"/>
              </w:rPr>
            </w:pPr>
            <w:r w:rsidRPr="00197DE5">
              <w:rPr>
                <w:rFonts w:ascii="Times New Roman" w:eastAsia="Times New Roman" w:hAnsi="Times New Roman" w:cs="Times New Roman"/>
                <w:color w:val="000000"/>
                <w:sz w:val="20"/>
                <w:szCs w:val="20"/>
                <w:lang w:val="ro-RO" w:eastAsia="ru-RU"/>
              </w:rPr>
              <w:t>760</w:t>
            </w:r>
          </w:p>
        </w:tc>
        <w:tc>
          <w:tcPr>
            <w:tcW w:w="911" w:type="pct"/>
            <w:shd w:val="clear" w:color="auto" w:fill="auto"/>
            <w:tcMar>
              <w:left w:w="108" w:type="dxa"/>
              <w:right w:w="108" w:type="dxa"/>
            </w:tcMar>
            <w:vAlign w:val="bottom"/>
          </w:tcPr>
          <w:p w14:paraId="36CCEDE0" w14:textId="77777777" w:rsidR="00EF13E0" w:rsidRPr="00197DE5" w:rsidRDefault="00EF13E0" w:rsidP="00A12DB5">
            <w:pPr>
              <w:spacing w:after="0" w:line="240" w:lineRule="auto"/>
              <w:jc w:val="right"/>
              <w:rPr>
                <w:rFonts w:ascii="Times New Roman" w:eastAsia="Times New Roman" w:hAnsi="Times New Roman" w:cs="Times New Roman"/>
                <w:sz w:val="20"/>
                <w:szCs w:val="20"/>
                <w:lang w:val="ro-RO" w:eastAsia="ru-RU"/>
              </w:rPr>
            </w:pPr>
            <w:r w:rsidRPr="00197DE5">
              <w:rPr>
                <w:rFonts w:ascii="Times New Roman" w:eastAsia="Times New Roman" w:hAnsi="Times New Roman" w:cs="Times New Roman"/>
                <w:color w:val="000000"/>
                <w:sz w:val="20"/>
                <w:szCs w:val="20"/>
                <w:lang w:val="ro-RO" w:eastAsia="ru-RU"/>
              </w:rPr>
              <w:t>161</w:t>
            </w:r>
          </w:p>
        </w:tc>
      </w:tr>
      <w:tr w:rsidR="00EF13E0" w:rsidRPr="00B046EA" w14:paraId="70732994" w14:textId="77777777" w:rsidTr="00A12DB5">
        <w:trPr>
          <w:trHeight w:val="219"/>
        </w:trPr>
        <w:tc>
          <w:tcPr>
            <w:tcW w:w="1415" w:type="pct"/>
            <w:shd w:val="clear" w:color="auto" w:fill="DEEAF6" w:themeFill="accent1" w:themeFillTint="33"/>
            <w:tcMar>
              <w:left w:w="108" w:type="dxa"/>
              <w:right w:w="108" w:type="dxa"/>
            </w:tcMar>
          </w:tcPr>
          <w:p w14:paraId="002F4C23" w14:textId="77777777" w:rsidR="00EF13E0" w:rsidRPr="00197DE5" w:rsidRDefault="00EF13E0" w:rsidP="00A12DB5">
            <w:pPr>
              <w:spacing w:after="0" w:line="240" w:lineRule="auto"/>
              <w:rPr>
                <w:rFonts w:ascii="Times New Roman" w:eastAsia="Times New Roman" w:hAnsi="Times New Roman" w:cs="Times New Roman"/>
                <w:sz w:val="20"/>
                <w:szCs w:val="20"/>
                <w:lang w:val="ro-RO" w:eastAsia="ru-RU"/>
              </w:rPr>
            </w:pPr>
            <w:r w:rsidRPr="00197DE5">
              <w:rPr>
                <w:rFonts w:ascii="Times New Roman" w:eastAsia="Calibri Light" w:hAnsi="Times New Roman" w:cs="Times New Roman"/>
                <w:b/>
                <w:sz w:val="20"/>
                <w:szCs w:val="20"/>
                <w:lang w:val="ro-RO" w:eastAsia="ru-RU"/>
              </w:rPr>
              <w:t>TOTAL</w:t>
            </w:r>
          </w:p>
        </w:tc>
        <w:tc>
          <w:tcPr>
            <w:tcW w:w="1651" w:type="pct"/>
            <w:shd w:val="clear" w:color="auto" w:fill="DEEAF6" w:themeFill="accent1" w:themeFillTint="33"/>
            <w:tcMar>
              <w:left w:w="108" w:type="dxa"/>
              <w:right w:w="108" w:type="dxa"/>
            </w:tcMar>
            <w:vAlign w:val="bottom"/>
          </w:tcPr>
          <w:p w14:paraId="31887F5B" w14:textId="77777777" w:rsidR="00EF13E0" w:rsidRPr="00197DE5" w:rsidRDefault="00EF13E0" w:rsidP="00A12DB5">
            <w:pPr>
              <w:spacing w:after="0" w:line="240" w:lineRule="auto"/>
              <w:jc w:val="right"/>
              <w:rPr>
                <w:rFonts w:ascii="Times New Roman" w:eastAsia="Times New Roman" w:hAnsi="Times New Roman" w:cs="Times New Roman"/>
                <w:sz w:val="20"/>
                <w:szCs w:val="20"/>
                <w:lang w:val="ro-RO" w:eastAsia="ru-RU"/>
              </w:rPr>
            </w:pPr>
            <w:r w:rsidRPr="00197DE5">
              <w:rPr>
                <w:rFonts w:ascii="Times New Roman" w:eastAsia="Times New Roman" w:hAnsi="Times New Roman" w:cs="Times New Roman"/>
                <w:b/>
                <w:bCs/>
                <w:color w:val="000000"/>
                <w:sz w:val="20"/>
                <w:szCs w:val="20"/>
                <w:lang w:val="ro-RO" w:eastAsia="ru-RU"/>
              </w:rPr>
              <w:t>27</w:t>
            </w:r>
          </w:p>
        </w:tc>
        <w:tc>
          <w:tcPr>
            <w:tcW w:w="1023" w:type="pct"/>
            <w:shd w:val="clear" w:color="auto" w:fill="DEEAF6" w:themeFill="accent1" w:themeFillTint="33"/>
            <w:tcMar>
              <w:left w:w="108" w:type="dxa"/>
              <w:right w:w="108" w:type="dxa"/>
            </w:tcMar>
            <w:vAlign w:val="bottom"/>
          </w:tcPr>
          <w:p w14:paraId="5C8A9914" w14:textId="77777777" w:rsidR="00EF13E0" w:rsidRPr="00197DE5" w:rsidRDefault="00EF13E0" w:rsidP="00A12DB5">
            <w:pPr>
              <w:spacing w:after="0" w:line="240" w:lineRule="auto"/>
              <w:jc w:val="right"/>
              <w:rPr>
                <w:rFonts w:ascii="Times New Roman" w:eastAsia="Times New Roman" w:hAnsi="Times New Roman" w:cs="Times New Roman"/>
                <w:b/>
                <w:sz w:val="20"/>
                <w:szCs w:val="20"/>
                <w:lang w:val="ro-RO" w:eastAsia="ru-RU"/>
              </w:rPr>
            </w:pPr>
            <w:r w:rsidRPr="00197DE5">
              <w:rPr>
                <w:rFonts w:ascii="Times New Roman" w:eastAsia="Times New Roman" w:hAnsi="Times New Roman" w:cs="Times New Roman"/>
                <w:b/>
                <w:bCs/>
                <w:color w:val="000000"/>
                <w:sz w:val="20"/>
                <w:szCs w:val="20"/>
                <w:lang w:val="ro-RO" w:eastAsia="ru-RU"/>
              </w:rPr>
              <w:t>1307,5</w:t>
            </w:r>
          </w:p>
        </w:tc>
        <w:tc>
          <w:tcPr>
            <w:tcW w:w="911" w:type="pct"/>
            <w:shd w:val="clear" w:color="auto" w:fill="DEEAF6" w:themeFill="accent1" w:themeFillTint="33"/>
            <w:tcMar>
              <w:left w:w="108" w:type="dxa"/>
              <w:right w:w="108" w:type="dxa"/>
            </w:tcMar>
            <w:vAlign w:val="bottom"/>
          </w:tcPr>
          <w:p w14:paraId="4C1F8662" w14:textId="77777777" w:rsidR="00EF13E0" w:rsidRPr="00197DE5" w:rsidRDefault="00EF13E0" w:rsidP="00A12DB5">
            <w:pPr>
              <w:spacing w:after="0" w:line="240" w:lineRule="auto"/>
              <w:jc w:val="right"/>
              <w:rPr>
                <w:rFonts w:ascii="Times New Roman" w:eastAsia="Times New Roman" w:hAnsi="Times New Roman" w:cs="Times New Roman"/>
                <w:b/>
                <w:sz w:val="20"/>
                <w:szCs w:val="20"/>
                <w:lang w:val="ro-RO" w:eastAsia="ru-RU"/>
              </w:rPr>
            </w:pPr>
            <w:r w:rsidRPr="00197DE5">
              <w:rPr>
                <w:rFonts w:ascii="Times New Roman" w:eastAsia="Times New Roman" w:hAnsi="Times New Roman" w:cs="Times New Roman"/>
                <w:b/>
                <w:bCs/>
                <w:color w:val="000000"/>
                <w:sz w:val="20"/>
                <w:szCs w:val="20"/>
                <w:lang w:val="ro-RO" w:eastAsia="ru-RU"/>
              </w:rPr>
              <w:t>320</w:t>
            </w:r>
          </w:p>
        </w:tc>
      </w:tr>
    </w:tbl>
    <w:p w14:paraId="0D0EF3A7" w14:textId="59FC0547" w:rsidR="00EF13E0" w:rsidRPr="00197DE5" w:rsidRDefault="00EF13E0" w:rsidP="00EF13E0">
      <w:pPr>
        <w:tabs>
          <w:tab w:val="left" w:pos="384"/>
          <w:tab w:val="left" w:pos="851"/>
        </w:tabs>
        <w:spacing w:line="276" w:lineRule="auto"/>
        <w:rPr>
          <w:rFonts w:ascii="Times New Roman" w:eastAsia="Calibri Light" w:hAnsi="Times New Roman" w:cs="Times New Roman"/>
          <w:i/>
          <w:sz w:val="20"/>
          <w:szCs w:val="20"/>
          <w:lang w:val="ro-RO" w:eastAsia="ru-RU"/>
        </w:rPr>
      </w:pPr>
      <w:r w:rsidRPr="00197DE5">
        <w:rPr>
          <w:rFonts w:ascii="Times New Roman" w:eastAsia="Calibri Light" w:hAnsi="Times New Roman" w:cs="Times New Roman"/>
          <w:b/>
          <w:i/>
          <w:sz w:val="20"/>
          <w:szCs w:val="20"/>
          <w:lang w:val="ro-RO" w:eastAsia="ru-RU"/>
        </w:rPr>
        <w:t xml:space="preserve">Sursa: </w:t>
      </w:r>
      <w:r w:rsidRPr="00197DE5">
        <w:rPr>
          <w:rFonts w:ascii="Times New Roman" w:eastAsia="Calibri Light" w:hAnsi="Times New Roman" w:cs="Times New Roman"/>
          <w:i/>
          <w:sz w:val="20"/>
          <w:szCs w:val="20"/>
          <w:lang w:val="ro-RO" w:eastAsia="ru-RU"/>
        </w:rPr>
        <w:t xml:space="preserve">Tabel întocmit în baza Registrelor de facturi prezentate de </w:t>
      </w:r>
      <w:r w:rsidR="000716F7">
        <w:rPr>
          <w:rFonts w:ascii="Times New Roman" w:eastAsia="Calibri Light" w:hAnsi="Times New Roman" w:cs="Times New Roman"/>
          <w:i/>
          <w:sz w:val="20"/>
          <w:szCs w:val="20"/>
          <w:lang w:val="ro-RO" w:eastAsia="ru-RU"/>
        </w:rPr>
        <w:t>î</w:t>
      </w:r>
      <w:r w:rsidRPr="00197DE5">
        <w:rPr>
          <w:rFonts w:ascii="Times New Roman" w:eastAsia="Calibri Light" w:hAnsi="Times New Roman" w:cs="Times New Roman"/>
          <w:i/>
          <w:sz w:val="20"/>
          <w:szCs w:val="20"/>
          <w:lang w:val="ro-RO" w:eastAsia="ru-RU"/>
        </w:rPr>
        <w:t xml:space="preserve">ntreprinderile </w:t>
      </w:r>
      <w:r w:rsidR="000716F7">
        <w:rPr>
          <w:rFonts w:ascii="Times New Roman" w:eastAsia="Calibri Light" w:hAnsi="Times New Roman" w:cs="Times New Roman"/>
          <w:i/>
          <w:sz w:val="20"/>
          <w:szCs w:val="20"/>
          <w:lang w:val="ro-RO" w:eastAsia="ru-RU"/>
        </w:rPr>
        <w:t>s</w:t>
      </w:r>
      <w:r w:rsidRPr="00197DE5">
        <w:rPr>
          <w:rFonts w:ascii="Times New Roman" w:eastAsia="Calibri Light" w:hAnsi="Times New Roman" w:cs="Times New Roman"/>
          <w:i/>
          <w:sz w:val="20"/>
          <w:szCs w:val="20"/>
          <w:lang w:val="ro-RO" w:eastAsia="ru-RU"/>
        </w:rPr>
        <w:t>ilvice.</w:t>
      </w:r>
    </w:p>
    <w:p w14:paraId="11A5FBE7" w14:textId="77777777" w:rsidR="00242645" w:rsidRPr="00197DE5" w:rsidRDefault="00242645" w:rsidP="00242645">
      <w:pPr>
        <w:numPr>
          <w:ilvl w:val="0"/>
          <w:numId w:val="17"/>
        </w:numPr>
        <w:spacing w:after="0" w:line="276" w:lineRule="auto"/>
        <w:ind w:left="0" w:firstLine="0"/>
        <w:contextualSpacing/>
        <w:jc w:val="both"/>
        <w:rPr>
          <w:rFonts w:ascii="Times New Roman" w:eastAsia="Calibri Light" w:hAnsi="Times New Roman" w:cs="Times New Roman"/>
          <w:bCs/>
          <w:color w:val="000000"/>
          <w:sz w:val="24"/>
          <w:szCs w:val="24"/>
          <w:lang w:val="ro-RO" w:eastAsia="ru-RU"/>
        </w:rPr>
      </w:pPr>
      <w:r w:rsidRPr="00197DE5">
        <w:rPr>
          <w:rFonts w:ascii="Times New Roman" w:eastAsia="Calibri Light" w:hAnsi="Times New Roman" w:cs="Times New Roman"/>
          <w:b/>
          <w:bCs/>
          <w:color w:val="000000"/>
          <w:sz w:val="24"/>
          <w:szCs w:val="24"/>
          <w:lang w:val="ro-RO" w:eastAsia="ru-RU"/>
        </w:rPr>
        <w:t xml:space="preserve">Lemne de foc au foc comercializare și de </w:t>
      </w:r>
      <w:r w:rsidRPr="00197DE5">
        <w:rPr>
          <w:rFonts w:ascii="Times New Roman" w:eastAsia="Times New Roman" w:hAnsi="Times New Roman" w:cs="Times New Roman"/>
          <w:b/>
          <w:sz w:val="24"/>
          <w:szCs w:val="24"/>
          <w:lang w:val="ro-RO" w:eastAsia="ru-RU"/>
        </w:rPr>
        <w:t>prestatorii de servicii sociale neacreditați</w:t>
      </w:r>
      <w:r w:rsidRPr="00197DE5">
        <w:rPr>
          <w:rFonts w:ascii="Times New Roman" w:eastAsia="Calibri Light" w:hAnsi="Times New Roman" w:cs="Times New Roman"/>
          <w:bCs/>
          <w:color w:val="000000"/>
          <w:sz w:val="24"/>
          <w:szCs w:val="24"/>
          <w:lang w:val="ro-RO" w:eastAsia="ru-RU"/>
        </w:rPr>
        <w:t>.</w:t>
      </w:r>
    </w:p>
    <w:p w14:paraId="27BD832B" w14:textId="342CD6E8" w:rsidR="00242645" w:rsidRPr="00197DE5" w:rsidRDefault="00242645" w:rsidP="00242645">
      <w:pPr>
        <w:spacing w:after="0" w:line="276" w:lineRule="auto"/>
        <w:ind w:firstLine="709"/>
        <w:jc w:val="both"/>
        <w:rPr>
          <w:rFonts w:ascii="Times New Roman" w:eastAsia="Times New Roman" w:hAnsi="Times New Roman" w:cs="Times New Roman"/>
          <w:sz w:val="24"/>
          <w:szCs w:val="24"/>
          <w:lang w:val="ro-RO" w:eastAsia="ru-RU"/>
        </w:rPr>
      </w:pPr>
      <w:r w:rsidRPr="00197DE5">
        <w:rPr>
          <w:rFonts w:ascii="Times New Roman" w:eastAsia="Times New Roman" w:hAnsi="Times New Roman" w:cs="Times New Roman"/>
          <w:sz w:val="24"/>
          <w:szCs w:val="24"/>
          <w:lang w:val="ro-RO" w:eastAsia="ru-RU"/>
        </w:rPr>
        <w:t>Conform prevederilor aplicabile actualizate</w:t>
      </w:r>
      <w:r w:rsidRPr="00197DE5">
        <w:rPr>
          <w:rFonts w:ascii="Times New Roman" w:eastAsia="Times New Roman" w:hAnsi="Times New Roman" w:cs="Times New Roman"/>
          <w:sz w:val="24"/>
          <w:szCs w:val="24"/>
          <w:vertAlign w:val="superscript"/>
          <w:lang w:val="ro-RO" w:eastAsia="ru-RU"/>
        </w:rPr>
        <w:footnoteReference w:id="68"/>
      </w:r>
      <w:r w:rsidRPr="00197DE5">
        <w:rPr>
          <w:rFonts w:ascii="Times New Roman" w:eastAsia="Times New Roman" w:hAnsi="Times New Roman" w:cs="Times New Roman"/>
          <w:sz w:val="24"/>
          <w:szCs w:val="24"/>
          <w:lang w:val="ro-RO" w:eastAsia="ru-RU"/>
        </w:rPr>
        <w:t>,  începând cu 15.09.2022, prestatorii de servicii sociale acreditați au fost incluși în lista beneficiari</w:t>
      </w:r>
      <w:r w:rsidR="00D04FF3">
        <w:rPr>
          <w:rFonts w:ascii="Times New Roman" w:eastAsia="Times New Roman" w:hAnsi="Times New Roman" w:cs="Times New Roman"/>
          <w:sz w:val="24"/>
          <w:szCs w:val="24"/>
          <w:lang w:val="ro-RO" w:eastAsia="ru-RU"/>
        </w:rPr>
        <w:t>lor</w:t>
      </w:r>
      <w:r w:rsidRPr="00197DE5">
        <w:rPr>
          <w:rFonts w:ascii="Times New Roman" w:eastAsia="Times New Roman" w:hAnsi="Times New Roman" w:cs="Times New Roman"/>
          <w:sz w:val="24"/>
          <w:szCs w:val="24"/>
          <w:lang w:val="ro-RO" w:eastAsia="ru-RU"/>
        </w:rPr>
        <w:t xml:space="preserve"> eligibili pentru achiziționarea lemnelor de foc</w:t>
      </w:r>
      <w:r w:rsidR="00D04FF3">
        <w:rPr>
          <w:rFonts w:ascii="Times New Roman" w:eastAsia="Times New Roman" w:hAnsi="Times New Roman" w:cs="Times New Roman"/>
          <w:sz w:val="24"/>
          <w:szCs w:val="24"/>
          <w:lang w:val="ro-RO" w:eastAsia="ru-RU"/>
        </w:rPr>
        <w:t>,</w:t>
      </w:r>
      <w:r w:rsidRPr="00197DE5">
        <w:rPr>
          <w:rFonts w:ascii="Times New Roman" w:eastAsia="Times New Roman" w:hAnsi="Times New Roman" w:cs="Times New Roman"/>
          <w:sz w:val="24"/>
          <w:szCs w:val="24"/>
          <w:lang w:val="ro-RO" w:eastAsia="ru-RU"/>
        </w:rPr>
        <w:t xml:space="preserve"> la prețuri compensate, fiind obligați să notifice Ministerul Muncii și Protecției Sociale cu privire la volumele lemnelor de foc achiziționate în termen de 3 zile de la achiziție. </w:t>
      </w:r>
    </w:p>
    <w:p w14:paraId="2C5DCF94" w14:textId="4D3C3C53" w:rsidR="00242645" w:rsidRPr="00197DE5" w:rsidRDefault="00242645" w:rsidP="00242645">
      <w:pPr>
        <w:spacing w:after="0" w:line="276" w:lineRule="auto"/>
        <w:ind w:firstLine="567"/>
        <w:jc w:val="both"/>
        <w:rPr>
          <w:rFonts w:ascii="Times New Roman" w:eastAsia="Times New Roman" w:hAnsi="Times New Roman" w:cs="Times New Roman"/>
          <w:sz w:val="24"/>
          <w:szCs w:val="24"/>
          <w:lang w:val="ro-RO" w:eastAsia="ru-RU"/>
        </w:rPr>
      </w:pPr>
      <w:r w:rsidRPr="00197DE5">
        <w:rPr>
          <w:rFonts w:ascii="Times New Roman" w:eastAsia="Times New Roman" w:hAnsi="Times New Roman" w:cs="Times New Roman"/>
          <w:sz w:val="24"/>
          <w:szCs w:val="24"/>
          <w:lang w:val="ro-RO" w:eastAsia="ru-RU"/>
        </w:rPr>
        <w:t>Evaluările efectuate în acest sens la 4 ÎSS</w:t>
      </w:r>
      <w:r w:rsidRPr="00197DE5">
        <w:rPr>
          <w:rFonts w:ascii="Times New Roman" w:eastAsia="Times New Roman" w:hAnsi="Times New Roman" w:cs="Times New Roman"/>
          <w:sz w:val="24"/>
          <w:szCs w:val="24"/>
          <w:vertAlign w:val="superscript"/>
          <w:lang w:val="ro-RO" w:eastAsia="ru-RU"/>
        </w:rPr>
        <w:footnoteReference w:id="69"/>
      </w:r>
      <w:r w:rsidRPr="00197DE5">
        <w:rPr>
          <w:rFonts w:ascii="Times New Roman" w:eastAsia="Times New Roman" w:hAnsi="Times New Roman" w:cs="Times New Roman"/>
          <w:sz w:val="24"/>
          <w:szCs w:val="24"/>
          <w:lang w:val="ro-RO" w:eastAsia="ru-RU"/>
        </w:rPr>
        <w:t xml:space="preserve"> atestă că</w:t>
      </w:r>
      <w:r w:rsidR="00D04FF3">
        <w:rPr>
          <w:rFonts w:ascii="Times New Roman" w:eastAsia="Times New Roman" w:hAnsi="Times New Roman" w:cs="Times New Roman"/>
          <w:sz w:val="24"/>
          <w:szCs w:val="24"/>
          <w:lang w:val="ro-RO" w:eastAsia="ru-RU"/>
        </w:rPr>
        <w:t>,</w:t>
      </w:r>
      <w:r w:rsidRPr="00197DE5">
        <w:rPr>
          <w:rFonts w:ascii="Times New Roman" w:eastAsia="Times New Roman" w:hAnsi="Times New Roman" w:cs="Times New Roman"/>
          <w:sz w:val="24"/>
          <w:szCs w:val="24"/>
          <w:lang w:val="ro-RO" w:eastAsia="ru-RU"/>
        </w:rPr>
        <w:t xml:space="preserve"> din 12 </w:t>
      </w:r>
      <w:r w:rsidR="00D04FF3">
        <w:rPr>
          <w:rFonts w:ascii="Times New Roman" w:eastAsia="Times New Roman" w:hAnsi="Times New Roman" w:cs="Times New Roman"/>
          <w:sz w:val="24"/>
          <w:szCs w:val="24"/>
          <w:lang w:val="ro-RO" w:eastAsia="ru-RU"/>
        </w:rPr>
        <w:t>a</w:t>
      </w:r>
      <w:r w:rsidRPr="00197DE5">
        <w:rPr>
          <w:rFonts w:ascii="Times New Roman" w:eastAsia="Times New Roman" w:hAnsi="Times New Roman" w:cs="Times New Roman"/>
          <w:sz w:val="24"/>
          <w:szCs w:val="24"/>
          <w:lang w:val="ro-RO" w:eastAsia="ru-RU"/>
        </w:rPr>
        <w:t>sociații obștești ce au achiziționat lemn de foc în volum de 1.352,5 m/st, doar AO „Neoumanist” și Fundația „Optima Fide” sunt acreditate conform rigorilor, acestea achiziționând 219 m/st</w:t>
      </w:r>
      <w:r w:rsidR="00D04FF3">
        <w:rPr>
          <w:rFonts w:ascii="Times New Roman" w:eastAsia="Times New Roman" w:hAnsi="Times New Roman" w:cs="Times New Roman"/>
          <w:sz w:val="24"/>
          <w:szCs w:val="24"/>
          <w:lang w:val="ro-RO" w:eastAsia="ru-RU"/>
        </w:rPr>
        <w:t xml:space="preserve"> de lemn de foc</w:t>
      </w:r>
      <w:r w:rsidRPr="00197DE5">
        <w:rPr>
          <w:rFonts w:ascii="Times New Roman" w:eastAsia="Times New Roman" w:hAnsi="Times New Roman" w:cs="Times New Roman"/>
          <w:sz w:val="24"/>
          <w:szCs w:val="24"/>
          <w:lang w:val="ro-RO" w:eastAsia="ru-RU"/>
        </w:rPr>
        <w:t xml:space="preserve">. Vezi Anexa nr.12 la Raportul de audit. </w:t>
      </w:r>
    </w:p>
    <w:p w14:paraId="25F13B22" w14:textId="70A2491F" w:rsidR="00242645" w:rsidRPr="00197DE5" w:rsidRDefault="00242645" w:rsidP="00242645">
      <w:pPr>
        <w:spacing w:line="276" w:lineRule="auto"/>
        <w:ind w:firstLine="567"/>
        <w:jc w:val="both"/>
        <w:rPr>
          <w:rFonts w:ascii="Times New Roman" w:hAnsi="Times New Roman" w:cs="Times New Roman"/>
          <w:color w:val="000000"/>
          <w:sz w:val="24"/>
          <w:szCs w:val="24"/>
          <w:lang w:val="ro-RO"/>
        </w:rPr>
      </w:pPr>
      <w:r w:rsidRPr="00197DE5">
        <w:rPr>
          <w:rFonts w:ascii="Times New Roman" w:eastAsia="Times New Roman" w:hAnsi="Times New Roman" w:cs="Times New Roman"/>
          <w:sz w:val="24"/>
          <w:szCs w:val="24"/>
          <w:lang w:val="ro-RO" w:eastAsia="ru-RU"/>
        </w:rPr>
        <w:t>Totodată, auditul relevă că prestatorii de servicii sociale nu au notificat MMPS</w:t>
      </w:r>
      <w:r w:rsidRPr="00197DE5">
        <w:rPr>
          <w:rFonts w:ascii="Times New Roman" w:eastAsia="Times New Roman" w:hAnsi="Times New Roman" w:cs="Times New Roman"/>
          <w:sz w:val="24"/>
          <w:szCs w:val="24"/>
          <w:vertAlign w:val="superscript"/>
          <w:lang w:val="ro-RO" w:eastAsia="ru-RU"/>
        </w:rPr>
        <w:footnoteReference w:id="70"/>
      </w:r>
      <w:r w:rsidRPr="00197DE5">
        <w:rPr>
          <w:rFonts w:ascii="Times New Roman" w:eastAsia="Times New Roman" w:hAnsi="Times New Roman" w:cs="Times New Roman"/>
          <w:sz w:val="24"/>
          <w:szCs w:val="24"/>
          <w:lang w:val="ro-RO" w:eastAsia="ru-RU"/>
        </w:rPr>
        <w:t xml:space="preserve"> cu privire la volumele masei lemnoase achiziționate, conform cerințelor impuse de CSE. Neconformitățile menționate derivă din responsabilitatea redusă a actorilor implicați.</w:t>
      </w:r>
    </w:p>
    <w:p w14:paraId="32763D14" w14:textId="77777777" w:rsidR="00242645" w:rsidRPr="00197DE5" w:rsidRDefault="00242645" w:rsidP="00242645">
      <w:pPr>
        <w:numPr>
          <w:ilvl w:val="2"/>
          <w:numId w:val="41"/>
        </w:numPr>
        <w:spacing w:after="0" w:line="276" w:lineRule="auto"/>
        <w:ind w:left="0" w:firstLine="0"/>
        <w:contextualSpacing/>
        <w:jc w:val="both"/>
        <w:rPr>
          <w:rFonts w:ascii="Times New Roman" w:hAnsi="Times New Roman" w:cs="Times New Roman"/>
          <w:b/>
          <w:color w:val="0070C0"/>
          <w:sz w:val="24"/>
          <w:szCs w:val="24"/>
          <w:shd w:val="clear" w:color="auto" w:fill="FFFFFF"/>
          <w:lang w:val="ro-RO"/>
        </w:rPr>
      </w:pPr>
      <w:r w:rsidRPr="00197DE5">
        <w:rPr>
          <w:rFonts w:ascii="Times New Roman" w:hAnsi="Times New Roman" w:cs="Times New Roman"/>
          <w:b/>
          <w:color w:val="0070C0"/>
          <w:sz w:val="24"/>
          <w:szCs w:val="24"/>
          <w:shd w:val="clear" w:color="auto" w:fill="FFFFFF"/>
          <w:lang w:val="ro-RO"/>
        </w:rPr>
        <w:t>În scopul valorificării eficiente a stocurilor disponibile de lemn de foc, AMS, prin  Dispoziția nr.3 din 23.01.2023, a dispus crearea unei rețele de depozite pentru păstrarea și distribuția/comercializarea lemnului de foc</w:t>
      </w:r>
    </w:p>
    <w:p w14:paraId="7D11E4CE" w14:textId="45B9452D" w:rsidR="00242645" w:rsidRPr="00197DE5" w:rsidRDefault="00242645" w:rsidP="00242645">
      <w:pPr>
        <w:tabs>
          <w:tab w:val="left" w:pos="284"/>
          <w:tab w:val="left" w:pos="426"/>
          <w:tab w:val="left" w:pos="567"/>
          <w:tab w:val="left" w:pos="851"/>
        </w:tabs>
        <w:spacing w:after="0" w:line="276" w:lineRule="auto"/>
        <w:ind w:firstLine="567"/>
        <w:jc w:val="both"/>
        <w:rPr>
          <w:rFonts w:ascii="Times New Roman" w:eastAsia="Calibri" w:hAnsi="Times New Roman" w:cs="Times New Roman"/>
          <w:color w:val="000000"/>
          <w:sz w:val="24"/>
          <w:szCs w:val="24"/>
          <w:lang w:val="ro-RO" w:eastAsia="ru-RU"/>
        </w:rPr>
      </w:pPr>
      <w:r w:rsidRPr="00197DE5">
        <w:rPr>
          <w:rFonts w:ascii="Times New Roman" w:eastAsia="Calibri Light" w:hAnsi="Times New Roman" w:cs="Times New Roman"/>
          <w:color w:val="000000"/>
          <w:sz w:val="24"/>
          <w:szCs w:val="24"/>
          <w:lang w:val="ro-RO" w:eastAsia="ru-RU"/>
        </w:rPr>
        <w:t xml:space="preserve">Ca urmare a chestionării a 30 de beneficiari finali, </w:t>
      </w:r>
      <w:r w:rsidRPr="00197DE5">
        <w:rPr>
          <w:rFonts w:ascii="Times New Roman" w:eastAsia="Calibri" w:hAnsi="Times New Roman" w:cs="Times New Roman"/>
          <w:color w:val="000000"/>
          <w:sz w:val="24"/>
          <w:szCs w:val="24"/>
          <w:lang w:val="ro-RO" w:eastAsia="ru-RU"/>
        </w:rPr>
        <w:t>intervievării  responsabililor din cadrul APL și ÎSS, precum și examinării notelor informative a</w:t>
      </w:r>
      <w:r w:rsidR="00D04FF3">
        <w:rPr>
          <w:rFonts w:ascii="Times New Roman" w:eastAsia="Calibri" w:hAnsi="Times New Roman" w:cs="Times New Roman"/>
          <w:color w:val="000000"/>
          <w:sz w:val="24"/>
          <w:szCs w:val="24"/>
          <w:lang w:val="ro-RO" w:eastAsia="ru-RU"/>
        </w:rPr>
        <w:t>le</w:t>
      </w:r>
      <w:r w:rsidRPr="00197DE5">
        <w:rPr>
          <w:rFonts w:ascii="Times New Roman" w:eastAsia="Calibri" w:hAnsi="Times New Roman" w:cs="Times New Roman"/>
          <w:color w:val="000000"/>
          <w:sz w:val="24"/>
          <w:szCs w:val="24"/>
          <w:lang w:val="ro-RO" w:eastAsia="ru-RU"/>
        </w:rPr>
        <w:t xml:space="preserve"> responsabililor din cadrul APL privind modalitatea de realizare a mecanismului de distribuire a masei lemnoase, s-a atestat că costurile suplimentare privind încărcarea, descărcarea și transportarea au influențat semnificativ prețul final, acesta variind între 300</w:t>
      </w:r>
      <w:r w:rsidR="00D04FF3">
        <w:rPr>
          <w:rFonts w:ascii="Times New Roman" w:eastAsia="Calibri" w:hAnsi="Times New Roman" w:cs="Times New Roman"/>
          <w:color w:val="000000"/>
          <w:sz w:val="24"/>
          <w:szCs w:val="24"/>
          <w:lang w:val="ro-RO" w:eastAsia="ru-RU"/>
        </w:rPr>
        <w:t xml:space="preserve"> și </w:t>
      </w:r>
      <w:r w:rsidRPr="00197DE5">
        <w:rPr>
          <w:rFonts w:ascii="Times New Roman" w:eastAsia="Calibri" w:hAnsi="Times New Roman" w:cs="Times New Roman"/>
          <w:color w:val="000000"/>
          <w:sz w:val="24"/>
          <w:szCs w:val="24"/>
          <w:lang w:val="ro-RO" w:eastAsia="ru-RU"/>
        </w:rPr>
        <w:t xml:space="preserve">400 lei per metru ster. Astfel, decizia de a menține cel mai mic preț (franco-parchet) la lemnul de foc nu a scutit beneficiarii de suportarea costurilor suplimentare, precum și au fost atestate dificultăți privind accesul în păduri, în lipsa drumurilor fără pavaj tare, impracticabile pentru transportul obișnuit în condiții meteorologice dificile (ploi, zăpadă, temperaturi scăzute etc.). </w:t>
      </w:r>
    </w:p>
    <w:p w14:paraId="3283AA0C" w14:textId="54BB7E3C" w:rsidR="00242645" w:rsidRPr="00197DE5" w:rsidRDefault="00242645" w:rsidP="00242645">
      <w:pPr>
        <w:tabs>
          <w:tab w:val="left" w:pos="284"/>
          <w:tab w:val="left" w:pos="426"/>
          <w:tab w:val="left" w:pos="567"/>
          <w:tab w:val="left" w:pos="851"/>
        </w:tabs>
        <w:spacing w:after="0" w:line="276" w:lineRule="auto"/>
        <w:ind w:firstLine="567"/>
        <w:jc w:val="both"/>
        <w:rPr>
          <w:rFonts w:ascii="Times New Roman" w:eastAsia="Calibri" w:hAnsi="Times New Roman" w:cs="Times New Roman"/>
          <w:color w:val="000000"/>
          <w:sz w:val="24"/>
          <w:szCs w:val="24"/>
          <w:lang w:val="ro-RO" w:eastAsia="ru-RU"/>
        </w:rPr>
      </w:pPr>
      <w:r w:rsidRPr="00197DE5">
        <w:rPr>
          <w:rFonts w:ascii="Times New Roman" w:eastAsia="Calibri" w:hAnsi="Times New Roman" w:cs="Times New Roman"/>
          <w:color w:val="000000"/>
          <w:sz w:val="24"/>
          <w:szCs w:val="24"/>
          <w:lang w:val="ro-RO" w:eastAsia="ru-RU"/>
        </w:rPr>
        <w:t>În acest context, în vederea asigurării măsurilor de eficientizare a procesului de distribuire a masei lemnoase, în baza dispoziției AMS</w:t>
      </w:r>
      <w:r w:rsidRPr="00197DE5">
        <w:rPr>
          <w:rFonts w:ascii="Times New Roman" w:eastAsia="Calibri" w:hAnsi="Times New Roman" w:cs="Times New Roman"/>
          <w:color w:val="000000"/>
          <w:sz w:val="24"/>
          <w:szCs w:val="24"/>
          <w:vertAlign w:val="superscript"/>
          <w:lang w:val="ro-RO" w:eastAsia="ru-RU"/>
        </w:rPr>
        <w:footnoteReference w:id="71"/>
      </w:r>
      <w:r w:rsidRPr="00197DE5">
        <w:rPr>
          <w:rFonts w:ascii="Times New Roman" w:eastAsia="Calibri" w:hAnsi="Times New Roman" w:cs="Times New Roman"/>
          <w:color w:val="000000"/>
          <w:sz w:val="24"/>
          <w:szCs w:val="24"/>
          <w:lang w:val="ro-RO" w:eastAsia="ru-RU"/>
        </w:rPr>
        <w:t xml:space="preserve"> s-a dispus crearea unei rețele de depozite pentru distribuția/comercializarea lemnului de foc prin constituirea în baza infrastructurii existente (sedii de ocoale, cantoane silvice, depozite, drumuri forestiere etc.), contribuind astfel la valorificarea eficientă a stocurilor disponibile de lemn de foc. </w:t>
      </w:r>
      <w:r w:rsidR="00344CE2">
        <w:rPr>
          <w:rFonts w:ascii="Times New Roman" w:eastAsia="Calibri" w:hAnsi="Times New Roman" w:cs="Times New Roman"/>
          <w:color w:val="000000"/>
          <w:sz w:val="24"/>
          <w:szCs w:val="24"/>
          <w:lang w:val="ro-RO" w:eastAsia="ru-RU"/>
        </w:rPr>
        <w:t>Astfel</w:t>
      </w:r>
      <w:r w:rsidRPr="00197DE5">
        <w:rPr>
          <w:rFonts w:ascii="Times New Roman" w:eastAsia="Calibri" w:hAnsi="Times New Roman" w:cs="Times New Roman"/>
          <w:color w:val="000000"/>
          <w:sz w:val="24"/>
          <w:szCs w:val="24"/>
          <w:lang w:val="ro-RO" w:eastAsia="ru-RU"/>
        </w:rPr>
        <w:t>, crearea lanțurilor logistice necesare va duce la excluderea intermediarilor ce prestează servicii de transport care activează în afara cadrului legal. Ca urmare, per total, la zi, cele 23 ÎSS au creat 112 depozite cu capacitatea de depozitare a lemnului de foc de 51,0 mii m/st, inclusiv cele existente până la emiterea Dispoziției. Situația cu privire la numărul de depozite pe ÎSS  se prezintă în Anexa nr. 13 la prezentul Raport de audit.</w:t>
      </w:r>
    </w:p>
    <w:p w14:paraId="001F67E7" w14:textId="7D5F8905" w:rsidR="00242645" w:rsidRPr="009B564F" w:rsidRDefault="00242645" w:rsidP="00242645">
      <w:pPr>
        <w:tabs>
          <w:tab w:val="left" w:pos="284"/>
          <w:tab w:val="left" w:pos="426"/>
          <w:tab w:val="left" w:pos="567"/>
          <w:tab w:val="left" w:pos="851"/>
        </w:tabs>
        <w:spacing w:after="0" w:line="276" w:lineRule="auto"/>
        <w:ind w:firstLine="567"/>
        <w:jc w:val="both"/>
        <w:rPr>
          <w:rFonts w:ascii="Times New Roman" w:eastAsia="Calibri" w:hAnsi="Times New Roman" w:cs="Times New Roman"/>
          <w:color w:val="000000"/>
          <w:sz w:val="24"/>
          <w:szCs w:val="24"/>
          <w:lang w:val="ro-RO" w:eastAsia="ru-RU"/>
        </w:rPr>
      </w:pPr>
      <w:r w:rsidRPr="00197DE5">
        <w:rPr>
          <w:rFonts w:ascii="Times New Roman" w:eastAsia="Calibri" w:hAnsi="Times New Roman" w:cs="Times New Roman"/>
          <w:color w:val="000000"/>
          <w:sz w:val="24"/>
          <w:szCs w:val="24"/>
          <w:lang w:val="ro-RO" w:eastAsia="ru-RU"/>
        </w:rPr>
        <w:t>De menționat că, deși în 2023 a fost dezvoltată rețeaua de depozite pentru păstrarea și distribuția/comercializarea lemnului de foc, informați</w:t>
      </w:r>
      <w:r w:rsidR="00344CE2">
        <w:rPr>
          <w:rFonts w:ascii="Times New Roman" w:eastAsia="Calibri" w:hAnsi="Times New Roman" w:cs="Times New Roman"/>
          <w:color w:val="000000"/>
          <w:sz w:val="24"/>
          <w:szCs w:val="24"/>
          <w:lang w:val="ro-RO" w:eastAsia="ru-RU"/>
        </w:rPr>
        <w:t>ile</w:t>
      </w:r>
      <w:r w:rsidRPr="00197DE5">
        <w:rPr>
          <w:rFonts w:ascii="Times New Roman" w:eastAsia="Calibri" w:hAnsi="Times New Roman" w:cs="Times New Roman"/>
          <w:color w:val="000000"/>
          <w:sz w:val="24"/>
          <w:szCs w:val="24"/>
          <w:lang w:val="ro-RO" w:eastAsia="ru-RU"/>
        </w:rPr>
        <w:t xml:space="preserve"> privind amplasarea lor nu </w:t>
      </w:r>
      <w:r w:rsidR="00344CE2">
        <w:rPr>
          <w:rFonts w:ascii="Times New Roman" w:eastAsia="Calibri" w:hAnsi="Times New Roman" w:cs="Times New Roman"/>
          <w:color w:val="000000"/>
          <w:sz w:val="24"/>
          <w:szCs w:val="24"/>
          <w:lang w:val="ro-RO" w:eastAsia="ru-RU"/>
        </w:rPr>
        <w:t>sunt</w:t>
      </w:r>
      <w:r w:rsidRPr="00197DE5">
        <w:rPr>
          <w:rFonts w:ascii="Times New Roman" w:eastAsia="Calibri" w:hAnsi="Times New Roman" w:cs="Times New Roman"/>
          <w:color w:val="000000"/>
          <w:sz w:val="24"/>
          <w:szCs w:val="24"/>
          <w:lang w:val="ro-RO" w:eastAsia="ru-RU"/>
        </w:rPr>
        <w:t xml:space="preserve"> public</w:t>
      </w:r>
      <w:r w:rsidR="00344CE2">
        <w:rPr>
          <w:rFonts w:ascii="Times New Roman" w:eastAsia="Calibri" w:hAnsi="Times New Roman" w:cs="Times New Roman"/>
          <w:color w:val="000000"/>
          <w:sz w:val="24"/>
          <w:szCs w:val="24"/>
          <w:lang w:val="ro-RO" w:eastAsia="ru-RU"/>
        </w:rPr>
        <w:t>e</w:t>
      </w:r>
      <w:r w:rsidRPr="009B564F">
        <w:rPr>
          <w:rFonts w:ascii="Times New Roman" w:eastAsia="Calibri" w:hAnsi="Times New Roman" w:cs="Times New Roman"/>
          <w:color w:val="000000"/>
          <w:sz w:val="24"/>
          <w:szCs w:val="24"/>
          <w:lang w:val="ro-RO" w:eastAsia="ru-RU"/>
        </w:rPr>
        <w:t xml:space="preserve">, precum și nu </w:t>
      </w:r>
      <w:r w:rsidR="00344CE2">
        <w:rPr>
          <w:rFonts w:ascii="Times New Roman" w:eastAsia="Calibri" w:hAnsi="Times New Roman" w:cs="Times New Roman"/>
          <w:color w:val="000000"/>
          <w:sz w:val="24"/>
          <w:szCs w:val="24"/>
          <w:lang w:val="ro-RO" w:eastAsia="ru-RU"/>
        </w:rPr>
        <w:t>sunt</w:t>
      </w:r>
      <w:r w:rsidRPr="009B564F">
        <w:rPr>
          <w:rFonts w:ascii="Times New Roman" w:eastAsia="Calibri" w:hAnsi="Times New Roman" w:cs="Times New Roman"/>
          <w:color w:val="000000"/>
          <w:sz w:val="24"/>
          <w:szCs w:val="24"/>
          <w:lang w:val="ro-RO" w:eastAsia="ru-RU"/>
        </w:rPr>
        <w:t xml:space="preserve"> integrat</w:t>
      </w:r>
      <w:r w:rsidR="00344CE2">
        <w:rPr>
          <w:rFonts w:ascii="Times New Roman" w:eastAsia="Calibri" w:hAnsi="Times New Roman" w:cs="Times New Roman"/>
          <w:color w:val="000000"/>
          <w:sz w:val="24"/>
          <w:szCs w:val="24"/>
          <w:lang w:val="ro-RO" w:eastAsia="ru-RU"/>
        </w:rPr>
        <w:t>e</w:t>
      </w:r>
      <w:r w:rsidRPr="009B564F">
        <w:rPr>
          <w:rFonts w:ascii="Times New Roman" w:eastAsia="Calibri" w:hAnsi="Times New Roman" w:cs="Times New Roman"/>
          <w:color w:val="000000"/>
          <w:sz w:val="24"/>
          <w:szCs w:val="24"/>
          <w:lang w:val="ro-RO" w:eastAsia="ru-RU"/>
        </w:rPr>
        <w:t xml:space="preserve"> în platforma </w:t>
      </w:r>
      <w:hyperlink r:id="rId41" w:history="1">
        <w:r w:rsidRPr="009B564F">
          <w:rPr>
            <w:rFonts w:ascii="Times New Roman" w:eastAsia="Calibri" w:hAnsi="Times New Roman" w:cs="Times New Roman"/>
            <w:color w:val="0563C1" w:themeColor="hyperlink"/>
            <w:sz w:val="24"/>
            <w:szCs w:val="24"/>
            <w:u w:val="single"/>
            <w:lang w:val="ro-RO" w:eastAsia="ru-RU"/>
          </w:rPr>
          <w:t>www.lemne.md</w:t>
        </w:r>
      </w:hyperlink>
      <w:r w:rsidRPr="009B564F">
        <w:rPr>
          <w:rFonts w:ascii="Times New Roman" w:eastAsia="Calibri" w:hAnsi="Times New Roman" w:cs="Times New Roman"/>
          <w:color w:val="000000"/>
          <w:sz w:val="24"/>
          <w:szCs w:val="24"/>
          <w:lang w:val="ro-RO" w:eastAsia="ru-RU"/>
        </w:rPr>
        <w:t xml:space="preserve">. Publicarea </w:t>
      </w:r>
      <w:r w:rsidR="00344CE2">
        <w:rPr>
          <w:rFonts w:ascii="Times New Roman" w:eastAsia="Calibri" w:hAnsi="Times New Roman" w:cs="Times New Roman"/>
          <w:color w:val="000000"/>
          <w:sz w:val="24"/>
          <w:szCs w:val="24"/>
          <w:lang w:val="ro-RO" w:eastAsia="ru-RU"/>
        </w:rPr>
        <w:t xml:space="preserve">acestor </w:t>
      </w:r>
      <w:r w:rsidRPr="009B564F">
        <w:rPr>
          <w:rFonts w:ascii="Times New Roman" w:eastAsia="Calibri" w:hAnsi="Times New Roman" w:cs="Times New Roman"/>
          <w:color w:val="000000"/>
          <w:sz w:val="24"/>
          <w:szCs w:val="24"/>
          <w:lang w:val="ro-RO" w:eastAsia="ru-RU"/>
        </w:rPr>
        <w:t xml:space="preserve">informații ar facilita accesul populației la lemnele de foc depozitate, dar </w:t>
      </w:r>
      <w:r w:rsidR="00344CE2">
        <w:rPr>
          <w:rFonts w:ascii="Times New Roman" w:eastAsia="Calibri" w:hAnsi="Times New Roman" w:cs="Times New Roman"/>
          <w:color w:val="000000"/>
          <w:sz w:val="24"/>
          <w:szCs w:val="24"/>
          <w:lang w:val="ro-RO" w:eastAsia="ru-RU"/>
        </w:rPr>
        <w:t xml:space="preserve">care </w:t>
      </w:r>
      <w:r w:rsidRPr="009B564F">
        <w:rPr>
          <w:rFonts w:ascii="Times New Roman" w:eastAsia="Calibri" w:hAnsi="Times New Roman" w:cs="Times New Roman"/>
          <w:color w:val="000000"/>
          <w:sz w:val="24"/>
          <w:szCs w:val="24"/>
          <w:lang w:val="ro-RO" w:eastAsia="ru-RU"/>
        </w:rPr>
        <w:t xml:space="preserve">nu sunt amplasate în locurile de tăiere a vegetației. </w:t>
      </w:r>
    </w:p>
    <w:p w14:paraId="4FE1BEB7" w14:textId="77777777" w:rsidR="004614B0" w:rsidRPr="009B564F" w:rsidRDefault="004614B0" w:rsidP="00242645">
      <w:pPr>
        <w:tabs>
          <w:tab w:val="left" w:pos="284"/>
          <w:tab w:val="left" w:pos="426"/>
          <w:tab w:val="left" w:pos="567"/>
          <w:tab w:val="left" w:pos="851"/>
        </w:tabs>
        <w:spacing w:after="0" w:line="276" w:lineRule="auto"/>
        <w:ind w:firstLine="567"/>
        <w:jc w:val="both"/>
        <w:rPr>
          <w:rFonts w:ascii="Times New Roman" w:eastAsia="Calibri" w:hAnsi="Times New Roman" w:cs="Times New Roman"/>
          <w:color w:val="000000"/>
          <w:sz w:val="24"/>
          <w:szCs w:val="24"/>
          <w:lang w:val="ro-RO" w:eastAsia="ru-RU"/>
        </w:rPr>
      </w:pPr>
    </w:p>
    <w:p w14:paraId="225E5C5C" w14:textId="6864BB2B" w:rsidR="004614B0" w:rsidRPr="009B564F" w:rsidRDefault="004614B0" w:rsidP="00981874">
      <w:pPr>
        <w:pStyle w:val="a7"/>
        <w:numPr>
          <w:ilvl w:val="2"/>
          <w:numId w:val="58"/>
        </w:numPr>
        <w:spacing w:after="0" w:line="276" w:lineRule="auto"/>
        <w:ind w:left="0" w:firstLine="0"/>
        <w:jc w:val="both"/>
        <w:rPr>
          <w:rFonts w:ascii="Times New Roman" w:hAnsi="Times New Roman" w:cs="Times New Roman"/>
          <w:b/>
          <w:color w:val="0070C0"/>
          <w:sz w:val="24"/>
          <w:szCs w:val="24"/>
          <w:shd w:val="clear" w:color="auto" w:fill="FFFFFF"/>
          <w:lang w:val="ro-RO"/>
        </w:rPr>
      </w:pPr>
      <w:r w:rsidRPr="009B564F">
        <w:rPr>
          <w:rFonts w:ascii="Times New Roman" w:hAnsi="Times New Roman" w:cs="Times New Roman"/>
          <w:b/>
          <w:color w:val="0070C0"/>
          <w:sz w:val="24"/>
          <w:szCs w:val="24"/>
          <w:shd w:val="clear" w:color="auto" w:fill="FFFFFF"/>
          <w:lang w:val="ro-RO"/>
        </w:rPr>
        <w:t>Executarea anticipată, în trimestrul IV al anului 2022, a tăierilor de produse principale planificate pentru trimestrul I a</w:t>
      </w:r>
      <w:r w:rsidR="00344CE2">
        <w:rPr>
          <w:rFonts w:ascii="Times New Roman" w:hAnsi="Times New Roman" w:cs="Times New Roman"/>
          <w:b/>
          <w:color w:val="0070C0"/>
          <w:sz w:val="24"/>
          <w:szCs w:val="24"/>
          <w:shd w:val="clear" w:color="auto" w:fill="FFFFFF"/>
          <w:lang w:val="ro-RO"/>
        </w:rPr>
        <w:t>l</w:t>
      </w:r>
      <w:r w:rsidRPr="009B564F">
        <w:rPr>
          <w:rFonts w:ascii="Times New Roman" w:hAnsi="Times New Roman" w:cs="Times New Roman"/>
          <w:b/>
          <w:color w:val="0070C0"/>
          <w:sz w:val="24"/>
          <w:szCs w:val="24"/>
          <w:shd w:val="clear" w:color="auto" w:fill="FFFFFF"/>
          <w:lang w:val="ro-RO"/>
        </w:rPr>
        <w:t xml:space="preserve"> anului 2023 s-a efectuat cu nerespectarea cadrului regulator în domeniu, fiind obținut</w:t>
      </w:r>
      <w:r w:rsidR="00344CE2">
        <w:rPr>
          <w:rFonts w:ascii="Times New Roman" w:hAnsi="Times New Roman" w:cs="Times New Roman"/>
          <w:b/>
          <w:color w:val="0070C0"/>
          <w:sz w:val="24"/>
          <w:szCs w:val="24"/>
          <w:shd w:val="clear" w:color="auto" w:fill="FFFFFF"/>
          <w:lang w:val="ro-RO"/>
        </w:rPr>
        <w:t>e</w:t>
      </w:r>
      <w:r w:rsidRPr="009B564F">
        <w:rPr>
          <w:rFonts w:ascii="Times New Roman" w:hAnsi="Times New Roman" w:cs="Times New Roman"/>
          <w:b/>
          <w:color w:val="0070C0"/>
          <w:sz w:val="24"/>
          <w:szCs w:val="24"/>
          <w:shd w:val="clear" w:color="auto" w:fill="FFFFFF"/>
          <w:lang w:val="ro-RO"/>
        </w:rPr>
        <w:t xml:space="preserve"> suplimentar 381,3 m</w:t>
      </w:r>
      <w:r w:rsidRPr="009B564F">
        <w:rPr>
          <w:rFonts w:ascii="Times New Roman" w:hAnsi="Times New Roman" w:cs="Times New Roman"/>
          <w:b/>
          <w:color w:val="0070C0"/>
          <w:sz w:val="24"/>
          <w:szCs w:val="24"/>
          <w:shd w:val="clear" w:color="auto" w:fill="FFFFFF"/>
          <w:vertAlign w:val="superscript"/>
          <w:lang w:val="ro-RO"/>
        </w:rPr>
        <w:t>3</w:t>
      </w:r>
      <w:r w:rsidR="00344CE2" w:rsidRPr="009B564F">
        <w:rPr>
          <w:rFonts w:ascii="Times New Roman" w:hAnsi="Times New Roman" w:cs="Times New Roman"/>
          <w:b/>
          <w:color w:val="0070C0"/>
          <w:sz w:val="24"/>
          <w:szCs w:val="24"/>
          <w:shd w:val="clear" w:color="auto" w:fill="FFFFFF"/>
          <w:lang w:val="ro-RO"/>
        </w:rPr>
        <w:t xml:space="preserve"> de lemn de foc.</w:t>
      </w:r>
      <w:r w:rsidRPr="009B564F">
        <w:rPr>
          <w:rFonts w:ascii="Times New Roman" w:hAnsi="Times New Roman" w:cs="Times New Roman"/>
          <w:b/>
          <w:color w:val="0070C0"/>
          <w:sz w:val="24"/>
          <w:szCs w:val="24"/>
          <w:shd w:val="clear" w:color="auto" w:fill="FFFFFF"/>
          <w:lang w:val="ro-RO"/>
        </w:rPr>
        <w:t xml:space="preserve"> </w:t>
      </w:r>
    </w:p>
    <w:p w14:paraId="1909EA2D" w14:textId="03855842" w:rsidR="004614B0" w:rsidRPr="009B564F" w:rsidRDefault="004614B0" w:rsidP="004614B0">
      <w:pPr>
        <w:spacing w:after="0" w:line="276" w:lineRule="auto"/>
        <w:ind w:firstLine="709"/>
        <w:jc w:val="both"/>
        <w:rPr>
          <w:rFonts w:ascii="Times New Roman" w:hAnsi="Times New Roman" w:cs="Times New Roman"/>
          <w:sz w:val="24"/>
          <w:lang w:val="ro-RO"/>
        </w:rPr>
      </w:pPr>
      <w:r w:rsidRPr="009B564F">
        <w:rPr>
          <w:rFonts w:ascii="Times New Roman" w:hAnsi="Times New Roman" w:cs="Times New Roman"/>
          <w:sz w:val="24"/>
          <w:lang w:val="ro-RO"/>
        </w:rPr>
        <w:t xml:space="preserve">În baza Dispoziției CSE nr.32/2022 și </w:t>
      </w:r>
      <w:r w:rsidR="00344CE2">
        <w:rPr>
          <w:rFonts w:ascii="Times New Roman" w:hAnsi="Times New Roman" w:cs="Times New Roman"/>
          <w:sz w:val="24"/>
          <w:lang w:val="ro-RO"/>
        </w:rPr>
        <w:t xml:space="preserve">conform </w:t>
      </w:r>
      <w:r w:rsidRPr="009B564F">
        <w:rPr>
          <w:rFonts w:ascii="Times New Roman" w:hAnsi="Times New Roman" w:cs="Times New Roman"/>
          <w:sz w:val="24"/>
          <w:lang w:val="ro-RO"/>
        </w:rPr>
        <w:t xml:space="preserve">Planului de </w:t>
      </w:r>
      <w:r w:rsidR="00344CE2">
        <w:rPr>
          <w:rFonts w:ascii="Times New Roman" w:hAnsi="Times New Roman" w:cs="Times New Roman"/>
          <w:sz w:val="24"/>
          <w:lang w:val="ro-RO"/>
        </w:rPr>
        <w:t>a</w:t>
      </w:r>
      <w:r w:rsidRPr="009B564F">
        <w:rPr>
          <w:rFonts w:ascii="Times New Roman" w:hAnsi="Times New Roman" w:cs="Times New Roman"/>
          <w:sz w:val="24"/>
          <w:lang w:val="ro-RO"/>
        </w:rPr>
        <w:t>cțiuni aprobat de MM</w:t>
      </w:r>
      <w:r w:rsidRPr="009B564F">
        <w:rPr>
          <w:rStyle w:val="a6"/>
          <w:rFonts w:ascii="Times New Roman" w:hAnsi="Times New Roman" w:cs="Times New Roman"/>
          <w:sz w:val="24"/>
          <w:lang w:val="ro-RO"/>
        </w:rPr>
        <w:footnoteReference w:id="72"/>
      </w:r>
      <w:r w:rsidRPr="009B564F">
        <w:rPr>
          <w:rFonts w:ascii="Times New Roman" w:hAnsi="Times New Roman" w:cs="Times New Roman"/>
          <w:sz w:val="24"/>
          <w:lang w:val="ro-RO"/>
        </w:rPr>
        <w:t xml:space="preserve">, în trimestrul IV </w:t>
      </w:r>
      <w:r w:rsidR="00344CE2">
        <w:rPr>
          <w:rFonts w:ascii="Times New Roman" w:hAnsi="Times New Roman" w:cs="Times New Roman"/>
          <w:sz w:val="24"/>
          <w:lang w:val="ro-RO"/>
        </w:rPr>
        <w:t xml:space="preserve">2022 </w:t>
      </w:r>
      <w:r w:rsidRPr="009B564F">
        <w:rPr>
          <w:rFonts w:ascii="Times New Roman" w:hAnsi="Times New Roman" w:cs="Times New Roman"/>
          <w:sz w:val="24"/>
          <w:lang w:val="ro-RO"/>
        </w:rPr>
        <w:t>Agenția „Moldsilva” a demarat executarea anticipată a lucrărilor silvotehnice de măsur</w:t>
      </w:r>
      <w:r w:rsidR="00344CE2">
        <w:rPr>
          <w:rFonts w:ascii="Times New Roman" w:hAnsi="Times New Roman" w:cs="Times New Roman"/>
          <w:sz w:val="24"/>
          <w:lang w:val="ro-RO"/>
        </w:rPr>
        <w:t>ă</w:t>
      </w:r>
      <w:r w:rsidRPr="009B564F">
        <w:rPr>
          <w:rFonts w:ascii="Times New Roman" w:hAnsi="Times New Roman" w:cs="Times New Roman"/>
          <w:sz w:val="24"/>
          <w:lang w:val="ro-RO"/>
        </w:rPr>
        <w:t xml:space="preserve"> de parchet a tăierilor de produse principale planificate pentru trimestrul I a</w:t>
      </w:r>
      <w:r w:rsidR="00344CE2">
        <w:rPr>
          <w:rFonts w:ascii="Times New Roman" w:hAnsi="Times New Roman" w:cs="Times New Roman"/>
          <w:sz w:val="24"/>
          <w:lang w:val="ro-RO"/>
        </w:rPr>
        <w:t>l</w:t>
      </w:r>
      <w:r w:rsidRPr="009B564F">
        <w:rPr>
          <w:rFonts w:ascii="Times New Roman" w:hAnsi="Times New Roman" w:cs="Times New Roman"/>
          <w:sz w:val="24"/>
          <w:lang w:val="ro-RO"/>
        </w:rPr>
        <w:t xml:space="preserve"> anului 2023. Conform indicatorului de monitorizare</w:t>
      </w:r>
      <w:r w:rsidRPr="009B564F">
        <w:rPr>
          <w:rStyle w:val="a6"/>
          <w:rFonts w:ascii="Times New Roman" w:hAnsi="Times New Roman" w:cs="Times New Roman"/>
          <w:sz w:val="24"/>
          <w:lang w:val="ro-RO"/>
        </w:rPr>
        <w:footnoteReference w:id="73"/>
      </w:r>
      <w:r w:rsidRPr="009B564F">
        <w:rPr>
          <w:rFonts w:ascii="Times New Roman" w:hAnsi="Times New Roman" w:cs="Times New Roman"/>
          <w:sz w:val="24"/>
          <w:lang w:val="ro-RO"/>
        </w:rPr>
        <w:t>, stabilit în Planul de acțiuni, urma a fi recoltată masă lemnoasă în volum total brut de 150 mii m</w:t>
      </w:r>
      <w:r w:rsidRPr="009B564F">
        <w:rPr>
          <w:rFonts w:ascii="Times New Roman" w:hAnsi="Times New Roman" w:cs="Times New Roman"/>
          <w:sz w:val="24"/>
          <w:vertAlign w:val="superscript"/>
          <w:lang w:val="ro-RO"/>
        </w:rPr>
        <w:t>3</w:t>
      </w:r>
      <w:r w:rsidRPr="009B564F">
        <w:rPr>
          <w:rFonts w:ascii="Times New Roman" w:hAnsi="Times New Roman" w:cs="Times New Roman"/>
          <w:sz w:val="24"/>
          <w:lang w:val="ro-RO"/>
        </w:rPr>
        <w:t xml:space="preserve">. </w:t>
      </w:r>
    </w:p>
    <w:p w14:paraId="2C696F08" w14:textId="5E54A1EE" w:rsidR="004614B0" w:rsidRPr="007A770D" w:rsidRDefault="004614B0" w:rsidP="004614B0">
      <w:pPr>
        <w:spacing w:after="0" w:line="276" w:lineRule="auto"/>
        <w:ind w:firstLine="709"/>
        <w:jc w:val="both"/>
        <w:rPr>
          <w:rFonts w:ascii="Times New Roman" w:hAnsi="Times New Roman" w:cs="Times New Roman"/>
          <w:sz w:val="24"/>
          <w:lang w:val="ro-RO"/>
        </w:rPr>
      </w:pPr>
      <w:r w:rsidRPr="009B564F">
        <w:rPr>
          <w:rFonts w:ascii="Times New Roman" w:hAnsi="Times New Roman" w:cs="Times New Roman"/>
          <w:sz w:val="24"/>
          <w:lang w:val="ro-RO"/>
        </w:rPr>
        <w:t xml:space="preserve">În acest sens, Agenția „Moldsilva” a emis </w:t>
      </w:r>
      <w:r w:rsidR="00344CE2">
        <w:rPr>
          <w:rFonts w:ascii="Times New Roman" w:hAnsi="Times New Roman" w:cs="Times New Roman"/>
          <w:sz w:val="24"/>
          <w:lang w:val="ro-RO"/>
        </w:rPr>
        <w:t>O</w:t>
      </w:r>
      <w:r w:rsidRPr="009B564F">
        <w:rPr>
          <w:rFonts w:ascii="Times New Roman" w:hAnsi="Times New Roman" w:cs="Times New Roman"/>
          <w:sz w:val="24"/>
          <w:lang w:val="ro-RO"/>
        </w:rPr>
        <w:t>rdinul nr. 362 din 11.11.2022</w:t>
      </w:r>
      <w:r w:rsidRPr="009B564F">
        <w:rPr>
          <w:rStyle w:val="a6"/>
          <w:rFonts w:ascii="Times New Roman" w:hAnsi="Times New Roman" w:cs="Times New Roman"/>
          <w:sz w:val="24"/>
          <w:lang w:val="ro-RO"/>
        </w:rPr>
        <w:footnoteReference w:id="74"/>
      </w:r>
      <w:r w:rsidRPr="009B564F">
        <w:rPr>
          <w:rFonts w:ascii="Times New Roman" w:hAnsi="Times New Roman" w:cs="Times New Roman"/>
          <w:sz w:val="24"/>
          <w:lang w:val="ro-RO"/>
        </w:rPr>
        <w:t xml:space="preserve"> pri</w:t>
      </w:r>
      <w:r w:rsidR="00344CE2">
        <w:rPr>
          <w:rFonts w:ascii="Times New Roman" w:hAnsi="Times New Roman" w:cs="Times New Roman"/>
          <w:sz w:val="24"/>
          <w:lang w:val="ro-RO"/>
        </w:rPr>
        <w:t>vi</w:t>
      </w:r>
      <w:r w:rsidRPr="009B564F">
        <w:rPr>
          <w:rFonts w:ascii="Times New Roman" w:hAnsi="Times New Roman" w:cs="Times New Roman"/>
          <w:sz w:val="24"/>
          <w:lang w:val="ro-RO"/>
        </w:rPr>
        <w:t>n</w:t>
      </w:r>
      <w:r w:rsidR="00344CE2">
        <w:rPr>
          <w:rFonts w:ascii="Times New Roman" w:hAnsi="Times New Roman" w:cs="Times New Roman"/>
          <w:sz w:val="24"/>
          <w:lang w:val="ro-RO"/>
        </w:rPr>
        <w:t>d</w:t>
      </w:r>
      <w:r w:rsidRPr="009B564F">
        <w:rPr>
          <w:rFonts w:ascii="Times New Roman" w:hAnsi="Times New Roman" w:cs="Times New Roman"/>
          <w:sz w:val="24"/>
          <w:lang w:val="ro-RO"/>
        </w:rPr>
        <w:t xml:space="preserve"> demararea anticipată a lucrărilor silvotehnice din contul trimestrului I</w:t>
      </w:r>
      <w:r w:rsidR="00344CE2">
        <w:rPr>
          <w:rFonts w:ascii="Times New Roman" w:hAnsi="Times New Roman" w:cs="Times New Roman"/>
          <w:sz w:val="24"/>
          <w:lang w:val="ro-RO"/>
        </w:rPr>
        <w:t xml:space="preserve"> al</w:t>
      </w:r>
      <w:r w:rsidRPr="009B564F">
        <w:rPr>
          <w:rFonts w:ascii="Times New Roman" w:hAnsi="Times New Roman" w:cs="Times New Roman"/>
          <w:sz w:val="24"/>
          <w:lang w:val="ro-RO"/>
        </w:rPr>
        <w:t xml:space="preserve"> anul</w:t>
      </w:r>
      <w:r w:rsidR="00344CE2">
        <w:rPr>
          <w:rFonts w:ascii="Times New Roman" w:hAnsi="Times New Roman" w:cs="Times New Roman"/>
          <w:sz w:val="24"/>
          <w:lang w:val="ro-RO"/>
        </w:rPr>
        <w:t>ui</w:t>
      </w:r>
      <w:r w:rsidRPr="009B564F">
        <w:rPr>
          <w:rFonts w:ascii="Times New Roman" w:hAnsi="Times New Roman" w:cs="Times New Roman"/>
          <w:sz w:val="24"/>
          <w:lang w:val="ro-RO"/>
        </w:rPr>
        <w:t xml:space="preserve"> 2023</w:t>
      </w:r>
      <w:r w:rsidRPr="007A770D">
        <w:rPr>
          <w:rFonts w:ascii="Times New Roman" w:hAnsi="Times New Roman" w:cs="Times New Roman"/>
          <w:sz w:val="24"/>
          <w:lang w:val="ro-RO"/>
        </w:rPr>
        <w:t xml:space="preserve">, </w:t>
      </w:r>
      <w:r w:rsidR="00344CE2" w:rsidRPr="007A770D">
        <w:rPr>
          <w:rFonts w:ascii="Times New Roman" w:hAnsi="Times New Roman" w:cs="Times New Roman"/>
          <w:sz w:val="24"/>
          <w:lang w:val="ro-RO"/>
        </w:rPr>
        <w:t xml:space="preserve">măsura de parchet produse principale, </w:t>
      </w:r>
      <w:r w:rsidRPr="007A770D">
        <w:rPr>
          <w:rFonts w:ascii="Times New Roman" w:hAnsi="Times New Roman" w:cs="Times New Roman"/>
          <w:sz w:val="24"/>
          <w:lang w:val="ro-RO"/>
        </w:rPr>
        <w:t>fiind aprobat pentru exploatare un volum de 151,4 mii m</w:t>
      </w:r>
      <w:r w:rsidRPr="007A770D">
        <w:rPr>
          <w:rFonts w:ascii="Times New Roman" w:hAnsi="Times New Roman" w:cs="Times New Roman"/>
          <w:sz w:val="24"/>
          <w:vertAlign w:val="superscript"/>
          <w:lang w:val="ro-RO"/>
        </w:rPr>
        <w:t>3</w:t>
      </w:r>
      <w:r w:rsidRPr="007A770D">
        <w:rPr>
          <w:rFonts w:ascii="Times New Roman" w:hAnsi="Times New Roman" w:cs="Times New Roman"/>
          <w:sz w:val="24"/>
          <w:lang w:val="ro-RO"/>
        </w:rPr>
        <w:t xml:space="preserve">. </w:t>
      </w:r>
    </w:p>
    <w:p w14:paraId="63D53F99" w14:textId="3DB305E8" w:rsidR="004614B0" w:rsidRPr="009B564F" w:rsidRDefault="004614B0" w:rsidP="004614B0">
      <w:pPr>
        <w:spacing w:after="0" w:line="276" w:lineRule="auto"/>
        <w:ind w:firstLine="709"/>
        <w:jc w:val="both"/>
        <w:rPr>
          <w:rFonts w:ascii="Times New Roman" w:hAnsi="Times New Roman" w:cs="Times New Roman"/>
          <w:sz w:val="24"/>
          <w:lang w:val="ro-RO"/>
        </w:rPr>
      </w:pPr>
      <w:r w:rsidRPr="007A770D">
        <w:rPr>
          <w:rFonts w:ascii="Times New Roman" w:hAnsi="Times New Roman" w:cs="Times New Roman"/>
          <w:sz w:val="24"/>
          <w:lang w:val="ro-RO"/>
        </w:rPr>
        <w:t xml:space="preserve">Ca urmare, au fost emise 23 </w:t>
      </w:r>
      <w:r w:rsidR="00344CE2" w:rsidRPr="007A770D">
        <w:rPr>
          <w:rFonts w:ascii="Times New Roman" w:hAnsi="Times New Roman" w:cs="Times New Roman"/>
          <w:sz w:val="24"/>
          <w:lang w:val="ro-RO"/>
        </w:rPr>
        <w:t xml:space="preserve">de </w:t>
      </w:r>
      <w:r w:rsidRPr="007A770D">
        <w:rPr>
          <w:rFonts w:ascii="Times New Roman" w:hAnsi="Times New Roman" w:cs="Times New Roman"/>
          <w:sz w:val="24"/>
          <w:lang w:val="ro-RO"/>
        </w:rPr>
        <w:t>autorizații pentru tăieri forestiere de produse principale în volum total de 270,4 mii m</w:t>
      </w:r>
      <w:r w:rsidRPr="007A770D">
        <w:rPr>
          <w:rFonts w:ascii="Times New Roman" w:hAnsi="Times New Roman" w:cs="Times New Roman"/>
          <w:sz w:val="24"/>
          <w:vertAlign w:val="superscript"/>
          <w:lang w:val="ro-RO"/>
        </w:rPr>
        <w:t xml:space="preserve">3 </w:t>
      </w:r>
      <w:r w:rsidR="00344CE2" w:rsidRPr="007A770D">
        <w:rPr>
          <w:rFonts w:ascii="Times New Roman" w:hAnsi="Times New Roman" w:cs="Times New Roman"/>
          <w:sz w:val="24"/>
          <w:lang w:val="ro-RO"/>
        </w:rPr>
        <w:t>de</w:t>
      </w:r>
      <w:r w:rsidRPr="007A770D">
        <w:rPr>
          <w:rFonts w:ascii="Times New Roman" w:hAnsi="Times New Roman" w:cs="Times New Roman"/>
          <w:sz w:val="24"/>
          <w:lang w:val="ro-RO"/>
        </w:rPr>
        <w:t xml:space="preserve"> mas</w:t>
      </w:r>
      <w:r w:rsidR="00344CE2" w:rsidRPr="007A770D">
        <w:rPr>
          <w:rFonts w:ascii="Times New Roman" w:hAnsi="Times New Roman" w:cs="Times New Roman"/>
          <w:sz w:val="24"/>
          <w:lang w:val="ro-RO"/>
        </w:rPr>
        <w:t>ă</w:t>
      </w:r>
      <w:r w:rsidRPr="007A770D">
        <w:rPr>
          <w:rFonts w:ascii="Times New Roman" w:hAnsi="Times New Roman" w:cs="Times New Roman"/>
          <w:sz w:val="24"/>
          <w:lang w:val="ro-RO"/>
        </w:rPr>
        <w:t xml:space="preserve"> lemnoas</w:t>
      </w:r>
      <w:r w:rsidR="00344CE2" w:rsidRPr="007A770D">
        <w:rPr>
          <w:rFonts w:ascii="Times New Roman" w:hAnsi="Times New Roman" w:cs="Times New Roman"/>
          <w:sz w:val="24"/>
          <w:lang w:val="ro-RO"/>
        </w:rPr>
        <w:t>ă</w:t>
      </w:r>
      <w:r w:rsidRPr="007A770D">
        <w:rPr>
          <w:rFonts w:ascii="Times New Roman" w:hAnsi="Times New Roman" w:cs="Times New Roman"/>
          <w:sz w:val="24"/>
          <w:lang w:val="ro-RO"/>
        </w:rPr>
        <w:t>, fiind obținut un volum  de produse principale colectate de 97,4 mii m</w:t>
      </w:r>
      <w:r w:rsidRPr="007A770D">
        <w:rPr>
          <w:rFonts w:ascii="Times New Roman" w:hAnsi="Times New Roman" w:cs="Times New Roman"/>
          <w:sz w:val="24"/>
          <w:vertAlign w:val="superscript"/>
          <w:lang w:val="ro-RO"/>
        </w:rPr>
        <w:t>3</w:t>
      </w:r>
      <w:r w:rsidR="006B2074" w:rsidRPr="007A770D">
        <w:rPr>
          <w:rFonts w:ascii="Times New Roman" w:hAnsi="Times New Roman" w:cs="Times New Roman"/>
          <w:sz w:val="24"/>
          <w:lang w:val="ro-RO"/>
        </w:rPr>
        <w:t xml:space="preserve">, </w:t>
      </w:r>
      <w:r w:rsidRPr="007A770D">
        <w:rPr>
          <w:rFonts w:ascii="Times New Roman" w:hAnsi="Times New Roman" w:cs="Times New Roman"/>
          <w:sz w:val="24"/>
          <w:lang w:val="ro-RO"/>
        </w:rPr>
        <w:t>sau 64,3% din cel aprobat, ceea ce confirmă supraestimarea capacităților</w:t>
      </w:r>
      <w:r w:rsidRPr="009B564F">
        <w:rPr>
          <w:rFonts w:ascii="Times New Roman" w:hAnsi="Times New Roman" w:cs="Times New Roman"/>
          <w:sz w:val="24"/>
          <w:lang w:val="ro-RO"/>
        </w:rPr>
        <w:t xml:space="preserve"> ÎSS de efectuare în termen</w:t>
      </w:r>
      <w:r w:rsidR="006B2074">
        <w:rPr>
          <w:rFonts w:ascii="Times New Roman" w:hAnsi="Times New Roman" w:cs="Times New Roman"/>
          <w:sz w:val="24"/>
          <w:lang w:val="ro-RO"/>
        </w:rPr>
        <w:t>e</w:t>
      </w:r>
      <w:r w:rsidRPr="009B564F">
        <w:rPr>
          <w:rFonts w:ascii="Times New Roman" w:hAnsi="Times New Roman" w:cs="Times New Roman"/>
          <w:sz w:val="24"/>
          <w:lang w:val="ro-RO"/>
        </w:rPr>
        <w:t xml:space="preserve"> restrâns</w:t>
      </w:r>
      <w:r w:rsidR="006B2074">
        <w:rPr>
          <w:rFonts w:ascii="Times New Roman" w:hAnsi="Times New Roman" w:cs="Times New Roman"/>
          <w:sz w:val="24"/>
          <w:lang w:val="ro-RO"/>
        </w:rPr>
        <w:t>e</w:t>
      </w:r>
      <w:r w:rsidRPr="009B564F">
        <w:rPr>
          <w:rFonts w:ascii="Times New Roman" w:hAnsi="Times New Roman" w:cs="Times New Roman"/>
          <w:sz w:val="24"/>
          <w:lang w:val="ro-RO"/>
        </w:rPr>
        <w:t xml:space="preserve"> a sarcinilor delegate. Dint totalul de 97,4 mii m</w:t>
      </w:r>
      <w:r w:rsidRPr="009B564F">
        <w:rPr>
          <w:rFonts w:ascii="Times New Roman" w:hAnsi="Times New Roman" w:cs="Times New Roman"/>
          <w:sz w:val="24"/>
          <w:vertAlign w:val="superscript"/>
          <w:lang w:val="ro-RO"/>
        </w:rPr>
        <w:t>3</w:t>
      </w:r>
      <w:r w:rsidRPr="009B564F">
        <w:rPr>
          <w:rFonts w:ascii="Times New Roman" w:hAnsi="Times New Roman" w:cs="Times New Roman"/>
          <w:sz w:val="24"/>
          <w:lang w:val="ro-RO"/>
        </w:rPr>
        <w:t xml:space="preserve"> </w:t>
      </w:r>
      <w:r w:rsidR="006B2074">
        <w:rPr>
          <w:rFonts w:ascii="Times New Roman" w:hAnsi="Times New Roman" w:cs="Times New Roman"/>
          <w:sz w:val="24"/>
          <w:lang w:val="ro-RO"/>
        </w:rPr>
        <w:t xml:space="preserve">de lemn de foc </w:t>
      </w:r>
      <w:r w:rsidRPr="009B564F">
        <w:rPr>
          <w:rFonts w:ascii="Times New Roman" w:hAnsi="Times New Roman" w:cs="Times New Roman"/>
          <w:sz w:val="24"/>
          <w:lang w:val="ro-RO"/>
        </w:rPr>
        <w:t>colectat, 72,5 mii m</w:t>
      </w:r>
      <w:r w:rsidRPr="009B564F">
        <w:rPr>
          <w:rFonts w:ascii="Times New Roman" w:hAnsi="Times New Roman" w:cs="Times New Roman"/>
          <w:sz w:val="24"/>
          <w:vertAlign w:val="superscript"/>
          <w:lang w:val="ro-RO"/>
        </w:rPr>
        <w:t>3</w:t>
      </w:r>
      <w:r w:rsidRPr="009B564F">
        <w:rPr>
          <w:rFonts w:ascii="Times New Roman" w:hAnsi="Times New Roman" w:cs="Times New Roman"/>
          <w:sz w:val="24"/>
          <w:lang w:val="ro-RO"/>
        </w:rPr>
        <w:t xml:space="preserve"> constituie volumul lemnelor de foc obținut suplimenta</w:t>
      </w:r>
      <w:r w:rsidR="006B2074">
        <w:rPr>
          <w:rFonts w:ascii="Times New Roman" w:hAnsi="Times New Roman" w:cs="Times New Roman"/>
          <w:sz w:val="24"/>
          <w:lang w:val="ro-RO"/>
        </w:rPr>
        <w:t>r</w:t>
      </w:r>
      <w:r w:rsidRPr="009B564F">
        <w:rPr>
          <w:rFonts w:ascii="Times New Roman" w:hAnsi="Times New Roman" w:cs="Times New Roman"/>
          <w:sz w:val="24"/>
          <w:lang w:val="ro-RO"/>
        </w:rPr>
        <w:t xml:space="preserve"> din tăierile anului 2023 efectuate în trimestrul IV al anului 2022. </w:t>
      </w:r>
    </w:p>
    <w:p w14:paraId="06F5CB8B" w14:textId="76FB417E" w:rsidR="004614B0" w:rsidRPr="009B564F" w:rsidRDefault="004614B0" w:rsidP="004614B0">
      <w:pPr>
        <w:spacing w:after="0" w:line="276" w:lineRule="auto"/>
        <w:ind w:firstLine="709"/>
        <w:jc w:val="both"/>
        <w:rPr>
          <w:rFonts w:ascii="Times New Roman" w:hAnsi="Times New Roman" w:cs="Times New Roman"/>
          <w:sz w:val="24"/>
          <w:lang w:val="ro-RO"/>
        </w:rPr>
      </w:pPr>
      <w:r w:rsidRPr="009B564F">
        <w:rPr>
          <w:rFonts w:ascii="Times New Roman" w:hAnsi="Times New Roman" w:cs="Times New Roman"/>
          <w:sz w:val="24"/>
          <w:lang w:val="ro-RO"/>
        </w:rPr>
        <w:t>Conform datelor AMS</w:t>
      </w:r>
      <w:r w:rsidR="006B2074">
        <w:rPr>
          <w:rFonts w:ascii="Times New Roman" w:hAnsi="Times New Roman" w:cs="Times New Roman"/>
          <w:sz w:val="24"/>
          <w:lang w:val="ro-RO"/>
        </w:rPr>
        <w:t>,</w:t>
      </w:r>
      <w:r w:rsidRPr="009B564F">
        <w:rPr>
          <w:rFonts w:ascii="Times New Roman" w:hAnsi="Times New Roman" w:cs="Times New Roman"/>
          <w:sz w:val="24"/>
          <w:lang w:val="ro-RO"/>
        </w:rPr>
        <w:t xml:space="preserve"> volumul raportat a</w:t>
      </w:r>
      <w:r w:rsidR="006B2074">
        <w:rPr>
          <w:rFonts w:ascii="Times New Roman" w:hAnsi="Times New Roman" w:cs="Times New Roman"/>
          <w:sz w:val="24"/>
          <w:lang w:val="ro-RO"/>
        </w:rPr>
        <w:t>l</w:t>
      </w:r>
      <w:r w:rsidRPr="009B564F">
        <w:rPr>
          <w:rFonts w:ascii="Times New Roman" w:hAnsi="Times New Roman" w:cs="Times New Roman"/>
          <w:sz w:val="24"/>
          <w:lang w:val="ro-RO"/>
        </w:rPr>
        <w:t xml:space="preserve"> masei lemnoase obținute pe parcele prezentat de ÎSS a constituit 97,4 mii m</w:t>
      </w:r>
      <w:r w:rsidRPr="009B564F">
        <w:rPr>
          <w:rFonts w:ascii="Times New Roman" w:hAnsi="Times New Roman" w:cs="Times New Roman"/>
          <w:sz w:val="24"/>
          <w:vertAlign w:val="superscript"/>
          <w:lang w:val="ro-RO"/>
        </w:rPr>
        <w:t>3</w:t>
      </w:r>
      <w:r w:rsidRPr="009B564F">
        <w:rPr>
          <w:rFonts w:ascii="Times New Roman" w:hAnsi="Times New Roman" w:cs="Times New Roman"/>
          <w:sz w:val="24"/>
          <w:lang w:val="ro-RO"/>
        </w:rPr>
        <w:t xml:space="preserve">, fiind autorizat </w:t>
      </w:r>
      <w:r w:rsidR="006B2074">
        <w:rPr>
          <w:rFonts w:ascii="Times New Roman" w:hAnsi="Times New Roman" w:cs="Times New Roman"/>
          <w:sz w:val="24"/>
          <w:lang w:val="ro-RO"/>
        </w:rPr>
        <w:t>un volum de</w:t>
      </w:r>
      <w:r w:rsidRPr="009B564F">
        <w:rPr>
          <w:rFonts w:ascii="Times New Roman" w:hAnsi="Times New Roman" w:cs="Times New Roman"/>
          <w:sz w:val="24"/>
          <w:lang w:val="ro-RO"/>
        </w:rPr>
        <w:t xml:space="preserve"> obținere pe parcelele respective </w:t>
      </w:r>
      <w:r w:rsidR="006B2074">
        <w:rPr>
          <w:rFonts w:ascii="Times New Roman" w:hAnsi="Times New Roman" w:cs="Times New Roman"/>
          <w:sz w:val="24"/>
          <w:lang w:val="ro-RO"/>
        </w:rPr>
        <w:t xml:space="preserve">de </w:t>
      </w:r>
      <w:r w:rsidRPr="009B564F">
        <w:rPr>
          <w:rFonts w:ascii="Times New Roman" w:hAnsi="Times New Roman" w:cs="Times New Roman"/>
          <w:sz w:val="24"/>
          <w:lang w:val="ro-RO"/>
        </w:rPr>
        <w:t>96,6 mii m</w:t>
      </w:r>
      <w:r w:rsidRPr="009B564F">
        <w:rPr>
          <w:rFonts w:ascii="Times New Roman" w:hAnsi="Times New Roman" w:cs="Times New Roman"/>
          <w:sz w:val="24"/>
          <w:vertAlign w:val="superscript"/>
          <w:lang w:val="ro-RO"/>
        </w:rPr>
        <w:t>3</w:t>
      </w:r>
      <w:r w:rsidR="006B2074">
        <w:rPr>
          <w:rFonts w:ascii="Times New Roman" w:hAnsi="Times New Roman" w:cs="Times New Roman"/>
          <w:sz w:val="24"/>
          <w:lang w:val="ro-RO"/>
        </w:rPr>
        <w:t>,</w:t>
      </w:r>
      <w:r w:rsidRPr="009B564F">
        <w:rPr>
          <w:rFonts w:ascii="Times New Roman" w:hAnsi="Times New Roman" w:cs="Times New Roman"/>
          <w:sz w:val="24"/>
          <w:lang w:val="ro-RO"/>
        </w:rPr>
        <w:t xml:space="preserve"> </w:t>
      </w:r>
      <w:r w:rsidR="006B2074">
        <w:rPr>
          <w:rFonts w:ascii="Times New Roman" w:hAnsi="Times New Roman" w:cs="Times New Roman"/>
          <w:sz w:val="24"/>
          <w:lang w:val="ro-RO"/>
        </w:rPr>
        <w:t>ceea ce înseamnă</w:t>
      </w:r>
      <w:r w:rsidRPr="009B564F">
        <w:rPr>
          <w:rFonts w:ascii="Times New Roman" w:hAnsi="Times New Roman" w:cs="Times New Roman"/>
          <w:sz w:val="24"/>
          <w:lang w:val="ro-RO"/>
        </w:rPr>
        <w:t xml:space="preserve"> cu 0,8% mai mult (+0,44 mii m</w:t>
      </w:r>
      <w:r w:rsidRPr="009B564F">
        <w:rPr>
          <w:rFonts w:ascii="Times New Roman" w:hAnsi="Times New Roman" w:cs="Times New Roman"/>
          <w:sz w:val="24"/>
          <w:vertAlign w:val="superscript"/>
          <w:lang w:val="ro-RO"/>
        </w:rPr>
        <w:t>3</w:t>
      </w:r>
      <w:r w:rsidRPr="009B564F">
        <w:rPr>
          <w:rFonts w:ascii="Times New Roman" w:hAnsi="Times New Roman" w:cs="Times New Roman"/>
          <w:sz w:val="24"/>
          <w:lang w:val="ro-RO"/>
        </w:rPr>
        <w:t>).</w:t>
      </w:r>
    </w:p>
    <w:p w14:paraId="1E8E49BF" w14:textId="037BDE4E" w:rsidR="004614B0" w:rsidRPr="009B564F" w:rsidRDefault="004614B0" w:rsidP="004614B0">
      <w:pPr>
        <w:spacing w:after="0" w:line="276" w:lineRule="auto"/>
        <w:ind w:firstLine="709"/>
        <w:jc w:val="both"/>
        <w:rPr>
          <w:rFonts w:ascii="Times New Roman" w:hAnsi="Times New Roman" w:cs="Times New Roman"/>
          <w:sz w:val="24"/>
          <w:lang w:val="ro-RO"/>
        </w:rPr>
      </w:pPr>
      <w:r w:rsidRPr="009B564F">
        <w:rPr>
          <w:rFonts w:ascii="Times New Roman" w:hAnsi="Times New Roman" w:cs="Times New Roman"/>
          <w:sz w:val="24"/>
          <w:lang w:val="ro-RO"/>
        </w:rPr>
        <w:t xml:space="preserve">Totodată, </w:t>
      </w:r>
      <w:r w:rsidR="006B2074">
        <w:rPr>
          <w:rFonts w:ascii="Times New Roman" w:hAnsi="Times New Roman" w:cs="Times New Roman"/>
          <w:sz w:val="24"/>
          <w:lang w:val="ro-RO"/>
        </w:rPr>
        <w:t>ca</w:t>
      </w:r>
      <w:r w:rsidRPr="009B564F">
        <w:rPr>
          <w:rFonts w:ascii="Times New Roman" w:hAnsi="Times New Roman" w:cs="Times New Roman"/>
          <w:sz w:val="24"/>
          <w:lang w:val="ro-RO"/>
        </w:rPr>
        <w:t xml:space="preserve"> rezultat</w:t>
      </w:r>
      <w:r w:rsidR="006B2074">
        <w:rPr>
          <w:rFonts w:ascii="Times New Roman" w:hAnsi="Times New Roman" w:cs="Times New Roman"/>
          <w:sz w:val="24"/>
          <w:lang w:val="ro-RO"/>
        </w:rPr>
        <w:t xml:space="preserve"> a</w:t>
      </w:r>
      <w:r w:rsidRPr="009B564F">
        <w:rPr>
          <w:rFonts w:ascii="Times New Roman" w:hAnsi="Times New Roman" w:cs="Times New Roman"/>
          <w:sz w:val="24"/>
          <w:lang w:val="ro-RO"/>
        </w:rPr>
        <w:t>l verificării prin contrapunere a volumelor raportate a</w:t>
      </w:r>
      <w:r w:rsidR="006B2074">
        <w:rPr>
          <w:rFonts w:ascii="Times New Roman" w:hAnsi="Times New Roman" w:cs="Times New Roman"/>
          <w:sz w:val="24"/>
          <w:lang w:val="ro-RO"/>
        </w:rPr>
        <w:t>le</w:t>
      </w:r>
      <w:r w:rsidRPr="009B564F">
        <w:rPr>
          <w:rFonts w:ascii="Times New Roman" w:hAnsi="Times New Roman" w:cs="Times New Roman"/>
          <w:sz w:val="24"/>
          <w:lang w:val="ro-RO"/>
        </w:rPr>
        <w:t xml:space="preserve"> lucrărilor silvotehnice de tăieri forestiere și </w:t>
      </w:r>
      <w:r w:rsidR="006B2074">
        <w:rPr>
          <w:rFonts w:ascii="Times New Roman" w:hAnsi="Times New Roman" w:cs="Times New Roman"/>
          <w:sz w:val="24"/>
          <w:lang w:val="ro-RO"/>
        </w:rPr>
        <w:t xml:space="preserve">a </w:t>
      </w:r>
      <w:r w:rsidRPr="009B564F">
        <w:rPr>
          <w:rFonts w:ascii="Times New Roman" w:hAnsi="Times New Roman" w:cs="Times New Roman"/>
          <w:sz w:val="24"/>
          <w:lang w:val="ro-RO"/>
        </w:rPr>
        <w:t>volumelor autorizate în funcție de parcelă, se atestă că 10 entități silvice din 22, pe anumite parcele a</w:t>
      </w:r>
      <w:r w:rsidR="006B2074">
        <w:rPr>
          <w:rFonts w:ascii="Times New Roman" w:hAnsi="Times New Roman" w:cs="Times New Roman"/>
          <w:sz w:val="24"/>
          <w:lang w:val="ro-RO"/>
        </w:rPr>
        <w:t>u</w:t>
      </w:r>
      <w:r w:rsidRPr="009B564F">
        <w:rPr>
          <w:rFonts w:ascii="Times New Roman" w:hAnsi="Times New Roman" w:cs="Times New Roman"/>
          <w:sz w:val="24"/>
          <w:lang w:val="ro-RO"/>
        </w:rPr>
        <w:t xml:space="preserve"> colectat un volum de masă lemnoasă ce</w:t>
      </w:r>
      <w:r w:rsidR="00CD0F35">
        <w:rPr>
          <w:rFonts w:ascii="Times New Roman" w:hAnsi="Times New Roman" w:cs="Times New Roman"/>
          <w:sz w:val="24"/>
          <w:lang w:val="ro-RO"/>
        </w:rPr>
        <w:t>-l</w:t>
      </w:r>
      <w:r w:rsidRPr="009B564F">
        <w:rPr>
          <w:rFonts w:ascii="Times New Roman" w:hAnsi="Times New Roman" w:cs="Times New Roman"/>
          <w:sz w:val="24"/>
          <w:lang w:val="ro-RO"/>
        </w:rPr>
        <w:t xml:space="preserve"> depășește </w:t>
      </w:r>
      <w:r w:rsidR="00CD0F35">
        <w:rPr>
          <w:rFonts w:ascii="Times New Roman" w:hAnsi="Times New Roman" w:cs="Times New Roman"/>
          <w:sz w:val="24"/>
          <w:lang w:val="ro-RO"/>
        </w:rPr>
        <w:t xml:space="preserve">pe </w:t>
      </w:r>
      <w:r w:rsidRPr="009B564F">
        <w:rPr>
          <w:rFonts w:ascii="Times New Roman" w:hAnsi="Times New Roman" w:cs="Times New Roman"/>
          <w:sz w:val="24"/>
          <w:lang w:val="ro-RO"/>
        </w:rPr>
        <w:t>cel autorizat cu 818,3 m</w:t>
      </w:r>
      <w:r w:rsidRPr="009B564F">
        <w:rPr>
          <w:rFonts w:ascii="Times New Roman" w:hAnsi="Times New Roman" w:cs="Times New Roman"/>
          <w:sz w:val="24"/>
          <w:vertAlign w:val="superscript"/>
          <w:lang w:val="ro-RO"/>
        </w:rPr>
        <w:t>3</w:t>
      </w:r>
      <w:r w:rsidRPr="009B564F">
        <w:rPr>
          <w:rFonts w:ascii="Times New Roman" w:hAnsi="Times New Roman" w:cs="Times New Roman"/>
          <w:sz w:val="24"/>
          <w:lang w:val="ro-RO"/>
        </w:rPr>
        <w:t>, sau cu 23,3%. Depășirea limitelor stabilite în autorizații a variat de la 10,5%</w:t>
      </w:r>
      <w:r w:rsidRPr="009B564F">
        <w:rPr>
          <w:rStyle w:val="a6"/>
          <w:rFonts w:ascii="Times New Roman" w:hAnsi="Times New Roman" w:cs="Times New Roman"/>
          <w:sz w:val="24"/>
          <w:lang w:val="ro-RO"/>
        </w:rPr>
        <w:footnoteReference w:id="75"/>
      </w:r>
      <w:r w:rsidRPr="009B564F">
        <w:rPr>
          <w:rFonts w:ascii="Times New Roman" w:hAnsi="Times New Roman" w:cs="Times New Roman"/>
          <w:sz w:val="24"/>
          <w:lang w:val="ro-RO"/>
        </w:rPr>
        <w:t xml:space="preserve"> până la 36,7%</w:t>
      </w:r>
      <w:r w:rsidRPr="009B564F">
        <w:rPr>
          <w:rStyle w:val="a6"/>
          <w:rFonts w:ascii="Times New Roman" w:hAnsi="Times New Roman" w:cs="Times New Roman"/>
          <w:sz w:val="24"/>
          <w:lang w:val="ro-RO"/>
        </w:rPr>
        <w:footnoteReference w:id="76"/>
      </w:r>
      <w:r w:rsidRPr="009B564F">
        <w:rPr>
          <w:rFonts w:ascii="Times New Roman" w:hAnsi="Times New Roman" w:cs="Times New Roman"/>
          <w:sz w:val="24"/>
          <w:lang w:val="ro-RO"/>
        </w:rPr>
        <w:t>. Aplicând plafonul admisibil de eroare de (+10%)</w:t>
      </w:r>
      <w:r w:rsidRPr="009B564F">
        <w:rPr>
          <w:rStyle w:val="a6"/>
          <w:rFonts w:ascii="Times New Roman" w:hAnsi="Times New Roman" w:cs="Times New Roman"/>
          <w:sz w:val="24"/>
          <w:lang w:val="ro-RO"/>
        </w:rPr>
        <w:footnoteReference w:id="77"/>
      </w:r>
      <w:r w:rsidRPr="009B564F">
        <w:rPr>
          <w:rFonts w:ascii="Times New Roman" w:hAnsi="Times New Roman" w:cs="Times New Roman"/>
          <w:sz w:val="24"/>
          <w:lang w:val="ro-RO"/>
        </w:rPr>
        <w:t>, s-a constatat că 10 ÎSS au colectat de pe anumite parcele un volum de masă lemnoasă ce depășește plafonul admisibil de eroare, depășirea constituind 467,2 m</w:t>
      </w:r>
      <w:r w:rsidRPr="009B564F">
        <w:rPr>
          <w:rFonts w:ascii="Times New Roman" w:hAnsi="Times New Roman" w:cs="Times New Roman"/>
          <w:sz w:val="24"/>
          <w:vertAlign w:val="superscript"/>
          <w:lang w:val="ro-RO"/>
        </w:rPr>
        <w:t>3</w:t>
      </w:r>
      <w:r w:rsidR="00CD0F35">
        <w:rPr>
          <w:rFonts w:ascii="Times New Roman" w:hAnsi="Times New Roman" w:cs="Times New Roman"/>
          <w:sz w:val="24"/>
          <w:lang w:val="ro-RO"/>
        </w:rPr>
        <w:t xml:space="preserve"> de lemn de foc,</w:t>
      </w:r>
      <w:r w:rsidRPr="009B564F">
        <w:rPr>
          <w:rFonts w:ascii="Times New Roman" w:hAnsi="Times New Roman" w:cs="Times New Roman"/>
          <w:sz w:val="24"/>
          <w:lang w:val="ro-RO"/>
        </w:rPr>
        <w:t xml:space="preserve"> sau 57,1% din volumul total obținut suplimentar.</w:t>
      </w:r>
    </w:p>
    <w:p w14:paraId="53AFEB58" w14:textId="58145818" w:rsidR="004614B0" w:rsidRPr="009B564F" w:rsidRDefault="004614B0" w:rsidP="004614B0">
      <w:pPr>
        <w:spacing w:after="0" w:line="276" w:lineRule="auto"/>
        <w:ind w:firstLine="709"/>
        <w:jc w:val="both"/>
        <w:rPr>
          <w:rFonts w:ascii="Times New Roman" w:hAnsi="Times New Roman" w:cs="Times New Roman"/>
          <w:sz w:val="24"/>
          <w:lang w:val="ro-RO"/>
        </w:rPr>
      </w:pPr>
      <w:r w:rsidRPr="009B564F">
        <w:rPr>
          <w:rFonts w:ascii="Times New Roman" w:hAnsi="Times New Roman" w:cs="Times New Roman"/>
          <w:sz w:val="24"/>
          <w:lang w:val="ro-RO"/>
        </w:rPr>
        <w:t>Sub aspectul entităților silvice, cea mai mare depășire a volumului de masă colectat față de cel autorizat se atestă la ÎSS: Ungheni (+85,4 m</w:t>
      </w:r>
      <w:r w:rsidRPr="009B564F">
        <w:rPr>
          <w:rFonts w:ascii="Times New Roman" w:hAnsi="Times New Roman" w:cs="Times New Roman"/>
          <w:sz w:val="24"/>
          <w:vertAlign w:val="superscript"/>
          <w:lang w:val="ro-RO"/>
        </w:rPr>
        <w:t>3</w:t>
      </w:r>
      <w:r w:rsidRPr="009B564F">
        <w:rPr>
          <w:rFonts w:ascii="Times New Roman" w:hAnsi="Times New Roman" w:cs="Times New Roman"/>
          <w:sz w:val="24"/>
          <w:lang w:val="ro-RO"/>
        </w:rPr>
        <w:t>), Iargara (+156 m</w:t>
      </w:r>
      <w:r w:rsidRPr="009B564F">
        <w:rPr>
          <w:rFonts w:ascii="Times New Roman" w:hAnsi="Times New Roman" w:cs="Times New Roman"/>
          <w:sz w:val="24"/>
          <w:vertAlign w:val="superscript"/>
          <w:lang w:val="ro-RO"/>
        </w:rPr>
        <w:t>3</w:t>
      </w:r>
      <w:r w:rsidRPr="009B564F">
        <w:rPr>
          <w:rFonts w:ascii="Times New Roman" w:hAnsi="Times New Roman" w:cs="Times New Roman"/>
          <w:sz w:val="24"/>
          <w:lang w:val="ro-RO"/>
        </w:rPr>
        <w:t>+72,0 m</w:t>
      </w:r>
      <w:r w:rsidRPr="009B564F">
        <w:rPr>
          <w:rFonts w:ascii="Times New Roman" w:hAnsi="Times New Roman" w:cs="Times New Roman"/>
          <w:sz w:val="24"/>
          <w:vertAlign w:val="superscript"/>
          <w:lang w:val="ro-RO"/>
        </w:rPr>
        <w:t>3</w:t>
      </w:r>
      <w:r w:rsidRPr="009B564F">
        <w:rPr>
          <w:rFonts w:ascii="Times New Roman" w:hAnsi="Times New Roman" w:cs="Times New Roman"/>
          <w:sz w:val="24"/>
          <w:lang w:val="ro-RO"/>
        </w:rPr>
        <w:t>), Î.S. Rezervația Naturală Pădurea Domnească (+66,6 m</w:t>
      </w:r>
      <w:r w:rsidRPr="009B564F">
        <w:rPr>
          <w:rFonts w:ascii="Times New Roman" w:hAnsi="Times New Roman" w:cs="Times New Roman"/>
          <w:sz w:val="24"/>
          <w:vertAlign w:val="superscript"/>
          <w:lang w:val="ro-RO"/>
        </w:rPr>
        <w:t>3</w:t>
      </w:r>
      <w:r w:rsidRPr="009B564F">
        <w:rPr>
          <w:rFonts w:ascii="Times New Roman" w:hAnsi="Times New Roman" w:cs="Times New Roman"/>
          <w:sz w:val="24"/>
          <w:lang w:val="ro-RO"/>
        </w:rPr>
        <w:t>) etc. Vezi detalii în Anexa nr.25 la prezentul Raport de audit.</w:t>
      </w:r>
    </w:p>
    <w:p w14:paraId="1EE46956" w14:textId="2C700088" w:rsidR="004614B0" w:rsidRPr="009B564F" w:rsidRDefault="004614B0" w:rsidP="004614B0">
      <w:pPr>
        <w:spacing w:after="0" w:line="276" w:lineRule="auto"/>
        <w:ind w:firstLine="567"/>
        <w:jc w:val="both"/>
        <w:rPr>
          <w:rFonts w:ascii="Times New Roman" w:hAnsi="Times New Roman" w:cs="Times New Roman"/>
          <w:sz w:val="24"/>
          <w:lang w:val="ro-RO"/>
        </w:rPr>
      </w:pPr>
      <w:r w:rsidRPr="009B564F">
        <w:rPr>
          <w:rFonts w:ascii="Times New Roman" w:hAnsi="Times New Roman" w:cs="Times New Roman"/>
          <w:sz w:val="24"/>
          <w:lang w:val="ro-RO"/>
        </w:rPr>
        <w:t>Depășirea limitelor stabilite în autorizații creează condiții optime privind comercializarea în afara cadrului legal a volumelor de masă lemnoasă recoltată suplimentar/adițional.</w:t>
      </w:r>
    </w:p>
    <w:tbl>
      <w:tblPr>
        <w:tblStyle w:val="a3"/>
        <w:tblW w:w="0" w:type="auto"/>
        <w:shd w:val="clear" w:color="auto" w:fill="DEEAF6" w:themeFill="accent1" w:themeFillTint="33"/>
        <w:tblLook w:val="04A0" w:firstRow="1" w:lastRow="0" w:firstColumn="1" w:lastColumn="0" w:noHBand="0" w:noVBand="1"/>
      </w:tblPr>
      <w:tblGrid>
        <w:gridCol w:w="9678"/>
      </w:tblGrid>
      <w:tr w:rsidR="004614B0" w:rsidRPr="00B046EA" w14:paraId="79E98FA2" w14:textId="77777777" w:rsidTr="0042199C">
        <w:tc>
          <w:tcPr>
            <w:tcW w:w="9904" w:type="dxa"/>
            <w:shd w:val="clear" w:color="auto" w:fill="DEEAF6" w:themeFill="accent1" w:themeFillTint="33"/>
          </w:tcPr>
          <w:p w14:paraId="3BA9BDF7" w14:textId="10D87A28" w:rsidR="004614B0" w:rsidRPr="009B564F" w:rsidRDefault="00AF3E86" w:rsidP="003D079A">
            <w:pPr>
              <w:spacing w:line="276" w:lineRule="auto"/>
              <w:jc w:val="both"/>
              <w:rPr>
                <w:rFonts w:ascii="Times New Roman" w:hAnsi="Times New Roman" w:cs="Times New Roman"/>
                <w:sz w:val="24"/>
                <w:szCs w:val="24"/>
                <w:lang w:val="ro-RO"/>
              </w:rPr>
            </w:pPr>
            <w:r w:rsidRPr="009B564F">
              <w:rPr>
                <w:rFonts w:ascii="Times New Roman" w:hAnsi="Times New Roman" w:cs="Times New Roman"/>
                <w:b/>
                <w:sz w:val="24"/>
                <w:szCs w:val="24"/>
                <w:lang w:val="ro-RO"/>
              </w:rPr>
              <w:t>Nota</w:t>
            </w:r>
            <w:r w:rsidR="004614B0" w:rsidRPr="009B564F">
              <w:rPr>
                <w:rFonts w:ascii="Times New Roman" w:hAnsi="Times New Roman" w:cs="Times New Roman"/>
                <w:b/>
                <w:sz w:val="24"/>
                <w:szCs w:val="24"/>
                <w:lang w:val="ro-RO"/>
              </w:rPr>
              <w:t xml:space="preserve"> nr.</w:t>
            </w:r>
            <w:r w:rsidRPr="009B564F">
              <w:rPr>
                <w:rFonts w:ascii="Times New Roman" w:hAnsi="Times New Roman" w:cs="Times New Roman"/>
                <w:b/>
                <w:sz w:val="24"/>
                <w:szCs w:val="24"/>
                <w:lang w:val="ro-RO"/>
              </w:rPr>
              <w:t>3</w:t>
            </w:r>
            <w:r w:rsidR="004D3B28">
              <w:rPr>
                <w:rFonts w:ascii="Times New Roman" w:hAnsi="Times New Roman" w:cs="Times New Roman"/>
                <w:b/>
                <w:sz w:val="24"/>
                <w:szCs w:val="24"/>
                <w:lang w:val="ro-RO"/>
              </w:rPr>
              <w:t>.</w:t>
            </w:r>
            <w:r w:rsidR="004614B0" w:rsidRPr="009B564F">
              <w:rPr>
                <w:rFonts w:ascii="Times New Roman" w:hAnsi="Times New Roman" w:cs="Times New Roman"/>
                <w:sz w:val="24"/>
                <w:szCs w:val="24"/>
                <w:lang w:val="ro-RO"/>
              </w:rPr>
              <w:t xml:space="preserve"> Conform explicațiilor AMS</w:t>
            </w:r>
            <w:r w:rsidR="004614B0" w:rsidRPr="009B564F">
              <w:rPr>
                <w:rStyle w:val="a6"/>
                <w:rFonts w:ascii="Times New Roman" w:hAnsi="Times New Roman" w:cs="Times New Roman"/>
                <w:sz w:val="24"/>
                <w:szCs w:val="24"/>
                <w:lang w:val="ro-RO"/>
              </w:rPr>
              <w:footnoteReference w:id="78"/>
            </w:r>
            <w:r w:rsidR="004614B0" w:rsidRPr="009B564F">
              <w:rPr>
                <w:rFonts w:ascii="Times New Roman" w:hAnsi="Times New Roman" w:cs="Times New Roman"/>
                <w:sz w:val="24"/>
                <w:szCs w:val="24"/>
                <w:lang w:val="ro-RO"/>
              </w:rPr>
              <w:t xml:space="preserve">, </w:t>
            </w:r>
            <w:r w:rsidR="004614B0" w:rsidRPr="009B564F">
              <w:rPr>
                <w:rFonts w:ascii="Times New Roman" w:hAnsi="Times New Roman" w:cs="Times New Roman"/>
                <w:sz w:val="24"/>
                <w:lang w:val="ro-RO"/>
              </w:rPr>
              <w:t>în procesul lucrărilor de punere în valoare a masei lemnoase destinate exploatării</w:t>
            </w:r>
            <w:r w:rsidR="003D079A">
              <w:rPr>
                <w:rFonts w:ascii="Times New Roman" w:hAnsi="Times New Roman" w:cs="Times New Roman"/>
                <w:sz w:val="24"/>
                <w:lang w:val="ro-RO"/>
              </w:rPr>
              <w:t xml:space="preserve"> (</w:t>
            </w:r>
            <w:r w:rsidR="004614B0" w:rsidRPr="009B564F">
              <w:rPr>
                <w:rFonts w:ascii="Times New Roman" w:hAnsi="Times New Roman" w:cs="Times New Roman"/>
                <w:sz w:val="24"/>
                <w:lang w:val="ro-RO"/>
              </w:rPr>
              <w:t>măsurarea diametrului la înălțimea de bază</w:t>
            </w:r>
            <w:r w:rsidR="003D079A">
              <w:rPr>
                <w:rFonts w:ascii="Times New Roman" w:hAnsi="Times New Roman" w:cs="Times New Roman"/>
                <w:sz w:val="24"/>
                <w:lang w:val="ro-RO"/>
              </w:rPr>
              <w:t xml:space="preserve"> de</w:t>
            </w:r>
            <w:r w:rsidR="004614B0" w:rsidRPr="009B564F">
              <w:rPr>
                <w:rFonts w:ascii="Times New Roman" w:hAnsi="Times New Roman" w:cs="Times New Roman"/>
                <w:sz w:val="24"/>
                <w:lang w:val="ro-RO"/>
              </w:rPr>
              <w:t xml:space="preserve"> 1,3 m</w:t>
            </w:r>
            <w:r w:rsidR="003D079A">
              <w:rPr>
                <w:rFonts w:ascii="Times New Roman" w:hAnsi="Times New Roman" w:cs="Times New Roman"/>
                <w:sz w:val="24"/>
                <w:lang w:val="ro-RO"/>
              </w:rPr>
              <w:t>,</w:t>
            </w:r>
            <w:r w:rsidR="004614B0" w:rsidRPr="009B564F">
              <w:rPr>
                <w:rFonts w:ascii="Times New Roman" w:hAnsi="Times New Roman" w:cs="Times New Roman"/>
                <w:sz w:val="24"/>
                <w:lang w:val="ro-RO"/>
              </w:rPr>
              <w:t xml:space="preserve"> cât și la determinarea categoriei de înălțime pentru elementele de arboret inventariat</w:t>
            </w:r>
            <w:r w:rsidR="003D079A">
              <w:rPr>
                <w:rFonts w:ascii="Times New Roman" w:hAnsi="Times New Roman" w:cs="Times New Roman"/>
                <w:sz w:val="24"/>
                <w:lang w:val="ro-RO"/>
              </w:rPr>
              <w:t>)</w:t>
            </w:r>
            <w:r w:rsidR="004614B0" w:rsidRPr="009B564F">
              <w:rPr>
                <w:rFonts w:ascii="Times New Roman" w:hAnsi="Times New Roman" w:cs="Times New Roman"/>
                <w:sz w:val="24"/>
                <w:lang w:val="ro-RO"/>
              </w:rPr>
              <w:t xml:space="preserve"> pot fi comise unele erori atât instrumentale</w:t>
            </w:r>
            <w:r w:rsidR="004D3B28">
              <w:rPr>
                <w:rFonts w:ascii="Times New Roman" w:hAnsi="Times New Roman" w:cs="Times New Roman"/>
                <w:sz w:val="24"/>
                <w:lang w:val="ro-RO"/>
              </w:rPr>
              <w:t>,</w:t>
            </w:r>
            <w:r w:rsidR="004614B0" w:rsidRPr="009B564F">
              <w:rPr>
                <w:rFonts w:ascii="Times New Roman" w:hAnsi="Times New Roman" w:cs="Times New Roman"/>
                <w:sz w:val="24"/>
                <w:lang w:val="ro-RO"/>
              </w:rPr>
              <w:t xml:space="preserve"> cât și de măsurare. Divergențele de volum, comparativ cu cel autorizat</w:t>
            </w:r>
            <w:r w:rsidR="004D3B28">
              <w:rPr>
                <w:rFonts w:ascii="Times New Roman" w:hAnsi="Times New Roman" w:cs="Times New Roman"/>
                <w:sz w:val="24"/>
                <w:lang w:val="ro-RO"/>
              </w:rPr>
              <w:t>,</w:t>
            </w:r>
            <w:r w:rsidR="004614B0" w:rsidRPr="009B564F">
              <w:rPr>
                <w:rFonts w:ascii="Times New Roman" w:hAnsi="Times New Roman" w:cs="Times New Roman"/>
                <w:sz w:val="24"/>
                <w:lang w:val="ro-RO"/>
              </w:rPr>
              <w:t xml:space="preserve"> în unele cazuri </w:t>
            </w:r>
            <w:r w:rsidR="004D3B28">
              <w:rPr>
                <w:rFonts w:ascii="Times New Roman" w:hAnsi="Times New Roman" w:cs="Times New Roman"/>
                <w:sz w:val="24"/>
                <w:lang w:val="ro-RO"/>
              </w:rPr>
              <w:t xml:space="preserve">sunt cauzate </w:t>
            </w:r>
            <w:r w:rsidR="004614B0" w:rsidRPr="009B564F">
              <w:rPr>
                <w:rFonts w:ascii="Times New Roman" w:hAnsi="Times New Roman" w:cs="Times New Roman"/>
                <w:sz w:val="24"/>
                <w:lang w:val="ro-RO"/>
              </w:rPr>
              <w:t xml:space="preserve">și </w:t>
            </w:r>
            <w:r w:rsidR="004D3B28">
              <w:rPr>
                <w:rFonts w:ascii="Times New Roman" w:hAnsi="Times New Roman" w:cs="Times New Roman"/>
                <w:sz w:val="24"/>
                <w:lang w:val="ro-RO"/>
              </w:rPr>
              <w:t xml:space="preserve">de </w:t>
            </w:r>
            <w:r w:rsidR="004614B0" w:rsidRPr="009B564F">
              <w:rPr>
                <w:rFonts w:ascii="Times New Roman" w:hAnsi="Times New Roman" w:cs="Times New Roman"/>
                <w:sz w:val="24"/>
                <w:lang w:val="ro-RO"/>
              </w:rPr>
              <w:t xml:space="preserve">volumul de masă lemnoasă recoltat din arborii pe picior vătămați în procesul de exploatare, care la efectuarea recepției/atestarea parchetelor și a locurilor efectuării tăierilor silvice sunt actați/marcați, iar masa lemnoasă se recoltează și se contabilizează. Subsidiar, se menționează că divergențele constatate de audit se </w:t>
            </w:r>
            <w:r w:rsidR="003D079A">
              <w:rPr>
                <w:rFonts w:ascii="Times New Roman" w:hAnsi="Times New Roman" w:cs="Times New Roman"/>
                <w:sz w:val="24"/>
                <w:lang w:val="ro-RO"/>
              </w:rPr>
              <w:t>explică</w:t>
            </w:r>
            <w:r w:rsidR="003D079A" w:rsidRPr="009B564F">
              <w:rPr>
                <w:rFonts w:ascii="Times New Roman" w:hAnsi="Times New Roman" w:cs="Times New Roman"/>
                <w:sz w:val="24"/>
                <w:lang w:val="ro-RO"/>
              </w:rPr>
              <w:t xml:space="preserve"> </w:t>
            </w:r>
            <w:r w:rsidR="004614B0" w:rsidRPr="009B564F">
              <w:rPr>
                <w:rFonts w:ascii="Times New Roman" w:hAnsi="Times New Roman" w:cs="Times New Roman"/>
                <w:sz w:val="24"/>
                <w:lang w:val="ro-RO"/>
              </w:rPr>
              <w:t xml:space="preserve">și </w:t>
            </w:r>
            <w:r w:rsidR="003D079A">
              <w:rPr>
                <w:rFonts w:ascii="Times New Roman" w:hAnsi="Times New Roman" w:cs="Times New Roman"/>
                <w:sz w:val="24"/>
                <w:lang w:val="ro-RO"/>
              </w:rPr>
              <w:t xml:space="preserve">prin </w:t>
            </w:r>
            <w:r w:rsidR="004614B0" w:rsidRPr="009B564F">
              <w:rPr>
                <w:rFonts w:ascii="Times New Roman" w:hAnsi="Times New Roman" w:cs="Times New Roman"/>
                <w:sz w:val="24"/>
                <w:lang w:val="ro-RO"/>
              </w:rPr>
              <w:t>încălcăril</w:t>
            </w:r>
            <w:r w:rsidR="003D079A">
              <w:rPr>
                <w:rFonts w:ascii="Times New Roman" w:hAnsi="Times New Roman" w:cs="Times New Roman"/>
                <w:sz w:val="24"/>
                <w:lang w:val="ro-RO"/>
              </w:rPr>
              <w:t>e</w:t>
            </w:r>
            <w:r w:rsidR="004614B0" w:rsidRPr="009B564F">
              <w:rPr>
                <w:rFonts w:ascii="Times New Roman" w:hAnsi="Times New Roman" w:cs="Times New Roman"/>
                <w:sz w:val="24"/>
                <w:lang w:val="ro-RO"/>
              </w:rPr>
              <w:t xml:space="preserve"> comise de personalul silvic neexperimentat antrenat/responsabil de efectuarea lucrărilor de punere în valoare a masei lemnoase destinate exploatării.</w:t>
            </w:r>
          </w:p>
        </w:tc>
      </w:tr>
    </w:tbl>
    <w:p w14:paraId="10383111" w14:textId="77777777" w:rsidR="004614B0" w:rsidRPr="009B564F" w:rsidRDefault="004614B0" w:rsidP="004614B0">
      <w:pPr>
        <w:spacing w:after="0" w:line="276" w:lineRule="auto"/>
        <w:ind w:firstLine="709"/>
        <w:jc w:val="both"/>
        <w:rPr>
          <w:rFonts w:ascii="Times New Roman" w:hAnsi="Times New Roman" w:cs="Times New Roman"/>
          <w:sz w:val="24"/>
          <w:lang w:val="ro-RO"/>
        </w:rPr>
      </w:pPr>
    </w:p>
    <w:p w14:paraId="56BF0C5A" w14:textId="47A8267F" w:rsidR="00242645" w:rsidRPr="009B564F" w:rsidRDefault="00242645" w:rsidP="00981874">
      <w:pPr>
        <w:pStyle w:val="a7"/>
        <w:numPr>
          <w:ilvl w:val="2"/>
          <w:numId w:val="58"/>
        </w:numPr>
        <w:spacing w:after="0" w:line="276" w:lineRule="auto"/>
        <w:ind w:left="0" w:firstLine="0"/>
        <w:jc w:val="both"/>
        <w:rPr>
          <w:rFonts w:ascii="Times New Roman" w:hAnsi="Times New Roman" w:cs="Times New Roman"/>
          <w:b/>
          <w:color w:val="0070C0"/>
          <w:sz w:val="24"/>
          <w:szCs w:val="24"/>
          <w:shd w:val="clear" w:color="auto" w:fill="FFFFFF"/>
          <w:lang w:val="ro-RO"/>
        </w:rPr>
      </w:pPr>
      <w:r w:rsidRPr="009B564F">
        <w:rPr>
          <w:rFonts w:ascii="Times New Roman" w:hAnsi="Times New Roman" w:cs="Times New Roman"/>
          <w:b/>
          <w:color w:val="0070C0"/>
          <w:sz w:val="24"/>
          <w:szCs w:val="24"/>
          <w:shd w:val="clear" w:color="auto" w:fill="FFFFFF"/>
          <w:lang w:val="ro-RO"/>
        </w:rPr>
        <w:t xml:space="preserve">La stabilirea prețului limită pentru </w:t>
      </w:r>
      <w:r w:rsidR="00442232">
        <w:rPr>
          <w:rFonts w:ascii="Times New Roman" w:hAnsi="Times New Roman" w:cs="Times New Roman"/>
          <w:b/>
          <w:color w:val="0070C0"/>
          <w:sz w:val="24"/>
          <w:szCs w:val="24"/>
          <w:shd w:val="clear" w:color="auto" w:fill="FFFFFF"/>
          <w:lang w:val="ro-RO"/>
        </w:rPr>
        <w:t>comercializarea</w:t>
      </w:r>
      <w:r w:rsidR="00442232" w:rsidRPr="009B564F">
        <w:rPr>
          <w:rFonts w:ascii="Times New Roman" w:hAnsi="Times New Roman" w:cs="Times New Roman"/>
          <w:b/>
          <w:color w:val="0070C0"/>
          <w:sz w:val="24"/>
          <w:szCs w:val="24"/>
          <w:shd w:val="clear" w:color="auto" w:fill="FFFFFF"/>
          <w:lang w:val="ro-RO"/>
        </w:rPr>
        <w:t xml:space="preserve"> </w:t>
      </w:r>
      <w:r w:rsidRPr="009B564F">
        <w:rPr>
          <w:rFonts w:ascii="Times New Roman" w:hAnsi="Times New Roman" w:cs="Times New Roman"/>
          <w:b/>
          <w:color w:val="0070C0"/>
          <w:sz w:val="24"/>
          <w:szCs w:val="24"/>
          <w:shd w:val="clear" w:color="auto" w:fill="FFFFFF"/>
          <w:lang w:val="ro-RO"/>
        </w:rPr>
        <w:t>lemnelor de foc</w:t>
      </w:r>
      <w:r w:rsidR="001D747F">
        <w:rPr>
          <w:rFonts w:ascii="Times New Roman" w:hAnsi="Times New Roman" w:cs="Times New Roman"/>
          <w:b/>
          <w:color w:val="0070C0"/>
          <w:sz w:val="24"/>
          <w:szCs w:val="24"/>
          <w:shd w:val="clear" w:color="auto" w:fill="FFFFFF"/>
          <w:lang w:val="ro-RO"/>
        </w:rPr>
        <w:t>,</w:t>
      </w:r>
      <w:r w:rsidRPr="009B564F">
        <w:rPr>
          <w:rFonts w:ascii="Times New Roman" w:hAnsi="Times New Roman" w:cs="Times New Roman"/>
          <w:b/>
          <w:color w:val="0070C0"/>
          <w:sz w:val="24"/>
          <w:szCs w:val="24"/>
          <w:shd w:val="clear" w:color="auto" w:fill="FFFFFF"/>
          <w:lang w:val="ro-RO"/>
        </w:rPr>
        <w:t xml:space="preserve"> franco-parchet, AMS nu a ținut cont de posibilitățile unor ÎSS de a le transporta la depozite</w:t>
      </w:r>
      <w:r w:rsidR="001D747F">
        <w:rPr>
          <w:rFonts w:ascii="Times New Roman" w:hAnsi="Times New Roman" w:cs="Times New Roman"/>
          <w:b/>
          <w:color w:val="0070C0"/>
          <w:sz w:val="24"/>
          <w:szCs w:val="24"/>
          <w:shd w:val="clear" w:color="auto" w:fill="FFFFFF"/>
          <w:lang w:val="ro-RO"/>
        </w:rPr>
        <w:t>le</w:t>
      </w:r>
      <w:r w:rsidRPr="009B564F">
        <w:rPr>
          <w:rFonts w:ascii="Times New Roman" w:hAnsi="Times New Roman" w:cs="Times New Roman"/>
          <w:b/>
          <w:color w:val="0070C0"/>
          <w:sz w:val="24"/>
          <w:szCs w:val="24"/>
          <w:shd w:val="clear" w:color="auto" w:fill="FFFFFF"/>
          <w:lang w:val="ro-RO"/>
        </w:rPr>
        <w:t xml:space="preserve"> improvizate, accesibile pentru populație</w:t>
      </w:r>
      <w:r w:rsidR="00442232">
        <w:rPr>
          <w:rFonts w:ascii="Times New Roman" w:hAnsi="Times New Roman" w:cs="Times New Roman"/>
          <w:b/>
          <w:color w:val="0070C0"/>
          <w:sz w:val="24"/>
          <w:szCs w:val="24"/>
          <w:shd w:val="clear" w:color="auto" w:fill="FFFFFF"/>
          <w:lang w:val="ro-RO"/>
        </w:rPr>
        <w:t>,</w:t>
      </w:r>
      <w:r w:rsidRPr="009B564F">
        <w:rPr>
          <w:rFonts w:ascii="Times New Roman" w:hAnsi="Times New Roman" w:cs="Times New Roman"/>
          <w:b/>
          <w:color w:val="0070C0"/>
          <w:sz w:val="24"/>
          <w:szCs w:val="24"/>
          <w:shd w:val="clear" w:color="auto" w:fill="FFFFFF"/>
          <w:lang w:val="ro-RO"/>
        </w:rPr>
        <w:t xml:space="preserve"> și de comercializare a acest</w:t>
      </w:r>
      <w:r w:rsidR="00442232">
        <w:rPr>
          <w:rFonts w:ascii="Times New Roman" w:hAnsi="Times New Roman" w:cs="Times New Roman"/>
          <w:b/>
          <w:color w:val="0070C0"/>
          <w:sz w:val="24"/>
          <w:szCs w:val="24"/>
          <w:shd w:val="clear" w:color="auto" w:fill="FFFFFF"/>
          <w:lang w:val="ro-RO"/>
        </w:rPr>
        <w:t>ora</w:t>
      </w:r>
      <w:r w:rsidRPr="009B564F">
        <w:rPr>
          <w:rFonts w:ascii="Times New Roman" w:hAnsi="Times New Roman" w:cs="Times New Roman"/>
          <w:b/>
          <w:color w:val="0070C0"/>
          <w:sz w:val="24"/>
          <w:szCs w:val="24"/>
          <w:shd w:val="clear" w:color="auto" w:fill="FFFFFF"/>
          <w:lang w:val="ro-RO"/>
        </w:rPr>
        <w:t xml:space="preserve"> la prețuri franco-depozit intermediar</w:t>
      </w:r>
      <w:r w:rsidR="001D747F">
        <w:rPr>
          <w:rFonts w:ascii="Times New Roman" w:hAnsi="Times New Roman" w:cs="Times New Roman"/>
          <w:b/>
          <w:color w:val="0070C0"/>
          <w:sz w:val="24"/>
          <w:szCs w:val="24"/>
          <w:shd w:val="clear" w:color="auto" w:fill="FFFFFF"/>
          <w:lang w:val="ro-RO"/>
        </w:rPr>
        <w:t>.</w:t>
      </w:r>
    </w:p>
    <w:p w14:paraId="7A49B4DB" w14:textId="15E406B8" w:rsidR="00242645" w:rsidRPr="009B564F" w:rsidRDefault="00242645" w:rsidP="00242645">
      <w:pPr>
        <w:spacing w:after="0" w:line="276" w:lineRule="auto"/>
        <w:ind w:firstLine="709"/>
        <w:jc w:val="both"/>
        <w:rPr>
          <w:rFonts w:ascii="Times New Roman" w:eastAsia="Calibri Light" w:hAnsi="Times New Roman" w:cs="Times New Roman"/>
          <w:color w:val="000000"/>
          <w:sz w:val="24"/>
          <w:szCs w:val="24"/>
          <w:lang w:val="ro-RO" w:eastAsia="ru-RU"/>
        </w:rPr>
      </w:pPr>
      <w:r w:rsidRPr="009B564F">
        <w:rPr>
          <w:rFonts w:ascii="Times New Roman" w:eastAsia="Calibri Light" w:hAnsi="Times New Roman" w:cs="Times New Roman"/>
          <w:color w:val="000000"/>
          <w:sz w:val="24"/>
          <w:szCs w:val="24"/>
          <w:lang w:val="ro-RO" w:eastAsia="ru-RU"/>
        </w:rPr>
        <w:t>Conform Planului de acțiuni privind aprovizionarea cu lemne de foc pentru perioada rece a anului 2022-2023</w:t>
      </w:r>
      <w:r w:rsidRPr="009B564F">
        <w:rPr>
          <w:rStyle w:val="a6"/>
          <w:rFonts w:ascii="Times New Roman" w:eastAsia="Calibri Light" w:hAnsi="Times New Roman" w:cs="Times New Roman"/>
          <w:color w:val="000000"/>
          <w:sz w:val="24"/>
          <w:szCs w:val="24"/>
          <w:lang w:val="ro-RO" w:eastAsia="ru-RU"/>
        </w:rPr>
        <w:footnoteReference w:id="79"/>
      </w:r>
      <w:r w:rsidRPr="009B564F">
        <w:rPr>
          <w:rFonts w:ascii="Times New Roman" w:eastAsia="Calibri Light" w:hAnsi="Times New Roman" w:cs="Times New Roman"/>
          <w:color w:val="000000"/>
          <w:sz w:val="24"/>
          <w:szCs w:val="24"/>
          <w:lang w:val="ro-RO" w:eastAsia="ru-RU"/>
        </w:rPr>
        <w:t xml:space="preserve">, lemnul de foc urma a fi comercializat doar cu amănuntul (direct beneficiarilor finali) la prețul stabilit conform </w:t>
      </w:r>
      <w:r w:rsidR="00442232">
        <w:rPr>
          <w:rFonts w:ascii="Times New Roman" w:eastAsia="Calibri Light" w:hAnsi="Times New Roman" w:cs="Times New Roman"/>
          <w:color w:val="000000"/>
          <w:sz w:val="24"/>
          <w:szCs w:val="24"/>
          <w:lang w:val="ro-RO" w:eastAsia="ru-RU"/>
        </w:rPr>
        <w:t>C</w:t>
      </w:r>
      <w:r w:rsidRPr="009B564F">
        <w:rPr>
          <w:rFonts w:ascii="Times New Roman" w:eastAsia="Calibri Light" w:hAnsi="Times New Roman" w:cs="Times New Roman"/>
          <w:color w:val="000000"/>
          <w:sz w:val="24"/>
          <w:szCs w:val="24"/>
          <w:lang w:val="ro-RO" w:eastAsia="ru-RU"/>
        </w:rPr>
        <w:t xml:space="preserve">atalogului de prețuri al întreprinderilor silvice, pentru fondul forestier aflat </w:t>
      </w:r>
      <w:r w:rsidR="001D747F">
        <w:rPr>
          <w:rFonts w:ascii="Times New Roman" w:eastAsia="Calibri Light" w:hAnsi="Times New Roman" w:cs="Times New Roman"/>
          <w:color w:val="000000"/>
          <w:sz w:val="24"/>
          <w:szCs w:val="24"/>
          <w:lang w:val="ro-RO" w:eastAsia="ru-RU"/>
        </w:rPr>
        <w:t>în</w:t>
      </w:r>
      <w:r w:rsidRPr="009B564F">
        <w:rPr>
          <w:rFonts w:ascii="Times New Roman" w:eastAsia="Calibri Light" w:hAnsi="Times New Roman" w:cs="Times New Roman"/>
          <w:color w:val="000000"/>
          <w:sz w:val="24"/>
          <w:szCs w:val="24"/>
          <w:lang w:val="ro-RO" w:eastAsia="ru-RU"/>
        </w:rPr>
        <w:t xml:space="preserve"> gestiunea acestora. Prin ordinul Agenției „Moldsilva”</w:t>
      </w:r>
      <w:r w:rsidRPr="009B564F">
        <w:rPr>
          <w:rStyle w:val="a6"/>
          <w:rFonts w:ascii="Times New Roman" w:eastAsia="Calibri Light" w:hAnsi="Times New Roman" w:cs="Times New Roman"/>
          <w:color w:val="000000"/>
          <w:sz w:val="24"/>
          <w:szCs w:val="24"/>
          <w:lang w:val="ro-RO" w:eastAsia="ru-RU"/>
        </w:rPr>
        <w:footnoteReference w:id="80"/>
      </w:r>
      <w:r w:rsidRPr="009B564F">
        <w:rPr>
          <w:rFonts w:ascii="Times New Roman" w:eastAsia="Calibri Light" w:hAnsi="Times New Roman" w:cs="Times New Roman"/>
          <w:color w:val="000000"/>
          <w:sz w:val="24"/>
          <w:szCs w:val="24"/>
          <w:lang w:val="ro-RO" w:eastAsia="ru-RU"/>
        </w:rPr>
        <w:t xml:space="preserve"> a fost stabilită comercializarea lemnului de foc la preț de franco-parchet.</w:t>
      </w:r>
    </w:p>
    <w:p w14:paraId="78AC1F6E" w14:textId="7EA28C6F" w:rsidR="00242645" w:rsidRDefault="00242645" w:rsidP="00242645">
      <w:pPr>
        <w:spacing w:after="0" w:line="276" w:lineRule="auto"/>
        <w:ind w:firstLine="567"/>
        <w:jc w:val="both"/>
        <w:rPr>
          <w:rFonts w:ascii="Times New Roman" w:eastAsia="Calibri Light" w:hAnsi="Times New Roman" w:cs="Times New Roman"/>
          <w:color w:val="000000"/>
          <w:sz w:val="24"/>
          <w:szCs w:val="24"/>
          <w:lang w:val="ro-RO" w:eastAsia="ru-RU"/>
        </w:rPr>
      </w:pPr>
      <w:r w:rsidRPr="009B564F">
        <w:rPr>
          <w:rFonts w:ascii="Times New Roman" w:eastAsia="Calibri Light" w:hAnsi="Times New Roman" w:cs="Times New Roman"/>
          <w:color w:val="000000"/>
          <w:sz w:val="24"/>
          <w:szCs w:val="24"/>
          <w:lang w:val="ro-RO" w:eastAsia="ru-RU"/>
        </w:rPr>
        <w:t xml:space="preserve">Contrapunerea prețurilor </w:t>
      </w:r>
      <w:r w:rsidR="00442232">
        <w:rPr>
          <w:rFonts w:ascii="Times New Roman" w:eastAsia="Calibri Light" w:hAnsi="Times New Roman" w:cs="Times New Roman"/>
          <w:color w:val="000000"/>
          <w:sz w:val="24"/>
          <w:szCs w:val="24"/>
          <w:lang w:val="ro-RO" w:eastAsia="ru-RU"/>
        </w:rPr>
        <w:t>l</w:t>
      </w:r>
      <w:r w:rsidRPr="009B564F">
        <w:rPr>
          <w:rFonts w:ascii="Times New Roman" w:eastAsia="Calibri Light" w:hAnsi="Times New Roman" w:cs="Times New Roman"/>
          <w:color w:val="000000"/>
          <w:sz w:val="24"/>
          <w:szCs w:val="24"/>
          <w:lang w:val="ro-RO" w:eastAsia="ru-RU"/>
        </w:rPr>
        <w:t xml:space="preserve">a lemnul de foc </w:t>
      </w:r>
      <w:r w:rsidR="00442232">
        <w:rPr>
          <w:rFonts w:ascii="Times New Roman" w:eastAsia="Calibri Light" w:hAnsi="Times New Roman" w:cs="Times New Roman"/>
          <w:color w:val="000000"/>
          <w:sz w:val="24"/>
          <w:szCs w:val="24"/>
          <w:lang w:val="ro-RO" w:eastAsia="ru-RU"/>
        </w:rPr>
        <w:t xml:space="preserve">comercializat în baza a </w:t>
      </w:r>
      <w:r w:rsidRPr="009B564F">
        <w:rPr>
          <w:rFonts w:ascii="Times New Roman" w:eastAsia="Calibri Light" w:hAnsi="Times New Roman" w:cs="Times New Roman"/>
          <w:color w:val="000000"/>
          <w:sz w:val="24"/>
          <w:szCs w:val="24"/>
          <w:lang w:val="ro-RO" w:eastAsia="ru-RU"/>
        </w:rPr>
        <w:t xml:space="preserve">44,5 mii </w:t>
      </w:r>
      <w:r w:rsidR="00442232">
        <w:rPr>
          <w:rFonts w:ascii="Times New Roman" w:eastAsia="Calibri Light" w:hAnsi="Times New Roman" w:cs="Times New Roman"/>
          <w:color w:val="000000"/>
          <w:sz w:val="24"/>
          <w:szCs w:val="24"/>
          <w:lang w:val="ro-RO" w:eastAsia="ru-RU"/>
        </w:rPr>
        <w:t xml:space="preserve">de </w:t>
      </w:r>
      <w:r w:rsidRPr="009B564F">
        <w:rPr>
          <w:rFonts w:ascii="Times New Roman" w:eastAsia="Calibri Light" w:hAnsi="Times New Roman" w:cs="Times New Roman"/>
          <w:color w:val="000000"/>
          <w:sz w:val="24"/>
          <w:szCs w:val="24"/>
          <w:lang w:val="ro-RO" w:eastAsia="ru-RU"/>
        </w:rPr>
        <w:t xml:space="preserve">facturi, emise de către </w:t>
      </w:r>
      <w:r w:rsidRPr="009B564F">
        <w:rPr>
          <w:rFonts w:ascii="Times New Roman" w:eastAsia="Times New Roman" w:hAnsi="Times New Roman" w:cs="Times New Roman"/>
          <w:sz w:val="24"/>
          <w:szCs w:val="24"/>
          <w:lang w:val="ro-RO" w:eastAsia="ru-RU"/>
        </w:rPr>
        <w:t>ÎSS Călărași, Chișinău, Cimișlia</w:t>
      </w:r>
      <w:r w:rsidR="00442232">
        <w:rPr>
          <w:rFonts w:ascii="Times New Roman" w:eastAsia="Times New Roman" w:hAnsi="Times New Roman" w:cs="Times New Roman"/>
          <w:sz w:val="24"/>
          <w:szCs w:val="24"/>
          <w:lang w:val="ro-RO" w:eastAsia="ru-RU"/>
        </w:rPr>
        <w:t xml:space="preserve"> și</w:t>
      </w:r>
      <w:r w:rsidRPr="009B564F">
        <w:rPr>
          <w:rFonts w:ascii="Times New Roman" w:eastAsia="Times New Roman" w:hAnsi="Times New Roman" w:cs="Times New Roman"/>
          <w:sz w:val="24"/>
          <w:szCs w:val="24"/>
          <w:lang w:val="ro-RO" w:eastAsia="ru-RU"/>
        </w:rPr>
        <w:t xml:space="preserve"> H</w:t>
      </w:r>
      <w:r w:rsidR="00442232">
        <w:rPr>
          <w:rFonts w:ascii="Times New Roman" w:eastAsia="Times New Roman" w:hAnsi="Times New Roman" w:cs="Times New Roman"/>
          <w:sz w:val="24"/>
          <w:szCs w:val="24"/>
          <w:lang w:val="ro-RO" w:eastAsia="ru-RU"/>
        </w:rPr>
        <w:t>â</w:t>
      </w:r>
      <w:r w:rsidRPr="009B564F">
        <w:rPr>
          <w:rFonts w:ascii="Times New Roman" w:eastAsia="Times New Roman" w:hAnsi="Times New Roman" w:cs="Times New Roman"/>
          <w:sz w:val="24"/>
          <w:szCs w:val="24"/>
          <w:lang w:val="ro-RO" w:eastAsia="ru-RU"/>
        </w:rPr>
        <w:t>ncești</w:t>
      </w:r>
      <w:r w:rsidR="00442232">
        <w:rPr>
          <w:rFonts w:ascii="Times New Roman" w:eastAsia="Times New Roman" w:hAnsi="Times New Roman" w:cs="Times New Roman"/>
          <w:sz w:val="24"/>
          <w:szCs w:val="24"/>
          <w:lang w:val="ro-RO" w:eastAsia="ru-RU"/>
        </w:rPr>
        <w:t>,</w:t>
      </w:r>
      <w:r w:rsidRPr="009B564F">
        <w:rPr>
          <w:rFonts w:ascii="Times New Roman" w:eastAsia="Times New Roman" w:hAnsi="Times New Roman" w:cs="Times New Roman"/>
          <w:sz w:val="24"/>
          <w:szCs w:val="24"/>
          <w:lang w:val="ro-RO" w:eastAsia="ru-RU"/>
        </w:rPr>
        <w:t xml:space="preserve"> cu prețurile din Cataloagele aprobate la nivelul fiecărei întreprinderi, atestă lipsa devierilor de la conformitatea aplicării prețurilor aprobate. Totodată, </w:t>
      </w:r>
      <w:r w:rsidRPr="009B564F">
        <w:rPr>
          <w:rFonts w:ascii="Times New Roman" w:eastAsia="Calibri Light" w:hAnsi="Times New Roman" w:cs="Times New Roman"/>
          <w:color w:val="000000"/>
          <w:sz w:val="24"/>
          <w:szCs w:val="24"/>
          <w:lang w:val="ro-RO" w:eastAsia="ru-RU"/>
        </w:rPr>
        <w:t xml:space="preserve">ÎSS Cimișlia a admis </w:t>
      </w:r>
      <w:r w:rsidR="00442232">
        <w:rPr>
          <w:rFonts w:ascii="Times New Roman" w:eastAsia="Calibri Light" w:hAnsi="Times New Roman" w:cs="Times New Roman"/>
          <w:color w:val="000000"/>
          <w:sz w:val="24"/>
          <w:szCs w:val="24"/>
          <w:lang w:val="ro-RO" w:eastAsia="ru-RU"/>
        </w:rPr>
        <w:t>vânzarea</w:t>
      </w:r>
      <w:r w:rsidRPr="009B564F">
        <w:rPr>
          <w:rFonts w:ascii="Times New Roman" w:eastAsia="Calibri Light" w:hAnsi="Times New Roman" w:cs="Times New Roman"/>
          <w:color w:val="000000"/>
          <w:sz w:val="24"/>
          <w:szCs w:val="24"/>
          <w:lang w:val="ro-RO" w:eastAsia="ru-RU"/>
        </w:rPr>
        <w:t xml:space="preserve"> lemnului de specii tar</w:t>
      </w:r>
      <w:r w:rsidR="00442232">
        <w:rPr>
          <w:rFonts w:ascii="Times New Roman" w:eastAsia="Calibri Light" w:hAnsi="Times New Roman" w:cs="Times New Roman"/>
          <w:color w:val="000000"/>
          <w:sz w:val="24"/>
          <w:szCs w:val="24"/>
          <w:lang w:val="ro-RO" w:eastAsia="ru-RU"/>
        </w:rPr>
        <w:t>i</w:t>
      </w:r>
      <w:r w:rsidRPr="009B564F">
        <w:rPr>
          <w:rFonts w:ascii="Times New Roman" w:eastAsia="Calibri Light" w:hAnsi="Times New Roman" w:cs="Times New Roman"/>
          <w:color w:val="000000"/>
          <w:sz w:val="24"/>
          <w:szCs w:val="24"/>
          <w:lang w:val="ro-RO" w:eastAsia="ru-RU"/>
        </w:rPr>
        <w:t xml:space="preserve"> la prețul franco-depozit intermediar, sau cu 179 lei</w:t>
      </w:r>
      <w:r w:rsidR="00442232">
        <w:rPr>
          <w:rFonts w:ascii="Times New Roman" w:eastAsia="Calibri Light" w:hAnsi="Times New Roman" w:cs="Times New Roman"/>
          <w:color w:val="000000"/>
          <w:sz w:val="24"/>
          <w:szCs w:val="24"/>
          <w:lang w:val="ro-RO" w:eastAsia="ru-RU"/>
        </w:rPr>
        <w:t>/</w:t>
      </w:r>
      <w:r w:rsidRPr="009B564F">
        <w:rPr>
          <w:rFonts w:ascii="Times New Roman" w:eastAsia="Calibri Light" w:hAnsi="Times New Roman" w:cs="Times New Roman"/>
          <w:color w:val="000000"/>
          <w:sz w:val="24"/>
          <w:szCs w:val="24"/>
          <w:lang w:val="ro-RO" w:eastAsia="ru-RU"/>
        </w:rPr>
        <w:t>m</w:t>
      </w:r>
      <w:r w:rsidRPr="009B564F">
        <w:rPr>
          <w:rFonts w:ascii="Times New Roman" w:eastAsia="Calibri Light" w:hAnsi="Times New Roman" w:cs="Times New Roman"/>
          <w:color w:val="000000"/>
          <w:sz w:val="24"/>
          <w:szCs w:val="24"/>
          <w:vertAlign w:val="superscript"/>
          <w:lang w:val="ro-RO" w:eastAsia="ru-RU"/>
        </w:rPr>
        <w:t>3</w:t>
      </w:r>
      <w:r w:rsidRPr="009B564F">
        <w:rPr>
          <w:rFonts w:ascii="Times New Roman" w:eastAsia="Calibri Light" w:hAnsi="Times New Roman" w:cs="Times New Roman"/>
          <w:color w:val="000000"/>
          <w:sz w:val="24"/>
          <w:szCs w:val="24"/>
          <w:lang w:val="ro-RO" w:eastAsia="ru-RU"/>
        </w:rPr>
        <w:t xml:space="preserve"> mai scump față de prețul franco-parchet</w:t>
      </w:r>
      <w:r w:rsidRPr="009B564F">
        <w:rPr>
          <w:rStyle w:val="a6"/>
          <w:rFonts w:ascii="Times New Roman" w:eastAsia="Calibri Light" w:hAnsi="Times New Roman" w:cs="Times New Roman"/>
          <w:color w:val="000000"/>
          <w:sz w:val="24"/>
          <w:szCs w:val="24"/>
          <w:lang w:val="ro-RO" w:eastAsia="ru-RU"/>
        </w:rPr>
        <w:footnoteReference w:id="81"/>
      </w:r>
      <w:r w:rsidRPr="009B564F">
        <w:rPr>
          <w:rFonts w:ascii="Times New Roman" w:eastAsia="Calibri Light" w:hAnsi="Times New Roman" w:cs="Times New Roman"/>
          <w:color w:val="000000"/>
          <w:sz w:val="24"/>
          <w:szCs w:val="24"/>
          <w:lang w:val="ro-RO" w:eastAsia="ru-RU"/>
        </w:rPr>
        <w:t xml:space="preserve"> (restricții impuse de AMS). </w:t>
      </w:r>
    </w:p>
    <w:p w14:paraId="558D0565" w14:textId="77777777" w:rsidR="00442232" w:rsidRPr="009B564F" w:rsidRDefault="00442232" w:rsidP="00242645">
      <w:pPr>
        <w:spacing w:after="0" w:line="276" w:lineRule="auto"/>
        <w:ind w:firstLine="567"/>
        <w:jc w:val="both"/>
        <w:rPr>
          <w:rFonts w:ascii="Times New Roman" w:eastAsia="Calibri Light" w:hAnsi="Times New Roman" w:cs="Times New Roman"/>
          <w:color w:val="000000"/>
          <w:sz w:val="24"/>
          <w:szCs w:val="24"/>
          <w:lang w:val="ro-RO" w:eastAsia="ru-RU"/>
        </w:rPr>
      </w:pPr>
    </w:p>
    <w:p w14:paraId="7E3EB21F" w14:textId="193924F8" w:rsidR="00242645" w:rsidRPr="009B564F" w:rsidRDefault="00242645" w:rsidP="00981874">
      <w:pPr>
        <w:pStyle w:val="a7"/>
        <w:numPr>
          <w:ilvl w:val="2"/>
          <w:numId w:val="58"/>
        </w:numPr>
        <w:spacing w:after="0" w:line="276" w:lineRule="auto"/>
        <w:ind w:left="0" w:firstLine="0"/>
        <w:jc w:val="both"/>
        <w:rPr>
          <w:rFonts w:ascii="Times New Roman" w:hAnsi="Times New Roman" w:cs="Times New Roman"/>
          <w:b/>
          <w:color w:val="0070C0"/>
          <w:sz w:val="24"/>
          <w:szCs w:val="24"/>
          <w:shd w:val="clear" w:color="auto" w:fill="FFFFFF"/>
          <w:lang w:val="ro-RO"/>
        </w:rPr>
      </w:pPr>
      <w:r w:rsidRPr="009B564F">
        <w:rPr>
          <w:rFonts w:ascii="Times New Roman" w:hAnsi="Times New Roman" w:cs="Times New Roman"/>
          <w:b/>
          <w:color w:val="0070C0"/>
          <w:sz w:val="24"/>
          <w:szCs w:val="24"/>
          <w:shd w:val="clear" w:color="auto" w:fill="FFFFFF"/>
          <w:lang w:val="ro-RO"/>
        </w:rPr>
        <w:t>Regulamentul cu privire la procedura de comercializare a lemnului de foc din cadrul entităților silvice subordinate AMS în perioada rece a anului 2023-2024</w:t>
      </w:r>
      <w:r w:rsidR="00970A24" w:rsidRPr="009B564F">
        <w:rPr>
          <w:rFonts w:ascii="Times New Roman" w:hAnsi="Times New Roman" w:cs="Times New Roman"/>
          <w:b/>
          <w:color w:val="0070C0"/>
          <w:sz w:val="24"/>
          <w:szCs w:val="24"/>
          <w:shd w:val="clear" w:color="auto" w:fill="FFFFFF"/>
          <w:lang w:val="ro-RO"/>
        </w:rPr>
        <w:t xml:space="preserve"> a fost aprobat cu întărziere și nu reglemen</w:t>
      </w:r>
      <w:r w:rsidR="00E633AA" w:rsidRPr="009B564F">
        <w:rPr>
          <w:rFonts w:ascii="Times New Roman" w:hAnsi="Times New Roman" w:cs="Times New Roman"/>
          <w:b/>
          <w:color w:val="0070C0"/>
          <w:sz w:val="24"/>
          <w:szCs w:val="24"/>
          <w:shd w:val="clear" w:color="auto" w:fill="FFFFFF"/>
          <w:lang w:val="ro-RO"/>
        </w:rPr>
        <w:t>tează categoriile de beneficiari</w:t>
      </w:r>
      <w:r w:rsidR="00970A24" w:rsidRPr="009B564F">
        <w:rPr>
          <w:rFonts w:ascii="Times New Roman" w:hAnsi="Times New Roman" w:cs="Times New Roman"/>
          <w:b/>
          <w:color w:val="0070C0"/>
          <w:sz w:val="24"/>
          <w:szCs w:val="24"/>
          <w:shd w:val="clear" w:color="auto" w:fill="FFFFFF"/>
          <w:lang w:val="ro-RO"/>
        </w:rPr>
        <w:t xml:space="preserve"> eligibili și limitele de lemne de foc care pot fi comercializate acestora</w:t>
      </w:r>
      <w:r w:rsidR="00442232">
        <w:rPr>
          <w:rFonts w:ascii="Times New Roman" w:hAnsi="Times New Roman" w:cs="Times New Roman"/>
          <w:b/>
          <w:color w:val="0070C0"/>
          <w:sz w:val="24"/>
          <w:szCs w:val="24"/>
          <w:shd w:val="clear" w:color="auto" w:fill="FFFFFF"/>
          <w:lang w:val="ro-RO"/>
        </w:rPr>
        <w:t>.</w:t>
      </w:r>
      <w:r w:rsidRPr="009B564F">
        <w:rPr>
          <w:rFonts w:ascii="Times New Roman" w:hAnsi="Times New Roman" w:cs="Times New Roman"/>
          <w:b/>
          <w:color w:val="0070C0"/>
          <w:sz w:val="24"/>
          <w:szCs w:val="24"/>
          <w:shd w:val="clear" w:color="auto" w:fill="FFFFFF"/>
          <w:lang w:val="ro-RO"/>
        </w:rPr>
        <w:t xml:space="preserve"> </w:t>
      </w:r>
    </w:p>
    <w:p w14:paraId="46445682" w14:textId="003D3637" w:rsidR="00242645" w:rsidRPr="009B564F" w:rsidRDefault="00242645" w:rsidP="00242645">
      <w:pPr>
        <w:spacing w:after="0" w:line="276" w:lineRule="auto"/>
        <w:ind w:firstLine="709"/>
        <w:jc w:val="both"/>
        <w:rPr>
          <w:rFonts w:ascii="Times New Roman" w:eastAsia="Calibri Light" w:hAnsi="Times New Roman" w:cs="Times New Roman"/>
          <w:color w:val="000000"/>
          <w:sz w:val="24"/>
          <w:szCs w:val="24"/>
          <w:lang w:val="ro-RO" w:eastAsia="ru-RU"/>
        </w:rPr>
      </w:pPr>
      <w:r w:rsidRPr="009B564F">
        <w:rPr>
          <w:rFonts w:ascii="Times New Roman" w:eastAsia="Calibri Light" w:hAnsi="Times New Roman" w:cs="Times New Roman"/>
          <w:color w:val="000000"/>
          <w:sz w:val="24"/>
          <w:szCs w:val="24"/>
          <w:lang w:val="ro-RO" w:eastAsia="ru-RU"/>
        </w:rPr>
        <w:t xml:space="preserve">Conform pct.7 din </w:t>
      </w:r>
      <w:r w:rsidR="00BF5E6E">
        <w:rPr>
          <w:rFonts w:ascii="Times New Roman" w:eastAsia="Calibri Light" w:hAnsi="Times New Roman" w:cs="Times New Roman"/>
          <w:color w:val="000000"/>
          <w:sz w:val="24"/>
          <w:szCs w:val="24"/>
          <w:lang w:val="ro-RO" w:eastAsia="ru-RU"/>
        </w:rPr>
        <w:t>D</w:t>
      </w:r>
      <w:r w:rsidRPr="009B564F">
        <w:rPr>
          <w:rFonts w:ascii="Times New Roman" w:eastAsia="Calibri Light" w:hAnsi="Times New Roman" w:cs="Times New Roman"/>
          <w:color w:val="000000"/>
          <w:sz w:val="24"/>
          <w:szCs w:val="24"/>
          <w:lang w:val="ro-RO" w:eastAsia="ru-RU"/>
        </w:rPr>
        <w:t>ispoziția CSE nr.62/2023</w:t>
      </w:r>
      <w:r w:rsidRPr="009B564F">
        <w:rPr>
          <w:rFonts w:eastAsia="Calibri Light"/>
          <w:lang w:val="ro-RO" w:eastAsia="ru-RU"/>
        </w:rPr>
        <w:footnoteReference w:id="82"/>
      </w:r>
      <w:r w:rsidRPr="009B564F">
        <w:rPr>
          <w:rFonts w:ascii="Times New Roman" w:eastAsia="Calibri Light" w:hAnsi="Times New Roman" w:cs="Times New Roman"/>
          <w:color w:val="000000"/>
          <w:sz w:val="24"/>
          <w:szCs w:val="24"/>
          <w:lang w:val="ro-RO" w:eastAsia="ru-RU"/>
        </w:rPr>
        <w:t xml:space="preserve">, în vederea finalizării sezonului rece 2022-2023, începând cu 01.04.2023 au fost abrogate punctele 8 și 10 din Dispozițiile CSE nr. 32/2022, pct.4 din Dispoziția CSE nr.36/2022 și pct.7 din </w:t>
      </w:r>
      <w:r w:rsidR="00BF5E6E">
        <w:rPr>
          <w:rFonts w:ascii="Times New Roman" w:eastAsia="Calibri Light" w:hAnsi="Times New Roman" w:cs="Times New Roman"/>
          <w:color w:val="000000"/>
          <w:sz w:val="24"/>
          <w:szCs w:val="24"/>
          <w:lang w:val="ro-RO" w:eastAsia="ru-RU"/>
        </w:rPr>
        <w:t>D</w:t>
      </w:r>
      <w:r w:rsidRPr="009B564F">
        <w:rPr>
          <w:rFonts w:ascii="Times New Roman" w:eastAsia="Calibri Light" w:hAnsi="Times New Roman" w:cs="Times New Roman"/>
          <w:color w:val="000000"/>
          <w:sz w:val="24"/>
          <w:szCs w:val="24"/>
          <w:lang w:val="ro-RO" w:eastAsia="ru-RU"/>
        </w:rPr>
        <w:t xml:space="preserve">ispoziția CSE nr. 55/2022. Totodată, conform pct.8 din </w:t>
      </w:r>
      <w:r w:rsidR="00BF5E6E">
        <w:rPr>
          <w:rFonts w:ascii="Times New Roman" w:eastAsia="Calibri Light" w:hAnsi="Times New Roman" w:cs="Times New Roman"/>
          <w:color w:val="000000"/>
          <w:sz w:val="24"/>
          <w:szCs w:val="24"/>
          <w:lang w:val="ro-RO" w:eastAsia="ru-RU"/>
        </w:rPr>
        <w:t>D</w:t>
      </w:r>
      <w:r w:rsidRPr="009B564F">
        <w:rPr>
          <w:rFonts w:ascii="Times New Roman" w:eastAsia="Calibri Light" w:hAnsi="Times New Roman" w:cs="Times New Roman"/>
          <w:color w:val="000000"/>
          <w:sz w:val="24"/>
          <w:szCs w:val="24"/>
          <w:lang w:val="ro-RO" w:eastAsia="ru-RU"/>
        </w:rPr>
        <w:t xml:space="preserve">ispoziția CSE nr.62/2023, AMS urma să prezinte MM Regulamentul cu privire la procedura de comercializare a lemnului de foc din cadrul entităților silvice subordinate AMS în perioada rece a anului 2023-2024, care urma a fi aplicat începând cu 01.04.2023. </w:t>
      </w:r>
    </w:p>
    <w:p w14:paraId="46B78DD2" w14:textId="31B1AA25" w:rsidR="00242645" w:rsidRPr="009B564F" w:rsidRDefault="00242645" w:rsidP="00242645">
      <w:pPr>
        <w:spacing w:after="0" w:line="276" w:lineRule="auto"/>
        <w:ind w:firstLine="709"/>
        <w:jc w:val="both"/>
        <w:rPr>
          <w:rFonts w:ascii="Times New Roman" w:eastAsia="Calibri" w:hAnsi="Times New Roman" w:cs="Times New Roman"/>
          <w:color w:val="000000"/>
          <w:sz w:val="24"/>
          <w:szCs w:val="24"/>
          <w:lang w:val="ro-RO"/>
        </w:rPr>
      </w:pPr>
      <w:r w:rsidRPr="009B564F">
        <w:rPr>
          <w:rFonts w:ascii="Times New Roman" w:eastAsia="Calibri Light" w:hAnsi="Times New Roman" w:cs="Times New Roman"/>
          <w:color w:val="000000"/>
          <w:sz w:val="24"/>
          <w:szCs w:val="24"/>
          <w:lang w:val="ro-RO" w:eastAsia="ru-RU"/>
        </w:rPr>
        <w:t>Verificările privind implementarea pct.8 din Dispoziția CSE nr. 62/2023 au rel</w:t>
      </w:r>
      <w:r w:rsidR="00BF5E6E">
        <w:rPr>
          <w:rFonts w:ascii="Times New Roman" w:eastAsia="Calibri Light" w:hAnsi="Times New Roman" w:cs="Times New Roman"/>
          <w:color w:val="000000"/>
          <w:sz w:val="24"/>
          <w:szCs w:val="24"/>
          <w:lang w:val="ro-RO" w:eastAsia="ru-RU"/>
        </w:rPr>
        <w:t>evat</w:t>
      </w:r>
      <w:r w:rsidRPr="009B564F">
        <w:rPr>
          <w:rFonts w:ascii="Times New Roman" w:eastAsia="Calibri Light" w:hAnsi="Times New Roman" w:cs="Times New Roman"/>
          <w:color w:val="000000"/>
          <w:sz w:val="24"/>
          <w:szCs w:val="24"/>
          <w:lang w:val="ro-RO" w:eastAsia="ru-RU"/>
        </w:rPr>
        <w:t xml:space="preserve"> că, la data de 23.03.2023</w:t>
      </w:r>
      <w:r w:rsidR="008A3F0D">
        <w:rPr>
          <w:rFonts w:ascii="Times New Roman" w:eastAsia="Calibri Light" w:hAnsi="Times New Roman" w:cs="Times New Roman"/>
          <w:color w:val="000000"/>
          <w:sz w:val="24"/>
          <w:szCs w:val="24"/>
          <w:lang w:val="ro-RO" w:eastAsia="ru-RU"/>
        </w:rPr>
        <w:t>,</w:t>
      </w:r>
      <w:r w:rsidRPr="009B564F">
        <w:rPr>
          <w:rFonts w:ascii="Times New Roman" w:eastAsia="Calibri Light" w:hAnsi="Times New Roman" w:cs="Times New Roman"/>
          <w:color w:val="000000"/>
          <w:sz w:val="24"/>
          <w:szCs w:val="24"/>
          <w:lang w:val="ro-RO" w:eastAsia="ru-RU"/>
        </w:rPr>
        <w:t xml:space="preserve"> MM a inițiat consultarea publică a unui proiect al Ordinului MM cu privire la aprobarea Regulamentului cu privire la procedura de comercializare a lemnului de foc din cadrul entităților subordonate Agenției „Moldsilva” în perioada </w:t>
      </w:r>
      <w:hyperlink r:id="rId42" w:history="1">
        <w:r w:rsidRPr="009B564F">
          <w:rPr>
            <w:rFonts w:ascii="Times New Roman" w:eastAsia="Calibri Light" w:hAnsi="Times New Roman" w:cs="Times New Roman"/>
            <w:color w:val="000000"/>
            <w:sz w:val="24"/>
            <w:szCs w:val="24"/>
            <w:lang w:val="ro-RO" w:eastAsia="ru-RU"/>
          </w:rPr>
          <w:t>01.04.2023</w:t>
        </w:r>
        <w:r w:rsidR="008A3F0D">
          <w:rPr>
            <w:rFonts w:ascii="Times New Roman" w:eastAsia="Calibri Light" w:hAnsi="Times New Roman" w:cs="Times New Roman"/>
            <w:color w:val="000000"/>
            <w:sz w:val="24"/>
            <w:szCs w:val="24"/>
            <w:lang w:val="ro-RO" w:eastAsia="ru-RU"/>
          </w:rPr>
          <w:t xml:space="preserve"> </w:t>
        </w:r>
        <w:r w:rsidRPr="009B564F">
          <w:rPr>
            <w:rFonts w:ascii="Times New Roman" w:eastAsia="Calibri Light" w:hAnsi="Times New Roman" w:cs="Times New Roman"/>
            <w:color w:val="000000"/>
            <w:sz w:val="24"/>
            <w:szCs w:val="24"/>
            <w:lang w:val="ro-RO" w:eastAsia="ru-RU"/>
          </w:rPr>
          <w:t>-</w:t>
        </w:r>
        <w:r w:rsidR="008A3F0D">
          <w:rPr>
            <w:rFonts w:ascii="Times New Roman" w:eastAsia="Calibri Light" w:hAnsi="Times New Roman" w:cs="Times New Roman"/>
            <w:color w:val="000000"/>
            <w:sz w:val="24"/>
            <w:szCs w:val="24"/>
            <w:lang w:val="ro-RO" w:eastAsia="ru-RU"/>
          </w:rPr>
          <w:t xml:space="preserve"> </w:t>
        </w:r>
        <w:r w:rsidRPr="009B564F">
          <w:rPr>
            <w:rFonts w:ascii="Times New Roman" w:eastAsia="Calibri Light" w:hAnsi="Times New Roman" w:cs="Times New Roman"/>
            <w:color w:val="000000"/>
            <w:sz w:val="24"/>
            <w:szCs w:val="24"/>
            <w:lang w:val="ro-RO" w:eastAsia="ru-RU"/>
          </w:rPr>
          <w:t>01.04.2024</w:t>
        </w:r>
      </w:hyperlink>
      <w:r w:rsidRPr="009B564F">
        <w:rPr>
          <w:rStyle w:val="a6"/>
          <w:rFonts w:ascii="Times New Roman" w:eastAsia="Calibri" w:hAnsi="Times New Roman" w:cs="Times New Roman"/>
          <w:color w:val="000000"/>
          <w:sz w:val="24"/>
          <w:szCs w:val="24"/>
          <w:lang w:val="ro-RO"/>
        </w:rPr>
        <w:footnoteReference w:id="83"/>
      </w:r>
      <w:r w:rsidRPr="009B564F">
        <w:rPr>
          <w:rFonts w:ascii="Times New Roman" w:eastAsia="Calibri" w:hAnsi="Times New Roman" w:cs="Times New Roman"/>
          <w:color w:val="000000"/>
          <w:sz w:val="24"/>
          <w:szCs w:val="24"/>
          <w:lang w:val="ro-RO"/>
        </w:rPr>
        <w:t xml:space="preserve">. </w:t>
      </w:r>
    </w:p>
    <w:p w14:paraId="0AC88DE7" w14:textId="1616E0B3" w:rsidR="00242645" w:rsidRPr="009B564F" w:rsidRDefault="00242645" w:rsidP="009B564F">
      <w:pPr>
        <w:spacing w:after="0"/>
        <w:ind w:firstLine="709"/>
        <w:rPr>
          <w:rFonts w:ascii="Times New Roman" w:eastAsia="Calibri" w:hAnsi="Times New Roman" w:cs="Times New Roman"/>
          <w:b/>
          <w:i/>
          <w:color w:val="000000"/>
          <w:sz w:val="24"/>
          <w:szCs w:val="24"/>
          <w:lang w:val="ro-RO"/>
        </w:rPr>
      </w:pPr>
      <w:r w:rsidRPr="009B564F">
        <w:rPr>
          <w:rFonts w:ascii="Times New Roman" w:eastAsia="Calibri" w:hAnsi="Times New Roman" w:cs="Times New Roman"/>
          <w:b/>
          <w:i/>
          <w:color w:val="000000"/>
          <w:sz w:val="24"/>
          <w:szCs w:val="24"/>
          <w:lang w:val="ro-RO"/>
        </w:rPr>
        <w:t>Proiectul de ordin prevedea următoarele: </w:t>
      </w:r>
    </w:p>
    <w:p w14:paraId="4AF89DE0" w14:textId="00C770BB" w:rsidR="00242645" w:rsidRPr="009B564F" w:rsidRDefault="008A3F0D" w:rsidP="00A12DB5">
      <w:pPr>
        <w:spacing w:after="0"/>
        <w:jc w:val="both"/>
        <w:rPr>
          <w:rFonts w:ascii="Times New Roman" w:eastAsia="Calibri" w:hAnsi="Times New Roman" w:cs="Times New Roman"/>
          <w:color w:val="000000"/>
          <w:sz w:val="24"/>
          <w:szCs w:val="24"/>
          <w:lang w:val="ro-RO"/>
        </w:rPr>
      </w:pPr>
      <w:r>
        <w:rPr>
          <w:rFonts w:ascii="Times New Roman" w:eastAsia="Calibri" w:hAnsi="Times New Roman" w:cs="Times New Roman"/>
          <w:b/>
          <w:iCs/>
          <w:color w:val="000000"/>
          <w:sz w:val="24"/>
          <w:szCs w:val="24"/>
          <w:lang w:val="ro-RO"/>
        </w:rPr>
        <w:t xml:space="preserve">- </w:t>
      </w:r>
      <w:r w:rsidR="00242645" w:rsidRPr="009B564F">
        <w:rPr>
          <w:rFonts w:ascii="Times New Roman" w:eastAsia="Calibri" w:hAnsi="Times New Roman" w:cs="Times New Roman"/>
          <w:b/>
          <w:iCs/>
          <w:color w:val="000000"/>
          <w:sz w:val="24"/>
          <w:szCs w:val="24"/>
          <w:lang w:val="ro-RO"/>
        </w:rPr>
        <w:t>Organizarea procesului de comercializare a lemnului de foc</w:t>
      </w:r>
      <w:r w:rsidR="00242645" w:rsidRPr="009B564F">
        <w:rPr>
          <w:rFonts w:ascii="Times New Roman" w:eastAsia="Calibri" w:hAnsi="Times New Roman" w:cs="Times New Roman"/>
          <w:b/>
          <w:color w:val="000000"/>
          <w:sz w:val="24"/>
          <w:szCs w:val="24"/>
          <w:lang w:val="ro-RO"/>
        </w:rPr>
        <w:t>.</w:t>
      </w:r>
      <w:r w:rsidR="00242645" w:rsidRPr="009B564F">
        <w:rPr>
          <w:rFonts w:ascii="Times New Roman" w:eastAsia="Calibri" w:hAnsi="Times New Roman" w:cs="Times New Roman"/>
          <w:color w:val="000000"/>
          <w:sz w:val="24"/>
          <w:szCs w:val="24"/>
          <w:lang w:val="ro-RO"/>
        </w:rPr>
        <w:t xml:space="preserve"> </w:t>
      </w:r>
      <w:r w:rsidR="00242645" w:rsidRPr="009B564F">
        <w:rPr>
          <w:rFonts w:ascii="Times New Roman" w:eastAsia="Calibri" w:hAnsi="Times New Roman" w:cs="Times New Roman"/>
          <w:bCs/>
          <w:color w:val="000000"/>
          <w:sz w:val="24"/>
          <w:szCs w:val="24"/>
          <w:lang w:val="ro-RO"/>
        </w:rPr>
        <w:t>În Proiectul Regulamentului privind procedura de comercializare a lemnului de foc pentru perioada rece 2023-2024 au fost preluate categoriile de beneficiari eligibili prevăzuți în dispozițiile CSE pentru asigurarea populației cu lemne de foc în sezonul rece 2022-2023, fiind menținute și limitele volumelor lemnelor de foc stabilite pentru fiecare categorie de beneficiar eligibil</w:t>
      </w:r>
      <w:r>
        <w:rPr>
          <w:rFonts w:ascii="Times New Roman" w:eastAsia="Calibri" w:hAnsi="Times New Roman" w:cs="Times New Roman"/>
          <w:bCs/>
          <w:color w:val="000000"/>
          <w:sz w:val="24"/>
          <w:szCs w:val="24"/>
          <w:lang w:val="ro-RO"/>
        </w:rPr>
        <w:t>;</w:t>
      </w:r>
    </w:p>
    <w:p w14:paraId="3ECD74BD" w14:textId="4389A243" w:rsidR="00242645" w:rsidRPr="009B564F" w:rsidRDefault="008A3F0D" w:rsidP="00A12DB5">
      <w:pPr>
        <w:pStyle w:val="ac"/>
        <w:shd w:val="clear" w:color="auto" w:fill="FFFFFF"/>
        <w:spacing w:before="0" w:beforeAutospacing="0" w:after="0" w:afterAutospacing="0" w:line="276" w:lineRule="auto"/>
        <w:jc w:val="both"/>
        <w:textAlignment w:val="baseline"/>
        <w:rPr>
          <w:rFonts w:eastAsia="Calibri"/>
          <w:color w:val="000000"/>
          <w:lang w:val="ro-RO" w:eastAsia="en-US"/>
        </w:rPr>
      </w:pPr>
      <w:r>
        <w:rPr>
          <w:rFonts w:eastAsia="Calibri"/>
          <w:b/>
          <w:iCs/>
          <w:color w:val="000000"/>
          <w:lang w:val="ro-RO" w:eastAsia="en-US"/>
        </w:rPr>
        <w:t xml:space="preserve">- </w:t>
      </w:r>
      <w:r w:rsidR="00242645" w:rsidRPr="009B564F">
        <w:rPr>
          <w:rFonts w:eastAsia="Calibri"/>
          <w:b/>
          <w:iCs/>
          <w:color w:val="000000"/>
          <w:lang w:val="ro-RO" w:eastAsia="en-US"/>
        </w:rPr>
        <w:t>Procedura privind redistribuirea consumatorilor către alte ocoale silvice şi/sau întreprinderi silvice</w:t>
      </w:r>
      <w:r w:rsidR="00242645" w:rsidRPr="009B564F">
        <w:rPr>
          <w:rFonts w:eastAsia="Calibri"/>
          <w:b/>
          <w:bCs/>
          <w:color w:val="000000"/>
          <w:lang w:val="ro-RO" w:eastAsia="en-US"/>
        </w:rPr>
        <w:t xml:space="preserve">. </w:t>
      </w:r>
      <w:r w:rsidR="00242645" w:rsidRPr="009B564F">
        <w:rPr>
          <w:rFonts w:eastAsia="Calibri"/>
          <w:bCs/>
          <w:color w:val="000000"/>
          <w:lang w:val="ro-RO" w:eastAsia="en-US"/>
        </w:rPr>
        <w:t xml:space="preserve">În cazul în care ocoalele silvice și/sau întreprinderile silvice nu vor avea suficient lemn de foc pentru toți solicitanții din raza </w:t>
      </w:r>
      <w:r w:rsidR="000B3393">
        <w:rPr>
          <w:rFonts w:eastAsia="Calibri"/>
          <w:bCs/>
          <w:color w:val="000000"/>
          <w:lang w:val="ro-RO" w:eastAsia="en-US"/>
        </w:rPr>
        <w:t>lor</w:t>
      </w:r>
      <w:r w:rsidR="00242645" w:rsidRPr="009B564F">
        <w:rPr>
          <w:rFonts w:eastAsia="Calibri"/>
          <w:bCs/>
          <w:color w:val="000000"/>
          <w:lang w:val="ro-RO" w:eastAsia="en-US"/>
        </w:rPr>
        <w:t xml:space="preserve"> </w:t>
      </w:r>
      <w:r w:rsidR="00242645" w:rsidRPr="009B564F">
        <w:rPr>
          <w:rFonts w:eastAsia="Calibri"/>
          <w:color w:val="000000"/>
          <w:lang w:val="ro-RO" w:eastAsia="en-US"/>
        </w:rPr>
        <w:t>de activitate, este posibilă comercializarea lemnului de foc în baza cererilor directe a</w:t>
      </w:r>
      <w:r w:rsidR="00A92B31">
        <w:rPr>
          <w:rFonts w:eastAsia="Calibri"/>
          <w:color w:val="000000"/>
          <w:lang w:val="ro-RO" w:eastAsia="en-US"/>
        </w:rPr>
        <w:t>le</w:t>
      </w:r>
      <w:r w:rsidR="00242645" w:rsidRPr="009B564F">
        <w:rPr>
          <w:rFonts w:eastAsia="Calibri"/>
          <w:color w:val="000000"/>
          <w:lang w:val="ro-RO" w:eastAsia="en-US"/>
        </w:rPr>
        <w:t xml:space="preserve"> persoanelor fizice și demersurilor</w:t>
      </w:r>
      <w:r w:rsidR="00242645" w:rsidRPr="009B564F">
        <w:rPr>
          <w:rFonts w:eastAsia="Calibri"/>
          <w:bCs/>
          <w:color w:val="000000"/>
          <w:lang w:val="ro-RO" w:eastAsia="en-US"/>
        </w:rPr>
        <w:t xml:space="preserve"> directe a</w:t>
      </w:r>
      <w:r w:rsidR="00A92B31">
        <w:rPr>
          <w:rFonts w:eastAsia="Calibri"/>
          <w:bCs/>
          <w:color w:val="000000"/>
          <w:lang w:val="ro-RO" w:eastAsia="en-US"/>
        </w:rPr>
        <w:t>le</w:t>
      </w:r>
      <w:r w:rsidR="00242645" w:rsidRPr="009B564F">
        <w:rPr>
          <w:rFonts w:eastAsia="Calibri"/>
          <w:bCs/>
          <w:color w:val="000000"/>
          <w:lang w:val="ro-RO" w:eastAsia="en-US"/>
        </w:rPr>
        <w:t xml:space="preserve"> persoanelor juridice către alte ocoale și/sau întreprinderi silvice, în limita stocurilor disponibile, concomitent cu consumatorii locali</w:t>
      </w:r>
      <w:r w:rsidR="00A92B31">
        <w:rPr>
          <w:rFonts w:eastAsia="Calibri"/>
          <w:bCs/>
          <w:color w:val="000000"/>
          <w:lang w:val="ro-RO" w:eastAsia="en-US"/>
        </w:rPr>
        <w:t>;</w:t>
      </w:r>
    </w:p>
    <w:p w14:paraId="6B0452BF" w14:textId="782D2ECD" w:rsidR="00242645" w:rsidRPr="009B564F" w:rsidRDefault="00A92B31" w:rsidP="00A12DB5">
      <w:pPr>
        <w:pStyle w:val="ac"/>
        <w:shd w:val="clear" w:color="auto" w:fill="FFFFFF"/>
        <w:spacing w:before="0" w:beforeAutospacing="0" w:after="0" w:afterAutospacing="0" w:line="276" w:lineRule="auto"/>
        <w:jc w:val="both"/>
        <w:textAlignment w:val="baseline"/>
        <w:rPr>
          <w:rFonts w:eastAsia="Calibri"/>
          <w:color w:val="000000"/>
          <w:lang w:val="ro-RO" w:eastAsia="en-US"/>
        </w:rPr>
      </w:pPr>
      <w:r>
        <w:rPr>
          <w:rFonts w:eastAsia="Calibri"/>
          <w:b/>
          <w:iCs/>
          <w:color w:val="000000"/>
          <w:lang w:val="ro-RO" w:eastAsia="en-US"/>
        </w:rPr>
        <w:t xml:space="preserve">- </w:t>
      </w:r>
      <w:r w:rsidR="00242645" w:rsidRPr="009B564F">
        <w:rPr>
          <w:rFonts w:eastAsia="Calibri"/>
          <w:b/>
          <w:iCs/>
          <w:color w:val="000000"/>
          <w:lang w:val="ro-RO" w:eastAsia="en-US"/>
        </w:rPr>
        <w:t>Prețuri</w:t>
      </w:r>
      <w:r w:rsidR="00242645" w:rsidRPr="009B564F">
        <w:rPr>
          <w:rFonts w:eastAsia="Calibri"/>
          <w:b/>
          <w:bCs/>
          <w:color w:val="000000"/>
          <w:lang w:val="ro-RO" w:eastAsia="en-US"/>
        </w:rPr>
        <w:t xml:space="preserve">. </w:t>
      </w:r>
      <w:r w:rsidR="00242645" w:rsidRPr="009B564F">
        <w:rPr>
          <w:rFonts w:eastAsia="Calibri"/>
          <w:color w:val="000000"/>
          <w:lang w:val="ro-RO" w:eastAsia="en-US"/>
        </w:rPr>
        <w:t>Prețurile de comercializare a lemnului de foc din cadrul entităților subordonate Agenției „Moldsilva” urmau a fi stabilite în conformitate cu Metodologia formării, reglementării şi aplicării prețurilor de vânzare a produselor lemnoase, politicii de preț în cadrul ramurii silvice, aprobată conform Ordinului Agenției „Moldsilva” nr. 89/2021. Pentru încărcarea şi transportarea masei lemnoase urmau a fi stabilite prețuri pentru prestarea serviciilor respective.</w:t>
      </w:r>
    </w:p>
    <w:p w14:paraId="1FE74C4B" w14:textId="33E49F00" w:rsidR="00242645" w:rsidRPr="009B564F" w:rsidRDefault="00242645" w:rsidP="00242645">
      <w:pPr>
        <w:pStyle w:val="ac"/>
        <w:shd w:val="clear" w:color="auto" w:fill="FFFFFF"/>
        <w:spacing w:before="0" w:beforeAutospacing="0" w:after="0" w:afterAutospacing="0" w:line="276" w:lineRule="auto"/>
        <w:ind w:firstLine="567"/>
        <w:jc w:val="both"/>
        <w:textAlignment w:val="baseline"/>
        <w:rPr>
          <w:rFonts w:eastAsia="Calibri"/>
          <w:color w:val="000000"/>
          <w:lang w:val="ro-RO"/>
        </w:rPr>
      </w:pPr>
      <w:r w:rsidRPr="009B564F">
        <w:rPr>
          <w:rFonts w:eastAsia="Calibri"/>
          <w:color w:val="000000"/>
          <w:lang w:val="ro-RO" w:eastAsia="en-US"/>
        </w:rPr>
        <w:t xml:space="preserve">De menționat că, deși pct.8 din Decizia CSE nr.62/2023 </w:t>
      </w:r>
      <w:r w:rsidR="00970A24" w:rsidRPr="009B564F">
        <w:rPr>
          <w:rFonts w:eastAsia="Calibri"/>
          <w:color w:val="000000"/>
          <w:lang w:val="ro-RO" w:eastAsia="en-US"/>
        </w:rPr>
        <w:t>reglementează</w:t>
      </w:r>
      <w:r w:rsidRPr="009B564F">
        <w:rPr>
          <w:rFonts w:eastAsia="Calibri"/>
          <w:color w:val="000000"/>
          <w:lang w:val="ro-RO" w:eastAsia="en-US"/>
        </w:rPr>
        <w:t xml:space="preserve"> expres că prevederile </w:t>
      </w:r>
      <w:r w:rsidRPr="009B564F">
        <w:rPr>
          <w:rFonts w:eastAsia="Calibri"/>
          <w:color w:val="000000"/>
          <w:lang w:val="ro-RO"/>
        </w:rPr>
        <w:t xml:space="preserve">Regulamentului cu privire la procedura de comercializare a lemnului de foc din cadrul entităților subordonate Agenției „Moldsilva” în perioada </w:t>
      </w:r>
      <w:hyperlink r:id="rId43" w:history="1">
        <w:r w:rsidRPr="009B564F">
          <w:rPr>
            <w:rFonts w:eastAsia="Calibri"/>
            <w:color w:val="000000"/>
            <w:lang w:val="ro-RO"/>
          </w:rPr>
          <w:t>01.04.2023</w:t>
        </w:r>
        <w:r w:rsidR="00A92B31">
          <w:rPr>
            <w:rFonts w:eastAsia="Calibri"/>
            <w:color w:val="000000"/>
            <w:lang w:val="ro-RO"/>
          </w:rPr>
          <w:t xml:space="preserve"> </w:t>
        </w:r>
        <w:r w:rsidRPr="009B564F">
          <w:rPr>
            <w:rFonts w:eastAsia="Calibri"/>
            <w:color w:val="000000"/>
            <w:lang w:val="ro-RO"/>
          </w:rPr>
          <w:t>-</w:t>
        </w:r>
        <w:r w:rsidR="00A92B31">
          <w:rPr>
            <w:rFonts w:eastAsia="Calibri"/>
            <w:color w:val="000000"/>
            <w:lang w:val="ro-RO"/>
          </w:rPr>
          <w:t xml:space="preserve"> </w:t>
        </w:r>
        <w:r w:rsidRPr="009B564F">
          <w:rPr>
            <w:rFonts w:eastAsia="Calibri"/>
            <w:color w:val="000000"/>
            <w:lang w:val="ro-RO"/>
          </w:rPr>
          <w:t>01.04.2024</w:t>
        </w:r>
      </w:hyperlink>
      <w:r w:rsidRPr="009B564F">
        <w:rPr>
          <w:rFonts w:eastAsia="Calibri"/>
          <w:color w:val="000000"/>
          <w:lang w:val="ro-RO"/>
        </w:rPr>
        <w:t xml:space="preserve"> se vor aplica începând cu 01.04.2023, propunerile pe marginea Proiectului actului normativ respectiv urmau a fi prezentate către 06.04.2023, sau după termenul de 01.04.2023.</w:t>
      </w:r>
    </w:p>
    <w:p w14:paraId="0766AA19" w14:textId="6F0AE9FC" w:rsidR="00242645" w:rsidRPr="009B564F" w:rsidRDefault="00242645" w:rsidP="00242645">
      <w:pPr>
        <w:pStyle w:val="ac"/>
        <w:shd w:val="clear" w:color="auto" w:fill="FFFFFF"/>
        <w:spacing w:before="0" w:beforeAutospacing="0" w:after="0" w:afterAutospacing="0" w:line="276" w:lineRule="auto"/>
        <w:ind w:firstLine="567"/>
        <w:jc w:val="both"/>
        <w:textAlignment w:val="baseline"/>
        <w:rPr>
          <w:rFonts w:eastAsia="Calibri"/>
          <w:color w:val="000000"/>
          <w:lang w:val="ro-RO"/>
        </w:rPr>
      </w:pPr>
      <w:r w:rsidRPr="009B564F">
        <w:rPr>
          <w:rFonts w:eastAsia="Calibri"/>
          <w:color w:val="000000"/>
          <w:lang w:val="ro-RO"/>
        </w:rPr>
        <w:t xml:space="preserve">În consecință, până în prezent, proiectul ordinului nu este aprobat de MM, ultimul neasigurând executarea </w:t>
      </w:r>
      <w:r w:rsidR="00A92B31">
        <w:rPr>
          <w:rFonts w:eastAsia="Calibri"/>
          <w:color w:val="000000"/>
          <w:lang w:val="ro-RO"/>
        </w:rPr>
        <w:t>D</w:t>
      </w:r>
      <w:r w:rsidRPr="009B564F">
        <w:rPr>
          <w:rFonts w:eastAsia="Calibri"/>
          <w:color w:val="000000"/>
          <w:lang w:val="ro-RO"/>
        </w:rPr>
        <w:t>ispoziției CSE nr. 62/2023, iar AMS, în ajunul începerii sezonului rece 2023-2024</w:t>
      </w:r>
      <w:r w:rsidR="00A92B31">
        <w:rPr>
          <w:rFonts w:eastAsia="Calibri"/>
          <w:color w:val="000000"/>
          <w:lang w:val="ro-RO"/>
        </w:rPr>
        <w:t>,</w:t>
      </w:r>
      <w:r w:rsidRPr="009B564F">
        <w:rPr>
          <w:rFonts w:eastAsia="Calibri"/>
          <w:color w:val="000000"/>
          <w:lang w:val="ro-RO"/>
        </w:rPr>
        <w:t xml:space="preserve"> a aprobat, prin </w:t>
      </w:r>
      <w:r w:rsidR="00A92B31">
        <w:rPr>
          <w:rFonts w:eastAsia="Calibri"/>
          <w:color w:val="000000"/>
          <w:lang w:val="ro-RO"/>
        </w:rPr>
        <w:t>O</w:t>
      </w:r>
      <w:r w:rsidRPr="009B564F">
        <w:rPr>
          <w:rFonts w:eastAsia="Calibri"/>
          <w:color w:val="000000"/>
          <w:lang w:val="ro-RO"/>
        </w:rPr>
        <w:t>rdin</w:t>
      </w:r>
      <w:r w:rsidR="00A92B31">
        <w:rPr>
          <w:rFonts w:eastAsia="Calibri"/>
          <w:color w:val="000000"/>
          <w:lang w:val="ro-RO"/>
        </w:rPr>
        <w:t>ul</w:t>
      </w:r>
      <w:r w:rsidRPr="009B564F">
        <w:rPr>
          <w:rFonts w:eastAsia="Calibri"/>
          <w:color w:val="000000"/>
          <w:lang w:val="ro-RO"/>
        </w:rPr>
        <w:t xml:space="preserve"> propriu nr.210 din 04.09.23, Regulamentul privind procedura de comercializare a lemnului de foc din cadrul entităților subordonate AMS, în perioada 04.09.23</w:t>
      </w:r>
      <w:r w:rsidR="00A92B31">
        <w:rPr>
          <w:rFonts w:eastAsia="Calibri"/>
          <w:color w:val="000000"/>
          <w:lang w:val="ro-RO"/>
        </w:rPr>
        <w:t xml:space="preserve"> </w:t>
      </w:r>
      <w:r w:rsidRPr="009B564F">
        <w:rPr>
          <w:rFonts w:eastAsia="Calibri"/>
          <w:color w:val="000000"/>
          <w:lang w:val="ro-RO"/>
        </w:rPr>
        <w:t>-31.03.24. Astfel, în perioada 01.04.2023</w:t>
      </w:r>
      <w:r w:rsidR="00A92B31">
        <w:rPr>
          <w:rFonts w:eastAsia="Calibri"/>
          <w:color w:val="000000"/>
          <w:lang w:val="ro-RO"/>
        </w:rPr>
        <w:t xml:space="preserve"> </w:t>
      </w:r>
      <w:r w:rsidRPr="009B564F">
        <w:rPr>
          <w:rFonts w:eastAsia="Calibri"/>
          <w:color w:val="000000"/>
          <w:lang w:val="ro-RO"/>
        </w:rPr>
        <w:t>-</w:t>
      </w:r>
      <w:r w:rsidR="00A92B31">
        <w:rPr>
          <w:rFonts w:eastAsia="Calibri"/>
          <w:color w:val="000000"/>
          <w:lang w:val="ro-RO"/>
        </w:rPr>
        <w:t xml:space="preserve"> </w:t>
      </w:r>
      <w:r w:rsidRPr="009B564F">
        <w:rPr>
          <w:rFonts w:eastAsia="Calibri"/>
          <w:color w:val="000000"/>
          <w:lang w:val="ro-RO"/>
        </w:rPr>
        <w:t xml:space="preserve">04.09.2023 comercializarea lemnelor de foc s-a realizat în lipsa </w:t>
      </w:r>
      <w:r w:rsidR="005263C8">
        <w:rPr>
          <w:rFonts w:eastAsia="Calibri"/>
          <w:color w:val="000000"/>
          <w:lang w:val="ro-RO"/>
        </w:rPr>
        <w:t>unor</w:t>
      </w:r>
      <w:r w:rsidRPr="009B564F">
        <w:rPr>
          <w:rFonts w:eastAsia="Calibri"/>
          <w:color w:val="000000"/>
          <w:lang w:val="ro-RO"/>
        </w:rPr>
        <w:t xml:space="preserve"> reglementări, limitări/restricții.  </w:t>
      </w:r>
    </w:p>
    <w:p w14:paraId="08983430" w14:textId="55D4FA8F" w:rsidR="00242645" w:rsidRPr="009B564F" w:rsidRDefault="00242645" w:rsidP="00242645">
      <w:pPr>
        <w:pStyle w:val="ac"/>
        <w:shd w:val="clear" w:color="auto" w:fill="FFFFFF"/>
        <w:spacing w:before="0" w:beforeAutospacing="0" w:after="0" w:afterAutospacing="0" w:line="276" w:lineRule="auto"/>
        <w:ind w:firstLine="567"/>
        <w:jc w:val="both"/>
        <w:textAlignment w:val="baseline"/>
        <w:rPr>
          <w:rFonts w:eastAsia="Calibri"/>
          <w:color w:val="000000"/>
          <w:lang w:val="ro-RO"/>
        </w:rPr>
      </w:pPr>
      <w:r w:rsidRPr="009B564F">
        <w:rPr>
          <w:rFonts w:eastAsia="Calibri"/>
          <w:color w:val="000000"/>
          <w:lang w:val="ro-RO"/>
        </w:rPr>
        <w:t xml:space="preserve">Mai mult decât atât, deși AMS a aprobat Regulamentul menționat, acesta nu prevede restricțiile impuse la volumul masei lemnoase care poate fi comercializat anumitor categorii de beneficiari/solicitanți impuse </w:t>
      </w:r>
      <w:r w:rsidR="00E34121">
        <w:rPr>
          <w:rFonts w:eastAsia="Calibri"/>
          <w:color w:val="000000"/>
          <w:lang w:val="ro-RO"/>
        </w:rPr>
        <w:t>prin</w:t>
      </w:r>
      <w:r w:rsidRPr="009B564F">
        <w:rPr>
          <w:rFonts w:eastAsia="Calibri"/>
          <w:color w:val="000000"/>
          <w:lang w:val="ro-RO"/>
        </w:rPr>
        <w:t xml:space="preserve"> Decizia CSE pentru sezonul rece 2023-2024.  </w:t>
      </w:r>
    </w:p>
    <w:p w14:paraId="5216C444" w14:textId="4F7251A3" w:rsidR="00242645" w:rsidRDefault="00242645" w:rsidP="00242645">
      <w:pPr>
        <w:pStyle w:val="ac"/>
        <w:shd w:val="clear" w:color="auto" w:fill="FFFFFF"/>
        <w:spacing w:before="0" w:beforeAutospacing="0" w:after="0" w:afterAutospacing="0" w:line="276" w:lineRule="auto"/>
        <w:ind w:firstLine="567"/>
        <w:jc w:val="both"/>
        <w:textAlignment w:val="baseline"/>
        <w:rPr>
          <w:rFonts w:eastAsia="Calibri"/>
          <w:color w:val="000000"/>
          <w:lang w:val="ro-RO"/>
        </w:rPr>
      </w:pPr>
      <w:r w:rsidRPr="009B564F">
        <w:rPr>
          <w:rFonts w:eastAsia="Calibri"/>
          <w:color w:val="000000"/>
          <w:lang w:val="ro-RO"/>
        </w:rPr>
        <w:t xml:space="preserve">Neincluderea în Regulamentul AMS a restricțiilor impuse de CSE privitor la limitele de volume de lemne de foc care pot fi comercializate categoriilor de beneficiari eligibili, poate genera crearea deficitului de stocuri necesare pentru a asigura populația cu lemn de foc în perioada rece a anului 2023-2024. </w:t>
      </w:r>
      <w:r w:rsidR="00E34121">
        <w:rPr>
          <w:rFonts w:eastAsia="Calibri"/>
          <w:color w:val="000000"/>
          <w:lang w:val="ro-RO"/>
        </w:rPr>
        <w:t>C</w:t>
      </w:r>
      <w:r w:rsidRPr="009B564F">
        <w:rPr>
          <w:rFonts w:eastAsia="Calibri"/>
          <w:color w:val="000000"/>
          <w:lang w:val="ro-RO"/>
        </w:rPr>
        <w:t>ategoriile de beneficiari aprobate de AMS nu exclud agenții economici care se ocupă cu comercializarea/recomercializarea lemnelor de foc (intermediari), ceea ce</w:t>
      </w:r>
      <w:r w:rsidR="00E34121">
        <w:rPr>
          <w:rFonts w:eastAsia="Calibri"/>
          <w:color w:val="000000"/>
          <w:lang w:val="ro-RO"/>
        </w:rPr>
        <w:t>,</w:t>
      </w:r>
      <w:r w:rsidRPr="009B564F">
        <w:rPr>
          <w:rFonts w:eastAsia="Calibri"/>
          <w:color w:val="000000"/>
          <w:lang w:val="ro-RO"/>
        </w:rPr>
        <w:t xml:space="preserve"> în consecință</w:t>
      </w:r>
      <w:r w:rsidR="00E34121">
        <w:rPr>
          <w:rFonts w:eastAsia="Calibri"/>
          <w:color w:val="000000"/>
          <w:lang w:val="ro-RO"/>
        </w:rPr>
        <w:t>,</w:t>
      </w:r>
      <w:r w:rsidRPr="009B564F">
        <w:rPr>
          <w:rFonts w:eastAsia="Calibri"/>
          <w:color w:val="000000"/>
          <w:lang w:val="ro-RO"/>
        </w:rPr>
        <w:t xml:space="preserve"> poate duce la comercializarea de către ultimii a lemnelor de foc la un preț majorat semnificativ, limitând capacitatea de procurare a lemnelor de către populație, în special de categoriile social vulnerabile.</w:t>
      </w:r>
    </w:p>
    <w:p w14:paraId="5F85D14C" w14:textId="77777777" w:rsidR="00E34121" w:rsidRPr="009B564F" w:rsidRDefault="00E34121" w:rsidP="00242645">
      <w:pPr>
        <w:pStyle w:val="ac"/>
        <w:shd w:val="clear" w:color="auto" w:fill="FFFFFF"/>
        <w:spacing w:before="0" w:beforeAutospacing="0" w:after="0" w:afterAutospacing="0" w:line="276" w:lineRule="auto"/>
        <w:ind w:firstLine="567"/>
        <w:jc w:val="both"/>
        <w:textAlignment w:val="baseline"/>
        <w:rPr>
          <w:rFonts w:eastAsia="Calibri"/>
          <w:color w:val="000000"/>
          <w:lang w:val="ro-RO"/>
        </w:rPr>
      </w:pPr>
    </w:p>
    <w:p w14:paraId="4E7452B3" w14:textId="258C1B44" w:rsidR="00EF13E0" w:rsidRPr="009B564F" w:rsidRDefault="00EF13E0" w:rsidP="00981874">
      <w:pPr>
        <w:pStyle w:val="a7"/>
        <w:numPr>
          <w:ilvl w:val="2"/>
          <w:numId w:val="58"/>
        </w:numPr>
        <w:spacing w:after="0" w:line="276" w:lineRule="auto"/>
        <w:ind w:left="0" w:firstLine="0"/>
        <w:jc w:val="both"/>
        <w:rPr>
          <w:rFonts w:ascii="Times New Roman" w:hAnsi="Times New Roman" w:cs="Times New Roman"/>
          <w:b/>
          <w:color w:val="0070C0"/>
          <w:sz w:val="24"/>
          <w:szCs w:val="24"/>
          <w:shd w:val="clear" w:color="auto" w:fill="FFFFFF"/>
          <w:lang w:val="ro-RO"/>
        </w:rPr>
      </w:pPr>
      <w:r w:rsidRPr="009B564F">
        <w:rPr>
          <w:rFonts w:ascii="Times New Roman" w:hAnsi="Times New Roman" w:cs="Times New Roman"/>
          <w:b/>
          <w:color w:val="0070C0"/>
          <w:sz w:val="24"/>
          <w:szCs w:val="24"/>
          <w:shd w:val="clear" w:color="auto" w:fill="FFFFFF"/>
          <w:lang w:val="ro-RO"/>
        </w:rPr>
        <w:t>Stocurile lemnelor de foc la finele sezonului rece (01.04.202</w:t>
      </w:r>
      <w:r w:rsidR="003B1895" w:rsidRPr="009B564F">
        <w:rPr>
          <w:rFonts w:ascii="Times New Roman" w:hAnsi="Times New Roman" w:cs="Times New Roman"/>
          <w:b/>
          <w:color w:val="0070C0"/>
          <w:sz w:val="24"/>
          <w:szCs w:val="24"/>
          <w:shd w:val="clear" w:color="auto" w:fill="FFFFFF"/>
          <w:lang w:val="ro-RO"/>
        </w:rPr>
        <w:t>3) au crescut peste 2 ori față d</w:t>
      </w:r>
      <w:r w:rsidRPr="009B564F">
        <w:rPr>
          <w:rFonts w:ascii="Times New Roman" w:hAnsi="Times New Roman" w:cs="Times New Roman"/>
          <w:b/>
          <w:color w:val="0070C0"/>
          <w:sz w:val="24"/>
          <w:szCs w:val="24"/>
          <w:shd w:val="clear" w:color="auto" w:fill="FFFFFF"/>
          <w:lang w:val="ro-RO"/>
        </w:rPr>
        <w:t>e începutul acestuia (01.09.2022)</w:t>
      </w:r>
      <w:r w:rsidR="00E34121">
        <w:rPr>
          <w:rFonts w:ascii="Times New Roman" w:hAnsi="Times New Roman" w:cs="Times New Roman"/>
          <w:b/>
          <w:color w:val="0070C0"/>
          <w:sz w:val="24"/>
          <w:szCs w:val="24"/>
          <w:shd w:val="clear" w:color="auto" w:fill="FFFFFF"/>
          <w:lang w:val="ro-RO"/>
        </w:rPr>
        <w:t>.</w:t>
      </w:r>
    </w:p>
    <w:p w14:paraId="5F956961" w14:textId="37E4CDED" w:rsidR="00EF13E0" w:rsidRPr="009B564F" w:rsidRDefault="00EF13E0" w:rsidP="00EF13E0">
      <w:pPr>
        <w:spacing w:after="0" w:line="276" w:lineRule="auto"/>
        <w:ind w:firstLine="567"/>
        <w:jc w:val="both"/>
        <w:rPr>
          <w:rFonts w:ascii="Times New Roman" w:hAnsi="Times New Roman" w:cs="Times New Roman"/>
          <w:color w:val="000000"/>
          <w:sz w:val="24"/>
          <w:szCs w:val="24"/>
          <w:shd w:val="clear" w:color="auto" w:fill="FFFFFF"/>
          <w:lang w:val="ro-RO"/>
        </w:rPr>
      </w:pPr>
      <w:r w:rsidRPr="009B564F">
        <w:rPr>
          <w:rFonts w:ascii="Times New Roman" w:hAnsi="Times New Roman" w:cs="Times New Roman"/>
          <w:color w:val="000000"/>
          <w:sz w:val="24"/>
          <w:szCs w:val="24"/>
          <w:shd w:val="clear" w:color="auto" w:fill="FFFFFF"/>
          <w:lang w:val="ro-RO"/>
        </w:rPr>
        <w:t xml:space="preserve">Acțiunile întreprinse de către MM în comun cu AMS pentru asigurarea cu lemne de foc a populației și </w:t>
      </w:r>
      <w:r w:rsidR="00E34121">
        <w:rPr>
          <w:rFonts w:ascii="Times New Roman" w:hAnsi="Times New Roman" w:cs="Times New Roman"/>
          <w:color w:val="000000"/>
          <w:sz w:val="24"/>
          <w:szCs w:val="24"/>
          <w:shd w:val="clear" w:color="auto" w:fill="FFFFFF"/>
          <w:lang w:val="ro-RO"/>
        </w:rPr>
        <w:t xml:space="preserve">a </w:t>
      </w:r>
      <w:r w:rsidRPr="009B564F">
        <w:rPr>
          <w:rFonts w:ascii="Times New Roman" w:hAnsi="Times New Roman" w:cs="Times New Roman"/>
          <w:color w:val="000000"/>
          <w:sz w:val="24"/>
          <w:szCs w:val="24"/>
          <w:shd w:val="clear" w:color="auto" w:fill="FFFFFF"/>
          <w:lang w:val="ro-RO"/>
        </w:rPr>
        <w:t>instituțiilor publice au dus la majorarea stocurilor de lemne de foc față de cele care au fost înregistrate la începutul sezonului de iarnă 2022-2023</w:t>
      </w:r>
      <w:r w:rsidR="00E34121">
        <w:rPr>
          <w:rFonts w:ascii="Times New Roman" w:hAnsi="Times New Roman" w:cs="Times New Roman"/>
          <w:color w:val="000000"/>
          <w:sz w:val="24"/>
          <w:szCs w:val="24"/>
          <w:shd w:val="clear" w:color="auto" w:fill="FFFFFF"/>
          <w:lang w:val="ro-RO"/>
        </w:rPr>
        <w:t>,</w:t>
      </w:r>
      <w:r w:rsidRPr="009B564F">
        <w:rPr>
          <w:rFonts w:ascii="Times New Roman" w:hAnsi="Times New Roman" w:cs="Times New Roman"/>
          <w:color w:val="000000"/>
          <w:sz w:val="24"/>
          <w:szCs w:val="24"/>
          <w:shd w:val="clear" w:color="auto" w:fill="FFFFFF"/>
          <w:lang w:val="ro-RO"/>
        </w:rPr>
        <w:t xml:space="preserve"> cu 45,8 mii m</w:t>
      </w:r>
      <w:r w:rsidRPr="009B564F">
        <w:rPr>
          <w:rFonts w:ascii="Times New Roman" w:hAnsi="Times New Roman" w:cs="Times New Roman"/>
          <w:color w:val="000000"/>
          <w:sz w:val="24"/>
          <w:szCs w:val="24"/>
          <w:shd w:val="clear" w:color="auto" w:fill="FFFFFF"/>
          <w:vertAlign w:val="superscript"/>
          <w:lang w:val="ro-RO"/>
        </w:rPr>
        <w:t>3</w:t>
      </w:r>
      <w:r w:rsidRPr="009B564F">
        <w:rPr>
          <w:rFonts w:ascii="Times New Roman" w:hAnsi="Times New Roman" w:cs="Times New Roman"/>
          <w:color w:val="000000"/>
          <w:sz w:val="24"/>
          <w:szCs w:val="24"/>
          <w:shd w:val="clear" w:color="auto" w:fill="FFFFFF"/>
          <w:lang w:val="ro-RO"/>
        </w:rPr>
        <w:t>, la finele sezonului rece 2022-2023 constituind 71.0 mii m</w:t>
      </w:r>
      <w:r w:rsidRPr="009B564F">
        <w:rPr>
          <w:rFonts w:ascii="Times New Roman" w:hAnsi="Times New Roman" w:cs="Times New Roman"/>
          <w:color w:val="000000"/>
          <w:sz w:val="24"/>
          <w:szCs w:val="24"/>
          <w:shd w:val="clear" w:color="auto" w:fill="FFFFFF"/>
          <w:vertAlign w:val="superscript"/>
          <w:lang w:val="ro-RO"/>
        </w:rPr>
        <w:t>3</w:t>
      </w:r>
      <w:r w:rsidRPr="009B564F">
        <w:rPr>
          <w:rFonts w:ascii="Times New Roman" w:hAnsi="Times New Roman" w:cs="Times New Roman"/>
          <w:color w:val="000000"/>
          <w:sz w:val="24"/>
          <w:szCs w:val="24"/>
          <w:shd w:val="clear" w:color="auto" w:fill="FFFFFF"/>
          <w:lang w:val="ro-RO"/>
        </w:rPr>
        <w:t>. De menționat că surplusul de stocuri s-a înregistrat și la lemne</w:t>
      </w:r>
      <w:r w:rsidR="00E34121">
        <w:rPr>
          <w:rFonts w:ascii="Times New Roman" w:hAnsi="Times New Roman" w:cs="Times New Roman"/>
          <w:color w:val="000000"/>
          <w:sz w:val="24"/>
          <w:szCs w:val="24"/>
          <w:shd w:val="clear" w:color="auto" w:fill="FFFFFF"/>
          <w:lang w:val="ro-RO"/>
        </w:rPr>
        <w:t>le</w:t>
      </w:r>
      <w:r w:rsidRPr="009B564F">
        <w:rPr>
          <w:rFonts w:ascii="Times New Roman" w:hAnsi="Times New Roman" w:cs="Times New Roman"/>
          <w:color w:val="000000"/>
          <w:sz w:val="24"/>
          <w:szCs w:val="24"/>
          <w:shd w:val="clear" w:color="auto" w:fill="FFFFFF"/>
          <w:lang w:val="ro-RO"/>
        </w:rPr>
        <w:t xml:space="preserve"> de lucru (+6,6 mii m</w:t>
      </w:r>
      <w:r w:rsidRPr="009B564F">
        <w:rPr>
          <w:rFonts w:ascii="Times New Roman" w:hAnsi="Times New Roman" w:cs="Times New Roman"/>
          <w:color w:val="000000"/>
          <w:sz w:val="24"/>
          <w:szCs w:val="24"/>
          <w:shd w:val="clear" w:color="auto" w:fill="FFFFFF"/>
          <w:vertAlign w:val="superscript"/>
          <w:lang w:val="ro-RO"/>
        </w:rPr>
        <w:t>3</w:t>
      </w:r>
      <w:r w:rsidRPr="009B564F">
        <w:rPr>
          <w:rFonts w:ascii="Times New Roman" w:hAnsi="Times New Roman" w:cs="Times New Roman"/>
          <w:color w:val="000000"/>
          <w:sz w:val="24"/>
          <w:szCs w:val="24"/>
          <w:shd w:val="clear" w:color="auto" w:fill="FFFFFF"/>
          <w:lang w:val="ro-RO"/>
        </w:rPr>
        <w:t>)</w:t>
      </w:r>
      <w:r w:rsidR="00E34121">
        <w:rPr>
          <w:rFonts w:ascii="Times New Roman" w:hAnsi="Times New Roman" w:cs="Times New Roman"/>
          <w:color w:val="000000"/>
          <w:sz w:val="24"/>
          <w:szCs w:val="24"/>
          <w:shd w:val="clear" w:color="auto" w:fill="FFFFFF"/>
          <w:lang w:val="ro-RO"/>
        </w:rPr>
        <w:t>,</w:t>
      </w:r>
      <w:r w:rsidRPr="009B564F">
        <w:rPr>
          <w:rFonts w:ascii="Times New Roman" w:hAnsi="Times New Roman" w:cs="Times New Roman"/>
          <w:color w:val="000000"/>
          <w:sz w:val="24"/>
          <w:szCs w:val="24"/>
          <w:shd w:val="clear" w:color="auto" w:fill="FFFFFF"/>
          <w:lang w:val="ro-RO"/>
        </w:rPr>
        <w:t xml:space="preserve"> și la deșeuri</w:t>
      </w:r>
      <w:r w:rsidR="00E34121">
        <w:rPr>
          <w:rFonts w:ascii="Times New Roman" w:hAnsi="Times New Roman" w:cs="Times New Roman"/>
          <w:color w:val="000000"/>
          <w:sz w:val="24"/>
          <w:szCs w:val="24"/>
          <w:shd w:val="clear" w:color="auto" w:fill="FFFFFF"/>
          <w:lang w:val="ro-RO"/>
        </w:rPr>
        <w:t>le</w:t>
      </w:r>
      <w:r w:rsidRPr="009B564F">
        <w:rPr>
          <w:rFonts w:ascii="Times New Roman" w:hAnsi="Times New Roman" w:cs="Times New Roman"/>
          <w:color w:val="000000"/>
          <w:sz w:val="24"/>
          <w:szCs w:val="24"/>
          <w:shd w:val="clear" w:color="auto" w:fill="FFFFFF"/>
          <w:lang w:val="ro-RO"/>
        </w:rPr>
        <w:t xml:space="preserve"> de lemn (+7,9 mii m</w:t>
      </w:r>
      <w:r w:rsidRPr="009B564F">
        <w:rPr>
          <w:rFonts w:ascii="Times New Roman" w:hAnsi="Times New Roman" w:cs="Times New Roman"/>
          <w:color w:val="000000"/>
          <w:sz w:val="24"/>
          <w:szCs w:val="24"/>
          <w:shd w:val="clear" w:color="auto" w:fill="FFFFFF"/>
          <w:vertAlign w:val="superscript"/>
          <w:lang w:val="ro-RO"/>
        </w:rPr>
        <w:t>3</w:t>
      </w:r>
      <w:r w:rsidRPr="009B564F">
        <w:rPr>
          <w:rFonts w:ascii="Times New Roman" w:hAnsi="Times New Roman" w:cs="Times New Roman"/>
          <w:color w:val="000000"/>
          <w:sz w:val="24"/>
          <w:szCs w:val="24"/>
          <w:shd w:val="clear" w:color="auto" w:fill="FFFFFF"/>
          <w:lang w:val="ro-RO"/>
        </w:rPr>
        <w:t>), cea mai mare creștere a stocurilor fiind înregistrată la lemne</w:t>
      </w:r>
      <w:r w:rsidR="00E34121">
        <w:rPr>
          <w:rFonts w:ascii="Times New Roman" w:hAnsi="Times New Roman" w:cs="Times New Roman"/>
          <w:color w:val="000000"/>
          <w:sz w:val="24"/>
          <w:szCs w:val="24"/>
          <w:shd w:val="clear" w:color="auto" w:fill="FFFFFF"/>
          <w:lang w:val="ro-RO"/>
        </w:rPr>
        <w:t>le</w:t>
      </w:r>
      <w:r w:rsidRPr="009B564F">
        <w:rPr>
          <w:rFonts w:ascii="Times New Roman" w:hAnsi="Times New Roman" w:cs="Times New Roman"/>
          <w:color w:val="000000"/>
          <w:sz w:val="24"/>
          <w:szCs w:val="24"/>
          <w:shd w:val="clear" w:color="auto" w:fill="FFFFFF"/>
          <w:lang w:val="ro-RO"/>
        </w:rPr>
        <w:t xml:space="preserve"> de foc.</w:t>
      </w:r>
    </w:p>
    <w:p w14:paraId="01F88B9A" w14:textId="77777777" w:rsidR="00EF13E0" w:rsidRPr="009B564F" w:rsidRDefault="00EF13E0" w:rsidP="001D51F7">
      <w:pPr>
        <w:spacing w:after="0" w:line="240" w:lineRule="auto"/>
        <w:jc w:val="right"/>
        <w:rPr>
          <w:rFonts w:ascii="Times New Roman" w:hAnsi="Times New Roman" w:cs="Times New Roman"/>
          <w:b/>
          <w:color w:val="000000"/>
          <w:sz w:val="20"/>
          <w:szCs w:val="20"/>
          <w:shd w:val="clear" w:color="auto" w:fill="FFFFFF"/>
          <w:lang w:val="ro-RO"/>
        </w:rPr>
      </w:pPr>
      <w:r w:rsidRPr="009B564F">
        <w:rPr>
          <w:rFonts w:ascii="Times New Roman" w:hAnsi="Times New Roman" w:cs="Times New Roman"/>
          <w:b/>
          <w:color w:val="000000"/>
          <w:sz w:val="20"/>
          <w:szCs w:val="20"/>
          <w:shd w:val="clear" w:color="auto" w:fill="FFFFFF"/>
          <w:lang w:val="ro-RO"/>
        </w:rPr>
        <w:t xml:space="preserve">Tabelul nr. 9 </w:t>
      </w:r>
    </w:p>
    <w:p w14:paraId="371052DC" w14:textId="54B1E8EA" w:rsidR="00EF13E0" w:rsidRPr="009B564F" w:rsidRDefault="00EF13E0" w:rsidP="001D51F7">
      <w:pPr>
        <w:spacing w:after="0" w:line="240" w:lineRule="auto"/>
        <w:jc w:val="center"/>
        <w:rPr>
          <w:rFonts w:ascii="Times New Roman" w:hAnsi="Times New Roman" w:cs="Times New Roman"/>
          <w:b/>
          <w:color w:val="000000"/>
          <w:sz w:val="24"/>
          <w:szCs w:val="24"/>
          <w:shd w:val="clear" w:color="auto" w:fill="FFFFFF"/>
          <w:lang w:val="ro-RO"/>
        </w:rPr>
      </w:pPr>
      <w:r w:rsidRPr="009B564F">
        <w:rPr>
          <w:rFonts w:ascii="Times New Roman" w:hAnsi="Times New Roman" w:cs="Times New Roman"/>
          <w:b/>
          <w:color w:val="000000"/>
          <w:sz w:val="20"/>
          <w:szCs w:val="20"/>
          <w:shd w:val="clear" w:color="auto" w:fill="FFFFFF"/>
          <w:lang w:val="ro-RO"/>
        </w:rPr>
        <w:t>Informați</w:t>
      </w:r>
      <w:r w:rsidR="00E34121">
        <w:rPr>
          <w:rFonts w:ascii="Times New Roman" w:hAnsi="Times New Roman" w:cs="Times New Roman"/>
          <w:b/>
          <w:color w:val="000000"/>
          <w:sz w:val="20"/>
          <w:szCs w:val="20"/>
          <w:shd w:val="clear" w:color="auto" w:fill="FFFFFF"/>
          <w:lang w:val="ro-RO"/>
        </w:rPr>
        <w:t>i</w:t>
      </w:r>
      <w:r w:rsidRPr="009B564F">
        <w:rPr>
          <w:rFonts w:ascii="Times New Roman" w:hAnsi="Times New Roman" w:cs="Times New Roman"/>
          <w:b/>
          <w:color w:val="000000"/>
          <w:sz w:val="20"/>
          <w:szCs w:val="20"/>
          <w:shd w:val="clear" w:color="auto" w:fill="FFFFFF"/>
          <w:lang w:val="ro-RO"/>
        </w:rPr>
        <w:t xml:space="preserve"> privind dinamica stocurilor de lemne în sezonul de iarnă 2022-2023, m</w:t>
      </w:r>
      <w:r w:rsidRPr="009B564F">
        <w:rPr>
          <w:rFonts w:ascii="Times New Roman" w:hAnsi="Times New Roman" w:cs="Times New Roman"/>
          <w:b/>
          <w:color w:val="000000"/>
          <w:sz w:val="20"/>
          <w:szCs w:val="20"/>
          <w:shd w:val="clear" w:color="auto" w:fill="FFFFFF"/>
          <w:vertAlign w:val="superscript"/>
          <w:lang w:val="ro-RO"/>
        </w:rPr>
        <w:t>3</w:t>
      </w:r>
    </w:p>
    <w:tbl>
      <w:tblPr>
        <w:tblW w:w="975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3797"/>
        <w:gridCol w:w="1303"/>
        <w:gridCol w:w="1303"/>
        <w:gridCol w:w="1303"/>
        <w:gridCol w:w="1303"/>
      </w:tblGrid>
      <w:tr w:rsidR="00EF13E0" w:rsidRPr="00B046EA" w14:paraId="64CDA5ED" w14:textId="77777777" w:rsidTr="00A12DB5">
        <w:trPr>
          <w:trHeight w:val="77"/>
        </w:trPr>
        <w:tc>
          <w:tcPr>
            <w:tcW w:w="748" w:type="dxa"/>
            <w:shd w:val="clear" w:color="000000" w:fill="DEEAF6"/>
            <w:hideMark/>
          </w:tcPr>
          <w:p w14:paraId="08479972" w14:textId="0B6B32B0" w:rsidR="00EF13E0" w:rsidRPr="009B564F" w:rsidRDefault="00EF13E0" w:rsidP="00E34121">
            <w:pPr>
              <w:spacing w:after="0" w:line="276" w:lineRule="auto"/>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N</w:t>
            </w:r>
            <w:r w:rsidR="00E34121">
              <w:rPr>
                <w:rFonts w:ascii="Times New Roman" w:eastAsia="Times New Roman" w:hAnsi="Times New Roman" w:cs="Times New Roman"/>
                <w:b/>
                <w:bCs/>
                <w:color w:val="000000"/>
                <w:sz w:val="20"/>
                <w:szCs w:val="20"/>
                <w:lang w:val="ro-RO" w:eastAsia="ru-RU"/>
              </w:rPr>
              <w:t>r. crt.</w:t>
            </w:r>
          </w:p>
        </w:tc>
        <w:tc>
          <w:tcPr>
            <w:tcW w:w="3797" w:type="dxa"/>
            <w:shd w:val="clear" w:color="000000" w:fill="DEEAF6"/>
            <w:hideMark/>
          </w:tcPr>
          <w:p w14:paraId="3DD65486" w14:textId="77777777" w:rsidR="00EF13E0" w:rsidRPr="009B564F" w:rsidRDefault="00EF13E0" w:rsidP="00EB1B96">
            <w:pPr>
              <w:spacing w:after="0" w:line="276" w:lineRule="auto"/>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Indicatorii</w:t>
            </w:r>
          </w:p>
        </w:tc>
        <w:tc>
          <w:tcPr>
            <w:tcW w:w="1303" w:type="dxa"/>
            <w:shd w:val="clear" w:color="000000" w:fill="DEEAF6"/>
            <w:hideMark/>
          </w:tcPr>
          <w:p w14:paraId="627575AA" w14:textId="77777777" w:rsidR="00EF13E0" w:rsidRPr="009B564F" w:rsidRDefault="00EF13E0" w:rsidP="00EB1B96">
            <w:pPr>
              <w:spacing w:after="0" w:line="276" w:lineRule="auto"/>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Total</w:t>
            </w:r>
          </w:p>
        </w:tc>
        <w:tc>
          <w:tcPr>
            <w:tcW w:w="1303" w:type="dxa"/>
            <w:shd w:val="clear" w:color="000000" w:fill="DEEAF6"/>
            <w:hideMark/>
          </w:tcPr>
          <w:p w14:paraId="4F2FE48E" w14:textId="77777777" w:rsidR="00EF13E0" w:rsidRPr="009B564F" w:rsidRDefault="00EF13E0" w:rsidP="00EB1B96">
            <w:pPr>
              <w:spacing w:after="0" w:line="276" w:lineRule="auto"/>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Lemn de lucru</w:t>
            </w:r>
          </w:p>
        </w:tc>
        <w:tc>
          <w:tcPr>
            <w:tcW w:w="1303" w:type="dxa"/>
            <w:shd w:val="clear" w:color="000000" w:fill="DEEAF6"/>
            <w:hideMark/>
          </w:tcPr>
          <w:p w14:paraId="7B6007B4" w14:textId="77777777" w:rsidR="00EF13E0" w:rsidRPr="009B564F" w:rsidRDefault="00EF13E0" w:rsidP="00EB1B96">
            <w:pPr>
              <w:spacing w:after="0" w:line="276" w:lineRule="auto"/>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Lemn de foc</w:t>
            </w:r>
          </w:p>
        </w:tc>
        <w:tc>
          <w:tcPr>
            <w:tcW w:w="1303" w:type="dxa"/>
            <w:shd w:val="clear" w:color="000000" w:fill="DEEAF6"/>
            <w:hideMark/>
          </w:tcPr>
          <w:p w14:paraId="2E1488B7" w14:textId="77777777" w:rsidR="00EF13E0" w:rsidRPr="009B564F" w:rsidRDefault="00EF13E0" w:rsidP="00EB1B96">
            <w:pPr>
              <w:spacing w:after="0" w:line="276" w:lineRule="auto"/>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Deșeuri de lemn</w:t>
            </w:r>
          </w:p>
        </w:tc>
      </w:tr>
      <w:tr w:rsidR="00EF13E0" w:rsidRPr="00B046EA" w14:paraId="0BBF20C0" w14:textId="77777777" w:rsidTr="00A12DB5">
        <w:trPr>
          <w:trHeight w:val="172"/>
        </w:trPr>
        <w:tc>
          <w:tcPr>
            <w:tcW w:w="748" w:type="dxa"/>
            <w:shd w:val="clear" w:color="auto" w:fill="auto"/>
            <w:hideMark/>
          </w:tcPr>
          <w:p w14:paraId="40635FF2" w14:textId="77777777" w:rsidR="00EF13E0" w:rsidRPr="009B564F" w:rsidRDefault="00EF13E0" w:rsidP="00EB1B96">
            <w:pPr>
              <w:spacing w:after="0" w:line="276" w:lineRule="auto"/>
              <w:jc w:val="right"/>
              <w:rPr>
                <w:rFonts w:ascii="Times New Roman" w:eastAsia="Times New Roman" w:hAnsi="Times New Roman" w:cs="Times New Roman"/>
                <w:b/>
                <w:color w:val="000000"/>
                <w:sz w:val="20"/>
                <w:szCs w:val="20"/>
                <w:lang w:val="ro-RO" w:eastAsia="ru-RU"/>
              </w:rPr>
            </w:pPr>
            <w:r w:rsidRPr="009B564F">
              <w:rPr>
                <w:rFonts w:ascii="Times New Roman" w:eastAsia="Times New Roman" w:hAnsi="Times New Roman" w:cs="Times New Roman"/>
                <w:b/>
                <w:color w:val="000000"/>
                <w:sz w:val="20"/>
                <w:szCs w:val="20"/>
                <w:lang w:val="ro-RO" w:eastAsia="ru-RU"/>
              </w:rPr>
              <w:t>1</w:t>
            </w:r>
          </w:p>
        </w:tc>
        <w:tc>
          <w:tcPr>
            <w:tcW w:w="3797" w:type="dxa"/>
            <w:shd w:val="clear" w:color="auto" w:fill="auto"/>
            <w:hideMark/>
          </w:tcPr>
          <w:p w14:paraId="3F64A181" w14:textId="566B49FD" w:rsidR="00EF13E0" w:rsidRPr="009B564F" w:rsidRDefault="00EF13E0" w:rsidP="00E34121">
            <w:pPr>
              <w:spacing w:after="0" w:line="276" w:lineRule="auto"/>
              <w:rPr>
                <w:rFonts w:ascii="Times New Roman" w:eastAsia="Times New Roman" w:hAnsi="Times New Roman" w:cs="Times New Roman"/>
                <w:b/>
                <w:color w:val="000000"/>
                <w:sz w:val="20"/>
                <w:szCs w:val="20"/>
                <w:lang w:val="ro-RO" w:eastAsia="ru-RU"/>
              </w:rPr>
            </w:pPr>
            <w:r w:rsidRPr="009B564F">
              <w:rPr>
                <w:rFonts w:ascii="Times New Roman" w:eastAsia="Times New Roman" w:hAnsi="Times New Roman" w:cs="Times New Roman"/>
                <w:b/>
                <w:color w:val="000000"/>
                <w:sz w:val="20"/>
                <w:szCs w:val="20"/>
                <w:lang w:val="ro-RO" w:eastAsia="ru-RU"/>
              </w:rPr>
              <w:t>Soldul masei lemnoase la 01.09.2022</w:t>
            </w:r>
          </w:p>
        </w:tc>
        <w:tc>
          <w:tcPr>
            <w:tcW w:w="1303" w:type="dxa"/>
            <w:shd w:val="clear" w:color="auto" w:fill="auto"/>
            <w:hideMark/>
          </w:tcPr>
          <w:p w14:paraId="12949C7F" w14:textId="77777777" w:rsidR="00EF13E0" w:rsidRPr="009B564F" w:rsidRDefault="00EF13E0" w:rsidP="00EB1B96">
            <w:pPr>
              <w:spacing w:after="0" w:line="276" w:lineRule="auto"/>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51266</w:t>
            </w:r>
          </w:p>
        </w:tc>
        <w:tc>
          <w:tcPr>
            <w:tcW w:w="1303" w:type="dxa"/>
            <w:shd w:val="clear" w:color="auto" w:fill="auto"/>
            <w:hideMark/>
          </w:tcPr>
          <w:p w14:paraId="6A446450" w14:textId="77777777" w:rsidR="00EF13E0" w:rsidRPr="009B564F" w:rsidRDefault="00EF13E0" w:rsidP="00EB1B96">
            <w:pPr>
              <w:spacing w:after="0" w:line="276" w:lineRule="auto"/>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9569</w:t>
            </w:r>
          </w:p>
        </w:tc>
        <w:tc>
          <w:tcPr>
            <w:tcW w:w="1303" w:type="dxa"/>
            <w:shd w:val="clear" w:color="auto" w:fill="auto"/>
            <w:hideMark/>
          </w:tcPr>
          <w:p w14:paraId="5CC94965" w14:textId="77777777" w:rsidR="00EF13E0" w:rsidRPr="009B564F" w:rsidRDefault="00EF13E0" w:rsidP="00EB1B96">
            <w:pPr>
              <w:spacing w:after="0" w:line="276" w:lineRule="auto"/>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25193</w:t>
            </w:r>
          </w:p>
        </w:tc>
        <w:tc>
          <w:tcPr>
            <w:tcW w:w="1303" w:type="dxa"/>
            <w:shd w:val="clear" w:color="auto" w:fill="auto"/>
            <w:hideMark/>
          </w:tcPr>
          <w:p w14:paraId="31119CF5" w14:textId="77777777" w:rsidR="00EF13E0" w:rsidRPr="009B564F" w:rsidRDefault="00EF13E0" w:rsidP="00EB1B96">
            <w:pPr>
              <w:spacing w:after="0" w:line="276" w:lineRule="auto"/>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16504</w:t>
            </w:r>
          </w:p>
        </w:tc>
      </w:tr>
      <w:tr w:rsidR="00EF13E0" w:rsidRPr="00B046EA" w14:paraId="647084F5" w14:textId="77777777" w:rsidTr="00A12DB5">
        <w:trPr>
          <w:trHeight w:val="172"/>
        </w:trPr>
        <w:tc>
          <w:tcPr>
            <w:tcW w:w="748" w:type="dxa"/>
            <w:shd w:val="clear" w:color="auto" w:fill="auto"/>
            <w:hideMark/>
          </w:tcPr>
          <w:p w14:paraId="3E580CA3" w14:textId="77777777" w:rsidR="00EF13E0" w:rsidRPr="009B564F" w:rsidRDefault="00EF13E0" w:rsidP="00EB1B96">
            <w:pPr>
              <w:spacing w:after="0" w:line="276" w:lineRule="auto"/>
              <w:jc w:val="right"/>
              <w:rPr>
                <w:rFonts w:ascii="Times New Roman" w:eastAsia="Times New Roman" w:hAnsi="Times New Roman" w:cs="Times New Roman"/>
                <w:b/>
                <w:color w:val="000000"/>
                <w:sz w:val="20"/>
                <w:szCs w:val="20"/>
                <w:lang w:val="ro-RO" w:eastAsia="ru-RU"/>
              </w:rPr>
            </w:pPr>
            <w:r w:rsidRPr="009B564F">
              <w:rPr>
                <w:rFonts w:ascii="Times New Roman" w:eastAsia="Times New Roman" w:hAnsi="Times New Roman" w:cs="Times New Roman"/>
                <w:b/>
                <w:color w:val="000000"/>
                <w:sz w:val="20"/>
                <w:szCs w:val="20"/>
                <w:lang w:val="ro-RO" w:eastAsia="ru-RU"/>
              </w:rPr>
              <w:t>2</w:t>
            </w:r>
          </w:p>
        </w:tc>
        <w:tc>
          <w:tcPr>
            <w:tcW w:w="3797" w:type="dxa"/>
            <w:shd w:val="clear" w:color="auto" w:fill="auto"/>
            <w:hideMark/>
          </w:tcPr>
          <w:p w14:paraId="52E9AD78" w14:textId="03E6F954" w:rsidR="00EF13E0" w:rsidRPr="009B564F" w:rsidRDefault="00EF13E0" w:rsidP="00EB1B96">
            <w:pPr>
              <w:spacing w:after="0" w:line="276" w:lineRule="auto"/>
              <w:rPr>
                <w:rFonts w:ascii="Times New Roman" w:eastAsia="Times New Roman" w:hAnsi="Times New Roman" w:cs="Times New Roman"/>
                <w:b/>
                <w:color w:val="000000"/>
                <w:sz w:val="20"/>
                <w:szCs w:val="20"/>
                <w:lang w:val="ro-RO" w:eastAsia="ru-RU"/>
              </w:rPr>
            </w:pPr>
            <w:r w:rsidRPr="009B564F">
              <w:rPr>
                <w:rFonts w:ascii="Times New Roman" w:eastAsia="Times New Roman" w:hAnsi="Times New Roman" w:cs="Times New Roman"/>
                <w:b/>
                <w:color w:val="000000"/>
                <w:sz w:val="20"/>
                <w:szCs w:val="20"/>
                <w:lang w:val="ro-RO" w:eastAsia="ru-RU"/>
              </w:rPr>
              <w:t>Soldul masei lemnoase la 01.04.2023</w:t>
            </w:r>
          </w:p>
        </w:tc>
        <w:tc>
          <w:tcPr>
            <w:tcW w:w="1303" w:type="dxa"/>
            <w:shd w:val="clear" w:color="auto" w:fill="auto"/>
            <w:hideMark/>
          </w:tcPr>
          <w:p w14:paraId="69B0AFC7" w14:textId="77777777" w:rsidR="00EF13E0" w:rsidRPr="009B564F" w:rsidRDefault="00EF13E0" w:rsidP="00EB1B96">
            <w:pPr>
              <w:spacing w:after="0" w:line="276" w:lineRule="auto"/>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111620</w:t>
            </w:r>
          </w:p>
        </w:tc>
        <w:tc>
          <w:tcPr>
            <w:tcW w:w="1303" w:type="dxa"/>
            <w:shd w:val="clear" w:color="auto" w:fill="auto"/>
            <w:hideMark/>
          </w:tcPr>
          <w:p w14:paraId="3A5467AB" w14:textId="77777777" w:rsidR="00EF13E0" w:rsidRPr="009B564F" w:rsidRDefault="00EF13E0" w:rsidP="00EB1B96">
            <w:pPr>
              <w:spacing w:after="0" w:line="276" w:lineRule="auto"/>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16205</w:t>
            </w:r>
          </w:p>
        </w:tc>
        <w:tc>
          <w:tcPr>
            <w:tcW w:w="1303" w:type="dxa"/>
            <w:shd w:val="clear" w:color="auto" w:fill="auto"/>
            <w:hideMark/>
          </w:tcPr>
          <w:p w14:paraId="5319E70F" w14:textId="77777777" w:rsidR="00EF13E0" w:rsidRPr="009B564F" w:rsidRDefault="00EF13E0" w:rsidP="00EB1B96">
            <w:pPr>
              <w:spacing w:after="0" w:line="276" w:lineRule="auto"/>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70996</w:t>
            </w:r>
          </w:p>
        </w:tc>
        <w:tc>
          <w:tcPr>
            <w:tcW w:w="1303" w:type="dxa"/>
            <w:shd w:val="clear" w:color="auto" w:fill="auto"/>
            <w:hideMark/>
          </w:tcPr>
          <w:p w14:paraId="23C1FF6C" w14:textId="77777777" w:rsidR="00EF13E0" w:rsidRPr="009B564F" w:rsidRDefault="00EF13E0" w:rsidP="00EB1B96">
            <w:pPr>
              <w:spacing w:after="0" w:line="276" w:lineRule="auto"/>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24419</w:t>
            </w:r>
          </w:p>
        </w:tc>
      </w:tr>
      <w:tr w:rsidR="00EF13E0" w:rsidRPr="00B046EA" w14:paraId="62D18E1A" w14:textId="77777777" w:rsidTr="00A12DB5">
        <w:trPr>
          <w:trHeight w:val="149"/>
        </w:trPr>
        <w:tc>
          <w:tcPr>
            <w:tcW w:w="748" w:type="dxa"/>
            <w:shd w:val="clear" w:color="auto" w:fill="auto"/>
            <w:hideMark/>
          </w:tcPr>
          <w:p w14:paraId="4BA9AA15" w14:textId="77777777" w:rsidR="00EF13E0" w:rsidRPr="009B564F" w:rsidRDefault="00EF13E0" w:rsidP="00EB1B96">
            <w:pPr>
              <w:spacing w:after="0" w:line="276" w:lineRule="auto"/>
              <w:jc w:val="right"/>
              <w:rPr>
                <w:rFonts w:ascii="Times New Roman" w:eastAsia="Times New Roman" w:hAnsi="Times New Roman" w:cs="Times New Roman"/>
                <w:b/>
                <w:color w:val="000000"/>
                <w:sz w:val="20"/>
                <w:szCs w:val="20"/>
                <w:lang w:val="ro-RO" w:eastAsia="ru-RU"/>
              </w:rPr>
            </w:pPr>
            <w:r w:rsidRPr="009B564F">
              <w:rPr>
                <w:rFonts w:ascii="Times New Roman" w:eastAsia="Times New Roman" w:hAnsi="Times New Roman" w:cs="Times New Roman"/>
                <w:b/>
                <w:color w:val="000000"/>
                <w:sz w:val="20"/>
                <w:szCs w:val="20"/>
                <w:lang w:val="ro-RO" w:eastAsia="ru-RU"/>
              </w:rPr>
              <w:t>3</w:t>
            </w:r>
          </w:p>
        </w:tc>
        <w:tc>
          <w:tcPr>
            <w:tcW w:w="3797" w:type="dxa"/>
            <w:shd w:val="clear" w:color="auto" w:fill="auto"/>
            <w:hideMark/>
          </w:tcPr>
          <w:p w14:paraId="46EEC3DE" w14:textId="77777777" w:rsidR="00EF13E0" w:rsidRPr="009B564F" w:rsidRDefault="00EF13E0" w:rsidP="00EB1B96">
            <w:pPr>
              <w:spacing w:after="0" w:line="276" w:lineRule="auto"/>
              <w:rPr>
                <w:rFonts w:ascii="Times New Roman" w:eastAsia="Times New Roman" w:hAnsi="Times New Roman" w:cs="Times New Roman"/>
                <w:b/>
                <w:color w:val="000000"/>
                <w:sz w:val="20"/>
                <w:szCs w:val="20"/>
                <w:lang w:val="ro-RO" w:eastAsia="ru-RU"/>
              </w:rPr>
            </w:pPr>
            <w:r w:rsidRPr="009B564F">
              <w:rPr>
                <w:rFonts w:ascii="Times New Roman" w:eastAsia="Times New Roman" w:hAnsi="Times New Roman" w:cs="Times New Roman"/>
                <w:b/>
                <w:color w:val="000000"/>
                <w:sz w:val="20"/>
                <w:szCs w:val="20"/>
                <w:lang w:val="ro-RO" w:eastAsia="ru-RU"/>
              </w:rPr>
              <w:t>Devieri, m</w:t>
            </w:r>
            <w:r w:rsidRPr="009B564F">
              <w:rPr>
                <w:rFonts w:ascii="Times New Roman" w:eastAsia="Times New Roman" w:hAnsi="Times New Roman" w:cs="Times New Roman"/>
                <w:b/>
                <w:color w:val="000000"/>
                <w:sz w:val="20"/>
                <w:szCs w:val="20"/>
                <w:vertAlign w:val="superscript"/>
                <w:lang w:val="ro-RO" w:eastAsia="ru-RU"/>
              </w:rPr>
              <w:t>3</w:t>
            </w:r>
          </w:p>
        </w:tc>
        <w:tc>
          <w:tcPr>
            <w:tcW w:w="1303" w:type="dxa"/>
            <w:shd w:val="clear" w:color="auto" w:fill="auto"/>
            <w:hideMark/>
          </w:tcPr>
          <w:p w14:paraId="50DCE620" w14:textId="77777777" w:rsidR="00EF13E0" w:rsidRPr="009B564F" w:rsidRDefault="00EF13E0" w:rsidP="00EB1B96">
            <w:pPr>
              <w:spacing w:after="0" w:line="276" w:lineRule="auto"/>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60354</w:t>
            </w:r>
            <w:r w:rsidRPr="009B564F">
              <w:rPr>
                <w:rFonts w:ascii="Times New Roman" w:eastAsia="Times New Roman" w:hAnsi="Times New Roman" w:cs="Times New Roman"/>
                <w:color w:val="FF0000"/>
                <w:sz w:val="20"/>
                <w:szCs w:val="20"/>
                <w:lang w:val="ro-RO" w:eastAsia="ru-RU"/>
              </w:rPr>
              <w:sym w:font="Wingdings" w:char="F0E9"/>
            </w:r>
          </w:p>
        </w:tc>
        <w:tc>
          <w:tcPr>
            <w:tcW w:w="1303" w:type="dxa"/>
            <w:shd w:val="clear" w:color="auto" w:fill="auto"/>
            <w:hideMark/>
          </w:tcPr>
          <w:p w14:paraId="45754898" w14:textId="77777777" w:rsidR="00EF13E0" w:rsidRPr="009B564F" w:rsidRDefault="00EF13E0" w:rsidP="00EB1B96">
            <w:pPr>
              <w:spacing w:after="0" w:line="276" w:lineRule="auto"/>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6636</w:t>
            </w:r>
            <w:r w:rsidRPr="009B564F">
              <w:rPr>
                <w:rFonts w:ascii="Times New Roman" w:eastAsia="Times New Roman" w:hAnsi="Times New Roman" w:cs="Times New Roman"/>
                <w:color w:val="FF0000"/>
                <w:sz w:val="20"/>
                <w:szCs w:val="20"/>
                <w:lang w:val="ro-RO" w:eastAsia="ru-RU"/>
              </w:rPr>
              <w:sym w:font="Wingdings" w:char="F0E9"/>
            </w:r>
          </w:p>
        </w:tc>
        <w:tc>
          <w:tcPr>
            <w:tcW w:w="1303" w:type="dxa"/>
            <w:shd w:val="clear" w:color="auto" w:fill="auto"/>
            <w:hideMark/>
          </w:tcPr>
          <w:p w14:paraId="3F6EC96F" w14:textId="77777777" w:rsidR="00EF13E0" w:rsidRPr="009B564F" w:rsidRDefault="00EF13E0" w:rsidP="00EB1B96">
            <w:pPr>
              <w:spacing w:after="0" w:line="276" w:lineRule="auto"/>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45803</w:t>
            </w:r>
            <w:r w:rsidRPr="009B564F">
              <w:rPr>
                <w:rFonts w:ascii="Times New Roman" w:eastAsia="Times New Roman" w:hAnsi="Times New Roman" w:cs="Times New Roman"/>
                <w:color w:val="FF0000"/>
                <w:sz w:val="20"/>
                <w:szCs w:val="20"/>
                <w:lang w:val="ro-RO" w:eastAsia="ru-RU"/>
              </w:rPr>
              <w:sym w:font="Wingdings" w:char="F0E9"/>
            </w:r>
          </w:p>
        </w:tc>
        <w:tc>
          <w:tcPr>
            <w:tcW w:w="1303" w:type="dxa"/>
            <w:shd w:val="clear" w:color="auto" w:fill="auto"/>
            <w:hideMark/>
          </w:tcPr>
          <w:p w14:paraId="1832757A" w14:textId="77777777" w:rsidR="00EF13E0" w:rsidRPr="009B564F" w:rsidRDefault="00EF13E0" w:rsidP="00EB1B96">
            <w:pPr>
              <w:spacing w:after="0" w:line="276" w:lineRule="auto"/>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7915</w:t>
            </w:r>
            <w:r w:rsidRPr="009B564F">
              <w:rPr>
                <w:rFonts w:ascii="Times New Roman" w:eastAsia="Times New Roman" w:hAnsi="Times New Roman" w:cs="Times New Roman"/>
                <w:color w:val="FF0000"/>
                <w:sz w:val="20"/>
                <w:szCs w:val="20"/>
                <w:lang w:val="ro-RO" w:eastAsia="ru-RU"/>
              </w:rPr>
              <w:sym w:font="Wingdings" w:char="F0E9"/>
            </w:r>
          </w:p>
        </w:tc>
      </w:tr>
      <w:tr w:rsidR="00EF13E0" w:rsidRPr="00B046EA" w14:paraId="67C76760" w14:textId="77777777" w:rsidTr="00A12DB5">
        <w:trPr>
          <w:trHeight w:val="307"/>
        </w:trPr>
        <w:tc>
          <w:tcPr>
            <w:tcW w:w="748" w:type="dxa"/>
            <w:shd w:val="clear" w:color="auto" w:fill="auto"/>
            <w:hideMark/>
          </w:tcPr>
          <w:p w14:paraId="1C4571E9" w14:textId="77777777" w:rsidR="00EF13E0" w:rsidRPr="009B564F" w:rsidRDefault="00EF13E0" w:rsidP="00EB1B96">
            <w:pPr>
              <w:spacing w:after="0" w:line="276" w:lineRule="auto"/>
              <w:jc w:val="right"/>
              <w:rPr>
                <w:rFonts w:ascii="Times New Roman" w:eastAsia="Times New Roman" w:hAnsi="Times New Roman" w:cs="Times New Roman"/>
                <w:b/>
                <w:color w:val="000000"/>
                <w:sz w:val="20"/>
                <w:szCs w:val="20"/>
                <w:lang w:val="ro-RO" w:eastAsia="ru-RU"/>
              </w:rPr>
            </w:pPr>
            <w:r w:rsidRPr="009B564F">
              <w:rPr>
                <w:rFonts w:ascii="Times New Roman" w:eastAsia="Times New Roman" w:hAnsi="Times New Roman" w:cs="Times New Roman"/>
                <w:b/>
                <w:color w:val="000000"/>
                <w:sz w:val="20"/>
                <w:szCs w:val="20"/>
                <w:lang w:val="ro-RO" w:eastAsia="ru-RU"/>
              </w:rPr>
              <w:t>4</w:t>
            </w:r>
          </w:p>
        </w:tc>
        <w:tc>
          <w:tcPr>
            <w:tcW w:w="3797" w:type="dxa"/>
            <w:shd w:val="clear" w:color="auto" w:fill="auto"/>
            <w:hideMark/>
          </w:tcPr>
          <w:p w14:paraId="2F2FB1CA" w14:textId="77777777" w:rsidR="00EF13E0" w:rsidRPr="009B564F" w:rsidRDefault="00EF13E0" w:rsidP="00EB1B96">
            <w:pPr>
              <w:spacing w:after="0" w:line="276" w:lineRule="auto"/>
              <w:rPr>
                <w:rFonts w:ascii="Times New Roman" w:eastAsia="Times New Roman" w:hAnsi="Times New Roman" w:cs="Times New Roman"/>
                <w:b/>
                <w:color w:val="000000"/>
                <w:sz w:val="20"/>
                <w:szCs w:val="20"/>
                <w:lang w:val="ro-RO" w:eastAsia="ru-RU"/>
              </w:rPr>
            </w:pPr>
            <w:r w:rsidRPr="009B564F">
              <w:rPr>
                <w:rFonts w:ascii="Times New Roman" w:eastAsia="Times New Roman" w:hAnsi="Times New Roman" w:cs="Times New Roman"/>
                <w:b/>
                <w:color w:val="000000"/>
                <w:sz w:val="20"/>
                <w:szCs w:val="20"/>
                <w:lang w:val="ro-RO" w:eastAsia="ru-RU"/>
              </w:rPr>
              <w:t>Deviei, %</w:t>
            </w:r>
          </w:p>
        </w:tc>
        <w:tc>
          <w:tcPr>
            <w:tcW w:w="1303" w:type="dxa"/>
            <w:shd w:val="clear" w:color="auto" w:fill="auto"/>
            <w:hideMark/>
          </w:tcPr>
          <w:p w14:paraId="53C46A6C" w14:textId="77777777" w:rsidR="00EF13E0" w:rsidRPr="009B564F" w:rsidRDefault="00EF13E0" w:rsidP="00EB1B96">
            <w:pPr>
              <w:spacing w:after="0" w:line="276" w:lineRule="auto"/>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217,7%</w:t>
            </w:r>
            <w:r w:rsidRPr="009B564F">
              <w:rPr>
                <w:rFonts w:ascii="Times New Roman" w:eastAsia="Times New Roman" w:hAnsi="Times New Roman" w:cs="Times New Roman"/>
                <w:color w:val="FF0000"/>
                <w:sz w:val="20"/>
                <w:szCs w:val="20"/>
                <w:lang w:val="ro-RO" w:eastAsia="ru-RU"/>
              </w:rPr>
              <w:sym w:font="Wingdings" w:char="F0E9"/>
            </w:r>
          </w:p>
        </w:tc>
        <w:tc>
          <w:tcPr>
            <w:tcW w:w="1303" w:type="dxa"/>
            <w:shd w:val="clear" w:color="auto" w:fill="auto"/>
            <w:hideMark/>
          </w:tcPr>
          <w:p w14:paraId="31339B7C" w14:textId="77777777" w:rsidR="00EF13E0" w:rsidRPr="009B564F" w:rsidRDefault="00EF13E0" w:rsidP="00EB1B96">
            <w:pPr>
              <w:spacing w:after="0" w:line="276" w:lineRule="auto"/>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169,3%</w:t>
            </w:r>
            <w:r w:rsidRPr="009B564F">
              <w:rPr>
                <w:rFonts w:ascii="Times New Roman" w:eastAsia="Times New Roman" w:hAnsi="Times New Roman" w:cs="Times New Roman"/>
                <w:color w:val="FF0000"/>
                <w:sz w:val="20"/>
                <w:szCs w:val="20"/>
                <w:lang w:val="ro-RO" w:eastAsia="ru-RU"/>
              </w:rPr>
              <w:sym w:font="Wingdings" w:char="F0E9"/>
            </w:r>
          </w:p>
        </w:tc>
        <w:tc>
          <w:tcPr>
            <w:tcW w:w="1303" w:type="dxa"/>
            <w:shd w:val="clear" w:color="auto" w:fill="auto"/>
            <w:hideMark/>
          </w:tcPr>
          <w:p w14:paraId="23E0AD41" w14:textId="77777777" w:rsidR="00EF13E0" w:rsidRPr="009B564F" w:rsidRDefault="00EF13E0" w:rsidP="00EB1B96">
            <w:pPr>
              <w:spacing w:after="0" w:line="276" w:lineRule="auto"/>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281,8%</w:t>
            </w:r>
            <w:r w:rsidRPr="009B564F">
              <w:rPr>
                <w:rFonts w:ascii="Times New Roman" w:eastAsia="Times New Roman" w:hAnsi="Times New Roman" w:cs="Times New Roman"/>
                <w:color w:val="FF0000"/>
                <w:sz w:val="20"/>
                <w:szCs w:val="20"/>
                <w:lang w:val="ro-RO" w:eastAsia="ru-RU"/>
              </w:rPr>
              <w:sym w:font="Wingdings" w:char="F0E9"/>
            </w:r>
          </w:p>
        </w:tc>
        <w:tc>
          <w:tcPr>
            <w:tcW w:w="1303" w:type="dxa"/>
            <w:shd w:val="clear" w:color="auto" w:fill="auto"/>
            <w:hideMark/>
          </w:tcPr>
          <w:p w14:paraId="7D635BD8" w14:textId="77777777" w:rsidR="00EF13E0" w:rsidRPr="009B564F" w:rsidRDefault="00EF13E0" w:rsidP="00EB1B96">
            <w:pPr>
              <w:spacing w:after="0" w:line="276" w:lineRule="auto"/>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148,0%</w:t>
            </w:r>
            <w:r w:rsidRPr="009B564F">
              <w:rPr>
                <w:rFonts w:ascii="Times New Roman" w:eastAsia="Times New Roman" w:hAnsi="Times New Roman" w:cs="Times New Roman"/>
                <w:color w:val="FF0000"/>
                <w:sz w:val="20"/>
                <w:szCs w:val="20"/>
                <w:lang w:val="ro-RO" w:eastAsia="ru-RU"/>
              </w:rPr>
              <w:sym w:font="Wingdings" w:char="F0E9"/>
            </w:r>
          </w:p>
        </w:tc>
      </w:tr>
    </w:tbl>
    <w:p w14:paraId="67D5BC18" w14:textId="41A5E5D6" w:rsidR="00EF13E0" w:rsidRPr="009B564F" w:rsidRDefault="00EF13E0" w:rsidP="00EF13E0">
      <w:pPr>
        <w:spacing w:line="276" w:lineRule="auto"/>
        <w:rPr>
          <w:rFonts w:ascii="Times New Roman" w:hAnsi="Times New Roman" w:cs="Times New Roman"/>
          <w:i/>
          <w:color w:val="000000"/>
          <w:sz w:val="24"/>
          <w:szCs w:val="24"/>
          <w:shd w:val="clear" w:color="auto" w:fill="FFFFFF"/>
          <w:lang w:val="ro-RO"/>
        </w:rPr>
      </w:pPr>
      <w:r w:rsidRPr="009B564F">
        <w:rPr>
          <w:rFonts w:ascii="Times New Roman" w:eastAsia="Calibri Light" w:hAnsi="Times New Roman" w:cs="Times New Roman"/>
          <w:b/>
          <w:i/>
          <w:sz w:val="20"/>
          <w:szCs w:val="20"/>
          <w:lang w:val="ro-RO" w:eastAsia="ru-RU"/>
        </w:rPr>
        <w:t xml:space="preserve">Sursa: </w:t>
      </w:r>
      <w:r w:rsidRPr="009B564F">
        <w:rPr>
          <w:rFonts w:ascii="Times New Roman" w:eastAsia="Calibri Light" w:hAnsi="Times New Roman" w:cs="Times New Roman"/>
          <w:i/>
          <w:sz w:val="20"/>
          <w:szCs w:val="20"/>
          <w:lang w:val="ro-RO" w:eastAsia="ru-RU"/>
        </w:rPr>
        <w:t>Tabel întocmit în baza datelor prezentate de AMS</w:t>
      </w:r>
      <w:r w:rsidR="00E34121">
        <w:rPr>
          <w:rFonts w:ascii="Times New Roman" w:eastAsia="Calibri Light" w:hAnsi="Times New Roman" w:cs="Times New Roman"/>
          <w:i/>
          <w:sz w:val="20"/>
          <w:szCs w:val="20"/>
          <w:lang w:val="ro-RO" w:eastAsia="ru-RU"/>
        </w:rPr>
        <w:t>.</w:t>
      </w:r>
    </w:p>
    <w:p w14:paraId="0D9DC5FB" w14:textId="409C00E3" w:rsidR="00242645" w:rsidRPr="009B564F" w:rsidRDefault="003B1895" w:rsidP="00242645">
      <w:pPr>
        <w:spacing w:after="0" w:line="276" w:lineRule="auto"/>
        <w:ind w:firstLine="567"/>
        <w:jc w:val="both"/>
        <w:rPr>
          <w:rFonts w:ascii="Times New Roman" w:hAnsi="Times New Roman" w:cs="Times New Roman"/>
          <w:color w:val="000000"/>
          <w:sz w:val="24"/>
          <w:szCs w:val="24"/>
          <w:shd w:val="clear" w:color="auto" w:fill="FFFFFF"/>
          <w:lang w:val="ro-RO"/>
        </w:rPr>
      </w:pPr>
      <w:r w:rsidRPr="009B564F">
        <w:rPr>
          <w:rFonts w:ascii="Times New Roman" w:hAnsi="Times New Roman" w:cs="Times New Roman"/>
          <w:color w:val="000000"/>
          <w:sz w:val="24"/>
          <w:szCs w:val="24"/>
          <w:shd w:val="clear" w:color="auto" w:fill="FFFFFF"/>
          <w:lang w:val="ro-RO"/>
        </w:rPr>
        <w:t>Creșterea stoc</w:t>
      </w:r>
      <w:r w:rsidR="00242645" w:rsidRPr="009B564F">
        <w:rPr>
          <w:rFonts w:ascii="Times New Roman" w:hAnsi="Times New Roman" w:cs="Times New Roman"/>
          <w:color w:val="000000"/>
          <w:sz w:val="24"/>
          <w:szCs w:val="24"/>
          <w:shd w:val="clear" w:color="auto" w:fill="FFFFFF"/>
          <w:lang w:val="ro-RO"/>
        </w:rPr>
        <w:t xml:space="preserve">urilor </w:t>
      </w:r>
      <w:r w:rsidR="00E34121">
        <w:rPr>
          <w:rFonts w:ascii="Times New Roman" w:hAnsi="Times New Roman" w:cs="Times New Roman"/>
          <w:color w:val="000000"/>
          <w:sz w:val="24"/>
          <w:szCs w:val="24"/>
          <w:shd w:val="clear" w:color="auto" w:fill="FFFFFF"/>
          <w:lang w:val="ro-RO"/>
        </w:rPr>
        <w:t xml:space="preserve">de </w:t>
      </w:r>
      <w:r w:rsidR="00242645" w:rsidRPr="009B564F">
        <w:rPr>
          <w:rFonts w:ascii="Times New Roman" w:hAnsi="Times New Roman" w:cs="Times New Roman"/>
          <w:color w:val="000000"/>
          <w:sz w:val="24"/>
          <w:szCs w:val="24"/>
          <w:shd w:val="clear" w:color="auto" w:fill="FFFFFF"/>
          <w:lang w:val="ro-RO"/>
        </w:rPr>
        <w:t xml:space="preserve">lemn de foc constituie </w:t>
      </w:r>
      <w:r w:rsidRPr="009B564F">
        <w:rPr>
          <w:rFonts w:ascii="Times New Roman" w:hAnsi="Times New Roman" w:cs="Times New Roman"/>
          <w:color w:val="000000"/>
          <w:sz w:val="24"/>
          <w:szCs w:val="24"/>
          <w:shd w:val="clear" w:color="auto" w:fill="FFFFFF"/>
          <w:lang w:val="ro-RO"/>
        </w:rPr>
        <w:t>22,96</w:t>
      </w:r>
      <w:r w:rsidR="00242645" w:rsidRPr="009B564F">
        <w:rPr>
          <w:rFonts w:ascii="Times New Roman" w:hAnsi="Times New Roman" w:cs="Times New Roman"/>
          <w:color w:val="000000"/>
          <w:sz w:val="24"/>
          <w:szCs w:val="24"/>
          <w:shd w:val="clear" w:color="auto" w:fill="FFFFFF"/>
          <w:lang w:val="ro-RO"/>
        </w:rPr>
        <w:t>%</w:t>
      </w:r>
      <w:r w:rsidR="00242645" w:rsidRPr="009B564F">
        <w:rPr>
          <w:rFonts w:ascii="Times New Roman" w:hAnsi="Times New Roman" w:cs="Times New Roman"/>
          <w:color w:val="000000"/>
          <w:sz w:val="24"/>
          <w:szCs w:val="24"/>
          <w:shd w:val="clear" w:color="auto" w:fill="FFFFFF"/>
          <w:vertAlign w:val="superscript"/>
          <w:lang w:val="ro-RO"/>
        </w:rPr>
        <w:footnoteReference w:id="84"/>
      </w:r>
      <w:r w:rsidR="00242645" w:rsidRPr="009B564F">
        <w:rPr>
          <w:rFonts w:ascii="Times New Roman" w:hAnsi="Times New Roman" w:cs="Times New Roman"/>
          <w:color w:val="000000"/>
          <w:sz w:val="24"/>
          <w:szCs w:val="24"/>
          <w:shd w:val="clear" w:color="auto" w:fill="FFFFFF"/>
          <w:lang w:val="ro-RO"/>
        </w:rPr>
        <w:t xml:space="preserve"> din volumul lemnului de foc obținut din tăierile în avans efectuate în trimestrul IV al anului 2022 și în trimestrul I al anului 2023 din contul tăierilor aferente anului 2023. Stocurile înregistrate la finele sezonului rece 2022-2023 au crescut la toate categoriile de lemn</w:t>
      </w:r>
      <w:r w:rsidR="00B11FB2">
        <w:rPr>
          <w:rFonts w:ascii="Times New Roman" w:hAnsi="Times New Roman" w:cs="Times New Roman"/>
          <w:color w:val="000000"/>
          <w:sz w:val="24"/>
          <w:szCs w:val="24"/>
          <w:shd w:val="clear" w:color="auto" w:fill="FFFFFF"/>
          <w:lang w:val="ro-RO"/>
        </w:rPr>
        <w:t>,</w:t>
      </w:r>
      <w:r w:rsidR="00242645" w:rsidRPr="009B564F">
        <w:rPr>
          <w:rFonts w:ascii="Times New Roman" w:hAnsi="Times New Roman" w:cs="Times New Roman"/>
          <w:color w:val="000000"/>
          <w:sz w:val="24"/>
          <w:szCs w:val="24"/>
          <w:shd w:val="clear" w:color="auto" w:fill="FFFFFF"/>
          <w:lang w:val="ro-RO"/>
        </w:rPr>
        <w:t xml:space="preserve"> creșterile variind de la 148,0% la deșeuri</w:t>
      </w:r>
      <w:r w:rsidR="00B11FB2">
        <w:rPr>
          <w:rFonts w:ascii="Times New Roman" w:hAnsi="Times New Roman" w:cs="Times New Roman"/>
          <w:color w:val="000000"/>
          <w:sz w:val="24"/>
          <w:szCs w:val="24"/>
          <w:shd w:val="clear" w:color="auto" w:fill="FFFFFF"/>
          <w:lang w:val="ro-RO"/>
        </w:rPr>
        <w:t>le</w:t>
      </w:r>
      <w:r w:rsidR="00242645" w:rsidRPr="009B564F">
        <w:rPr>
          <w:rFonts w:ascii="Times New Roman" w:hAnsi="Times New Roman" w:cs="Times New Roman"/>
          <w:color w:val="000000"/>
          <w:sz w:val="24"/>
          <w:szCs w:val="24"/>
          <w:shd w:val="clear" w:color="auto" w:fill="FFFFFF"/>
          <w:lang w:val="ro-RO"/>
        </w:rPr>
        <w:t xml:space="preserve"> de lemn până la 281,8% la lemne</w:t>
      </w:r>
      <w:r w:rsidR="00B11FB2">
        <w:rPr>
          <w:rFonts w:ascii="Times New Roman" w:hAnsi="Times New Roman" w:cs="Times New Roman"/>
          <w:color w:val="000000"/>
          <w:sz w:val="24"/>
          <w:szCs w:val="24"/>
          <w:shd w:val="clear" w:color="auto" w:fill="FFFFFF"/>
          <w:lang w:val="ro-RO"/>
        </w:rPr>
        <w:t>le</w:t>
      </w:r>
      <w:r w:rsidR="00242645" w:rsidRPr="009B564F">
        <w:rPr>
          <w:rFonts w:ascii="Times New Roman" w:hAnsi="Times New Roman" w:cs="Times New Roman"/>
          <w:color w:val="000000"/>
          <w:sz w:val="24"/>
          <w:szCs w:val="24"/>
          <w:shd w:val="clear" w:color="auto" w:fill="FFFFFF"/>
          <w:lang w:val="ro-RO"/>
        </w:rPr>
        <w:t xml:space="preserve"> de foc. </w:t>
      </w:r>
    </w:p>
    <w:p w14:paraId="78C0D8D1" w14:textId="58984C71" w:rsidR="00242645" w:rsidRPr="009B564F" w:rsidRDefault="00242645" w:rsidP="00242645">
      <w:pPr>
        <w:spacing w:after="0" w:line="276" w:lineRule="auto"/>
        <w:ind w:firstLine="567"/>
        <w:jc w:val="both"/>
        <w:rPr>
          <w:rFonts w:ascii="Times New Roman" w:hAnsi="Times New Roman" w:cs="Times New Roman"/>
          <w:color w:val="000000"/>
          <w:sz w:val="24"/>
          <w:szCs w:val="24"/>
          <w:shd w:val="clear" w:color="auto" w:fill="FFFFFF"/>
          <w:lang w:val="ro-RO"/>
        </w:rPr>
      </w:pPr>
      <w:r w:rsidRPr="009B564F">
        <w:rPr>
          <w:rFonts w:ascii="Times New Roman" w:hAnsi="Times New Roman" w:cs="Times New Roman"/>
          <w:color w:val="000000"/>
          <w:sz w:val="24"/>
          <w:szCs w:val="24"/>
          <w:shd w:val="clear" w:color="auto" w:fill="FFFFFF"/>
          <w:lang w:val="ro-RO"/>
        </w:rPr>
        <w:t>Analiza efectuată pe ÎSS a relevat că</w:t>
      </w:r>
      <w:r w:rsidR="00B11FB2">
        <w:rPr>
          <w:rFonts w:ascii="Times New Roman" w:hAnsi="Times New Roman" w:cs="Times New Roman"/>
          <w:color w:val="000000"/>
          <w:sz w:val="24"/>
          <w:szCs w:val="24"/>
          <w:shd w:val="clear" w:color="auto" w:fill="FFFFFF"/>
          <w:lang w:val="ro-RO"/>
        </w:rPr>
        <w:t>,</w:t>
      </w:r>
      <w:r w:rsidRPr="009B564F">
        <w:rPr>
          <w:rFonts w:ascii="Times New Roman" w:hAnsi="Times New Roman" w:cs="Times New Roman"/>
          <w:color w:val="000000"/>
          <w:sz w:val="24"/>
          <w:szCs w:val="24"/>
          <w:shd w:val="clear" w:color="auto" w:fill="FFFFFF"/>
          <w:lang w:val="ro-RO"/>
        </w:rPr>
        <w:t xml:space="preserve"> la finele sezonului rece 2022-2023, doar la ÎSS Glodeni stocurile </w:t>
      </w:r>
      <w:r w:rsidR="00B11FB2">
        <w:rPr>
          <w:rFonts w:ascii="Times New Roman" w:hAnsi="Times New Roman" w:cs="Times New Roman"/>
          <w:color w:val="000000"/>
          <w:sz w:val="24"/>
          <w:szCs w:val="24"/>
          <w:shd w:val="clear" w:color="auto" w:fill="FFFFFF"/>
          <w:lang w:val="ro-RO"/>
        </w:rPr>
        <w:t>de</w:t>
      </w:r>
      <w:r w:rsidRPr="009B564F">
        <w:rPr>
          <w:rFonts w:ascii="Times New Roman" w:hAnsi="Times New Roman" w:cs="Times New Roman"/>
          <w:color w:val="000000"/>
          <w:sz w:val="24"/>
          <w:szCs w:val="24"/>
          <w:shd w:val="clear" w:color="auto" w:fill="FFFFFF"/>
          <w:lang w:val="ro-RO"/>
        </w:rPr>
        <w:t xml:space="preserve"> lemne de foc s-au diminuat față de începutul sezonului cu 1,8 mii m</w:t>
      </w:r>
      <w:r w:rsidRPr="009B564F">
        <w:rPr>
          <w:rFonts w:ascii="Times New Roman" w:hAnsi="Times New Roman" w:cs="Times New Roman"/>
          <w:color w:val="000000"/>
          <w:sz w:val="24"/>
          <w:szCs w:val="24"/>
          <w:shd w:val="clear" w:color="auto" w:fill="FFFFFF"/>
          <w:vertAlign w:val="superscript"/>
          <w:lang w:val="ro-RO"/>
        </w:rPr>
        <w:t>3</w:t>
      </w:r>
      <w:r w:rsidRPr="009B564F">
        <w:rPr>
          <w:rFonts w:ascii="Times New Roman" w:hAnsi="Times New Roman" w:cs="Times New Roman"/>
          <w:color w:val="000000"/>
          <w:sz w:val="24"/>
          <w:szCs w:val="24"/>
          <w:shd w:val="clear" w:color="auto" w:fill="FFFFFF"/>
          <w:lang w:val="ro-RO"/>
        </w:rPr>
        <w:t>, pe toate categoriile de lemn acestea fiind diminuate cu 5,8 mii m</w:t>
      </w:r>
      <w:r w:rsidRPr="009B564F">
        <w:rPr>
          <w:rFonts w:ascii="Times New Roman" w:hAnsi="Times New Roman" w:cs="Times New Roman"/>
          <w:color w:val="000000"/>
          <w:sz w:val="24"/>
          <w:szCs w:val="24"/>
          <w:shd w:val="clear" w:color="auto" w:fill="FFFFFF"/>
          <w:vertAlign w:val="superscript"/>
          <w:lang w:val="ro-RO"/>
        </w:rPr>
        <w:t>3</w:t>
      </w:r>
      <w:r w:rsidRPr="009B564F">
        <w:rPr>
          <w:rFonts w:ascii="Times New Roman" w:hAnsi="Times New Roman" w:cs="Times New Roman"/>
          <w:color w:val="000000"/>
          <w:sz w:val="24"/>
          <w:szCs w:val="24"/>
          <w:shd w:val="clear" w:color="auto" w:fill="FFFFFF"/>
          <w:lang w:val="ro-RO"/>
        </w:rPr>
        <w:t xml:space="preserve">. </w:t>
      </w:r>
      <w:r w:rsidR="009942E2" w:rsidRPr="009B564F">
        <w:rPr>
          <w:rFonts w:ascii="Times New Roman" w:hAnsi="Times New Roman" w:cs="Times New Roman"/>
          <w:color w:val="000000"/>
          <w:sz w:val="24"/>
          <w:szCs w:val="24"/>
          <w:shd w:val="clear" w:color="auto" w:fill="FFFFFF"/>
          <w:lang w:val="ro-RO"/>
        </w:rPr>
        <w:t xml:space="preserve">Conform explicațiilor responsabililor din carul AMS, cauza primară ce a </w:t>
      </w:r>
      <w:r w:rsidR="00B11FB2">
        <w:rPr>
          <w:rFonts w:ascii="Times New Roman" w:hAnsi="Times New Roman" w:cs="Times New Roman"/>
          <w:color w:val="000000"/>
          <w:sz w:val="24"/>
          <w:szCs w:val="24"/>
          <w:shd w:val="clear" w:color="auto" w:fill="FFFFFF"/>
          <w:lang w:val="ro-RO"/>
        </w:rPr>
        <w:t>determinat</w:t>
      </w:r>
      <w:r w:rsidR="009942E2" w:rsidRPr="009B564F">
        <w:rPr>
          <w:rFonts w:ascii="Times New Roman" w:hAnsi="Times New Roman" w:cs="Times New Roman"/>
          <w:color w:val="000000"/>
          <w:sz w:val="24"/>
          <w:szCs w:val="24"/>
          <w:shd w:val="clear" w:color="auto" w:fill="FFFFFF"/>
          <w:lang w:val="ro-RO"/>
        </w:rPr>
        <w:t xml:space="preserve"> creșterea stocurilor fiind plafonarea volumelor lemnelor de foc ce pot fi achiziționate.</w:t>
      </w:r>
    </w:p>
    <w:p w14:paraId="194AB154" w14:textId="3F312F42" w:rsidR="00242645" w:rsidRPr="009B564F" w:rsidRDefault="00242645" w:rsidP="009B564F">
      <w:pPr>
        <w:spacing w:after="0" w:line="276" w:lineRule="auto"/>
        <w:ind w:firstLine="567"/>
        <w:jc w:val="both"/>
        <w:rPr>
          <w:rFonts w:ascii="Times New Roman" w:hAnsi="Times New Roman" w:cs="Times New Roman"/>
          <w:i/>
          <w:color w:val="000000"/>
          <w:sz w:val="24"/>
          <w:szCs w:val="24"/>
          <w:shd w:val="clear" w:color="auto" w:fill="FFFFFF"/>
          <w:lang w:val="ro-RO"/>
        </w:rPr>
      </w:pPr>
      <w:r w:rsidRPr="009B564F">
        <w:rPr>
          <w:rFonts w:ascii="Times New Roman" w:hAnsi="Times New Roman" w:cs="Times New Roman"/>
          <w:i/>
          <w:color w:val="000000"/>
          <w:sz w:val="24"/>
          <w:szCs w:val="24"/>
          <w:shd w:val="clear" w:color="auto" w:fill="FFFFFF"/>
          <w:lang w:val="ro-RO"/>
        </w:rPr>
        <w:t>Analiza detaliată a stocurilor pe ÎSS se prezintă în Anexa nr.14 la Raportul de audit.</w:t>
      </w:r>
    </w:p>
    <w:p w14:paraId="6181B077" w14:textId="08961944" w:rsidR="00EF13E0" w:rsidRPr="009B564F" w:rsidRDefault="00EF13E0" w:rsidP="00981874">
      <w:pPr>
        <w:pStyle w:val="a7"/>
        <w:numPr>
          <w:ilvl w:val="2"/>
          <w:numId w:val="58"/>
        </w:numPr>
        <w:spacing w:after="0" w:line="276" w:lineRule="auto"/>
        <w:ind w:left="0" w:firstLine="0"/>
        <w:jc w:val="both"/>
        <w:rPr>
          <w:rFonts w:ascii="Times New Roman" w:hAnsi="Times New Roman" w:cs="Times New Roman"/>
          <w:b/>
          <w:color w:val="0070C0"/>
          <w:sz w:val="24"/>
          <w:szCs w:val="24"/>
          <w:shd w:val="clear" w:color="auto" w:fill="FFFFFF"/>
          <w:lang w:val="ro-RO"/>
        </w:rPr>
      </w:pPr>
      <w:r w:rsidRPr="009B564F">
        <w:rPr>
          <w:rFonts w:ascii="Times New Roman" w:hAnsi="Times New Roman" w:cs="Times New Roman"/>
          <w:b/>
          <w:color w:val="0070C0"/>
          <w:sz w:val="24"/>
          <w:szCs w:val="24"/>
          <w:shd w:val="clear" w:color="auto" w:fill="FFFFFF"/>
          <w:lang w:val="ro-RO"/>
        </w:rPr>
        <w:t>Cel mai mare volum de lemne de foc a fost distribuit persoanelor fizice</w:t>
      </w:r>
      <w:r w:rsidR="00B11FB2">
        <w:rPr>
          <w:rFonts w:ascii="Times New Roman" w:hAnsi="Times New Roman" w:cs="Times New Roman"/>
          <w:b/>
          <w:color w:val="0070C0"/>
          <w:sz w:val="24"/>
          <w:szCs w:val="24"/>
          <w:shd w:val="clear" w:color="auto" w:fill="FFFFFF"/>
          <w:lang w:val="ro-RO"/>
        </w:rPr>
        <w:t>.</w:t>
      </w:r>
      <w:r w:rsidRPr="009B564F">
        <w:rPr>
          <w:rFonts w:ascii="Times New Roman" w:hAnsi="Times New Roman" w:cs="Times New Roman"/>
          <w:b/>
          <w:color w:val="0070C0"/>
          <w:sz w:val="24"/>
          <w:szCs w:val="24"/>
          <w:shd w:val="clear" w:color="auto" w:fill="FFFFFF"/>
          <w:lang w:val="ro-RO"/>
        </w:rPr>
        <w:t xml:space="preserve"> </w:t>
      </w:r>
    </w:p>
    <w:p w14:paraId="475BB3F9" w14:textId="259571A8" w:rsidR="00EF13E0" w:rsidRDefault="00EF13E0" w:rsidP="00EF13E0">
      <w:pPr>
        <w:spacing w:after="0" w:line="276" w:lineRule="auto"/>
        <w:ind w:firstLine="567"/>
        <w:jc w:val="both"/>
        <w:rPr>
          <w:rFonts w:ascii="Times New Roman" w:hAnsi="Times New Roman" w:cs="Times New Roman"/>
          <w:color w:val="000000"/>
          <w:sz w:val="24"/>
          <w:szCs w:val="24"/>
          <w:shd w:val="clear" w:color="auto" w:fill="FFFFFF"/>
          <w:lang w:val="ro-RO"/>
        </w:rPr>
      </w:pPr>
      <w:r w:rsidRPr="009B564F">
        <w:rPr>
          <w:rFonts w:ascii="Times New Roman" w:hAnsi="Times New Roman" w:cs="Times New Roman"/>
          <w:color w:val="000000"/>
          <w:sz w:val="24"/>
          <w:szCs w:val="24"/>
          <w:shd w:val="clear" w:color="auto" w:fill="FFFFFF"/>
          <w:lang w:val="ro-RO"/>
        </w:rPr>
        <w:t xml:space="preserve">Analiza volumului de masă lemnoasă distribuit pe categorii de beneficiari </w:t>
      </w:r>
      <w:r w:rsidR="006B2218">
        <w:rPr>
          <w:rFonts w:ascii="Times New Roman" w:hAnsi="Times New Roman" w:cs="Times New Roman"/>
          <w:color w:val="000000"/>
          <w:sz w:val="24"/>
          <w:szCs w:val="24"/>
          <w:shd w:val="clear" w:color="auto" w:fill="FFFFFF"/>
          <w:lang w:val="ro-RO"/>
        </w:rPr>
        <w:t>denotă</w:t>
      </w:r>
      <w:r w:rsidRPr="009B564F">
        <w:rPr>
          <w:rFonts w:ascii="Times New Roman" w:hAnsi="Times New Roman" w:cs="Times New Roman"/>
          <w:color w:val="000000"/>
          <w:sz w:val="24"/>
          <w:szCs w:val="24"/>
          <w:shd w:val="clear" w:color="auto" w:fill="FFFFFF"/>
          <w:lang w:val="ro-RO"/>
        </w:rPr>
        <w:t xml:space="preserve"> că cel mai mare volum obținut în perioada 01.09.2022 – 31.03.2023 a fost distribuit persoanelor fizice și constituie 90,6%</w:t>
      </w:r>
      <w:r w:rsidRPr="009B564F">
        <w:rPr>
          <w:rStyle w:val="a6"/>
          <w:rFonts w:ascii="Times New Roman" w:hAnsi="Times New Roman" w:cs="Times New Roman"/>
          <w:color w:val="000000"/>
          <w:sz w:val="24"/>
          <w:szCs w:val="24"/>
          <w:shd w:val="clear" w:color="auto" w:fill="FFFFFF"/>
          <w:lang w:val="ro-RO"/>
        </w:rPr>
        <w:footnoteReference w:id="85"/>
      </w:r>
      <w:r w:rsidRPr="009B564F">
        <w:rPr>
          <w:rFonts w:ascii="Times New Roman" w:hAnsi="Times New Roman" w:cs="Times New Roman"/>
          <w:color w:val="000000"/>
          <w:sz w:val="24"/>
          <w:szCs w:val="24"/>
          <w:shd w:val="clear" w:color="auto" w:fill="FFFFFF"/>
          <w:lang w:val="ro-RO"/>
        </w:rPr>
        <w:t xml:space="preserve"> din totalul volumului </w:t>
      </w:r>
      <w:r w:rsidR="006B2218">
        <w:rPr>
          <w:rFonts w:ascii="Times New Roman" w:hAnsi="Times New Roman" w:cs="Times New Roman"/>
          <w:color w:val="000000"/>
          <w:sz w:val="24"/>
          <w:szCs w:val="24"/>
          <w:shd w:val="clear" w:color="auto" w:fill="FFFFFF"/>
          <w:lang w:val="ro-RO"/>
        </w:rPr>
        <w:t>d</w:t>
      </w:r>
      <w:r w:rsidRPr="009B564F">
        <w:rPr>
          <w:rFonts w:ascii="Times New Roman" w:hAnsi="Times New Roman" w:cs="Times New Roman"/>
          <w:color w:val="000000"/>
          <w:sz w:val="24"/>
          <w:szCs w:val="24"/>
          <w:shd w:val="clear" w:color="auto" w:fill="FFFFFF"/>
          <w:lang w:val="ro-RO"/>
        </w:rPr>
        <w:t>e masă lemnoasă</w:t>
      </w:r>
      <w:r w:rsidR="009B564F">
        <w:rPr>
          <w:rFonts w:ascii="Times New Roman" w:hAnsi="Times New Roman" w:cs="Times New Roman"/>
          <w:color w:val="000000"/>
          <w:sz w:val="24"/>
          <w:szCs w:val="24"/>
          <w:shd w:val="clear" w:color="auto" w:fill="FFFFFF"/>
          <w:lang w:val="ro-RO"/>
        </w:rPr>
        <w:t xml:space="preserve"> </w:t>
      </w:r>
      <w:r w:rsidR="006B2218">
        <w:rPr>
          <w:rFonts w:ascii="Times New Roman" w:hAnsi="Times New Roman" w:cs="Times New Roman"/>
          <w:color w:val="000000"/>
          <w:sz w:val="24"/>
          <w:szCs w:val="24"/>
          <w:shd w:val="clear" w:color="auto" w:fill="FFFFFF"/>
          <w:lang w:val="ro-RO"/>
        </w:rPr>
        <w:t>comercializat</w:t>
      </w:r>
      <w:r w:rsidRPr="009B564F">
        <w:rPr>
          <w:rFonts w:ascii="Times New Roman" w:hAnsi="Times New Roman" w:cs="Times New Roman"/>
          <w:color w:val="000000"/>
          <w:sz w:val="24"/>
          <w:szCs w:val="24"/>
          <w:shd w:val="clear" w:color="auto" w:fill="FFFFFF"/>
          <w:lang w:val="ro-RO"/>
        </w:rPr>
        <w:t>.</w:t>
      </w:r>
    </w:p>
    <w:p w14:paraId="7135FA34" w14:textId="600530C0" w:rsidR="00940484" w:rsidRDefault="00940484" w:rsidP="00EF13E0">
      <w:pPr>
        <w:spacing w:after="0" w:line="276" w:lineRule="auto"/>
        <w:ind w:firstLine="567"/>
        <w:jc w:val="both"/>
        <w:rPr>
          <w:rFonts w:ascii="Times New Roman" w:hAnsi="Times New Roman" w:cs="Times New Roman"/>
          <w:color w:val="000000"/>
          <w:sz w:val="24"/>
          <w:szCs w:val="24"/>
          <w:shd w:val="clear" w:color="auto" w:fill="FFFFFF"/>
          <w:lang w:val="ro-RO"/>
        </w:rPr>
      </w:pPr>
    </w:p>
    <w:p w14:paraId="422C1416" w14:textId="65C7B326" w:rsidR="00940484" w:rsidRDefault="00940484" w:rsidP="00EF13E0">
      <w:pPr>
        <w:spacing w:after="0" w:line="276" w:lineRule="auto"/>
        <w:ind w:firstLine="567"/>
        <w:jc w:val="both"/>
        <w:rPr>
          <w:rFonts w:ascii="Times New Roman" w:hAnsi="Times New Roman" w:cs="Times New Roman"/>
          <w:color w:val="000000"/>
          <w:sz w:val="24"/>
          <w:szCs w:val="24"/>
          <w:shd w:val="clear" w:color="auto" w:fill="FFFFFF"/>
          <w:lang w:val="ro-RO"/>
        </w:rPr>
      </w:pPr>
    </w:p>
    <w:p w14:paraId="3930B543" w14:textId="19765395" w:rsidR="00940484" w:rsidRDefault="00940484" w:rsidP="00EF13E0">
      <w:pPr>
        <w:spacing w:after="0" w:line="276" w:lineRule="auto"/>
        <w:ind w:firstLine="567"/>
        <w:jc w:val="both"/>
        <w:rPr>
          <w:rFonts w:ascii="Times New Roman" w:hAnsi="Times New Roman" w:cs="Times New Roman"/>
          <w:color w:val="000000"/>
          <w:sz w:val="24"/>
          <w:szCs w:val="24"/>
          <w:shd w:val="clear" w:color="auto" w:fill="FFFFFF"/>
          <w:lang w:val="ro-RO"/>
        </w:rPr>
      </w:pPr>
    </w:p>
    <w:p w14:paraId="6B713247" w14:textId="4DAC1F6B" w:rsidR="00940484" w:rsidRDefault="00940484" w:rsidP="00EF13E0">
      <w:pPr>
        <w:spacing w:after="0" w:line="276" w:lineRule="auto"/>
        <w:ind w:firstLine="567"/>
        <w:jc w:val="both"/>
        <w:rPr>
          <w:rFonts w:ascii="Times New Roman" w:hAnsi="Times New Roman" w:cs="Times New Roman"/>
          <w:color w:val="000000"/>
          <w:sz w:val="24"/>
          <w:szCs w:val="24"/>
          <w:shd w:val="clear" w:color="auto" w:fill="FFFFFF"/>
          <w:lang w:val="ro-RO"/>
        </w:rPr>
      </w:pPr>
    </w:p>
    <w:p w14:paraId="5F3E2243" w14:textId="051D51DA" w:rsidR="00940484" w:rsidRDefault="00940484" w:rsidP="00EF13E0">
      <w:pPr>
        <w:spacing w:after="0" w:line="276" w:lineRule="auto"/>
        <w:ind w:firstLine="567"/>
        <w:jc w:val="both"/>
        <w:rPr>
          <w:rFonts w:ascii="Times New Roman" w:hAnsi="Times New Roman" w:cs="Times New Roman"/>
          <w:color w:val="000000"/>
          <w:sz w:val="24"/>
          <w:szCs w:val="24"/>
          <w:shd w:val="clear" w:color="auto" w:fill="FFFFFF"/>
          <w:lang w:val="ro-RO"/>
        </w:rPr>
      </w:pPr>
    </w:p>
    <w:p w14:paraId="50D9B8C7" w14:textId="2DE9A853" w:rsidR="00940484" w:rsidRDefault="00940484" w:rsidP="00EF13E0">
      <w:pPr>
        <w:spacing w:after="0" w:line="276" w:lineRule="auto"/>
        <w:ind w:firstLine="567"/>
        <w:jc w:val="both"/>
        <w:rPr>
          <w:rFonts w:ascii="Times New Roman" w:hAnsi="Times New Roman" w:cs="Times New Roman"/>
          <w:color w:val="000000"/>
          <w:sz w:val="24"/>
          <w:szCs w:val="24"/>
          <w:shd w:val="clear" w:color="auto" w:fill="FFFFFF"/>
          <w:lang w:val="ro-RO"/>
        </w:rPr>
      </w:pPr>
    </w:p>
    <w:p w14:paraId="77EB3AB0" w14:textId="77777777" w:rsidR="00940484" w:rsidRPr="009B564F" w:rsidRDefault="00940484" w:rsidP="00EF13E0">
      <w:pPr>
        <w:spacing w:after="0" w:line="276" w:lineRule="auto"/>
        <w:ind w:firstLine="567"/>
        <w:jc w:val="both"/>
        <w:rPr>
          <w:rFonts w:ascii="Times New Roman" w:hAnsi="Times New Roman" w:cs="Times New Roman"/>
          <w:color w:val="000000"/>
          <w:sz w:val="24"/>
          <w:szCs w:val="24"/>
          <w:shd w:val="clear" w:color="auto" w:fill="FFFFFF"/>
          <w:lang w:val="ro-RO"/>
        </w:rPr>
      </w:pPr>
    </w:p>
    <w:p w14:paraId="24144322" w14:textId="77777777" w:rsidR="00EF13E0" w:rsidRPr="009B564F" w:rsidRDefault="00EF13E0" w:rsidP="00EF13E0">
      <w:pPr>
        <w:spacing w:after="0" w:line="276" w:lineRule="auto"/>
        <w:jc w:val="right"/>
        <w:rPr>
          <w:rFonts w:ascii="Times New Roman" w:hAnsi="Times New Roman" w:cs="Times New Roman"/>
          <w:b/>
          <w:color w:val="000000"/>
          <w:sz w:val="20"/>
          <w:szCs w:val="20"/>
          <w:shd w:val="clear" w:color="auto" w:fill="FFFFFF"/>
          <w:lang w:val="ro-RO"/>
        </w:rPr>
      </w:pPr>
      <w:r w:rsidRPr="009B564F">
        <w:rPr>
          <w:rFonts w:ascii="Times New Roman" w:hAnsi="Times New Roman" w:cs="Times New Roman"/>
          <w:b/>
          <w:color w:val="000000"/>
          <w:sz w:val="20"/>
          <w:szCs w:val="20"/>
          <w:shd w:val="clear" w:color="auto" w:fill="FFFFFF"/>
          <w:lang w:val="ro-RO"/>
        </w:rPr>
        <w:t>Tabelul nr. 10</w:t>
      </w:r>
    </w:p>
    <w:p w14:paraId="38602381" w14:textId="360D5710" w:rsidR="00EF13E0" w:rsidRPr="009B564F" w:rsidRDefault="00EF13E0" w:rsidP="00EF13E0">
      <w:pPr>
        <w:spacing w:after="0" w:line="276" w:lineRule="auto"/>
        <w:jc w:val="center"/>
        <w:rPr>
          <w:rFonts w:ascii="Times New Roman" w:hAnsi="Times New Roman" w:cs="Times New Roman"/>
          <w:b/>
          <w:color w:val="000000"/>
          <w:sz w:val="20"/>
          <w:szCs w:val="20"/>
          <w:shd w:val="clear" w:color="auto" w:fill="FFFFFF"/>
          <w:lang w:val="ro-RO"/>
        </w:rPr>
      </w:pPr>
      <w:r w:rsidRPr="009B564F">
        <w:rPr>
          <w:rFonts w:ascii="Times New Roman" w:hAnsi="Times New Roman" w:cs="Times New Roman"/>
          <w:b/>
          <w:color w:val="000000"/>
          <w:sz w:val="20"/>
          <w:szCs w:val="20"/>
          <w:shd w:val="clear" w:color="auto" w:fill="FFFFFF"/>
          <w:lang w:val="ro-RO"/>
        </w:rPr>
        <w:t>Informați</w:t>
      </w:r>
      <w:r w:rsidR="006E08B2">
        <w:rPr>
          <w:rFonts w:ascii="Times New Roman" w:hAnsi="Times New Roman" w:cs="Times New Roman"/>
          <w:b/>
          <w:color w:val="000000"/>
          <w:sz w:val="20"/>
          <w:szCs w:val="20"/>
          <w:shd w:val="clear" w:color="auto" w:fill="FFFFFF"/>
          <w:lang w:val="ro-RO"/>
        </w:rPr>
        <w:t>i</w:t>
      </w:r>
      <w:r w:rsidRPr="009B564F">
        <w:rPr>
          <w:rFonts w:ascii="Times New Roman" w:hAnsi="Times New Roman" w:cs="Times New Roman"/>
          <w:b/>
          <w:color w:val="000000"/>
          <w:sz w:val="20"/>
          <w:szCs w:val="20"/>
          <w:shd w:val="clear" w:color="auto" w:fill="FFFFFF"/>
          <w:lang w:val="ro-RO"/>
        </w:rPr>
        <w:t xml:space="preserve"> privind volumul masei lemnoas</w:t>
      </w:r>
      <w:r w:rsidR="006E08B2">
        <w:rPr>
          <w:rFonts w:ascii="Times New Roman" w:hAnsi="Times New Roman" w:cs="Times New Roman"/>
          <w:b/>
          <w:color w:val="000000"/>
          <w:sz w:val="20"/>
          <w:szCs w:val="20"/>
          <w:shd w:val="clear" w:color="auto" w:fill="FFFFFF"/>
          <w:lang w:val="ro-RO"/>
        </w:rPr>
        <w:t>e</w:t>
      </w:r>
      <w:r w:rsidRPr="009B564F">
        <w:rPr>
          <w:rFonts w:ascii="Times New Roman" w:hAnsi="Times New Roman" w:cs="Times New Roman"/>
          <w:b/>
          <w:color w:val="000000"/>
          <w:sz w:val="20"/>
          <w:szCs w:val="20"/>
          <w:shd w:val="clear" w:color="auto" w:fill="FFFFFF"/>
          <w:lang w:val="ro-RO"/>
        </w:rPr>
        <w:t xml:space="preserve"> distribuit pe categorii de beneficiari </w:t>
      </w:r>
    </w:p>
    <w:p w14:paraId="5B3ECF86" w14:textId="77777777" w:rsidR="00EF13E0" w:rsidRPr="009B564F" w:rsidRDefault="00EF13E0" w:rsidP="00EF13E0">
      <w:pPr>
        <w:spacing w:after="0" w:line="276" w:lineRule="auto"/>
        <w:jc w:val="center"/>
        <w:rPr>
          <w:rFonts w:ascii="Times New Roman" w:hAnsi="Times New Roman" w:cs="Times New Roman"/>
          <w:color w:val="000000"/>
          <w:sz w:val="24"/>
          <w:szCs w:val="24"/>
          <w:shd w:val="clear" w:color="auto" w:fill="FFFFFF"/>
          <w:lang w:val="ro-RO"/>
        </w:rPr>
      </w:pPr>
      <w:r w:rsidRPr="009B564F">
        <w:rPr>
          <w:rFonts w:ascii="Times New Roman" w:hAnsi="Times New Roman" w:cs="Times New Roman"/>
          <w:b/>
          <w:color w:val="000000"/>
          <w:sz w:val="20"/>
          <w:szCs w:val="20"/>
          <w:shd w:val="clear" w:color="auto" w:fill="FFFFFF"/>
          <w:lang w:val="ro-RO"/>
        </w:rPr>
        <w:t>în perioada 01.09.2022 – 31.03.2023, mii m</w:t>
      </w:r>
      <w:r w:rsidRPr="009B564F">
        <w:rPr>
          <w:rFonts w:ascii="Times New Roman" w:hAnsi="Times New Roman" w:cs="Times New Roman"/>
          <w:b/>
          <w:color w:val="000000"/>
          <w:sz w:val="20"/>
          <w:szCs w:val="20"/>
          <w:shd w:val="clear" w:color="auto" w:fill="FFFFFF"/>
          <w:vertAlign w:val="superscript"/>
          <w:lang w:val="ro-RO"/>
        </w:rPr>
        <w:t>3</w:t>
      </w:r>
    </w:p>
    <w:tbl>
      <w:tblPr>
        <w:tblW w:w="9479" w:type="dxa"/>
        <w:tblInd w:w="108" w:type="dxa"/>
        <w:tblLayout w:type="fixed"/>
        <w:tblLook w:val="04A0" w:firstRow="1" w:lastRow="0" w:firstColumn="1" w:lastColumn="0" w:noHBand="0" w:noVBand="1"/>
      </w:tblPr>
      <w:tblGrid>
        <w:gridCol w:w="508"/>
        <w:gridCol w:w="2624"/>
        <w:gridCol w:w="788"/>
        <w:gridCol w:w="652"/>
        <w:gridCol w:w="681"/>
        <w:gridCol w:w="721"/>
        <w:gridCol w:w="614"/>
        <w:gridCol w:w="685"/>
        <w:gridCol w:w="796"/>
        <w:gridCol w:w="705"/>
        <w:gridCol w:w="705"/>
      </w:tblGrid>
      <w:tr w:rsidR="00EF13E0" w:rsidRPr="00B046EA" w14:paraId="22DB9FEF" w14:textId="77777777" w:rsidTr="00EB1B96">
        <w:trPr>
          <w:trHeight w:val="498"/>
        </w:trPr>
        <w:tc>
          <w:tcPr>
            <w:tcW w:w="508" w:type="dxa"/>
            <w:vMerge w:val="restart"/>
            <w:tcBorders>
              <w:top w:val="single" w:sz="4" w:space="0" w:color="auto"/>
              <w:left w:val="single" w:sz="4" w:space="0" w:color="auto"/>
              <w:bottom w:val="single" w:sz="4" w:space="0" w:color="auto"/>
              <w:right w:val="single" w:sz="4" w:space="0" w:color="auto"/>
            </w:tcBorders>
            <w:shd w:val="clear" w:color="000000" w:fill="DEEAF6"/>
            <w:hideMark/>
          </w:tcPr>
          <w:p w14:paraId="21E0DDF0" w14:textId="77777777" w:rsidR="009B564F" w:rsidRDefault="00EF13E0" w:rsidP="009B564F">
            <w:pPr>
              <w:tabs>
                <w:tab w:val="left" w:pos="300"/>
              </w:tabs>
              <w:spacing w:after="0" w:line="240" w:lineRule="auto"/>
              <w:ind w:left="34" w:right="-392"/>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N</w:t>
            </w:r>
            <w:r w:rsidR="006E08B2">
              <w:rPr>
                <w:rFonts w:ascii="Times New Roman" w:eastAsia="Times New Roman" w:hAnsi="Times New Roman" w:cs="Times New Roman"/>
                <w:b/>
                <w:bCs/>
                <w:color w:val="000000"/>
                <w:sz w:val="20"/>
                <w:szCs w:val="20"/>
                <w:lang w:val="ro-RO" w:eastAsia="ru-RU"/>
              </w:rPr>
              <w:t>r.</w:t>
            </w:r>
            <w:r w:rsidR="009B564F">
              <w:rPr>
                <w:rFonts w:ascii="Times New Roman" w:eastAsia="Times New Roman" w:hAnsi="Times New Roman" w:cs="Times New Roman"/>
                <w:b/>
                <w:bCs/>
                <w:color w:val="000000"/>
                <w:sz w:val="20"/>
                <w:szCs w:val="20"/>
                <w:lang w:val="ro-RO" w:eastAsia="ru-RU"/>
              </w:rPr>
              <w:t xml:space="preserve"> </w:t>
            </w:r>
          </w:p>
          <w:p w14:paraId="13AC2259" w14:textId="0D481882" w:rsidR="00EF13E0" w:rsidRPr="009B564F" w:rsidRDefault="006E08B2" w:rsidP="009B564F">
            <w:pPr>
              <w:tabs>
                <w:tab w:val="left" w:pos="300"/>
              </w:tabs>
              <w:spacing w:after="0" w:line="240" w:lineRule="auto"/>
              <w:ind w:left="34" w:right="-392"/>
              <w:rPr>
                <w:rFonts w:ascii="Times New Roman" w:eastAsia="Times New Roman" w:hAnsi="Times New Roman" w:cs="Times New Roman"/>
                <w:b/>
                <w:bCs/>
                <w:color w:val="000000"/>
                <w:sz w:val="20"/>
                <w:szCs w:val="20"/>
                <w:lang w:val="ro-RO" w:eastAsia="ru-RU"/>
              </w:rPr>
            </w:pPr>
            <w:r>
              <w:rPr>
                <w:rFonts w:ascii="Times New Roman" w:eastAsia="Times New Roman" w:hAnsi="Times New Roman" w:cs="Times New Roman"/>
                <w:b/>
                <w:bCs/>
                <w:color w:val="000000"/>
                <w:sz w:val="20"/>
                <w:szCs w:val="20"/>
                <w:lang w:val="ro-RO" w:eastAsia="ru-RU"/>
              </w:rPr>
              <w:t>crt.</w:t>
            </w:r>
          </w:p>
        </w:tc>
        <w:tc>
          <w:tcPr>
            <w:tcW w:w="2624" w:type="dxa"/>
            <w:vMerge w:val="restart"/>
            <w:tcBorders>
              <w:top w:val="single" w:sz="4" w:space="0" w:color="auto"/>
              <w:left w:val="single" w:sz="4" w:space="0" w:color="auto"/>
              <w:bottom w:val="single" w:sz="4" w:space="0" w:color="auto"/>
              <w:right w:val="single" w:sz="4" w:space="0" w:color="auto"/>
            </w:tcBorders>
            <w:shd w:val="clear" w:color="000000" w:fill="DEEAF6"/>
            <w:hideMark/>
          </w:tcPr>
          <w:p w14:paraId="4DAE5B91" w14:textId="77777777" w:rsidR="00EF13E0" w:rsidRPr="009B564F" w:rsidRDefault="00EF13E0" w:rsidP="00EB1B96">
            <w:pPr>
              <w:spacing w:after="0" w:line="240" w:lineRule="auto"/>
              <w:ind w:left="-668" w:firstLine="668"/>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Indicatorii</w:t>
            </w:r>
          </w:p>
        </w:tc>
        <w:tc>
          <w:tcPr>
            <w:tcW w:w="2121" w:type="dxa"/>
            <w:gridSpan w:val="3"/>
            <w:tcBorders>
              <w:top w:val="single" w:sz="4" w:space="0" w:color="auto"/>
              <w:left w:val="nil"/>
              <w:bottom w:val="single" w:sz="4" w:space="0" w:color="auto"/>
              <w:right w:val="single" w:sz="4" w:space="0" w:color="auto"/>
            </w:tcBorders>
            <w:shd w:val="clear" w:color="000000" w:fill="DEEAF6"/>
            <w:hideMark/>
          </w:tcPr>
          <w:p w14:paraId="34FB9C19" w14:textId="77777777" w:rsidR="00EF13E0" w:rsidRPr="009B564F" w:rsidRDefault="00EF13E0" w:rsidP="00EB1B96">
            <w:pPr>
              <w:spacing w:after="0" w:line="240" w:lineRule="auto"/>
              <w:ind w:left="-668" w:firstLine="668"/>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01.09.2022-31.12.2022</w:t>
            </w:r>
          </w:p>
        </w:tc>
        <w:tc>
          <w:tcPr>
            <w:tcW w:w="2020" w:type="dxa"/>
            <w:gridSpan w:val="3"/>
            <w:tcBorders>
              <w:top w:val="single" w:sz="4" w:space="0" w:color="auto"/>
              <w:left w:val="nil"/>
              <w:bottom w:val="single" w:sz="4" w:space="0" w:color="auto"/>
              <w:right w:val="single" w:sz="4" w:space="0" w:color="auto"/>
            </w:tcBorders>
            <w:shd w:val="clear" w:color="000000" w:fill="DEEAF6"/>
            <w:hideMark/>
          </w:tcPr>
          <w:p w14:paraId="33A03D6E" w14:textId="285BC841" w:rsidR="00EF13E0" w:rsidRPr="009B564F" w:rsidRDefault="00EF13E0" w:rsidP="00EB1B96">
            <w:pPr>
              <w:spacing w:after="0" w:line="240" w:lineRule="auto"/>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01.01.2023</w:t>
            </w:r>
            <w:r w:rsidR="006E08B2">
              <w:rPr>
                <w:rFonts w:ascii="Times New Roman" w:eastAsia="Times New Roman" w:hAnsi="Times New Roman" w:cs="Times New Roman"/>
                <w:b/>
                <w:bCs/>
                <w:color w:val="000000"/>
                <w:sz w:val="20"/>
                <w:szCs w:val="20"/>
                <w:lang w:val="ro-RO" w:eastAsia="ru-RU"/>
              </w:rPr>
              <w:t xml:space="preserve"> </w:t>
            </w:r>
            <w:r w:rsidRPr="009B564F">
              <w:rPr>
                <w:rFonts w:ascii="Times New Roman" w:eastAsia="Times New Roman" w:hAnsi="Times New Roman" w:cs="Times New Roman"/>
                <w:b/>
                <w:bCs/>
                <w:color w:val="000000"/>
                <w:sz w:val="20"/>
                <w:szCs w:val="20"/>
                <w:lang w:val="ro-RO" w:eastAsia="ru-RU"/>
              </w:rPr>
              <w:t>-31.03.2023</w:t>
            </w:r>
          </w:p>
        </w:tc>
        <w:tc>
          <w:tcPr>
            <w:tcW w:w="2206" w:type="dxa"/>
            <w:gridSpan w:val="3"/>
            <w:tcBorders>
              <w:top w:val="single" w:sz="4" w:space="0" w:color="auto"/>
              <w:left w:val="nil"/>
              <w:bottom w:val="single" w:sz="4" w:space="0" w:color="auto"/>
              <w:right w:val="single" w:sz="4" w:space="0" w:color="auto"/>
            </w:tcBorders>
            <w:shd w:val="clear" w:color="000000" w:fill="DEEAF6"/>
            <w:hideMark/>
          </w:tcPr>
          <w:p w14:paraId="25617057" w14:textId="77777777" w:rsidR="00EF13E0" w:rsidRPr="009B564F" w:rsidRDefault="00EF13E0" w:rsidP="00EB1B96">
            <w:pPr>
              <w:spacing w:after="0" w:line="240" w:lineRule="auto"/>
              <w:ind w:left="77" w:hanging="250"/>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Total</w:t>
            </w:r>
          </w:p>
          <w:p w14:paraId="261F891B" w14:textId="77777777" w:rsidR="00EF13E0" w:rsidRPr="009B564F" w:rsidRDefault="00EF13E0" w:rsidP="00EB1B96">
            <w:pPr>
              <w:spacing w:after="0" w:line="240" w:lineRule="auto"/>
              <w:ind w:left="77" w:hanging="77"/>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01.09.2022-31.03.2023</w:t>
            </w:r>
          </w:p>
        </w:tc>
      </w:tr>
      <w:tr w:rsidR="00EF13E0" w:rsidRPr="00B046EA" w14:paraId="7AD7A6B5" w14:textId="77777777" w:rsidTr="00EB1B96">
        <w:trPr>
          <w:trHeight w:val="219"/>
        </w:trPr>
        <w:tc>
          <w:tcPr>
            <w:tcW w:w="508" w:type="dxa"/>
            <w:vMerge/>
            <w:tcBorders>
              <w:top w:val="single" w:sz="4" w:space="0" w:color="auto"/>
              <w:left w:val="single" w:sz="4" w:space="0" w:color="auto"/>
              <w:bottom w:val="single" w:sz="4" w:space="0" w:color="auto"/>
              <w:right w:val="single" w:sz="4" w:space="0" w:color="auto"/>
            </w:tcBorders>
            <w:vAlign w:val="center"/>
            <w:hideMark/>
          </w:tcPr>
          <w:p w14:paraId="5E936678" w14:textId="77777777" w:rsidR="00EF13E0" w:rsidRPr="009B564F" w:rsidRDefault="00EF13E0" w:rsidP="00EB1B96">
            <w:pPr>
              <w:spacing w:after="0" w:line="240" w:lineRule="auto"/>
              <w:ind w:left="-668" w:firstLine="668"/>
              <w:jc w:val="center"/>
              <w:rPr>
                <w:rFonts w:ascii="Times New Roman" w:eastAsia="Times New Roman" w:hAnsi="Times New Roman" w:cs="Times New Roman"/>
                <w:b/>
                <w:bCs/>
                <w:color w:val="000000"/>
                <w:sz w:val="20"/>
                <w:szCs w:val="20"/>
                <w:lang w:val="ro-RO" w:eastAsia="ru-RU"/>
              </w:rPr>
            </w:pPr>
          </w:p>
        </w:tc>
        <w:tc>
          <w:tcPr>
            <w:tcW w:w="2624" w:type="dxa"/>
            <w:vMerge/>
            <w:tcBorders>
              <w:top w:val="single" w:sz="4" w:space="0" w:color="auto"/>
              <w:left w:val="single" w:sz="4" w:space="0" w:color="auto"/>
              <w:bottom w:val="single" w:sz="4" w:space="0" w:color="auto"/>
              <w:right w:val="single" w:sz="4" w:space="0" w:color="auto"/>
            </w:tcBorders>
            <w:vAlign w:val="center"/>
            <w:hideMark/>
          </w:tcPr>
          <w:p w14:paraId="57CEF0D8" w14:textId="77777777" w:rsidR="00EF13E0" w:rsidRPr="009B564F" w:rsidRDefault="00EF13E0" w:rsidP="00EB1B96">
            <w:pPr>
              <w:spacing w:after="0" w:line="240" w:lineRule="auto"/>
              <w:ind w:left="-668" w:firstLine="668"/>
              <w:jc w:val="center"/>
              <w:rPr>
                <w:rFonts w:ascii="Times New Roman" w:eastAsia="Times New Roman" w:hAnsi="Times New Roman" w:cs="Times New Roman"/>
                <w:b/>
                <w:bCs/>
                <w:color w:val="000000"/>
                <w:sz w:val="20"/>
                <w:szCs w:val="20"/>
                <w:lang w:val="ro-RO" w:eastAsia="ru-RU"/>
              </w:rPr>
            </w:pPr>
          </w:p>
        </w:tc>
        <w:tc>
          <w:tcPr>
            <w:tcW w:w="788" w:type="dxa"/>
            <w:tcBorders>
              <w:top w:val="nil"/>
              <w:left w:val="nil"/>
              <w:bottom w:val="single" w:sz="4" w:space="0" w:color="auto"/>
              <w:right w:val="single" w:sz="4" w:space="0" w:color="auto"/>
            </w:tcBorders>
            <w:shd w:val="clear" w:color="000000" w:fill="DEEAF6"/>
            <w:hideMark/>
          </w:tcPr>
          <w:p w14:paraId="38FA73D9" w14:textId="77777777" w:rsidR="00EF13E0" w:rsidRPr="009B564F" w:rsidRDefault="00EF13E0" w:rsidP="00EB1B96">
            <w:pPr>
              <w:spacing w:after="0" w:line="240" w:lineRule="auto"/>
              <w:ind w:left="-668" w:firstLine="668"/>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total</w:t>
            </w:r>
          </w:p>
        </w:tc>
        <w:tc>
          <w:tcPr>
            <w:tcW w:w="652" w:type="dxa"/>
            <w:tcBorders>
              <w:top w:val="nil"/>
              <w:left w:val="nil"/>
              <w:bottom w:val="single" w:sz="4" w:space="0" w:color="auto"/>
              <w:right w:val="single" w:sz="4" w:space="0" w:color="auto"/>
            </w:tcBorders>
            <w:shd w:val="clear" w:color="000000" w:fill="DEEAF6"/>
            <w:hideMark/>
          </w:tcPr>
          <w:p w14:paraId="7B3B1C74" w14:textId="77777777" w:rsidR="00EF13E0" w:rsidRPr="009B564F" w:rsidRDefault="00EF13E0" w:rsidP="00EB1B96">
            <w:pPr>
              <w:spacing w:after="0" w:line="240" w:lineRule="auto"/>
              <w:ind w:left="-668" w:firstLine="668"/>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tare</w:t>
            </w:r>
          </w:p>
        </w:tc>
        <w:tc>
          <w:tcPr>
            <w:tcW w:w="681" w:type="dxa"/>
            <w:tcBorders>
              <w:top w:val="nil"/>
              <w:left w:val="nil"/>
              <w:bottom w:val="single" w:sz="4" w:space="0" w:color="auto"/>
              <w:right w:val="single" w:sz="4" w:space="0" w:color="auto"/>
            </w:tcBorders>
            <w:shd w:val="clear" w:color="000000" w:fill="DEEAF6"/>
            <w:hideMark/>
          </w:tcPr>
          <w:p w14:paraId="25BF7911" w14:textId="77777777" w:rsidR="00EF13E0" w:rsidRPr="009B564F" w:rsidRDefault="00EF13E0" w:rsidP="00EB1B96">
            <w:pPr>
              <w:spacing w:after="0" w:line="240" w:lineRule="auto"/>
              <w:ind w:left="-668" w:firstLine="609"/>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moale</w:t>
            </w:r>
          </w:p>
        </w:tc>
        <w:tc>
          <w:tcPr>
            <w:tcW w:w="721" w:type="dxa"/>
            <w:tcBorders>
              <w:top w:val="nil"/>
              <w:left w:val="nil"/>
              <w:bottom w:val="single" w:sz="4" w:space="0" w:color="auto"/>
              <w:right w:val="single" w:sz="4" w:space="0" w:color="auto"/>
            </w:tcBorders>
            <w:shd w:val="clear" w:color="000000" w:fill="DEEAF6"/>
            <w:hideMark/>
          </w:tcPr>
          <w:p w14:paraId="3D943C72" w14:textId="77777777" w:rsidR="00EF13E0" w:rsidRPr="009B564F" w:rsidRDefault="00EF13E0" w:rsidP="00EB1B96">
            <w:pPr>
              <w:spacing w:after="0" w:line="240" w:lineRule="auto"/>
              <w:ind w:left="-668" w:firstLine="668"/>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total</w:t>
            </w:r>
          </w:p>
        </w:tc>
        <w:tc>
          <w:tcPr>
            <w:tcW w:w="614" w:type="dxa"/>
            <w:tcBorders>
              <w:top w:val="nil"/>
              <w:left w:val="nil"/>
              <w:bottom w:val="single" w:sz="4" w:space="0" w:color="auto"/>
              <w:right w:val="single" w:sz="4" w:space="0" w:color="auto"/>
            </w:tcBorders>
            <w:shd w:val="clear" w:color="000000" w:fill="DEEAF6"/>
            <w:hideMark/>
          </w:tcPr>
          <w:p w14:paraId="7ADFAEE3" w14:textId="77777777" w:rsidR="00EF13E0" w:rsidRPr="009B564F" w:rsidRDefault="00EF13E0" w:rsidP="00EB1B96">
            <w:pPr>
              <w:spacing w:after="0" w:line="240" w:lineRule="auto"/>
              <w:ind w:left="-668" w:firstLine="668"/>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tare</w:t>
            </w:r>
          </w:p>
        </w:tc>
        <w:tc>
          <w:tcPr>
            <w:tcW w:w="685" w:type="dxa"/>
            <w:tcBorders>
              <w:top w:val="nil"/>
              <w:left w:val="nil"/>
              <w:bottom w:val="single" w:sz="4" w:space="0" w:color="auto"/>
              <w:right w:val="single" w:sz="4" w:space="0" w:color="auto"/>
            </w:tcBorders>
            <w:shd w:val="clear" w:color="000000" w:fill="DEEAF6"/>
            <w:hideMark/>
          </w:tcPr>
          <w:p w14:paraId="7245339F" w14:textId="77777777" w:rsidR="00EF13E0" w:rsidRPr="009B564F" w:rsidRDefault="00EF13E0" w:rsidP="00EB1B96">
            <w:pPr>
              <w:spacing w:after="0" w:line="240" w:lineRule="auto"/>
              <w:ind w:left="-668" w:firstLine="520"/>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moale</w:t>
            </w:r>
          </w:p>
        </w:tc>
        <w:tc>
          <w:tcPr>
            <w:tcW w:w="796" w:type="dxa"/>
            <w:tcBorders>
              <w:top w:val="nil"/>
              <w:left w:val="nil"/>
              <w:bottom w:val="single" w:sz="4" w:space="0" w:color="auto"/>
              <w:right w:val="single" w:sz="4" w:space="0" w:color="auto"/>
            </w:tcBorders>
            <w:shd w:val="clear" w:color="000000" w:fill="DEEAF6"/>
            <w:hideMark/>
          </w:tcPr>
          <w:p w14:paraId="63DA5006" w14:textId="77777777" w:rsidR="00EF13E0" w:rsidRPr="009B564F" w:rsidRDefault="00EF13E0" w:rsidP="00EB1B96">
            <w:pPr>
              <w:spacing w:after="0" w:line="240" w:lineRule="auto"/>
              <w:ind w:left="-668" w:firstLine="668"/>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total</w:t>
            </w:r>
          </w:p>
        </w:tc>
        <w:tc>
          <w:tcPr>
            <w:tcW w:w="705" w:type="dxa"/>
            <w:tcBorders>
              <w:top w:val="nil"/>
              <w:left w:val="nil"/>
              <w:bottom w:val="single" w:sz="4" w:space="0" w:color="auto"/>
              <w:right w:val="single" w:sz="4" w:space="0" w:color="auto"/>
            </w:tcBorders>
            <w:shd w:val="clear" w:color="000000" w:fill="DEEAF6"/>
            <w:hideMark/>
          </w:tcPr>
          <w:p w14:paraId="493CDA5C" w14:textId="77777777" w:rsidR="00EF13E0" w:rsidRPr="009B564F" w:rsidRDefault="00EF13E0" w:rsidP="00EB1B96">
            <w:pPr>
              <w:spacing w:after="0" w:line="240" w:lineRule="auto"/>
              <w:ind w:left="-668" w:firstLine="668"/>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tare</w:t>
            </w:r>
          </w:p>
        </w:tc>
        <w:tc>
          <w:tcPr>
            <w:tcW w:w="705" w:type="dxa"/>
            <w:tcBorders>
              <w:top w:val="nil"/>
              <w:left w:val="nil"/>
              <w:bottom w:val="single" w:sz="4" w:space="0" w:color="auto"/>
              <w:right w:val="single" w:sz="4" w:space="0" w:color="auto"/>
            </w:tcBorders>
            <w:shd w:val="clear" w:color="000000" w:fill="DEEAF6"/>
            <w:hideMark/>
          </w:tcPr>
          <w:p w14:paraId="3E91CFA4" w14:textId="77777777" w:rsidR="00EF13E0" w:rsidRPr="009B564F" w:rsidRDefault="00EF13E0" w:rsidP="00EB1B96">
            <w:pPr>
              <w:spacing w:after="0" w:line="240" w:lineRule="auto"/>
              <w:ind w:left="-668" w:firstLine="555"/>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moale</w:t>
            </w:r>
          </w:p>
        </w:tc>
      </w:tr>
      <w:tr w:rsidR="00EF13E0" w:rsidRPr="00B046EA" w14:paraId="055A4E33" w14:textId="77777777" w:rsidTr="00A12DB5">
        <w:trPr>
          <w:trHeight w:val="60"/>
        </w:trPr>
        <w:tc>
          <w:tcPr>
            <w:tcW w:w="508" w:type="dxa"/>
            <w:tcBorders>
              <w:top w:val="nil"/>
              <w:left w:val="single" w:sz="4" w:space="0" w:color="auto"/>
              <w:bottom w:val="single" w:sz="4" w:space="0" w:color="auto"/>
              <w:right w:val="single" w:sz="4" w:space="0" w:color="auto"/>
            </w:tcBorders>
            <w:shd w:val="clear" w:color="auto" w:fill="auto"/>
            <w:hideMark/>
          </w:tcPr>
          <w:p w14:paraId="3E236FAE" w14:textId="77777777" w:rsidR="00EF13E0" w:rsidRPr="009B564F" w:rsidRDefault="00EF13E0" w:rsidP="00EB1B96">
            <w:pPr>
              <w:spacing w:after="0" w:line="240" w:lineRule="auto"/>
              <w:ind w:left="-668" w:firstLine="668"/>
              <w:jc w:val="center"/>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1</w:t>
            </w:r>
          </w:p>
        </w:tc>
        <w:tc>
          <w:tcPr>
            <w:tcW w:w="2624" w:type="dxa"/>
            <w:tcBorders>
              <w:top w:val="nil"/>
              <w:left w:val="nil"/>
              <w:bottom w:val="single" w:sz="4" w:space="0" w:color="auto"/>
              <w:right w:val="single" w:sz="4" w:space="0" w:color="auto"/>
            </w:tcBorders>
            <w:shd w:val="clear" w:color="auto" w:fill="auto"/>
            <w:hideMark/>
          </w:tcPr>
          <w:p w14:paraId="70803ED9" w14:textId="77777777" w:rsidR="00EF13E0" w:rsidRPr="009B564F" w:rsidRDefault="00EF13E0" w:rsidP="00EB1B96">
            <w:pPr>
              <w:spacing w:after="0" w:line="240" w:lineRule="auto"/>
              <w:ind w:left="34"/>
              <w:jc w:val="both"/>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 xml:space="preserve">Persoane fizice  </w:t>
            </w:r>
          </w:p>
        </w:tc>
        <w:tc>
          <w:tcPr>
            <w:tcW w:w="788" w:type="dxa"/>
            <w:tcBorders>
              <w:top w:val="nil"/>
              <w:left w:val="nil"/>
              <w:bottom w:val="single" w:sz="4" w:space="0" w:color="auto"/>
              <w:right w:val="single" w:sz="4" w:space="0" w:color="auto"/>
            </w:tcBorders>
            <w:shd w:val="clear" w:color="auto" w:fill="auto"/>
            <w:hideMark/>
          </w:tcPr>
          <w:p w14:paraId="02F80678"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155,2</w:t>
            </w:r>
          </w:p>
        </w:tc>
        <w:tc>
          <w:tcPr>
            <w:tcW w:w="652" w:type="dxa"/>
            <w:tcBorders>
              <w:top w:val="nil"/>
              <w:left w:val="nil"/>
              <w:bottom w:val="single" w:sz="4" w:space="0" w:color="auto"/>
              <w:right w:val="single" w:sz="4" w:space="0" w:color="auto"/>
            </w:tcBorders>
            <w:shd w:val="clear" w:color="auto" w:fill="auto"/>
            <w:hideMark/>
          </w:tcPr>
          <w:p w14:paraId="001CD1FC"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25,0</w:t>
            </w:r>
          </w:p>
        </w:tc>
        <w:tc>
          <w:tcPr>
            <w:tcW w:w="681" w:type="dxa"/>
            <w:tcBorders>
              <w:top w:val="nil"/>
              <w:left w:val="nil"/>
              <w:bottom w:val="single" w:sz="4" w:space="0" w:color="auto"/>
              <w:right w:val="single" w:sz="4" w:space="0" w:color="auto"/>
            </w:tcBorders>
            <w:shd w:val="clear" w:color="auto" w:fill="auto"/>
            <w:hideMark/>
          </w:tcPr>
          <w:p w14:paraId="6CB0605A"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130,2</w:t>
            </w:r>
          </w:p>
        </w:tc>
        <w:tc>
          <w:tcPr>
            <w:tcW w:w="721" w:type="dxa"/>
            <w:tcBorders>
              <w:top w:val="nil"/>
              <w:left w:val="nil"/>
              <w:bottom w:val="single" w:sz="4" w:space="0" w:color="auto"/>
              <w:right w:val="single" w:sz="4" w:space="0" w:color="auto"/>
            </w:tcBorders>
            <w:shd w:val="clear" w:color="auto" w:fill="auto"/>
            <w:hideMark/>
          </w:tcPr>
          <w:p w14:paraId="456D4930"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158,5</w:t>
            </w:r>
          </w:p>
        </w:tc>
        <w:tc>
          <w:tcPr>
            <w:tcW w:w="614" w:type="dxa"/>
            <w:tcBorders>
              <w:top w:val="nil"/>
              <w:left w:val="nil"/>
              <w:bottom w:val="single" w:sz="4" w:space="0" w:color="auto"/>
              <w:right w:val="single" w:sz="4" w:space="0" w:color="auto"/>
            </w:tcBorders>
            <w:shd w:val="clear" w:color="auto" w:fill="auto"/>
            <w:hideMark/>
          </w:tcPr>
          <w:p w14:paraId="0C9D80B2"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17,1</w:t>
            </w:r>
          </w:p>
        </w:tc>
        <w:tc>
          <w:tcPr>
            <w:tcW w:w="685" w:type="dxa"/>
            <w:tcBorders>
              <w:top w:val="nil"/>
              <w:left w:val="nil"/>
              <w:bottom w:val="single" w:sz="4" w:space="0" w:color="auto"/>
              <w:right w:val="single" w:sz="4" w:space="0" w:color="auto"/>
            </w:tcBorders>
            <w:shd w:val="clear" w:color="auto" w:fill="auto"/>
            <w:hideMark/>
          </w:tcPr>
          <w:p w14:paraId="115EE05E"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141,4</w:t>
            </w:r>
          </w:p>
        </w:tc>
        <w:tc>
          <w:tcPr>
            <w:tcW w:w="796" w:type="dxa"/>
            <w:tcBorders>
              <w:top w:val="nil"/>
              <w:left w:val="nil"/>
              <w:bottom w:val="single" w:sz="4" w:space="0" w:color="auto"/>
              <w:right w:val="single" w:sz="4" w:space="0" w:color="auto"/>
            </w:tcBorders>
            <w:shd w:val="clear" w:color="auto" w:fill="auto"/>
            <w:hideMark/>
          </w:tcPr>
          <w:p w14:paraId="7FD2365C"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313,</w:t>
            </w:r>
            <w:r w:rsidR="00A46D60" w:rsidRPr="009B564F">
              <w:rPr>
                <w:rFonts w:ascii="Times New Roman" w:eastAsia="Times New Roman" w:hAnsi="Times New Roman" w:cs="Times New Roman"/>
                <w:b/>
                <w:bCs/>
                <w:color w:val="000000"/>
                <w:sz w:val="20"/>
                <w:szCs w:val="20"/>
                <w:lang w:val="ro-RO" w:eastAsia="ru-RU"/>
              </w:rPr>
              <w:t>3</w:t>
            </w:r>
            <w:r w:rsidRPr="009B564F">
              <w:rPr>
                <w:rFonts w:ascii="Times New Roman" w:eastAsia="Times New Roman" w:hAnsi="Times New Roman" w:cs="Times New Roman"/>
                <w:b/>
                <w:bCs/>
                <w:color w:val="000000"/>
                <w:sz w:val="20"/>
                <w:szCs w:val="20"/>
                <w:lang w:val="ro-RO" w:eastAsia="ru-RU"/>
              </w:rPr>
              <w:t>7</w:t>
            </w:r>
          </w:p>
        </w:tc>
        <w:tc>
          <w:tcPr>
            <w:tcW w:w="705" w:type="dxa"/>
            <w:tcBorders>
              <w:top w:val="nil"/>
              <w:left w:val="nil"/>
              <w:bottom w:val="single" w:sz="4" w:space="0" w:color="auto"/>
              <w:right w:val="single" w:sz="4" w:space="0" w:color="auto"/>
            </w:tcBorders>
            <w:shd w:val="clear" w:color="auto" w:fill="auto"/>
            <w:hideMark/>
          </w:tcPr>
          <w:p w14:paraId="3E7C5AD0"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42,1</w:t>
            </w:r>
          </w:p>
        </w:tc>
        <w:tc>
          <w:tcPr>
            <w:tcW w:w="705" w:type="dxa"/>
            <w:tcBorders>
              <w:top w:val="nil"/>
              <w:left w:val="nil"/>
              <w:bottom w:val="single" w:sz="4" w:space="0" w:color="auto"/>
              <w:right w:val="single" w:sz="4" w:space="0" w:color="auto"/>
            </w:tcBorders>
            <w:shd w:val="clear" w:color="auto" w:fill="auto"/>
            <w:hideMark/>
          </w:tcPr>
          <w:p w14:paraId="43B4ACE9"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271,6</w:t>
            </w:r>
          </w:p>
        </w:tc>
      </w:tr>
      <w:tr w:rsidR="00EF13E0" w:rsidRPr="00B046EA" w14:paraId="2A90AF18" w14:textId="77777777" w:rsidTr="00EB1B96">
        <w:trPr>
          <w:trHeight w:val="742"/>
        </w:trPr>
        <w:tc>
          <w:tcPr>
            <w:tcW w:w="508" w:type="dxa"/>
            <w:tcBorders>
              <w:top w:val="nil"/>
              <w:left w:val="single" w:sz="4" w:space="0" w:color="auto"/>
              <w:bottom w:val="single" w:sz="4" w:space="0" w:color="auto"/>
              <w:right w:val="single" w:sz="4" w:space="0" w:color="auto"/>
            </w:tcBorders>
            <w:shd w:val="clear" w:color="auto" w:fill="auto"/>
            <w:hideMark/>
          </w:tcPr>
          <w:p w14:paraId="7476AF0D" w14:textId="77777777" w:rsidR="00EF13E0" w:rsidRPr="009B564F" w:rsidRDefault="00EF13E0" w:rsidP="00EB1B96">
            <w:pPr>
              <w:spacing w:after="0" w:line="240" w:lineRule="auto"/>
              <w:ind w:left="-668" w:firstLine="668"/>
              <w:jc w:val="center"/>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2</w:t>
            </w:r>
          </w:p>
        </w:tc>
        <w:tc>
          <w:tcPr>
            <w:tcW w:w="2624" w:type="dxa"/>
            <w:tcBorders>
              <w:top w:val="nil"/>
              <w:left w:val="nil"/>
              <w:bottom w:val="single" w:sz="4" w:space="0" w:color="auto"/>
              <w:right w:val="single" w:sz="4" w:space="0" w:color="auto"/>
            </w:tcBorders>
            <w:shd w:val="clear" w:color="auto" w:fill="auto"/>
            <w:hideMark/>
          </w:tcPr>
          <w:p w14:paraId="08266C3A" w14:textId="77777777" w:rsidR="00EF13E0" w:rsidRPr="009B564F" w:rsidRDefault="00EF13E0" w:rsidP="00EB1B96">
            <w:pPr>
              <w:spacing w:after="0" w:line="240" w:lineRule="auto"/>
              <w:ind w:left="54"/>
              <w:jc w:val="both"/>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Entități de interes public/local finanțate integral/ parțial de la BS/BL/Organizații  nonguvernamentale/Donatori</w:t>
            </w:r>
          </w:p>
        </w:tc>
        <w:tc>
          <w:tcPr>
            <w:tcW w:w="788" w:type="dxa"/>
            <w:tcBorders>
              <w:top w:val="nil"/>
              <w:left w:val="nil"/>
              <w:bottom w:val="single" w:sz="4" w:space="0" w:color="auto"/>
              <w:right w:val="single" w:sz="4" w:space="0" w:color="auto"/>
            </w:tcBorders>
            <w:shd w:val="clear" w:color="auto" w:fill="auto"/>
            <w:hideMark/>
          </w:tcPr>
          <w:p w14:paraId="4512B321"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6,0</w:t>
            </w:r>
          </w:p>
        </w:tc>
        <w:tc>
          <w:tcPr>
            <w:tcW w:w="652" w:type="dxa"/>
            <w:tcBorders>
              <w:top w:val="nil"/>
              <w:left w:val="nil"/>
              <w:bottom w:val="single" w:sz="4" w:space="0" w:color="auto"/>
              <w:right w:val="single" w:sz="4" w:space="0" w:color="auto"/>
            </w:tcBorders>
            <w:shd w:val="clear" w:color="auto" w:fill="auto"/>
            <w:hideMark/>
          </w:tcPr>
          <w:p w14:paraId="796ECC75"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1,6</w:t>
            </w:r>
          </w:p>
        </w:tc>
        <w:tc>
          <w:tcPr>
            <w:tcW w:w="681" w:type="dxa"/>
            <w:tcBorders>
              <w:top w:val="nil"/>
              <w:left w:val="nil"/>
              <w:bottom w:val="single" w:sz="4" w:space="0" w:color="auto"/>
              <w:right w:val="single" w:sz="4" w:space="0" w:color="auto"/>
            </w:tcBorders>
            <w:shd w:val="clear" w:color="auto" w:fill="auto"/>
            <w:hideMark/>
          </w:tcPr>
          <w:p w14:paraId="2AA68BAF"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4,4</w:t>
            </w:r>
          </w:p>
        </w:tc>
        <w:tc>
          <w:tcPr>
            <w:tcW w:w="721" w:type="dxa"/>
            <w:tcBorders>
              <w:top w:val="nil"/>
              <w:left w:val="nil"/>
              <w:bottom w:val="single" w:sz="4" w:space="0" w:color="auto"/>
              <w:right w:val="single" w:sz="4" w:space="0" w:color="auto"/>
            </w:tcBorders>
            <w:shd w:val="clear" w:color="auto" w:fill="auto"/>
            <w:hideMark/>
          </w:tcPr>
          <w:p w14:paraId="524970B2"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3,2</w:t>
            </w:r>
          </w:p>
        </w:tc>
        <w:tc>
          <w:tcPr>
            <w:tcW w:w="614" w:type="dxa"/>
            <w:tcBorders>
              <w:top w:val="nil"/>
              <w:left w:val="nil"/>
              <w:bottom w:val="single" w:sz="4" w:space="0" w:color="auto"/>
              <w:right w:val="single" w:sz="4" w:space="0" w:color="auto"/>
            </w:tcBorders>
            <w:shd w:val="clear" w:color="auto" w:fill="auto"/>
            <w:hideMark/>
          </w:tcPr>
          <w:p w14:paraId="66753860"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1,1</w:t>
            </w:r>
          </w:p>
        </w:tc>
        <w:tc>
          <w:tcPr>
            <w:tcW w:w="685" w:type="dxa"/>
            <w:tcBorders>
              <w:top w:val="nil"/>
              <w:left w:val="nil"/>
              <w:bottom w:val="single" w:sz="4" w:space="0" w:color="auto"/>
              <w:right w:val="single" w:sz="4" w:space="0" w:color="auto"/>
            </w:tcBorders>
            <w:shd w:val="clear" w:color="auto" w:fill="auto"/>
            <w:hideMark/>
          </w:tcPr>
          <w:p w14:paraId="3A00A14D"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2,1</w:t>
            </w:r>
          </w:p>
        </w:tc>
        <w:tc>
          <w:tcPr>
            <w:tcW w:w="796" w:type="dxa"/>
            <w:tcBorders>
              <w:top w:val="nil"/>
              <w:left w:val="nil"/>
              <w:bottom w:val="single" w:sz="4" w:space="0" w:color="auto"/>
              <w:right w:val="single" w:sz="4" w:space="0" w:color="auto"/>
            </w:tcBorders>
            <w:shd w:val="clear" w:color="auto" w:fill="auto"/>
            <w:hideMark/>
          </w:tcPr>
          <w:p w14:paraId="4538EC6D"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9,2</w:t>
            </w:r>
          </w:p>
        </w:tc>
        <w:tc>
          <w:tcPr>
            <w:tcW w:w="705" w:type="dxa"/>
            <w:tcBorders>
              <w:top w:val="nil"/>
              <w:left w:val="nil"/>
              <w:bottom w:val="single" w:sz="4" w:space="0" w:color="auto"/>
              <w:right w:val="single" w:sz="4" w:space="0" w:color="auto"/>
            </w:tcBorders>
            <w:shd w:val="clear" w:color="auto" w:fill="auto"/>
            <w:hideMark/>
          </w:tcPr>
          <w:p w14:paraId="33D2E931"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2,7</w:t>
            </w:r>
          </w:p>
        </w:tc>
        <w:tc>
          <w:tcPr>
            <w:tcW w:w="705" w:type="dxa"/>
            <w:tcBorders>
              <w:top w:val="nil"/>
              <w:left w:val="nil"/>
              <w:bottom w:val="single" w:sz="4" w:space="0" w:color="auto"/>
              <w:right w:val="single" w:sz="4" w:space="0" w:color="auto"/>
            </w:tcBorders>
            <w:shd w:val="clear" w:color="auto" w:fill="auto"/>
            <w:hideMark/>
          </w:tcPr>
          <w:p w14:paraId="3D48BD3D"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6,5</w:t>
            </w:r>
          </w:p>
        </w:tc>
      </w:tr>
      <w:tr w:rsidR="00EF13E0" w:rsidRPr="00B046EA" w14:paraId="2E422C41" w14:textId="77777777" w:rsidTr="00EB1B96">
        <w:trPr>
          <w:trHeight w:val="1036"/>
        </w:trPr>
        <w:tc>
          <w:tcPr>
            <w:tcW w:w="508" w:type="dxa"/>
            <w:tcBorders>
              <w:top w:val="nil"/>
              <w:left w:val="single" w:sz="4" w:space="0" w:color="auto"/>
              <w:bottom w:val="single" w:sz="4" w:space="0" w:color="auto"/>
              <w:right w:val="single" w:sz="4" w:space="0" w:color="auto"/>
            </w:tcBorders>
            <w:shd w:val="clear" w:color="auto" w:fill="auto"/>
            <w:hideMark/>
          </w:tcPr>
          <w:p w14:paraId="0B99EEB5" w14:textId="77777777" w:rsidR="00EF13E0" w:rsidRPr="009B564F" w:rsidRDefault="00EF13E0" w:rsidP="00EB1B96">
            <w:pPr>
              <w:spacing w:after="0" w:line="240" w:lineRule="auto"/>
              <w:ind w:left="-668" w:firstLine="668"/>
              <w:jc w:val="center"/>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3</w:t>
            </w:r>
          </w:p>
        </w:tc>
        <w:tc>
          <w:tcPr>
            <w:tcW w:w="2624" w:type="dxa"/>
            <w:tcBorders>
              <w:top w:val="nil"/>
              <w:left w:val="nil"/>
              <w:bottom w:val="single" w:sz="4" w:space="0" w:color="auto"/>
              <w:right w:val="single" w:sz="4" w:space="0" w:color="auto"/>
            </w:tcBorders>
            <w:shd w:val="clear" w:color="auto" w:fill="auto"/>
            <w:hideMark/>
          </w:tcPr>
          <w:p w14:paraId="2B675811" w14:textId="77777777" w:rsidR="00EF13E0" w:rsidRPr="009B564F" w:rsidRDefault="00EF13E0" w:rsidP="00EB1B96">
            <w:pPr>
              <w:spacing w:after="0" w:line="240" w:lineRule="auto"/>
              <w:jc w:val="both"/>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Salariați, veterani ai ramurii silvice, pensionari, văduv(e) ai foștilor angajați în serviciul silvic (Convenție colectivă, nivel ramural)</w:t>
            </w:r>
          </w:p>
        </w:tc>
        <w:tc>
          <w:tcPr>
            <w:tcW w:w="788" w:type="dxa"/>
            <w:tcBorders>
              <w:top w:val="nil"/>
              <w:left w:val="nil"/>
              <w:bottom w:val="single" w:sz="4" w:space="0" w:color="auto"/>
              <w:right w:val="single" w:sz="4" w:space="0" w:color="auto"/>
            </w:tcBorders>
            <w:shd w:val="clear" w:color="auto" w:fill="auto"/>
            <w:hideMark/>
          </w:tcPr>
          <w:p w14:paraId="36AA5480"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6,5</w:t>
            </w:r>
          </w:p>
        </w:tc>
        <w:tc>
          <w:tcPr>
            <w:tcW w:w="652" w:type="dxa"/>
            <w:tcBorders>
              <w:top w:val="nil"/>
              <w:left w:val="nil"/>
              <w:bottom w:val="single" w:sz="4" w:space="0" w:color="auto"/>
              <w:right w:val="single" w:sz="4" w:space="0" w:color="auto"/>
            </w:tcBorders>
            <w:shd w:val="clear" w:color="auto" w:fill="auto"/>
            <w:hideMark/>
          </w:tcPr>
          <w:p w14:paraId="3F78818D"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0,0</w:t>
            </w:r>
          </w:p>
        </w:tc>
        <w:tc>
          <w:tcPr>
            <w:tcW w:w="681" w:type="dxa"/>
            <w:tcBorders>
              <w:top w:val="nil"/>
              <w:left w:val="nil"/>
              <w:bottom w:val="single" w:sz="4" w:space="0" w:color="auto"/>
              <w:right w:val="single" w:sz="4" w:space="0" w:color="auto"/>
            </w:tcBorders>
            <w:shd w:val="clear" w:color="auto" w:fill="auto"/>
            <w:hideMark/>
          </w:tcPr>
          <w:p w14:paraId="0D0EC9E7"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6,5</w:t>
            </w:r>
          </w:p>
        </w:tc>
        <w:tc>
          <w:tcPr>
            <w:tcW w:w="721" w:type="dxa"/>
            <w:tcBorders>
              <w:top w:val="nil"/>
              <w:left w:val="nil"/>
              <w:bottom w:val="single" w:sz="4" w:space="0" w:color="auto"/>
              <w:right w:val="single" w:sz="4" w:space="0" w:color="auto"/>
            </w:tcBorders>
            <w:shd w:val="clear" w:color="auto" w:fill="auto"/>
            <w:hideMark/>
          </w:tcPr>
          <w:p w14:paraId="0B6467EE"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9,9</w:t>
            </w:r>
          </w:p>
        </w:tc>
        <w:tc>
          <w:tcPr>
            <w:tcW w:w="614" w:type="dxa"/>
            <w:tcBorders>
              <w:top w:val="nil"/>
              <w:left w:val="nil"/>
              <w:bottom w:val="single" w:sz="4" w:space="0" w:color="auto"/>
              <w:right w:val="single" w:sz="4" w:space="0" w:color="auto"/>
            </w:tcBorders>
            <w:shd w:val="clear" w:color="auto" w:fill="auto"/>
            <w:hideMark/>
          </w:tcPr>
          <w:p w14:paraId="25F3D41A"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0,0</w:t>
            </w:r>
          </w:p>
        </w:tc>
        <w:tc>
          <w:tcPr>
            <w:tcW w:w="685" w:type="dxa"/>
            <w:tcBorders>
              <w:top w:val="nil"/>
              <w:left w:val="nil"/>
              <w:bottom w:val="single" w:sz="4" w:space="0" w:color="auto"/>
              <w:right w:val="single" w:sz="4" w:space="0" w:color="auto"/>
            </w:tcBorders>
            <w:shd w:val="clear" w:color="auto" w:fill="auto"/>
            <w:hideMark/>
          </w:tcPr>
          <w:p w14:paraId="161CBD98"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9,9</w:t>
            </w:r>
          </w:p>
        </w:tc>
        <w:tc>
          <w:tcPr>
            <w:tcW w:w="796" w:type="dxa"/>
            <w:tcBorders>
              <w:top w:val="nil"/>
              <w:left w:val="nil"/>
              <w:bottom w:val="single" w:sz="4" w:space="0" w:color="auto"/>
              <w:right w:val="single" w:sz="4" w:space="0" w:color="auto"/>
            </w:tcBorders>
            <w:shd w:val="clear" w:color="auto" w:fill="auto"/>
            <w:hideMark/>
          </w:tcPr>
          <w:p w14:paraId="67A22305"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16,5</w:t>
            </w:r>
          </w:p>
        </w:tc>
        <w:tc>
          <w:tcPr>
            <w:tcW w:w="705" w:type="dxa"/>
            <w:tcBorders>
              <w:top w:val="nil"/>
              <w:left w:val="nil"/>
              <w:bottom w:val="single" w:sz="4" w:space="0" w:color="auto"/>
              <w:right w:val="single" w:sz="4" w:space="0" w:color="auto"/>
            </w:tcBorders>
            <w:shd w:val="clear" w:color="auto" w:fill="auto"/>
            <w:hideMark/>
          </w:tcPr>
          <w:p w14:paraId="52265680"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0,1</w:t>
            </w:r>
          </w:p>
        </w:tc>
        <w:tc>
          <w:tcPr>
            <w:tcW w:w="705" w:type="dxa"/>
            <w:tcBorders>
              <w:top w:val="nil"/>
              <w:left w:val="nil"/>
              <w:bottom w:val="single" w:sz="4" w:space="0" w:color="auto"/>
              <w:right w:val="single" w:sz="4" w:space="0" w:color="auto"/>
            </w:tcBorders>
            <w:shd w:val="clear" w:color="auto" w:fill="auto"/>
            <w:hideMark/>
          </w:tcPr>
          <w:p w14:paraId="23D1449E"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16,4</w:t>
            </w:r>
          </w:p>
        </w:tc>
      </w:tr>
      <w:tr w:rsidR="00EF13E0" w:rsidRPr="00B046EA" w14:paraId="5B7C423B" w14:textId="77777777" w:rsidTr="00EB1B96">
        <w:trPr>
          <w:trHeight w:val="727"/>
        </w:trPr>
        <w:tc>
          <w:tcPr>
            <w:tcW w:w="508" w:type="dxa"/>
            <w:tcBorders>
              <w:top w:val="nil"/>
              <w:left w:val="single" w:sz="4" w:space="0" w:color="auto"/>
              <w:bottom w:val="single" w:sz="4" w:space="0" w:color="auto"/>
              <w:right w:val="single" w:sz="4" w:space="0" w:color="auto"/>
            </w:tcBorders>
            <w:shd w:val="clear" w:color="auto" w:fill="auto"/>
            <w:hideMark/>
          </w:tcPr>
          <w:p w14:paraId="3BA87EB3" w14:textId="77777777" w:rsidR="00EF13E0" w:rsidRPr="009B564F" w:rsidRDefault="00EF13E0" w:rsidP="00EB1B96">
            <w:pPr>
              <w:spacing w:after="0" w:line="240" w:lineRule="auto"/>
              <w:ind w:left="-668" w:firstLine="668"/>
              <w:jc w:val="center"/>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4</w:t>
            </w:r>
          </w:p>
        </w:tc>
        <w:tc>
          <w:tcPr>
            <w:tcW w:w="2624" w:type="dxa"/>
            <w:tcBorders>
              <w:top w:val="nil"/>
              <w:left w:val="nil"/>
              <w:bottom w:val="single" w:sz="4" w:space="0" w:color="auto"/>
              <w:right w:val="single" w:sz="4" w:space="0" w:color="auto"/>
            </w:tcBorders>
            <w:shd w:val="clear" w:color="auto" w:fill="auto"/>
            <w:hideMark/>
          </w:tcPr>
          <w:p w14:paraId="4A115EA3" w14:textId="77777777" w:rsidR="00EF13E0" w:rsidRPr="009B564F" w:rsidRDefault="00EF13E0" w:rsidP="00EB1B96">
            <w:pPr>
              <w:spacing w:after="0" w:line="240" w:lineRule="auto"/>
              <w:ind w:left="54" w:hanging="54"/>
              <w:jc w:val="both"/>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Persoane juridice care nu efectuează activități de comercializare/recomercializare a lemnului de foc</w:t>
            </w:r>
          </w:p>
        </w:tc>
        <w:tc>
          <w:tcPr>
            <w:tcW w:w="788" w:type="dxa"/>
            <w:tcBorders>
              <w:top w:val="nil"/>
              <w:left w:val="nil"/>
              <w:bottom w:val="single" w:sz="4" w:space="0" w:color="auto"/>
              <w:right w:val="single" w:sz="4" w:space="0" w:color="auto"/>
            </w:tcBorders>
            <w:shd w:val="clear" w:color="auto" w:fill="auto"/>
            <w:hideMark/>
          </w:tcPr>
          <w:p w14:paraId="1768633E"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2,4</w:t>
            </w:r>
          </w:p>
        </w:tc>
        <w:tc>
          <w:tcPr>
            <w:tcW w:w="652" w:type="dxa"/>
            <w:tcBorders>
              <w:top w:val="nil"/>
              <w:left w:val="nil"/>
              <w:bottom w:val="single" w:sz="4" w:space="0" w:color="auto"/>
              <w:right w:val="single" w:sz="4" w:space="0" w:color="auto"/>
            </w:tcBorders>
            <w:shd w:val="clear" w:color="auto" w:fill="auto"/>
            <w:hideMark/>
          </w:tcPr>
          <w:p w14:paraId="1AB3F4B4"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1,0</w:t>
            </w:r>
          </w:p>
        </w:tc>
        <w:tc>
          <w:tcPr>
            <w:tcW w:w="681" w:type="dxa"/>
            <w:tcBorders>
              <w:top w:val="nil"/>
              <w:left w:val="nil"/>
              <w:bottom w:val="single" w:sz="4" w:space="0" w:color="auto"/>
              <w:right w:val="single" w:sz="4" w:space="0" w:color="auto"/>
            </w:tcBorders>
            <w:shd w:val="clear" w:color="auto" w:fill="auto"/>
            <w:hideMark/>
          </w:tcPr>
          <w:p w14:paraId="04BF5331"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1,4</w:t>
            </w:r>
          </w:p>
        </w:tc>
        <w:tc>
          <w:tcPr>
            <w:tcW w:w="721" w:type="dxa"/>
            <w:tcBorders>
              <w:top w:val="nil"/>
              <w:left w:val="nil"/>
              <w:bottom w:val="single" w:sz="4" w:space="0" w:color="auto"/>
              <w:right w:val="single" w:sz="4" w:space="0" w:color="auto"/>
            </w:tcBorders>
            <w:shd w:val="clear" w:color="auto" w:fill="auto"/>
            <w:hideMark/>
          </w:tcPr>
          <w:p w14:paraId="3AE74250"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4,6</w:t>
            </w:r>
          </w:p>
        </w:tc>
        <w:tc>
          <w:tcPr>
            <w:tcW w:w="614" w:type="dxa"/>
            <w:tcBorders>
              <w:top w:val="nil"/>
              <w:left w:val="nil"/>
              <w:bottom w:val="single" w:sz="4" w:space="0" w:color="auto"/>
              <w:right w:val="single" w:sz="4" w:space="0" w:color="auto"/>
            </w:tcBorders>
            <w:shd w:val="clear" w:color="auto" w:fill="auto"/>
            <w:hideMark/>
          </w:tcPr>
          <w:p w14:paraId="54E7C3CA"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3,4</w:t>
            </w:r>
          </w:p>
        </w:tc>
        <w:tc>
          <w:tcPr>
            <w:tcW w:w="685" w:type="dxa"/>
            <w:tcBorders>
              <w:top w:val="nil"/>
              <w:left w:val="nil"/>
              <w:bottom w:val="single" w:sz="4" w:space="0" w:color="auto"/>
              <w:right w:val="single" w:sz="4" w:space="0" w:color="auto"/>
            </w:tcBorders>
            <w:shd w:val="clear" w:color="auto" w:fill="auto"/>
            <w:hideMark/>
          </w:tcPr>
          <w:p w14:paraId="5A4EF638" w14:textId="77777777" w:rsidR="00EF13E0" w:rsidRPr="009B564F" w:rsidRDefault="00EF13E0" w:rsidP="00EB1B96">
            <w:pPr>
              <w:spacing w:after="0" w:line="240" w:lineRule="auto"/>
              <w:ind w:left="-668" w:firstLine="668"/>
              <w:jc w:val="right"/>
              <w:rPr>
                <w:rFonts w:ascii="Times New Roman" w:eastAsia="Times New Roman" w:hAnsi="Times New Roman" w:cs="Times New Roman"/>
                <w:color w:val="000000"/>
                <w:sz w:val="20"/>
                <w:szCs w:val="20"/>
                <w:lang w:val="ro-RO" w:eastAsia="ru-RU"/>
              </w:rPr>
            </w:pPr>
            <w:r w:rsidRPr="009B564F">
              <w:rPr>
                <w:rFonts w:ascii="Times New Roman" w:eastAsia="Times New Roman" w:hAnsi="Times New Roman" w:cs="Times New Roman"/>
                <w:color w:val="000000"/>
                <w:sz w:val="20"/>
                <w:szCs w:val="20"/>
                <w:lang w:val="ro-RO" w:eastAsia="ru-RU"/>
              </w:rPr>
              <w:t>1,2</w:t>
            </w:r>
          </w:p>
        </w:tc>
        <w:tc>
          <w:tcPr>
            <w:tcW w:w="796" w:type="dxa"/>
            <w:tcBorders>
              <w:top w:val="nil"/>
              <w:left w:val="nil"/>
              <w:bottom w:val="single" w:sz="4" w:space="0" w:color="auto"/>
              <w:right w:val="single" w:sz="4" w:space="0" w:color="auto"/>
            </w:tcBorders>
            <w:shd w:val="clear" w:color="auto" w:fill="auto"/>
            <w:hideMark/>
          </w:tcPr>
          <w:p w14:paraId="2248BA62"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7,0</w:t>
            </w:r>
          </w:p>
        </w:tc>
        <w:tc>
          <w:tcPr>
            <w:tcW w:w="705" w:type="dxa"/>
            <w:tcBorders>
              <w:top w:val="nil"/>
              <w:left w:val="nil"/>
              <w:bottom w:val="single" w:sz="4" w:space="0" w:color="auto"/>
              <w:right w:val="single" w:sz="4" w:space="0" w:color="auto"/>
            </w:tcBorders>
            <w:shd w:val="clear" w:color="auto" w:fill="auto"/>
            <w:hideMark/>
          </w:tcPr>
          <w:p w14:paraId="5B22F4A0"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4,4</w:t>
            </w:r>
          </w:p>
        </w:tc>
        <w:tc>
          <w:tcPr>
            <w:tcW w:w="705" w:type="dxa"/>
            <w:tcBorders>
              <w:top w:val="nil"/>
              <w:left w:val="nil"/>
              <w:bottom w:val="single" w:sz="4" w:space="0" w:color="auto"/>
              <w:right w:val="single" w:sz="4" w:space="0" w:color="auto"/>
            </w:tcBorders>
            <w:shd w:val="clear" w:color="auto" w:fill="auto"/>
            <w:hideMark/>
          </w:tcPr>
          <w:p w14:paraId="670F92B6"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2,6</w:t>
            </w:r>
          </w:p>
        </w:tc>
      </w:tr>
      <w:tr w:rsidR="00EF13E0" w:rsidRPr="00B046EA" w14:paraId="7FB0AD8D" w14:textId="77777777" w:rsidTr="00EB1B96">
        <w:trPr>
          <w:trHeight w:val="36"/>
        </w:trPr>
        <w:tc>
          <w:tcPr>
            <w:tcW w:w="3132" w:type="dxa"/>
            <w:gridSpan w:val="2"/>
            <w:tcBorders>
              <w:top w:val="nil"/>
              <w:left w:val="single" w:sz="4" w:space="0" w:color="auto"/>
              <w:bottom w:val="single" w:sz="4" w:space="0" w:color="auto"/>
              <w:right w:val="single" w:sz="4" w:space="0" w:color="auto"/>
            </w:tcBorders>
            <w:shd w:val="clear" w:color="000000" w:fill="DEEAF6"/>
            <w:hideMark/>
          </w:tcPr>
          <w:p w14:paraId="4905C3C6" w14:textId="77777777" w:rsidR="00EF13E0" w:rsidRPr="009B564F" w:rsidRDefault="00EF13E0" w:rsidP="00EB1B96">
            <w:pPr>
              <w:spacing w:after="0" w:line="240" w:lineRule="auto"/>
              <w:ind w:left="-668" w:firstLine="668"/>
              <w:jc w:val="center"/>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Total</w:t>
            </w:r>
          </w:p>
        </w:tc>
        <w:tc>
          <w:tcPr>
            <w:tcW w:w="788" w:type="dxa"/>
            <w:tcBorders>
              <w:top w:val="nil"/>
              <w:left w:val="nil"/>
              <w:bottom w:val="single" w:sz="4" w:space="0" w:color="auto"/>
              <w:right w:val="single" w:sz="4" w:space="0" w:color="auto"/>
            </w:tcBorders>
            <w:shd w:val="clear" w:color="000000" w:fill="DEEAF6"/>
            <w:hideMark/>
          </w:tcPr>
          <w:p w14:paraId="7D3463CF"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170,1</w:t>
            </w:r>
          </w:p>
        </w:tc>
        <w:tc>
          <w:tcPr>
            <w:tcW w:w="652" w:type="dxa"/>
            <w:tcBorders>
              <w:top w:val="nil"/>
              <w:left w:val="nil"/>
              <w:bottom w:val="single" w:sz="4" w:space="0" w:color="auto"/>
              <w:right w:val="single" w:sz="4" w:space="0" w:color="auto"/>
            </w:tcBorders>
            <w:shd w:val="clear" w:color="000000" w:fill="DEEAF6"/>
            <w:hideMark/>
          </w:tcPr>
          <w:p w14:paraId="5DE5F715"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27,6</w:t>
            </w:r>
          </w:p>
        </w:tc>
        <w:tc>
          <w:tcPr>
            <w:tcW w:w="681" w:type="dxa"/>
            <w:tcBorders>
              <w:top w:val="nil"/>
              <w:left w:val="nil"/>
              <w:bottom w:val="single" w:sz="4" w:space="0" w:color="auto"/>
              <w:right w:val="single" w:sz="4" w:space="0" w:color="auto"/>
            </w:tcBorders>
            <w:shd w:val="clear" w:color="000000" w:fill="DEEAF6"/>
            <w:hideMark/>
          </w:tcPr>
          <w:p w14:paraId="5A44B645"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142,5</w:t>
            </w:r>
          </w:p>
        </w:tc>
        <w:tc>
          <w:tcPr>
            <w:tcW w:w="721" w:type="dxa"/>
            <w:tcBorders>
              <w:top w:val="nil"/>
              <w:left w:val="nil"/>
              <w:bottom w:val="single" w:sz="4" w:space="0" w:color="auto"/>
              <w:right w:val="single" w:sz="4" w:space="0" w:color="auto"/>
            </w:tcBorders>
            <w:shd w:val="clear" w:color="000000" w:fill="DEEAF6"/>
            <w:hideMark/>
          </w:tcPr>
          <w:p w14:paraId="19116683"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176,2</w:t>
            </w:r>
          </w:p>
        </w:tc>
        <w:tc>
          <w:tcPr>
            <w:tcW w:w="614" w:type="dxa"/>
            <w:tcBorders>
              <w:top w:val="nil"/>
              <w:left w:val="nil"/>
              <w:bottom w:val="single" w:sz="4" w:space="0" w:color="auto"/>
              <w:right w:val="single" w:sz="4" w:space="0" w:color="auto"/>
            </w:tcBorders>
            <w:shd w:val="clear" w:color="000000" w:fill="DEEAF6"/>
            <w:hideMark/>
          </w:tcPr>
          <w:p w14:paraId="4B966337"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21,6</w:t>
            </w:r>
          </w:p>
        </w:tc>
        <w:tc>
          <w:tcPr>
            <w:tcW w:w="685" w:type="dxa"/>
            <w:tcBorders>
              <w:top w:val="nil"/>
              <w:left w:val="nil"/>
              <w:bottom w:val="single" w:sz="4" w:space="0" w:color="auto"/>
              <w:right w:val="single" w:sz="4" w:space="0" w:color="auto"/>
            </w:tcBorders>
            <w:shd w:val="clear" w:color="000000" w:fill="DEEAF6"/>
            <w:hideMark/>
          </w:tcPr>
          <w:p w14:paraId="63691496"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154,6</w:t>
            </w:r>
          </w:p>
        </w:tc>
        <w:tc>
          <w:tcPr>
            <w:tcW w:w="796" w:type="dxa"/>
            <w:tcBorders>
              <w:top w:val="nil"/>
              <w:left w:val="nil"/>
              <w:bottom w:val="single" w:sz="4" w:space="0" w:color="auto"/>
              <w:right w:val="single" w:sz="4" w:space="0" w:color="auto"/>
            </w:tcBorders>
            <w:shd w:val="clear" w:color="000000" w:fill="DEEAF6"/>
            <w:hideMark/>
          </w:tcPr>
          <w:p w14:paraId="5147B601"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346,4</w:t>
            </w:r>
          </w:p>
        </w:tc>
        <w:tc>
          <w:tcPr>
            <w:tcW w:w="705" w:type="dxa"/>
            <w:tcBorders>
              <w:top w:val="nil"/>
              <w:left w:val="nil"/>
              <w:bottom w:val="single" w:sz="4" w:space="0" w:color="auto"/>
              <w:right w:val="single" w:sz="4" w:space="0" w:color="auto"/>
            </w:tcBorders>
            <w:shd w:val="clear" w:color="000000" w:fill="DEEAF6"/>
            <w:hideMark/>
          </w:tcPr>
          <w:p w14:paraId="471E1356"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49,3</w:t>
            </w:r>
          </w:p>
        </w:tc>
        <w:tc>
          <w:tcPr>
            <w:tcW w:w="705" w:type="dxa"/>
            <w:tcBorders>
              <w:top w:val="nil"/>
              <w:left w:val="nil"/>
              <w:bottom w:val="single" w:sz="4" w:space="0" w:color="auto"/>
              <w:right w:val="single" w:sz="4" w:space="0" w:color="auto"/>
            </w:tcBorders>
            <w:shd w:val="clear" w:color="000000" w:fill="DEEAF6"/>
            <w:hideMark/>
          </w:tcPr>
          <w:p w14:paraId="67D8B550" w14:textId="77777777" w:rsidR="00EF13E0" w:rsidRPr="009B564F" w:rsidRDefault="00EF13E0" w:rsidP="00EB1B96">
            <w:pPr>
              <w:spacing w:after="0" w:line="240" w:lineRule="auto"/>
              <w:ind w:left="-668" w:firstLine="668"/>
              <w:jc w:val="right"/>
              <w:rPr>
                <w:rFonts w:ascii="Times New Roman" w:eastAsia="Times New Roman" w:hAnsi="Times New Roman" w:cs="Times New Roman"/>
                <w:b/>
                <w:bCs/>
                <w:color w:val="000000"/>
                <w:sz w:val="20"/>
                <w:szCs w:val="20"/>
                <w:lang w:val="ro-RO" w:eastAsia="ru-RU"/>
              </w:rPr>
            </w:pPr>
            <w:r w:rsidRPr="009B564F">
              <w:rPr>
                <w:rFonts w:ascii="Times New Roman" w:eastAsia="Times New Roman" w:hAnsi="Times New Roman" w:cs="Times New Roman"/>
                <w:b/>
                <w:bCs/>
                <w:color w:val="000000"/>
                <w:sz w:val="20"/>
                <w:szCs w:val="20"/>
                <w:lang w:val="ro-RO" w:eastAsia="ru-RU"/>
              </w:rPr>
              <w:t>297,1</w:t>
            </w:r>
          </w:p>
        </w:tc>
      </w:tr>
    </w:tbl>
    <w:p w14:paraId="37FF0537" w14:textId="77777777" w:rsidR="00EF13E0" w:rsidRPr="009B564F" w:rsidRDefault="00EF13E0" w:rsidP="00EF13E0">
      <w:pPr>
        <w:spacing w:after="0" w:line="276" w:lineRule="auto"/>
        <w:rPr>
          <w:rFonts w:ascii="Times New Roman" w:hAnsi="Times New Roman" w:cs="Times New Roman"/>
          <w:i/>
          <w:color w:val="000000"/>
          <w:sz w:val="24"/>
          <w:szCs w:val="24"/>
          <w:shd w:val="clear" w:color="auto" w:fill="FFFFFF"/>
          <w:lang w:val="ro-RO"/>
        </w:rPr>
      </w:pPr>
      <w:r w:rsidRPr="009B564F">
        <w:rPr>
          <w:rFonts w:ascii="Times New Roman" w:eastAsia="Calibri Light" w:hAnsi="Times New Roman" w:cs="Times New Roman"/>
          <w:b/>
          <w:i/>
          <w:sz w:val="20"/>
          <w:szCs w:val="20"/>
          <w:lang w:val="ro-RO" w:eastAsia="ru-RU"/>
        </w:rPr>
        <w:t xml:space="preserve">Sursa: </w:t>
      </w:r>
      <w:r w:rsidRPr="009B564F">
        <w:rPr>
          <w:rFonts w:ascii="Times New Roman" w:eastAsia="Calibri Light" w:hAnsi="Times New Roman" w:cs="Times New Roman"/>
          <w:i/>
          <w:sz w:val="20"/>
          <w:szCs w:val="20"/>
          <w:lang w:val="ro-RO" w:eastAsia="ru-RU"/>
        </w:rPr>
        <w:t>Tabel întocmit în baza datelor prezentate de AMS</w:t>
      </w:r>
    </w:p>
    <w:p w14:paraId="4D77E6B9" w14:textId="77777777" w:rsidR="00242645" w:rsidRPr="009B564F" w:rsidRDefault="00242645" w:rsidP="00242645">
      <w:pPr>
        <w:spacing w:after="0" w:line="276" w:lineRule="auto"/>
        <w:ind w:right="-93" w:firstLine="567"/>
        <w:jc w:val="both"/>
        <w:rPr>
          <w:rFonts w:ascii="Times New Roman" w:eastAsia="Times New Roman" w:hAnsi="Times New Roman" w:cs="Times New Roman"/>
          <w:color w:val="000000"/>
          <w:sz w:val="24"/>
          <w:szCs w:val="24"/>
          <w:lang w:val="ro-RO" w:eastAsia="ru-RU"/>
        </w:rPr>
      </w:pPr>
      <w:r w:rsidRPr="009B564F">
        <w:rPr>
          <w:rFonts w:ascii="Times New Roman" w:hAnsi="Times New Roman" w:cs="Times New Roman"/>
          <w:color w:val="000000"/>
          <w:sz w:val="24"/>
          <w:szCs w:val="24"/>
          <w:shd w:val="clear" w:color="auto" w:fill="FFFFFF"/>
          <w:lang w:val="ro-RO"/>
        </w:rPr>
        <w:t>De asemenea analiza denotă că ponderea majoră a realizărilor de masă lemnoasă revine lemnului moale (85,8%)</w:t>
      </w:r>
      <w:r w:rsidRPr="009B564F">
        <w:rPr>
          <w:rStyle w:val="a6"/>
          <w:rFonts w:ascii="Times New Roman" w:hAnsi="Times New Roman" w:cs="Times New Roman"/>
          <w:color w:val="000000"/>
          <w:sz w:val="24"/>
          <w:szCs w:val="24"/>
          <w:shd w:val="clear" w:color="auto" w:fill="FFFFFF"/>
          <w:lang w:val="ro-RO"/>
        </w:rPr>
        <w:footnoteReference w:id="86"/>
      </w:r>
      <w:r w:rsidRPr="009B564F">
        <w:rPr>
          <w:rFonts w:ascii="Times New Roman" w:hAnsi="Times New Roman" w:cs="Times New Roman"/>
          <w:color w:val="000000"/>
          <w:sz w:val="24"/>
          <w:szCs w:val="24"/>
          <w:shd w:val="clear" w:color="auto" w:fill="FFFFFF"/>
          <w:lang w:val="ro-RO"/>
        </w:rPr>
        <w:t xml:space="preserve">. Salariați, veterani ai ramurii silvice, pensionari, văduv(e) ai foștilor angajați în serviciul silvic conform Convenției colective la  nivel ramural au beneficiat de 16,5 mii m3 de lemn. </w:t>
      </w:r>
      <w:r w:rsidRPr="009B564F">
        <w:rPr>
          <w:rFonts w:ascii="Times New Roman" w:eastAsia="Times New Roman" w:hAnsi="Times New Roman" w:cs="Times New Roman"/>
          <w:color w:val="000000"/>
          <w:sz w:val="24"/>
          <w:szCs w:val="24"/>
          <w:lang w:val="ro-RO" w:eastAsia="ru-RU"/>
        </w:rPr>
        <w:t>Entitățile de interes public sau local finanțate integral sau parțial de la BS sau BL și  organizațiile  nonguvernamentale au procurat 9,2 mii m3 de lemn,  iar persoane juridice care nu efectuează activități de comercializare/recomercializare a lemnului de foc – 7,0 mii m3.</w:t>
      </w:r>
    </w:p>
    <w:p w14:paraId="0BDB1596" w14:textId="77777777" w:rsidR="00242645" w:rsidRPr="009B564F" w:rsidRDefault="00242645" w:rsidP="00242645">
      <w:pPr>
        <w:spacing w:after="0" w:line="276" w:lineRule="auto"/>
        <w:ind w:right="-93" w:firstLine="567"/>
        <w:jc w:val="both"/>
        <w:rPr>
          <w:rFonts w:ascii="Times New Roman" w:hAnsi="Times New Roman" w:cs="Times New Roman"/>
          <w:color w:val="000000"/>
          <w:sz w:val="24"/>
          <w:szCs w:val="24"/>
          <w:shd w:val="clear" w:color="auto" w:fill="FFFFFF"/>
          <w:lang w:val="ro-RO"/>
        </w:rPr>
      </w:pPr>
    </w:p>
    <w:p w14:paraId="6ED7CED1" w14:textId="77777777" w:rsidR="00EF13E0" w:rsidRPr="009B564F" w:rsidRDefault="005A6B70" w:rsidP="003B4F9C">
      <w:pPr>
        <w:pStyle w:val="a7"/>
        <w:keepNext/>
        <w:keepLines/>
        <w:numPr>
          <w:ilvl w:val="1"/>
          <w:numId w:val="46"/>
        </w:numPr>
        <w:shd w:val="clear" w:color="auto" w:fill="BDD6EE" w:themeFill="accent1" w:themeFillTint="66"/>
        <w:spacing w:after="0" w:line="276" w:lineRule="auto"/>
        <w:ind w:left="0" w:firstLine="0"/>
        <w:jc w:val="both"/>
        <w:outlineLvl w:val="1"/>
        <w:rPr>
          <w:rFonts w:ascii="Times New Roman" w:eastAsia="Calibri" w:hAnsi="Times New Roman" w:cs="Times New Roman"/>
          <w:b/>
          <w:color w:val="0070C0"/>
          <w:sz w:val="24"/>
          <w:szCs w:val="24"/>
          <w:lang w:val="ro-RO"/>
        </w:rPr>
      </w:pPr>
      <w:bookmarkStart w:id="64" w:name="_Toc153441303"/>
      <w:r w:rsidRPr="009B564F">
        <w:rPr>
          <w:rFonts w:ascii="Times New Roman" w:eastAsia="Calibri" w:hAnsi="Times New Roman" w:cs="Times New Roman"/>
          <w:b/>
          <w:color w:val="0070C0"/>
          <w:sz w:val="24"/>
          <w:szCs w:val="24"/>
          <w:lang w:val="ro-RO"/>
        </w:rPr>
        <w:t>Obiectivul III: Metodologia de formare, reglementare şi aplicare a prețurilor de vânzare a produselor lemnoase, a politicii de preț în cadrul ramurii silvice corespunde regulilor generale de formare a prețurilor și este aplicată conform de entitățile silvice?</w:t>
      </w:r>
      <w:bookmarkEnd w:id="64"/>
      <w:r w:rsidRPr="009B564F">
        <w:rPr>
          <w:rFonts w:ascii="Times New Roman" w:eastAsia="Calibri" w:hAnsi="Times New Roman" w:cs="Times New Roman"/>
          <w:b/>
          <w:color w:val="0070C0"/>
          <w:sz w:val="24"/>
          <w:szCs w:val="24"/>
          <w:lang w:val="ro-RO"/>
        </w:rPr>
        <w:t xml:space="preserve"> </w:t>
      </w:r>
    </w:p>
    <w:p w14:paraId="68261206" w14:textId="77777777" w:rsidR="00053E9F" w:rsidRPr="009B564F" w:rsidRDefault="00053E9F" w:rsidP="00053E9F">
      <w:pPr>
        <w:pStyle w:val="a7"/>
        <w:keepNext/>
        <w:keepLines/>
        <w:spacing w:after="0" w:line="276" w:lineRule="auto"/>
        <w:ind w:left="0"/>
        <w:jc w:val="both"/>
        <w:rPr>
          <w:rFonts w:ascii="Times New Roman" w:eastAsia="Calibri" w:hAnsi="Times New Roman" w:cs="Times New Roman"/>
          <w:b/>
          <w:sz w:val="24"/>
          <w:szCs w:val="24"/>
          <w:lang w:val="ro-RO"/>
        </w:rPr>
      </w:pPr>
    </w:p>
    <w:tbl>
      <w:tblPr>
        <w:tblStyle w:val="a3"/>
        <w:tblW w:w="9738" w:type="dxa"/>
        <w:shd w:val="clear" w:color="auto" w:fill="DEEAF6" w:themeFill="accent1" w:themeFillTint="33"/>
        <w:tblLook w:val="04A0" w:firstRow="1" w:lastRow="0" w:firstColumn="1" w:lastColumn="0" w:noHBand="0" w:noVBand="1"/>
      </w:tblPr>
      <w:tblGrid>
        <w:gridCol w:w="9738"/>
      </w:tblGrid>
      <w:tr w:rsidR="00EF13E0" w:rsidRPr="00B046EA" w14:paraId="0AE82ACA" w14:textId="77777777" w:rsidTr="00940484">
        <w:trPr>
          <w:trHeight w:val="985"/>
        </w:trPr>
        <w:tc>
          <w:tcPr>
            <w:tcW w:w="9738" w:type="dxa"/>
            <w:shd w:val="clear" w:color="auto" w:fill="DEEAF6" w:themeFill="accent1" w:themeFillTint="33"/>
          </w:tcPr>
          <w:p w14:paraId="178E51D0" w14:textId="058A1E44" w:rsidR="00242645" w:rsidRPr="009B564F" w:rsidRDefault="00242645" w:rsidP="00242645">
            <w:pPr>
              <w:spacing w:line="259" w:lineRule="auto"/>
              <w:jc w:val="both"/>
              <w:rPr>
                <w:rFonts w:asciiTheme="majorBidi" w:hAnsiTheme="majorBidi" w:cstheme="majorBidi"/>
                <w:sz w:val="24"/>
                <w:szCs w:val="24"/>
                <w:lang w:val="ro-RO"/>
              </w:rPr>
            </w:pPr>
            <w:r w:rsidRPr="009B564F">
              <w:rPr>
                <w:rFonts w:asciiTheme="majorBidi" w:hAnsiTheme="majorBidi" w:cstheme="majorBidi"/>
                <w:sz w:val="24"/>
                <w:szCs w:val="24"/>
                <w:lang w:val="ro-RO"/>
              </w:rPr>
              <w:t>Metodologia de formare, reglementare şi aplicare a prețurilor de vânzare a produselor lemnoase elaborată şi aprobată de Agenția Moldsilva este una defectuoasa și contribuie la obținerea de către ÎSS a veniturilor suplimentare și a profiturilor exagerate. Aceasta, ca urmare a nelimitării mărimii beneficiului</w:t>
            </w:r>
            <w:r w:rsidR="00FB49EE">
              <w:rPr>
                <w:rFonts w:asciiTheme="majorBidi" w:hAnsiTheme="majorBidi" w:cstheme="majorBidi"/>
                <w:sz w:val="24"/>
                <w:szCs w:val="24"/>
                <w:lang w:val="ro-RO"/>
              </w:rPr>
              <w:t>,</w:t>
            </w:r>
            <w:r w:rsidRPr="009B564F">
              <w:rPr>
                <w:rFonts w:asciiTheme="majorBidi" w:hAnsiTheme="majorBidi" w:cstheme="majorBidi"/>
                <w:sz w:val="24"/>
                <w:szCs w:val="24"/>
                <w:lang w:val="ro-RO"/>
              </w:rPr>
              <w:t xml:space="preserve"> permite </w:t>
            </w:r>
            <w:r w:rsidR="00FB49EE">
              <w:rPr>
                <w:rFonts w:asciiTheme="majorBidi" w:hAnsiTheme="majorBidi" w:cstheme="majorBidi"/>
                <w:sz w:val="24"/>
                <w:szCs w:val="24"/>
                <w:lang w:val="ro-RO"/>
              </w:rPr>
              <w:t xml:space="preserve">fiecărei </w:t>
            </w:r>
            <w:r w:rsidRPr="009B564F">
              <w:rPr>
                <w:rFonts w:asciiTheme="majorBidi" w:hAnsiTheme="majorBidi" w:cstheme="majorBidi"/>
                <w:sz w:val="24"/>
                <w:szCs w:val="24"/>
                <w:lang w:val="ro-RO"/>
              </w:rPr>
              <w:t>ÎSS să</w:t>
            </w:r>
            <w:r w:rsidR="00FB49EE">
              <w:rPr>
                <w:rFonts w:asciiTheme="majorBidi" w:hAnsiTheme="majorBidi" w:cstheme="majorBidi"/>
                <w:sz w:val="24"/>
                <w:szCs w:val="24"/>
                <w:lang w:val="ro-RO"/>
              </w:rPr>
              <w:t>-și</w:t>
            </w:r>
            <w:r w:rsidRPr="009B564F">
              <w:rPr>
                <w:rFonts w:asciiTheme="majorBidi" w:hAnsiTheme="majorBidi" w:cstheme="majorBidi"/>
                <w:sz w:val="24"/>
                <w:szCs w:val="24"/>
                <w:lang w:val="ro-RO"/>
              </w:rPr>
              <w:t xml:space="preserve"> stabilească </w:t>
            </w:r>
            <w:r w:rsidR="00FB49EE">
              <w:rPr>
                <w:rFonts w:asciiTheme="majorBidi" w:hAnsiTheme="majorBidi" w:cstheme="majorBidi"/>
                <w:sz w:val="24"/>
                <w:szCs w:val="24"/>
                <w:lang w:val="ro-RO"/>
              </w:rPr>
              <w:t xml:space="preserve">în mod arbitrar </w:t>
            </w:r>
            <w:r w:rsidRPr="009B564F">
              <w:rPr>
                <w:rFonts w:asciiTheme="majorBidi" w:hAnsiTheme="majorBidi" w:cstheme="majorBidi"/>
                <w:sz w:val="24"/>
                <w:szCs w:val="24"/>
                <w:lang w:val="ro-RO"/>
              </w:rPr>
              <w:t xml:space="preserve">mărimea beneficiului, acesta în unele cazuri ajungând la 91,3%. </w:t>
            </w:r>
          </w:p>
          <w:p w14:paraId="49E5660A" w14:textId="4CB5583E" w:rsidR="00242645" w:rsidRPr="009B564F" w:rsidRDefault="00242645" w:rsidP="00242645">
            <w:pPr>
              <w:spacing w:line="259" w:lineRule="auto"/>
              <w:jc w:val="both"/>
              <w:rPr>
                <w:rFonts w:asciiTheme="majorBidi" w:hAnsiTheme="majorBidi" w:cstheme="majorBidi"/>
                <w:sz w:val="24"/>
                <w:szCs w:val="24"/>
                <w:lang w:val="ro-RO"/>
              </w:rPr>
            </w:pPr>
            <w:r w:rsidRPr="009B564F">
              <w:rPr>
                <w:rFonts w:asciiTheme="majorBidi" w:hAnsiTheme="majorBidi" w:cstheme="majorBidi"/>
                <w:sz w:val="24"/>
                <w:szCs w:val="24"/>
                <w:lang w:val="ro-RO"/>
              </w:rPr>
              <w:t>De asemenea, Metodologia include indicele prețurilor de consum (inflația), care duce la creșterea artificială a prețului final de vânzare a lemnelor de foc și la obținerea de către ÎSS a profiturilor  nete exagera</w:t>
            </w:r>
            <w:r w:rsidR="00FB49EE">
              <w:rPr>
                <w:rFonts w:asciiTheme="majorBidi" w:hAnsiTheme="majorBidi" w:cstheme="majorBidi"/>
                <w:sz w:val="24"/>
                <w:szCs w:val="24"/>
                <w:lang w:val="ro-RO"/>
              </w:rPr>
              <w:t>t</w:t>
            </w:r>
            <w:r w:rsidRPr="009B564F">
              <w:rPr>
                <w:rFonts w:asciiTheme="majorBidi" w:hAnsiTheme="majorBidi" w:cstheme="majorBidi"/>
                <w:sz w:val="24"/>
                <w:szCs w:val="24"/>
                <w:lang w:val="ro-RO"/>
              </w:rPr>
              <w:t>e. Și stabilirea limitei minime şi maxime a coeficientul</w:t>
            </w:r>
            <w:r w:rsidR="00FB49EE">
              <w:rPr>
                <w:rFonts w:asciiTheme="majorBidi" w:hAnsiTheme="majorBidi" w:cstheme="majorBidi"/>
                <w:sz w:val="24"/>
                <w:szCs w:val="24"/>
                <w:lang w:val="ro-RO"/>
              </w:rPr>
              <w:t>ui</w:t>
            </w:r>
            <w:r w:rsidRPr="009B564F">
              <w:rPr>
                <w:rFonts w:asciiTheme="majorBidi" w:hAnsiTheme="majorBidi" w:cstheme="majorBidi"/>
                <w:sz w:val="24"/>
                <w:szCs w:val="24"/>
                <w:lang w:val="ro-RO"/>
              </w:rPr>
              <w:t xml:space="preserve"> de valoare pentru produse</w:t>
            </w:r>
            <w:r w:rsidR="00FB49EE">
              <w:rPr>
                <w:rFonts w:asciiTheme="majorBidi" w:hAnsiTheme="majorBidi" w:cstheme="majorBidi"/>
                <w:sz w:val="24"/>
                <w:szCs w:val="24"/>
                <w:lang w:val="ro-RO"/>
              </w:rPr>
              <w:t>le</w:t>
            </w:r>
            <w:r w:rsidRPr="009B564F">
              <w:rPr>
                <w:rFonts w:asciiTheme="majorBidi" w:hAnsiTheme="majorBidi" w:cstheme="majorBidi"/>
                <w:sz w:val="24"/>
                <w:szCs w:val="24"/>
                <w:lang w:val="ro-RO"/>
              </w:rPr>
              <w:t xml:space="preserve"> lemnoase (k2) contribuie la aprobarea diferențiată de către ÎSS a prețurilor la lemnele de foc, iar diferența între ma</w:t>
            </w:r>
            <w:r w:rsidR="00FB49EE">
              <w:rPr>
                <w:rFonts w:asciiTheme="majorBidi" w:hAnsiTheme="majorBidi" w:cstheme="majorBidi"/>
                <w:sz w:val="24"/>
                <w:szCs w:val="24"/>
                <w:lang w:val="ro-RO"/>
              </w:rPr>
              <w:t>r</w:t>
            </w:r>
            <w:r w:rsidRPr="009B564F">
              <w:rPr>
                <w:rFonts w:asciiTheme="majorBidi" w:hAnsiTheme="majorBidi" w:cstheme="majorBidi"/>
                <w:sz w:val="24"/>
                <w:szCs w:val="24"/>
                <w:lang w:val="ro-RO"/>
              </w:rPr>
              <w:t>ja minimă și cea maximă permite ÎSS să stabilească acest coeficient arbitrar și neuniform. Acest fapt contribuie la creșterea costurilor reale de la 63%, pentru ÎSS care aplică coeficientul minim</w:t>
            </w:r>
            <w:r w:rsidR="00FB49EE">
              <w:rPr>
                <w:rFonts w:asciiTheme="majorBidi" w:hAnsiTheme="majorBidi" w:cstheme="majorBidi"/>
                <w:sz w:val="24"/>
                <w:szCs w:val="24"/>
                <w:lang w:val="ro-RO"/>
              </w:rPr>
              <w:t>,</w:t>
            </w:r>
            <w:r w:rsidRPr="009B564F">
              <w:rPr>
                <w:rFonts w:asciiTheme="majorBidi" w:hAnsiTheme="majorBidi" w:cstheme="majorBidi"/>
                <w:sz w:val="24"/>
                <w:szCs w:val="24"/>
                <w:lang w:val="ro-RO"/>
              </w:rPr>
              <w:t xml:space="preserve"> și până la 116%</w:t>
            </w:r>
            <w:r w:rsidR="00FB49EE">
              <w:rPr>
                <w:rFonts w:asciiTheme="majorBidi" w:hAnsiTheme="majorBidi" w:cstheme="majorBidi"/>
                <w:sz w:val="24"/>
                <w:szCs w:val="24"/>
                <w:lang w:val="ro-RO"/>
              </w:rPr>
              <w:t>,</w:t>
            </w:r>
            <w:r w:rsidRPr="009B564F">
              <w:rPr>
                <w:rFonts w:asciiTheme="majorBidi" w:hAnsiTheme="majorBidi" w:cstheme="majorBidi"/>
                <w:sz w:val="24"/>
                <w:szCs w:val="24"/>
                <w:lang w:val="ro-RO"/>
              </w:rPr>
              <w:t xml:space="preserve"> pentru ÎSS care aplică coeficientul maxim. </w:t>
            </w:r>
          </w:p>
          <w:p w14:paraId="0088606F" w14:textId="77777777" w:rsidR="00EF13E0" w:rsidRPr="009B564F" w:rsidRDefault="00242645" w:rsidP="00242645">
            <w:pPr>
              <w:jc w:val="both"/>
              <w:rPr>
                <w:rFonts w:asciiTheme="majorBidi" w:hAnsiTheme="majorBidi" w:cstheme="majorBidi"/>
                <w:sz w:val="24"/>
                <w:szCs w:val="24"/>
                <w:lang w:val="ro-RO"/>
              </w:rPr>
            </w:pPr>
            <w:r w:rsidRPr="009B564F">
              <w:rPr>
                <w:rFonts w:asciiTheme="majorBidi" w:hAnsiTheme="majorBidi" w:cstheme="majorBidi"/>
                <w:sz w:val="24"/>
                <w:szCs w:val="24"/>
                <w:lang w:val="ro-RO"/>
              </w:rPr>
              <w:t>Metodologia permite, concomitent, ÎSS modificarea prețurilor într-un număr nelimitat pe parcursul unui an. În consecință, factorii enumerați mai sus contribuie la creșterea prețurilor finale de vânzare a masei lemnoase și la reducerea capacității de cumpărare a lemnului de către populație.</w:t>
            </w:r>
          </w:p>
        </w:tc>
      </w:tr>
    </w:tbl>
    <w:p w14:paraId="07BE3E29" w14:textId="77777777" w:rsidR="00EF13E0" w:rsidRPr="009B564F" w:rsidRDefault="00EF13E0" w:rsidP="00AA57AC">
      <w:pPr>
        <w:spacing w:after="0" w:line="276" w:lineRule="auto"/>
        <w:jc w:val="both"/>
        <w:rPr>
          <w:rFonts w:ascii="Times New Roman" w:hAnsi="Times New Roman" w:cs="Times New Roman"/>
          <w:b/>
          <w:sz w:val="24"/>
          <w:szCs w:val="24"/>
          <w:lang w:val="ro-RO"/>
        </w:rPr>
      </w:pPr>
    </w:p>
    <w:p w14:paraId="28636168" w14:textId="04EA477A" w:rsidR="00242645" w:rsidRPr="009B564F" w:rsidRDefault="00242645" w:rsidP="00242645">
      <w:pPr>
        <w:numPr>
          <w:ilvl w:val="2"/>
          <w:numId w:val="42"/>
        </w:numPr>
        <w:spacing w:after="0" w:line="276" w:lineRule="auto"/>
        <w:ind w:left="0" w:firstLine="0"/>
        <w:contextualSpacing/>
        <w:jc w:val="both"/>
        <w:rPr>
          <w:rFonts w:ascii="Times New Roman" w:hAnsi="Times New Roman" w:cs="Times New Roman"/>
          <w:b/>
          <w:color w:val="0070C0"/>
          <w:sz w:val="24"/>
          <w:szCs w:val="24"/>
          <w:shd w:val="clear" w:color="auto" w:fill="FFFFFF"/>
          <w:lang w:val="ro-RO"/>
        </w:rPr>
      </w:pPr>
      <w:r w:rsidRPr="009B564F">
        <w:rPr>
          <w:rFonts w:ascii="Times New Roman" w:hAnsi="Times New Roman" w:cs="Times New Roman"/>
          <w:b/>
          <w:color w:val="0070C0"/>
          <w:sz w:val="24"/>
          <w:szCs w:val="24"/>
          <w:shd w:val="clear" w:color="auto" w:fill="FFFFFF"/>
          <w:lang w:val="ro-RO"/>
        </w:rPr>
        <w:t xml:space="preserve">Metodologie de formare, reglementare şi aplicare a prețurilor de vânzare a produselor lemnoase, a politicii de preț în cadrul ramurii silvice include indicatori care duc la creșterea artificială și neargumentată a prețurilor de vânzare a masei lemnoase și la obținerea de către ÎSS a profiturilor </w:t>
      </w:r>
      <w:r w:rsidR="00AC7AC8" w:rsidRPr="009B564F">
        <w:rPr>
          <w:rFonts w:ascii="Times New Roman" w:hAnsi="Times New Roman" w:cs="Times New Roman"/>
          <w:b/>
          <w:color w:val="0070C0"/>
          <w:sz w:val="24"/>
          <w:szCs w:val="24"/>
          <w:shd w:val="clear" w:color="auto" w:fill="FFFFFF"/>
          <w:lang w:val="ro-RO"/>
        </w:rPr>
        <w:t>majorate</w:t>
      </w:r>
      <w:r w:rsidR="00085BB0">
        <w:rPr>
          <w:rFonts w:ascii="Times New Roman" w:hAnsi="Times New Roman" w:cs="Times New Roman"/>
          <w:b/>
          <w:color w:val="0070C0"/>
          <w:sz w:val="24"/>
          <w:szCs w:val="24"/>
          <w:shd w:val="clear" w:color="auto" w:fill="FFFFFF"/>
          <w:lang w:val="ro-RO"/>
        </w:rPr>
        <w:t>.</w:t>
      </w:r>
    </w:p>
    <w:p w14:paraId="079C9EF3" w14:textId="18064B30" w:rsidR="00242645" w:rsidRPr="009B564F" w:rsidRDefault="00242645" w:rsidP="00242645">
      <w:pPr>
        <w:spacing w:after="0" w:line="276" w:lineRule="auto"/>
        <w:ind w:firstLine="720"/>
        <w:jc w:val="both"/>
        <w:rPr>
          <w:rFonts w:ascii="Times New Roman" w:hAnsi="Times New Roman" w:cs="Times New Roman"/>
          <w:sz w:val="24"/>
          <w:szCs w:val="24"/>
          <w:lang w:val="ro-RO"/>
        </w:rPr>
      </w:pPr>
      <w:r w:rsidRPr="009B564F">
        <w:rPr>
          <w:rFonts w:ascii="Times New Roman" w:hAnsi="Times New Roman" w:cs="Times New Roman"/>
          <w:sz w:val="24"/>
          <w:szCs w:val="24"/>
          <w:lang w:val="ro-RO"/>
        </w:rPr>
        <w:t>Calcularea prețurilor pentru masa lemnoasă obținută de ÎSS se efectuează în baza Metodologiei de formare, reglementare şi aplicare a prețurilor de vânzare a produselor lemnoase, a politicii de preț în cadrul ramurii silvic</w:t>
      </w:r>
      <w:r w:rsidR="00963765" w:rsidRPr="009B564F">
        <w:rPr>
          <w:rFonts w:ascii="Times New Roman" w:hAnsi="Times New Roman" w:cs="Times New Roman"/>
          <w:sz w:val="24"/>
          <w:szCs w:val="24"/>
          <w:lang w:val="ro-RO"/>
        </w:rPr>
        <w:t xml:space="preserve">e, aprobate prin </w:t>
      </w:r>
      <w:r w:rsidR="00085BB0">
        <w:rPr>
          <w:rFonts w:ascii="Times New Roman" w:hAnsi="Times New Roman" w:cs="Times New Roman"/>
          <w:sz w:val="24"/>
          <w:szCs w:val="24"/>
          <w:lang w:val="ro-RO"/>
        </w:rPr>
        <w:t>O</w:t>
      </w:r>
      <w:r w:rsidR="00963765" w:rsidRPr="009B564F">
        <w:rPr>
          <w:rFonts w:ascii="Times New Roman" w:hAnsi="Times New Roman" w:cs="Times New Roman"/>
          <w:sz w:val="24"/>
          <w:szCs w:val="24"/>
          <w:lang w:val="ro-RO"/>
        </w:rPr>
        <w:t>rdinul AMS</w:t>
      </w:r>
      <w:r w:rsidRPr="009B564F">
        <w:rPr>
          <w:rFonts w:ascii="Times New Roman" w:hAnsi="Times New Roman" w:cs="Times New Roman"/>
          <w:sz w:val="24"/>
          <w:szCs w:val="24"/>
          <w:lang w:val="ro-RO"/>
        </w:rPr>
        <w:t xml:space="preserve"> nr.89 din 31.12.2021, care a fost pus în aplicare începând cu 01.01.2022, fiind abrogată metodologia aprobată prin </w:t>
      </w:r>
      <w:r w:rsidR="00085BB0">
        <w:rPr>
          <w:rFonts w:ascii="Times New Roman" w:hAnsi="Times New Roman" w:cs="Times New Roman"/>
          <w:sz w:val="24"/>
          <w:szCs w:val="24"/>
          <w:lang w:val="ro-RO"/>
        </w:rPr>
        <w:t>O</w:t>
      </w:r>
      <w:r w:rsidRPr="009B564F">
        <w:rPr>
          <w:rFonts w:ascii="Times New Roman" w:hAnsi="Times New Roman" w:cs="Times New Roman"/>
          <w:sz w:val="24"/>
          <w:szCs w:val="24"/>
          <w:lang w:val="ro-RO"/>
        </w:rPr>
        <w:t>rdinul nr. 294 din 06.12.2016.</w:t>
      </w:r>
    </w:p>
    <w:p w14:paraId="1E8A890A" w14:textId="118EBBE9" w:rsidR="00242645" w:rsidRPr="009B564F" w:rsidRDefault="00242645" w:rsidP="00242645">
      <w:pPr>
        <w:spacing w:after="0" w:line="276" w:lineRule="auto"/>
        <w:ind w:firstLine="720"/>
        <w:jc w:val="both"/>
        <w:rPr>
          <w:rFonts w:ascii="Times New Roman" w:hAnsi="Times New Roman" w:cs="Times New Roman"/>
          <w:sz w:val="24"/>
          <w:szCs w:val="24"/>
          <w:lang w:val="ro-RO"/>
        </w:rPr>
      </w:pPr>
      <w:r w:rsidRPr="009B564F">
        <w:rPr>
          <w:rFonts w:ascii="Times New Roman" w:hAnsi="Times New Roman" w:cs="Times New Roman"/>
          <w:sz w:val="24"/>
          <w:szCs w:val="24"/>
          <w:lang w:val="ro-RO"/>
        </w:rPr>
        <w:t xml:space="preserve">Metodologia reglementează modul formării și aplicării prețurilor de vânzare la producția lemnoasă în cadrul ramurii silvice. Prețurile de vânzare a produselor lemnoase se formează conform SNC „Cheltuieli” și „Indicațiilor metodice privind contabilizarea costurilor de producție și calculația costului produselor și serviciilor”, aprobat conform </w:t>
      </w:r>
      <w:r w:rsidR="00085BB0">
        <w:rPr>
          <w:rFonts w:ascii="Times New Roman" w:hAnsi="Times New Roman" w:cs="Times New Roman"/>
          <w:sz w:val="24"/>
          <w:szCs w:val="24"/>
          <w:lang w:val="ro-RO"/>
        </w:rPr>
        <w:t>O</w:t>
      </w:r>
      <w:r w:rsidRPr="009B564F">
        <w:rPr>
          <w:rFonts w:ascii="Times New Roman" w:hAnsi="Times New Roman" w:cs="Times New Roman"/>
          <w:sz w:val="24"/>
          <w:szCs w:val="24"/>
          <w:lang w:val="ro-RO"/>
        </w:rPr>
        <w:t>rdinului MF nr. 118 din 06.08.2013. Acestea, de asemenea, includ costurile de producție ale activităților de bază, cheltuielile de distribuție, alte cheltuieli operaționale în silvicultură, cheltuielile generale și administrative, beneficiu</w:t>
      </w:r>
      <w:r w:rsidR="00085BB0">
        <w:rPr>
          <w:rFonts w:ascii="Times New Roman" w:hAnsi="Times New Roman" w:cs="Times New Roman"/>
          <w:sz w:val="24"/>
          <w:szCs w:val="24"/>
          <w:lang w:val="ro-RO"/>
        </w:rPr>
        <w:t>l</w:t>
      </w:r>
      <w:r w:rsidRPr="009B564F">
        <w:rPr>
          <w:rFonts w:ascii="Times New Roman" w:hAnsi="Times New Roman" w:cs="Times New Roman"/>
          <w:sz w:val="24"/>
          <w:szCs w:val="24"/>
          <w:lang w:val="ro-RO"/>
        </w:rPr>
        <w:t xml:space="preserve">, precum și </w:t>
      </w:r>
      <w:r w:rsidR="00085BB0">
        <w:rPr>
          <w:rFonts w:ascii="Times New Roman" w:hAnsi="Times New Roman" w:cs="Times New Roman"/>
          <w:sz w:val="24"/>
          <w:szCs w:val="24"/>
          <w:lang w:val="ro-RO"/>
        </w:rPr>
        <w:t>i</w:t>
      </w:r>
      <w:r w:rsidRPr="009B564F">
        <w:rPr>
          <w:rFonts w:ascii="Times New Roman" w:hAnsi="Times New Roman" w:cs="Times New Roman"/>
          <w:sz w:val="24"/>
          <w:szCs w:val="24"/>
          <w:lang w:val="ro-RO"/>
        </w:rPr>
        <w:t>a în considera</w:t>
      </w:r>
      <w:r w:rsidR="00085BB0">
        <w:rPr>
          <w:rFonts w:ascii="Times New Roman" w:hAnsi="Times New Roman" w:cs="Times New Roman"/>
          <w:sz w:val="24"/>
          <w:szCs w:val="24"/>
          <w:lang w:val="ro-RO"/>
        </w:rPr>
        <w:t>r</w:t>
      </w:r>
      <w:r w:rsidRPr="009B564F">
        <w:rPr>
          <w:rFonts w:ascii="Times New Roman" w:hAnsi="Times New Roman" w:cs="Times New Roman"/>
          <w:sz w:val="24"/>
          <w:szCs w:val="24"/>
          <w:lang w:val="ro-RO"/>
        </w:rPr>
        <w:t>e conjunctura pieței</w:t>
      </w:r>
      <w:r w:rsidR="00085BB0">
        <w:rPr>
          <w:rFonts w:ascii="Times New Roman" w:hAnsi="Times New Roman" w:cs="Times New Roman"/>
          <w:sz w:val="24"/>
          <w:szCs w:val="24"/>
          <w:lang w:val="ro-RO"/>
        </w:rPr>
        <w:t>,</w:t>
      </w:r>
      <w:r w:rsidRPr="009B564F">
        <w:rPr>
          <w:rFonts w:ascii="Times New Roman" w:hAnsi="Times New Roman" w:cs="Times New Roman"/>
          <w:sz w:val="24"/>
          <w:szCs w:val="24"/>
          <w:lang w:val="ro-RO"/>
        </w:rPr>
        <w:t xml:space="preserve"> cererea și oferta. Valoarea produselor lemnoase derivă din valoarea de piață a acestora. În cazul modificării cererii și ofertei, prețurile pot fi revizuite/actualizate (micșorate/majorate).</w:t>
      </w:r>
    </w:p>
    <w:p w14:paraId="43B7FBAB" w14:textId="77777777" w:rsidR="00242645" w:rsidRPr="009B564F" w:rsidRDefault="00242645" w:rsidP="00242645">
      <w:pPr>
        <w:shd w:val="clear" w:color="auto" w:fill="FFFFFF" w:themeFill="background1"/>
        <w:spacing w:line="240" w:lineRule="auto"/>
        <w:jc w:val="both"/>
        <w:rPr>
          <w:rFonts w:ascii="Times New Roman" w:hAnsi="Times New Roman" w:cs="Times New Roman"/>
          <w:color w:val="000000"/>
          <w:sz w:val="24"/>
          <w:szCs w:val="24"/>
          <w:shd w:val="clear" w:color="auto" w:fill="FFFFFF"/>
          <w:lang w:val="ro-RO"/>
        </w:rPr>
      </w:pPr>
      <w:r w:rsidRPr="009B564F">
        <w:rPr>
          <w:rFonts w:ascii="Times New Roman" w:hAnsi="Times New Roman" w:cs="Times New Roman"/>
          <w:color w:val="000000"/>
          <w:sz w:val="24"/>
          <w:szCs w:val="24"/>
          <w:shd w:val="clear" w:color="auto" w:fill="FFFFFF"/>
          <w:lang w:val="ro-RO"/>
        </w:rPr>
        <w:t>Prețurile de vânzare se formează în baza unei formule care include următorii indicatori:</w:t>
      </w:r>
    </w:p>
    <w:p w14:paraId="043EA5B4" w14:textId="77777777" w:rsidR="00EF13E0" w:rsidRPr="009B564F" w:rsidRDefault="00EF13E0" w:rsidP="00EF13E0">
      <w:pPr>
        <w:shd w:val="clear" w:color="auto" w:fill="FFFFFF" w:themeFill="background1"/>
        <w:spacing w:after="0" w:line="240" w:lineRule="auto"/>
        <w:jc w:val="both"/>
        <w:rPr>
          <w:rFonts w:ascii="Times New Roman" w:hAnsi="Times New Roman" w:cs="Times New Roman"/>
          <w:color w:val="000000"/>
          <w:sz w:val="20"/>
          <w:szCs w:val="20"/>
          <w:shd w:val="clear" w:color="auto" w:fill="FFFFFF"/>
          <w:lang w:val="ro-RO"/>
        </w:rPr>
      </w:pPr>
      <w:r w:rsidRPr="009B564F">
        <w:rPr>
          <w:rFonts w:ascii="Times New Roman" w:hAnsi="Times New Roman" w:cs="Times New Roman"/>
          <w:b/>
          <w:color w:val="000000"/>
          <w:sz w:val="20"/>
          <w:szCs w:val="20"/>
          <w:shd w:val="clear" w:color="auto" w:fill="FFFFFF"/>
          <w:lang w:val="ro-RO"/>
        </w:rPr>
        <w:t>P</w:t>
      </w:r>
      <w:r w:rsidRPr="009B564F">
        <w:rPr>
          <w:rFonts w:ascii="Times New Roman" w:hAnsi="Times New Roman" w:cs="Times New Roman"/>
          <w:b/>
          <w:color w:val="000000"/>
          <w:sz w:val="20"/>
          <w:szCs w:val="20"/>
          <w:shd w:val="clear" w:color="auto" w:fill="FFFFFF"/>
          <w:vertAlign w:val="subscript"/>
          <w:lang w:val="ro-RO"/>
        </w:rPr>
        <w:t xml:space="preserve">lf </w:t>
      </w:r>
      <w:r w:rsidRPr="009B564F">
        <w:rPr>
          <w:rFonts w:ascii="Times New Roman" w:hAnsi="Times New Roman" w:cs="Times New Roman"/>
          <w:b/>
          <w:color w:val="000000"/>
          <w:sz w:val="20"/>
          <w:szCs w:val="20"/>
          <w:shd w:val="clear" w:color="auto" w:fill="FFFFFF"/>
          <w:lang w:val="ro-RO"/>
        </w:rPr>
        <w:t xml:space="preserve">= (Ch </w:t>
      </w:r>
      <w:r w:rsidRPr="009B564F">
        <w:rPr>
          <w:rFonts w:ascii="Times New Roman" w:hAnsi="Times New Roman" w:cs="Times New Roman"/>
          <w:b/>
          <w:color w:val="000000"/>
          <w:sz w:val="20"/>
          <w:szCs w:val="20"/>
          <w:shd w:val="clear" w:color="auto" w:fill="FFFFFF"/>
          <w:vertAlign w:val="subscript"/>
          <w:lang w:val="ro-RO"/>
        </w:rPr>
        <w:t>dir</w:t>
      </w:r>
      <w:r w:rsidRPr="009B564F">
        <w:rPr>
          <w:rFonts w:ascii="Times New Roman" w:hAnsi="Times New Roman" w:cs="Times New Roman"/>
          <w:b/>
          <w:color w:val="000000"/>
          <w:sz w:val="20"/>
          <w:szCs w:val="20"/>
          <w:shd w:val="clear" w:color="auto" w:fill="FFFFFF"/>
          <w:lang w:val="ro-RO"/>
        </w:rPr>
        <w:t xml:space="preserve"> + Ch </w:t>
      </w:r>
      <w:r w:rsidRPr="009B564F">
        <w:rPr>
          <w:rFonts w:ascii="Times New Roman" w:hAnsi="Times New Roman" w:cs="Times New Roman"/>
          <w:b/>
          <w:color w:val="000000"/>
          <w:sz w:val="20"/>
          <w:szCs w:val="20"/>
          <w:shd w:val="clear" w:color="auto" w:fill="FFFFFF"/>
          <w:vertAlign w:val="subscript"/>
          <w:lang w:val="ro-RO"/>
        </w:rPr>
        <w:t>ind</w:t>
      </w:r>
      <w:r w:rsidRPr="009B564F">
        <w:rPr>
          <w:rFonts w:ascii="Times New Roman" w:hAnsi="Times New Roman" w:cs="Times New Roman"/>
          <w:b/>
          <w:color w:val="000000"/>
          <w:sz w:val="20"/>
          <w:szCs w:val="20"/>
          <w:shd w:val="clear" w:color="auto" w:fill="FFFFFF"/>
          <w:lang w:val="ro-RO"/>
        </w:rPr>
        <w:t>) x k</w:t>
      </w:r>
      <w:r w:rsidRPr="009B564F">
        <w:rPr>
          <w:rFonts w:ascii="Times New Roman" w:hAnsi="Times New Roman" w:cs="Times New Roman"/>
          <w:b/>
          <w:color w:val="000000"/>
          <w:sz w:val="20"/>
          <w:szCs w:val="20"/>
          <w:shd w:val="clear" w:color="auto" w:fill="FFFFFF"/>
          <w:vertAlign w:val="subscript"/>
          <w:lang w:val="ro-RO"/>
        </w:rPr>
        <w:t>1</w:t>
      </w:r>
      <w:r w:rsidRPr="009B564F">
        <w:rPr>
          <w:rFonts w:ascii="Times New Roman" w:hAnsi="Times New Roman" w:cs="Times New Roman"/>
          <w:b/>
          <w:color w:val="000000"/>
          <w:sz w:val="20"/>
          <w:szCs w:val="20"/>
          <w:shd w:val="clear" w:color="auto" w:fill="FFFFFF"/>
          <w:lang w:val="ro-RO"/>
        </w:rPr>
        <w:t xml:space="preserve"> + Ch </w:t>
      </w:r>
      <w:r w:rsidRPr="009B564F">
        <w:rPr>
          <w:rFonts w:ascii="Times New Roman" w:hAnsi="Times New Roman" w:cs="Times New Roman"/>
          <w:b/>
          <w:color w:val="000000"/>
          <w:sz w:val="20"/>
          <w:szCs w:val="20"/>
          <w:shd w:val="clear" w:color="auto" w:fill="FFFFFF"/>
          <w:vertAlign w:val="subscript"/>
          <w:lang w:val="ro-RO"/>
        </w:rPr>
        <w:t xml:space="preserve">ga </w:t>
      </w:r>
      <w:r w:rsidRPr="009B564F">
        <w:rPr>
          <w:rFonts w:ascii="Times New Roman" w:hAnsi="Times New Roman" w:cs="Times New Roman"/>
          <w:b/>
          <w:color w:val="000000"/>
          <w:sz w:val="20"/>
          <w:szCs w:val="20"/>
          <w:shd w:val="clear" w:color="auto" w:fill="FFFFFF"/>
          <w:lang w:val="ro-RO"/>
        </w:rPr>
        <w:t xml:space="preserve">+ C </w:t>
      </w:r>
      <w:r w:rsidRPr="009B564F">
        <w:rPr>
          <w:rFonts w:ascii="Times New Roman" w:hAnsi="Times New Roman" w:cs="Times New Roman"/>
          <w:b/>
          <w:color w:val="000000"/>
          <w:sz w:val="20"/>
          <w:szCs w:val="20"/>
          <w:shd w:val="clear" w:color="auto" w:fill="FFFFFF"/>
          <w:vertAlign w:val="subscript"/>
          <w:lang w:val="ro-RO"/>
        </w:rPr>
        <w:t>alt</w:t>
      </w:r>
      <w:r w:rsidRPr="009B564F">
        <w:rPr>
          <w:rFonts w:ascii="Times New Roman" w:hAnsi="Times New Roman" w:cs="Times New Roman"/>
          <w:b/>
          <w:color w:val="000000"/>
          <w:sz w:val="20"/>
          <w:szCs w:val="20"/>
          <w:shd w:val="clear" w:color="auto" w:fill="FFFFFF"/>
          <w:lang w:val="ro-RO"/>
        </w:rPr>
        <w:t>) x k2 x g +B</w:t>
      </w:r>
      <w:r w:rsidRPr="009B564F">
        <w:rPr>
          <w:rFonts w:ascii="Times New Roman" w:hAnsi="Times New Roman" w:cs="Times New Roman"/>
          <w:color w:val="000000"/>
          <w:sz w:val="20"/>
          <w:szCs w:val="20"/>
          <w:shd w:val="clear" w:color="auto" w:fill="FFFFFF"/>
          <w:lang w:val="ro-RO"/>
        </w:rPr>
        <w:t>, unde:</w:t>
      </w:r>
    </w:p>
    <w:p w14:paraId="7267ACA0" w14:textId="77777777" w:rsidR="00EF13E0" w:rsidRPr="009B564F" w:rsidRDefault="00EF13E0" w:rsidP="00EF13E0">
      <w:pPr>
        <w:shd w:val="clear" w:color="auto" w:fill="FFFFFF" w:themeFill="background1"/>
        <w:spacing w:after="0" w:line="240" w:lineRule="auto"/>
        <w:jc w:val="both"/>
        <w:rPr>
          <w:rFonts w:ascii="Times New Roman" w:hAnsi="Times New Roman" w:cs="Times New Roman"/>
          <w:color w:val="000000"/>
          <w:sz w:val="20"/>
          <w:szCs w:val="20"/>
          <w:shd w:val="clear" w:color="auto" w:fill="FFFFFF"/>
          <w:lang w:val="ro-RO"/>
        </w:rPr>
      </w:pPr>
    </w:p>
    <w:p w14:paraId="0E5665D9" w14:textId="1A648ADD" w:rsidR="00EF13E0" w:rsidRPr="009B564F" w:rsidRDefault="00EF13E0" w:rsidP="00EF13E0">
      <w:pPr>
        <w:shd w:val="clear" w:color="auto" w:fill="FFFFFF" w:themeFill="background1"/>
        <w:spacing w:after="0" w:line="240" w:lineRule="auto"/>
        <w:jc w:val="both"/>
        <w:rPr>
          <w:rFonts w:ascii="Times New Roman" w:hAnsi="Times New Roman" w:cs="Times New Roman"/>
          <w:color w:val="000000"/>
          <w:sz w:val="20"/>
          <w:szCs w:val="20"/>
          <w:shd w:val="clear" w:color="auto" w:fill="FFFFFF"/>
          <w:vertAlign w:val="subscript"/>
          <w:lang w:val="ro-RO"/>
        </w:rPr>
      </w:pPr>
      <w:r w:rsidRPr="009B564F">
        <w:rPr>
          <w:rFonts w:ascii="Times New Roman" w:hAnsi="Times New Roman" w:cs="Times New Roman"/>
          <w:b/>
          <w:color w:val="000000"/>
          <w:sz w:val="20"/>
          <w:szCs w:val="20"/>
          <w:shd w:val="clear" w:color="auto" w:fill="FFFFFF"/>
          <w:lang w:val="ro-RO"/>
        </w:rPr>
        <w:t>P</w:t>
      </w:r>
      <w:r w:rsidRPr="009B564F">
        <w:rPr>
          <w:rFonts w:ascii="Times New Roman" w:hAnsi="Times New Roman" w:cs="Times New Roman"/>
          <w:b/>
          <w:color w:val="000000"/>
          <w:sz w:val="20"/>
          <w:szCs w:val="20"/>
          <w:shd w:val="clear" w:color="auto" w:fill="FFFFFF"/>
          <w:vertAlign w:val="subscript"/>
          <w:lang w:val="ro-RO"/>
        </w:rPr>
        <w:t>lf</w:t>
      </w:r>
      <w:r w:rsidRPr="009B564F">
        <w:rPr>
          <w:rFonts w:ascii="Times New Roman" w:hAnsi="Times New Roman" w:cs="Times New Roman"/>
          <w:color w:val="000000"/>
          <w:sz w:val="20"/>
          <w:szCs w:val="20"/>
          <w:shd w:val="clear" w:color="auto" w:fill="FFFFFF"/>
          <w:vertAlign w:val="subscript"/>
          <w:lang w:val="ro-RO"/>
        </w:rPr>
        <w:t xml:space="preserve"> </w:t>
      </w:r>
      <w:r w:rsidR="00085BB0">
        <w:rPr>
          <w:rFonts w:ascii="Times New Roman" w:hAnsi="Times New Roman" w:cs="Times New Roman"/>
          <w:color w:val="000000"/>
          <w:sz w:val="20"/>
          <w:szCs w:val="20"/>
          <w:shd w:val="clear" w:color="auto" w:fill="FFFFFF"/>
          <w:vertAlign w:val="subscript"/>
          <w:lang w:val="ro-RO"/>
        </w:rPr>
        <w:t xml:space="preserve"> </w:t>
      </w:r>
      <w:r w:rsidR="00085BB0" w:rsidRPr="00152537">
        <w:rPr>
          <w:rFonts w:ascii="Times New Roman" w:hAnsi="Times New Roman" w:cs="Times New Roman"/>
          <w:color w:val="000000"/>
          <w:sz w:val="20"/>
          <w:szCs w:val="20"/>
          <w:shd w:val="clear" w:color="auto" w:fill="FFFFFF"/>
          <w:lang w:val="ro-RO"/>
        </w:rPr>
        <w:t>–</w:t>
      </w:r>
      <w:r w:rsidRPr="009B564F">
        <w:rPr>
          <w:rFonts w:ascii="Times New Roman" w:hAnsi="Times New Roman" w:cs="Times New Roman"/>
          <w:color w:val="000000"/>
          <w:sz w:val="20"/>
          <w:szCs w:val="20"/>
          <w:shd w:val="clear" w:color="auto" w:fill="FFFFFF"/>
          <w:lang w:val="ro-RO"/>
        </w:rPr>
        <w:t xml:space="preserve"> prețurile de v</w:t>
      </w:r>
      <w:r w:rsidR="00085BB0">
        <w:rPr>
          <w:rFonts w:ascii="Times New Roman" w:hAnsi="Times New Roman" w:cs="Times New Roman"/>
          <w:color w:val="000000"/>
          <w:sz w:val="20"/>
          <w:szCs w:val="20"/>
          <w:shd w:val="clear" w:color="auto" w:fill="FFFFFF"/>
          <w:lang w:val="ro-RO"/>
        </w:rPr>
        <w:t>â</w:t>
      </w:r>
      <w:r w:rsidRPr="009B564F">
        <w:rPr>
          <w:rFonts w:ascii="Times New Roman" w:hAnsi="Times New Roman" w:cs="Times New Roman"/>
          <w:color w:val="000000"/>
          <w:sz w:val="20"/>
          <w:szCs w:val="20"/>
          <w:shd w:val="clear" w:color="auto" w:fill="FFFFFF"/>
          <w:lang w:val="ro-RO"/>
        </w:rPr>
        <w:t>nzare a 1m</w:t>
      </w:r>
      <w:r w:rsidRPr="009B564F">
        <w:rPr>
          <w:rFonts w:ascii="Times New Roman" w:hAnsi="Times New Roman" w:cs="Times New Roman"/>
          <w:color w:val="000000"/>
          <w:sz w:val="20"/>
          <w:szCs w:val="20"/>
          <w:shd w:val="clear" w:color="auto" w:fill="FFFFFF"/>
          <w:vertAlign w:val="superscript"/>
          <w:lang w:val="ro-RO"/>
        </w:rPr>
        <w:t>3</w:t>
      </w:r>
      <w:r w:rsidRPr="009B564F">
        <w:rPr>
          <w:rFonts w:ascii="Times New Roman" w:hAnsi="Times New Roman" w:cs="Times New Roman"/>
          <w:color w:val="000000"/>
          <w:sz w:val="20"/>
          <w:szCs w:val="20"/>
          <w:shd w:val="clear" w:color="auto" w:fill="FFFFFF"/>
          <w:lang w:val="ro-RO"/>
        </w:rPr>
        <w:t xml:space="preserve"> de lemn de foc, lei;</w:t>
      </w:r>
    </w:p>
    <w:p w14:paraId="238DE2B7" w14:textId="18DB9C4C" w:rsidR="00EF13E0" w:rsidRPr="009B564F" w:rsidRDefault="00EF13E0" w:rsidP="00EF13E0">
      <w:pPr>
        <w:shd w:val="clear" w:color="auto" w:fill="FFFFFF" w:themeFill="background1"/>
        <w:spacing w:after="0" w:line="240" w:lineRule="auto"/>
        <w:jc w:val="both"/>
        <w:rPr>
          <w:rFonts w:ascii="Times New Roman" w:hAnsi="Times New Roman" w:cs="Times New Roman"/>
          <w:color w:val="000000"/>
          <w:sz w:val="20"/>
          <w:szCs w:val="20"/>
          <w:shd w:val="clear" w:color="auto" w:fill="FFFFFF"/>
          <w:lang w:val="ro-RO"/>
        </w:rPr>
      </w:pPr>
      <w:r w:rsidRPr="009B564F">
        <w:rPr>
          <w:rFonts w:ascii="Times New Roman" w:hAnsi="Times New Roman" w:cs="Times New Roman"/>
          <w:b/>
          <w:color w:val="000000"/>
          <w:sz w:val="20"/>
          <w:szCs w:val="20"/>
          <w:shd w:val="clear" w:color="auto" w:fill="FFFFFF"/>
          <w:lang w:val="ro-RO"/>
        </w:rPr>
        <w:t xml:space="preserve">Ch </w:t>
      </w:r>
      <w:r w:rsidRPr="009B564F">
        <w:rPr>
          <w:rFonts w:ascii="Times New Roman" w:hAnsi="Times New Roman" w:cs="Times New Roman"/>
          <w:b/>
          <w:color w:val="000000"/>
          <w:sz w:val="20"/>
          <w:szCs w:val="20"/>
          <w:shd w:val="clear" w:color="auto" w:fill="FFFFFF"/>
          <w:vertAlign w:val="subscript"/>
          <w:lang w:val="ro-RO"/>
        </w:rPr>
        <w:t>dir</w:t>
      </w:r>
      <w:r w:rsidRPr="009B564F">
        <w:rPr>
          <w:rFonts w:ascii="Times New Roman" w:hAnsi="Times New Roman" w:cs="Times New Roman"/>
          <w:color w:val="000000"/>
          <w:sz w:val="20"/>
          <w:szCs w:val="20"/>
          <w:shd w:val="clear" w:color="auto" w:fill="FFFFFF"/>
          <w:vertAlign w:val="subscript"/>
          <w:lang w:val="ro-RO"/>
        </w:rPr>
        <w:t xml:space="preserve"> </w:t>
      </w:r>
      <w:r w:rsidR="00085BB0" w:rsidRPr="00152537">
        <w:rPr>
          <w:rFonts w:ascii="Times New Roman" w:hAnsi="Times New Roman" w:cs="Times New Roman"/>
          <w:color w:val="000000"/>
          <w:sz w:val="20"/>
          <w:szCs w:val="20"/>
          <w:shd w:val="clear" w:color="auto" w:fill="FFFFFF"/>
          <w:lang w:val="ro-RO"/>
        </w:rPr>
        <w:t>–</w:t>
      </w:r>
      <w:r w:rsidRPr="009B564F">
        <w:rPr>
          <w:rFonts w:ascii="Times New Roman" w:hAnsi="Times New Roman" w:cs="Times New Roman"/>
          <w:color w:val="000000"/>
          <w:sz w:val="20"/>
          <w:szCs w:val="20"/>
          <w:shd w:val="clear" w:color="auto" w:fill="FFFFFF"/>
          <w:vertAlign w:val="subscript"/>
          <w:lang w:val="ro-RO"/>
        </w:rPr>
        <w:t xml:space="preserve"> </w:t>
      </w:r>
      <w:r w:rsidRPr="009B564F">
        <w:rPr>
          <w:rFonts w:ascii="Times New Roman" w:hAnsi="Times New Roman" w:cs="Times New Roman"/>
          <w:color w:val="000000"/>
          <w:sz w:val="20"/>
          <w:szCs w:val="20"/>
          <w:shd w:val="clear" w:color="auto" w:fill="FFFFFF"/>
          <w:lang w:val="ro-RO"/>
        </w:rPr>
        <w:t>costuri</w:t>
      </w:r>
      <w:r w:rsidR="00085BB0">
        <w:rPr>
          <w:rFonts w:ascii="Times New Roman" w:hAnsi="Times New Roman" w:cs="Times New Roman"/>
          <w:color w:val="000000"/>
          <w:sz w:val="20"/>
          <w:szCs w:val="20"/>
          <w:shd w:val="clear" w:color="auto" w:fill="FFFFFF"/>
          <w:lang w:val="ro-RO"/>
        </w:rPr>
        <w:t>le</w:t>
      </w:r>
      <w:r w:rsidRPr="009B564F">
        <w:rPr>
          <w:rFonts w:ascii="Times New Roman" w:hAnsi="Times New Roman" w:cs="Times New Roman"/>
          <w:color w:val="000000"/>
          <w:sz w:val="20"/>
          <w:szCs w:val="20"/>
          <w:shd w:val="clear" w:color="auto" w:fill="FFFFFF"/>
          <w:lang w:val="ro-RO"/>
        </w:rPr>
        <w:t xml:space="preserve"> directe, lei</w:t>
      </w:r>
      <w:r w:rsidR="00085BB0">
        <w:rPr>
          <w:rFonts w:ascii="Times New Roman" w:hAnsi="Times New Roman" w:cs="Times New Roman"/>
          <w:color w:val="000000"/>
          <w:sz w:val="20"/>
          <w:szCs w:val="20"/>
          <w:shd w:val="clear" w:color="auto" w:fill="FFFFFF"/>
          <w:lang w:val="ro-RO"/>
        </w:rPr>
        <w:t>;</w:t>
      </w:r>
    </w:p>
    <w:p w14:paraId="153F58C1" w14:textId="77DFB35F" w:rsidR="00EF13E0" w:rsidRPr="009B564F" w:rsidRDefault="00EF13E0" w:rsidP="00EF13E0">
      <w:pPr>
        <w:shd w:val="clear" w:color="auto" w:fill="FFFFFF" w:themeFill="background1"/>
        <w:spacing w:after="0" w:line="240" w:lineRule="auto"/>
        <w:jc w:val="both"/>
        <w:rPr>
          <w:rFonts w:ascii="Times New Roman" w:hAnsi="Times New Roman" w:cs="Times New Roman"/>
          <w:color w:val="000000"/>
          <w:sz w:val="20"/>
          <w:szCs w:val="20"/>
          <w:shd w:val="clear" w:color="auto" w:fill="FFFFFF"/>
          <w:lang w:val="ro-RO"/>
        </w:rPr>
      </w:pPr>
      <w:r w:rsidRPr="009B564F">
        <w:rPr>
          <w:rFonts w:ascii="Times New Roman" w:hAnsi="Times New Roman" w:cs="Times New Roman"/>
          <w:b/>
          <w:color w:val="000000"/>
          <w:sz w:val="20"/>
          <w:szCs w:val="20"/>
          <w:shd w:val="clear" w:color="auto" w:fill="FFFFFF"/>
          <w:lang w:val="ro-RO"/>
        </w:rPr>
        <w:t xml:space="preserve">Ch </w:t>
      </w:r>
      <w:r w:rsidRPr="009B564F">
        <w:rPr>
          <w:rFonts w:ascii="Times New Roman" w:hAnsi="Times New Roman" w:cs="Times New Roman"/>
          <w:b/>
          <w:color w:val="000000"/>
          <w:sz w:val="20"/>
          <w:szCs w:val="20"/>
          <w:shd w:val="clear" w:color="auto" w:fill="FFFFFF"/>
          <w:vertAlign w:val="subscript"/>
          <w:lang w:val="ro-RO"/>
        </w:rPr>
        <w:t>ind</w:t>
      </w:r>
      <w:r w:rsidRPr="009B564F">
        <w:rPr>
          <w:rFonts w:ascii="Times New Roman" w:hAnsi="Times New Roman" w:cs="Times New Roman"/>
          <w:color w:val="000000"/>
          <w:sz w:val="20"/>
          <w:szCs w:val="20"/>
          <w:shd w:val="clear" w:color="auto" w:fill="FFFFFF"/>
          <w:lang w:val="ro-RO"/>
        </w:rPr>
        <w:t xml:space="preserve"> – costuri</w:t>
      </w:r>
      <w:r w:rsidR="00085BB0">
        <w:rPr>
          <w:rFonts w:ascii="Times New Roman" w:hAnsi="Times New Roman" w:cs="Times New Roman"/>
          <w:color w:val="000000"/>
          <w:sz w:val="20"/>
          <w:szCs w:val="20"/>
          <w:shd w:val="clear" w:color="auto" w:fill="FFFFFF"/>
          <w:lang w:val="ro-RO"/>
        </w:rPr>
        <w:t>le</w:t>
      </w:r>
      <w:r w:rsidRPr="009B564F">
        <w:rPr>
          <w:rFonts w:ascii="Times New Roman" w:hAnsi="Times New Roman" w:cs="Times New Roman"/>
          <w:color w:val="000000"/>
          <w:sz w:val="20"/>
          <w:szCs w:val="20"/>
          <w:shd w:val="clear" w:color="auto" w:fill="FFFFFF"/>
          <w:lang w:val="ro-RO"/>
        </w:rPr>
        <w:t xml:space="preserve"> indirecte de producție, lei</w:t>
      </w:r>
      <w:r w:rsidR="00085BB0">
        <w:rPr>
          <w:rFonts w:ascii="Times New Roman" w:hAnsi="Times New Roman" w:cs="Times New Roman"/>
          <w:color w:val="000000"/>
          <w:sz w:val="20"/>
          <w:szCs w:val="20"/>
          <w:shd w:val="clear" w:color="auto" w:fill="FFFFFF"/>
          <w:lang w:val="ro-RO"/>
        </w:rPr>
        <w:t>;</w:t>
      </w:r>
      <w:r w:rsidRPr="009B564F">
        <w:rPr>
          <w:rFonts w:ascii="Times New Roman" w:hAnsi="Times New Roman" w:cs="Times New Roman"/>
          <w:color w:val="000000"/>
          <w:sz w:val="20"/>
          <w:szCs w:val="20"/>
          <w:shd w:val="clear" w:color="auto" w:fill="FFFFFF"/>
          <w:lang w:val="ro-RO"/>
        </w:rPr>
        <w:t xml:space="preserve">  </w:t>
      </w:r>
    </w:p>
    <w:p w14:paraId="3A3CA886" w14:textId="76E38F0F" w:rsidR="00EF13E0" w:rsidRPr="009B564F" w:rsidRDefault="00EF13E0" w:rsidP="00EF13E0">
      <w:pPr>
        <w:spacing w:after="0"/>
        <w:jc w:val="both"/>
        <w:rPr>
          <w:rFonts w:ascii="Times New Roman" w:hAnsi="Times New Roman" w:cs="Times New Roman"/>
          <w:color w:val="000000"/>
          <w:sz w:val="20"/>
          <w:szCs w:val="20"/>
          <w:shd w:val="clear" w:color="auto" w:fill="FFFFFF"/>
          <w:vertAlign w:val="subscript"/>
          <w:lang w:val="ro-RO"/>
        </w:rPr>
      </w:pPr>
      <w:r w:rsidRPr="009B564F">
        <w:rPr>
          <w:rFonts w:ascii="Times New Roman" w:hAnsi="Times New Roman" w:cs="Times New Roman"/>
          <w:b/>
          <w:color w:val="000000"/>
          <w:sz w:val="20"/>
          <w:szCs w:val="20"/>
          <w:shd w:val="clear" w:color="auto" w:fill="FFFFFF"/>
          <w:lang w:val="ro-RO"/>
        </w:rPr>
        <w:t xml:space="preserve">Ch </w:t>
      </w:r>
      <w:r w:rsidRPr="009B564F">
        <w:rPr>
          <w:rFonts w:ascii="Times New Roman" w:hAnsi="Times New Roman" w:cs="Times New Roman"/>
          <w:b/>
          <w:color w:val="000000"/>
          <w:sz w:val="20"/>
          <w:szCs w:val="20"/>
          <w:shd w:val="clear" w:color="auto" w:fill="FFFFFF"/>
          <w:vertAlign w:val="subscript"/>
          <w:lang w:val="ro-RO"/>
        </w:rPr>
        <w:t>ga</w:t>
      </w:r>
      <w:r w:rsidRPr="009B564F">
        <w:rPr>
          <w:rFonts w:ascii="Times New Roman" w:hAnsi="Times New Roman" w:cs="Times New Roman"/>
          <w:color w:val="000000"/>
          <w:sz w:val="20"/>
          <w:szCs w:val="20"/>
          <w:shd w:val="clear" w:color="auto" w:fill="FFFFFF"/>
          <w:lang w:val="ro-RO"/>
        </w:rPr>
        <w:t xml:space="preserve"> – cheltuieli</w:t>
      </w:r>
      <w:r w:rsidR="00085BB0">
        <w:rPr>
          <w:rFonts w:ascii="Times New Roman" w:hAnsi="Times New Roman" w:cs="Times New Roman"/>
          <w:color w:val="000000"/>
          <w:sz w:val="20"/>
          <w:szCs w:val="20"/>
          <w:shd w:val="clear" w:color="auto" w:fill="FFFFFF"/>
          <w:lang w:val="ro-RO"/>
        </w:rPr>
        <w:t>le</w:t>
      </w:r>
      <w:r w:rsidRPr="009B564F">
        <w:rPr>
          <w:rFonts w:ascii="Times New Roman" w:hAnsi="Times New Roman" w:cs="Times New Roman"/>
          <w:color w:val="000000"/>
          <w:sz w:val="20"/>
          <w:szCs w:val="20"/>
          <w:shd w:val="clear" w:color="auto" w:fill="FFFFFF"/>
          <w:lang w:val="ro-RO"/>
        </w:rPr>
        <w:t xml:space="preserve"> generale și administrative, lei</w:t>
      </w:r>
      <w:r w:rsidR="00085BB0">
        <w:rPr>
          <w:rFonts w:ascii="Times New Roman" w:hAnsi="Times New Roman" w:cs="Times New Roman"/>
          <w:color w:val="000000"/>
          <w:sz w:val="20"/>
          <w:szCs w:val="20"/>
          <w:shd w:val="clear" w:color="auto" w:fill="FFFFFF"/>
          <w:lang w:val="ro-RO"/>
        </w:rPr>
        <w:t>;</w:t>
      </w:r>
    </w:p>
    <w:p w14:paraId="4419F04D" w14:textId="308E47A7" w:rsidR="00EF13E0" w:rsidRPr="009B564F" w:rsidRDefault="00EF13E0" w:rsidP="00EF13E0">
      <w:pPr>
        <w:spacing w:after="0"/>
        <w:jc w:val="both"/>
        <w:rPr>
          <w:rFonts w:ascii="Times New Roman" w:hAnsi="Times New Roman" w:cs="Times New Roman"/>
          <w:color w:val="000000"/>
          <w:sz w:val="20"/>
          <w:szCs w:val="20"/>
          <w:shd w:val="clear" w:color="auto" w:fill="FFFFFF"/>
          <w:lang w:val="ro-RO"/>
        </w:rPr>
      </w:pPr>
      <w:r w:rsidRPr="009B564F">
        <w:rPr>
          <w:rFonts w:ascii="Times New Roman" w:hAnsi="Times New Roman" w:cs="Times New Roman"/>
          <w:b/>
          <w:color w:val="000000"/>
          <w:sz w:val="20"/>
          <w:szCs w:val="20"/>
          <w:shd w:val="clear" w:color="auto" w:fill="FFFFFF"/>
          <w:lang w:val="ro-RO"/>
        </w:rPr>
        <w:t xml:space="preserve">C </w:t>
      </w:r>
      <w:r w:rsidRPr="009B564F">
        <w:rPr>
          <w:rFonts w:ascii="Times New Roman" w:hAnsi="Times New Roman" w:cs="Times New Roman"/>
          <w:b/>
          <w:color w:val="000000"/>
          <w:sz w:val="20"/>
          <w:szCs w:val="20"/>
          <w:shd w:val="clear" w:color="auto" w:fill="FFFFFF"/>
          <w:vertAlign w:val="subscript"/>
          <w:lang w:val="ro-RO"/>
        </w:rPr>
        <w:t>alt</w:t>
      </w:r>
      <w:r w:rsidRPr="009B564F">
        <w:rPr>
          <w:rFonts w:ascii="Times New Roman" w:hAnsi="Times New Roman" w:cs="Times New Roman"/>
          <w:b/>
          <w:color w:val="000000"/>
          <w:sz w:val="20"/>
          <w:szCs w:val="20"/>
          <w:shd w:val="clear" w:color="auto" w:fill="FFFFFF"/>
          <w:lang w:val="ro-RO"/>
        </w:rPr>
        <w:t xml:space="preserve"> – </w:t>
      </w:r>
      <w:r w:rsidRPr="009B564F">
        <w:rPr>
          <w:rFonts w:ascii="Times New Roman" w:hAnsi="Times New Roman" w:cs="Times New Roman"/>
          <w:color w:val="000000"/>
          <w:sz w:val="20"/>
          <w:szCs w:val="20"/>
          <w:shd w:val="clear" w:color="auto" w:fill="FFFFFF"/>
          <w:lang w:val="ro-RO"/>
        </w:rPr>
        <w:t>alte cheltuieli operaționale în silvicultură, lei</w:t>
      </w:r>
      <w:r w:rsidR="00085BB0">
        <w:rPr>
          <w:rFonts w:ascii="Times New Roman" w:hAnsi="Times New Roman" w:cs="Times New Roman"/>
          <w:color w:val="000000"/>
          <w:sz w:val="20"/>
          <w:szCs w:val="20"/>
          <w:shd w:val="clear" w:color="auto" w:fill="FFFFFF"/>
          <w:lang w:val="ro-RO"/>
        </w:rPr>
        <w:t>;</w:t>
      </w:r>
    </w:p>
    <w:p w14:paraId="322488B9" w14:textId="454A0321" w:rsidR="00EF13E0" w:rsidRPr="009B564F" w:rsidRDefault="00EF13E0" w:rsidP="00EF13E0">
      <w:pPr>
        <w:spacing w:after="0"/>
        <w:jc w:val="both"/>
        <w:rPr>
          <w:rFonts w:ascii="Times New Roman" w:hAnsi="Times New Roman" w:cs="Times New Roman"/>
          <w:b/>
          <w:color w:val="000000"/>
          <w:sz w:val="20"/>
          <w:szCs w:val="20"/>
          <w:shd w:val="clear" w:color="auto" w:fill="FFFFFF"/>
          <w:lang w:val="ro-RO"/>
        </w:rPr>
      </w:pPr>
      <w:r w:rsidRPr="009B564F">
        <w:rPr>
          <w:rFonts w:ascii="Times New Roman" w:hAnsi="Times New Roman" w:cs="Times New Roman"/>
          <w:color w:val="000000"/>
          <w:sz w:val="20"/>
          <w:szCs w:val="20"/>
          <w:shd w:val="clear" w:color="auto" w:fill="FFFFFF"/>
          <w:lang w:val="ro-RO"/>
        </w:rPr>
        <w:t>B – beneficiu, care se calculează în % din prețul de cost la produse</w:t>
      </w:r>
      <w:r w:rsidR="00085BB0">
        <w:rPr>
          <w:rFonts w:ascii="Times New Roman" w:hAnsi="Times New Roman" w:cs="Times New Roman"/>
          <w:color w:val="000000"/>
          <w:sz w:val="20"/>
          <w:szCs w:val="20"/>
          <w:shd w:val="clear" w:color="auto" w:fill="FFFFFF"/>
          <w:lang w:val="ro-RO"/>
        </w:rPr>
        <w:t>le</w:t>
      </w:r>
      <w:r w:rsidRPr="009B564F">
        <w:rPr>
          <w:rFonts w:ascii="Times New Roman" w:hAnsi="Times New Roman" w:cs="Times New Roman"/>
          <w:color w:val="000000"/>
          <w:sz w:val="20"/>
          <w:szCs w:val="20"/>
          <w:shd w:val="clear" w:color="auto" w:fill="FFFFFF"/>
          <w:lang w:val="ro-RO"/>
        </w:rPr>
        <w:t xml:space="preserve"> lemnoase și servește ca sursă pentru dezvoltarea entității în silvicultură, lei</w:t>
      </w:r>
      <w:r w:rsidR="00085BB0">
        <w:rPr>
          <w:rFonts w:ascii="Times New Roman" w:hAnsi="Times New Roman" w:cs="Times New Roman"/>
          <w:color w:val="000000"/>
          <w:sz w:val="20"/>
          <w:szCs w:val="20"/>
          <w:shd w:val="clear" w:color="auto" w:fill="FFFFFF"/>
          <w:lang w:val="ro-RO"/>
        </w:rPr>
        <w:t>;</w:t>
      </w:r>
    </w:p>
    <w:p w14:paraId="3E9DF760" w14:textId="2255F2F8" w:rsidR="00EF13E0" w:rsidRPr="009B564F" w:rsidRDefault="00EF13E0" w:rsidP="00EF13E0">
      <w:pPr>
        <w:spacing w:after="0"/>
        <w:jc w:val="both"/>
        <w:rPr>
          <w:rFonts w:ascii="Times New Roman" w:hAnsi="Times New Roman" w:cs="Times New Roman"/>
          <w:color w:val="000000"/>
          <w:sz w:val="20"/>
          <w:szCs w:val="20"/>
          <w:shd w:val="clear" w:color="auto" w:fill="FFFFFF"/>
          <w:lang w:val="ro-RO"/>
        </w:rPr>
      </w:pPr>
      <w:r w:rsidRPr="009B564F">
        <w:rPr>
          <w:rFonts w:ascii="Times New Roman" w:hAnsi="Times New Roman" w:cs="Times New Roman"/>
          <w:b/>
          <w:color w:val="000000"/>
          <w:sz w:val="20"/>
          <w:szCs w:val="20"/>
          <w:shd w:val="clear" w:color="auto" w:fill="FFFFFF"/>
          <w:lang w:val="ro-RO"/>
        </w:rPr>
        <w:t>g</w:t>
      </w:r>
      <w:r w:rsidRPr="009B564F">
        <w:rPr>
          <w:rFonts w:ascii="Times New Roman" w:hAnsi="Times New Roman" w:cs="Times New Roman"/>
          <w:color w:val="000000"/>
          <w:sz w:val="20"/>
          <w:szCs w:val="20"/>
          <w:shd w:val="clear" w:color="auto" w:fill="FFFFFF"/>
          <w:lang w:val="ro-RO"/>
        </w:rPr>
        <w:t xml:space="preserve"> – indicele prețurilor de consum la mărfuri și servicii (IPC)</w:t>
      </w:r>
      <w:r w:rsidR="00085BB0">
        <w:rPr>
          <w:rFonts w:ascii="Times New Roman" w:hAnsi="Times New Roman" w:cs="Times New Roman"/>
          <w:color w:val="000000"/>
          <w:sz w:val="20"/>
          <w:szCs w:val="20"/>
          <w:shd w:val="clear" w:color="auto" w:fill="FFFFFF"/>
          <w:lang w:val="ro-RO"/>
        </w:rPr>
        <w:t>;</w:t>
      </w:r>
    </w:p>
    <w:p w14:paraId="4D27F35E" w14:textId="0823E201" w:rsidR="00EF13E0" w:rsidRPr="009B564F" w:rsidRDefault="00EF13E0" w:rsidP="00EF13E0">
      <w:pPr>
        <w:spacing w:after="0" w:line="240" w:lineRule="auto"/>
        <w:jc w:val="both"/>
        <w:rPr>
          <w:rFonts w:ascii="Times New Roman" w:hAnsi="Times New Roman" w:cs="Times New Roman"/>
          <w:color w:val="000000"/>
          <w:sz w:val="20"/>
          <w:szCs w:val="20"/>
          <w:shd w:val="clear" w:color="auto" w:fill="FFFFFF"/>
          <w:lang w:val="ro-RO"/>
        </w:rPr>
      </w:pPr>
      <w:r w:rsidRPr="009B564F">
        <w:rPr>
          <w:rFonts w:ascii="Times New Roman" w:hAnsi="Times New Roman" w:cs="Times New Roman"/>
          <w:b/>
          <w:color w:val="000000"/>
          <w:sz w:val="20"/>
          <w:szCs w:val="20"/>
          <w:shd w:val="clear" w:color="auto" w:fill="FFFFFF"/>
          <w:lang w:val="ro-RO"/>
        </w:rPr>
        <w:t>k</w:t>
      </w:r>
      <w:r w:rsidRPr="009B564F">
        <w:rPr>
          <w:rFonts w:ascii="Times New Roman" w:hAnsi="Times New Roman" w:cs="Times New Roman"/>
          <w:b/>
          <w:color w:val="000000"/>
          <w:sz w:val="20"/>
          <w:szCs w:val="20"/>
          <w:shd w:val="clear" w:color="auto" w:fill="FFFFFF"/>
          <w:vertAlign w:val="subscript"/>
          <w:lang w:val="ro-RO"/>
        </w:rPr>
        <w:t>1</w:t>
      </w:r>
      <w:r w:rsidRPr="009B564F">
        <w:rPr>
          <w:rFonts w:ascii="Times New Roman" w:hAnsi="Times New Roman" w:cs="Times New Roman"/>
          <w:color w:val="000000"/>
          <w:sz w:val="20"/>
          <w:szCs w:val="20"/>
          <w:shd w:val="clear" w:color="auto" w:fill="FFFFFF"/>
          <w:lang w:val="ro-RO"/>
        </w:rPr>
        <w:t xml:space="preserve"> – coeficientul de diferențiere pentru reglementarea prețului de cost la producția lemnoasă. Costurile de producție nu sunt definite separat pentru lemnul de foc, în primul rând se determină costul 1 m</w:t>
      </w:r>
      <w:r w:rsidRPr="009B564F">
        <w:rPr>
          <w:rFonts w:ascii="Times New Roman" w:hAnsi="Times New Roman" w:cs="Times New Roman"/>
          <w:color w:val="000000"/>
          <w:sz w:val="20"/>
          <w:szCs w:val="20"/>
          <w:shd w:val="clear" w:color="auto" w:fill="FFFFFF"/>
          <w:vertAlign w:val="superscript"/>
          <w:lang w:val="ro-RO"/>
        </w:rPr>
        <w:t>3</w:t>
      </w:r>
      <w:r w:rsidRPr="009B564F">
        <w:rPr>
          <w:rFonts w:ascii="Times New Roman" w:hAnsi="Times New Roman" w:cs="Times New Roman"/>
          <w:color w:val="000000"/>
          <w:sz w:val="20"/>
          <w:szCs w:val="20"/>
          <w:shd w:val="clear" w:color="auto" w:fill="FFFFFF"/>
          <w:lang w:val="ro-RO"/>
        </w:rPr>
        <w:t xml:space="preserve"> </w:t>
      </w:r>
      <w:r w:rsidR="00085BB0">
        <w:rPr>
          <w:rFonts w:ascii="Times New Roman" w:hAnsi="Times New Roman" w:cs="Times New Roman"/>
          <w:color w:val="000000"/>
          <w:sz w:val="20"/>
          <w:szCs w:val="20"/>
          <w:shd w:val="clear" w:color="auto" w:fill="FFFFFF"/>
          <w:lang w:val="ro-RO"/>
        </w:rPr>
        <w:t xml:space="preserve">de </w:t>
      </w:r>
      <w:r w:rsidRPr="009B564F">
        <w:rPr>
          <w:rFonts w:ascii="Times New Roman" w:hAnsi="Times New Roman" w:cs="Times New Roman"/>
          <w:color w:val="000000"/>
          <w:sz w:val="20"/>
          <w:szCs w:val="20"/>
          <w:shd w:val="clear" w:color="auto" w:fill="FFFFFF"/>
          <w:lang w:val="ro-RO"/>
        </w:rPr>
        <w:t>produse lemnoase</w:t>
      </w:r>
      <w:r w:rsidRPr="009B564F">
        <w:rPr>
          <w:rFonts w:ascii="Times New Roman" w:hAnsi="Times New Roman" w:cs="Times New Roman"/>
          <w:color w:val="000000"/>
          <w:sz w:val="20"/>
          <w:szCs w:val="20"/>
          <w:shd w:val="clear" w:color="auto" w:fill="FFFFFF"/>
          <w:vertAlign w:val="superscript"/>
          <w:lang w:val="ro-RO"/>
        </w:rPr>
        <w:footnoteReference w:id="87"/>
      </w:r>
      <w:r w:rsidRPr="009B564F">
        <w:rPr>
          <w:rFonts w:ascii="Times New Roman" w:hAnsi="Times New Roman" w:cs="Times New Roman"/>
          <w:color w:val="000000"/>
          <w:sz w:val="20"/>
          <w:szCs w:val="20"/>
          <w:shd w:val="clear" w:color="auto" w:fill="FFFFFF"/>
          <w:lang w:val="ro-RO"/>
        </w:rPr>
        <w:t>. Pentru diferențierea costurilor de producție se folosesc următorii coeficienți:</w:t>
      </w:r>
    </w:p>
    <w:p w14:paraId="10B040A8" w14:textId="7FAD5211" w:rsidR="00EF13E0" w:rsidRPr="009B564F" w:rsidRDefault="00EF13E0" w:rsidP="00EF13E0">
      <w:pPr>
        <w:numPr>
          <w:ilvl w:val="0"/>
          <w:numId w:val="21"/>
        </w:numPr>
        <w:spacing w:after="0" w:line="240" w:lineRule="auto"/>
        <w:contextualSpacing/>
        <w:jc w:val="both"/>
        <w:rPr>
          <w:rFonts w:ascii="Times New Roman" w:hAnsi="Times New Roman" w:cs="Times New Roman"/>
          <w:b/>
          <w:color w:val="000000"/>
          <w:sz w:val="20"/>
          <w:szCs w:val="20"/>
          <w:shd w:val="clear" w:color="auto" w:fill="FFFFFF"/>
          <w:lang w:val="ro-RO"/>
        </w:rPr>
      </w:pPr>
      <w:r w:rsidRPr="009B564F">
        <w:rPr>
          <w:rFonts w:ascii="Times New Roman" w:hAnsi="Times New Roman" w:cs="Times New Roman"/>
          <w:b/>
          <w:color w:val="000000"/>
          <w:sz w:val="20"/>
          <w:szCs w:val="20"/>
          <w:shd w:val="clear" w:color="auto" w:fill="FFFFFF"/>
          <w:lang w:val="ro-RO"/>
        </w:rPr>
        <w:t>lemn de lucru – 1,2</w:t>
      </w:r>
      <w:r w:rsidR="00085BB0">
        <w:rPr>
          <w:rFonts w:ascii="Times New Roman" w:hAnsi="Times New Roman" w:cs="Times New Roman"/>
          <w:b/>
          <w:color w:val="000000"/>
          <w:sz w:val="20"/>
          <w:szCs w:val="20"/>
          <w:shd w:val="clear" w:color="auto" w:fill="FFFFFF"/>
          <w:lang w:val="ro-RO"/>
        </w:rPr>
        <w:t>;</w:t>
      </w:r>
    </w:p>
    <w:p w14:paraId="54AD28E6" w14:textId="46D0DA73" w:rsidR="00EF13E0" w:rsidRPr="009B564F" w:rsidRDefault="00EF13E0" w:rsidP="00EF13E0">
      <w:pPr>
        <w:numPr>
          <w:ilvl w:val="0"/>
          <w:numId w:val="21"/>
        </w:numPr>
        <w:spacing w:after="0" w:line="240" w:lineRule="auto"/>
        <w:contextualSpacing/>
        <w:jc w:val="both"/>
        <w:rPr>
          <w:rFonts w:ascii="Times New Roman" w:hAnsi="Times New Roman" w:cs="Times New Roman"/>
          <w:b/>
          <w:bCs/>
          <w:color w:val="000000"/>
          <w:sz w:val="20"/>
          <w:szCs w:val="20"/>
          <w:shd w:val="clear" w:color="auto" w:fill="FFFFFF"/>
          <w:lang w:val="ro-RO"/>
        </w:rPr>
      </w:pPr>
      <w:r w:rsidRPr="009B564F">
        <w:rPr>
          <w:rFonts w:ascii="Times New Roman" w:hAnsi="Times New Roman" w:cs="Times New Roman"/>
          <w:b/>
          <w:bCs/>
          <w:color w:val="000000"/>
          <w:sz w:val="20"/>
          <w:szCs w:val="20"/>
          <w:shd w:val="clear" w:color="auto" w:fill="FFFFFF"/>
          <w:lang w:val="ro-RO"/>
        </w:rPr>
        <w:t>lemn de foc – 0,8</w:t>
      </w:r>
      <w:r w:rsidR="00085BB0">
        <w:rPr>
          <w:rFonts w:ascii="Times New Roman" w:hAnsi="Times New Roman" w:cs="Times New Roman"/>
          <w:b/>
          <w:bCs/>
          <w:color w:val="000000"/>
          <w:sz w:val="20"/>
          <w:szCs w:val="20"/>
          <w:shd w:val="clear" w:color="auto" w:fill="FFFFFF"/>
          <w:lang w:val="ro-RO"/>
        </w:rPr>
        <w:t>;</w:t>
      </w:r>
    </w:p>
    <w:p w14:paraId="1206DE6B" w14:textId="71B1C4E2" w:rsidR="00EF13E0" w:rsidRPr="009B564F" w:rsidRDefault="00EF13E0" w:rsidP="00EF13E0">
      <w:pPr>
        <w:numPr>
          <w:ilvl w:val="0"/>
          <w:numId w:val="21"/>
        </w:numPr>
        <w:spacing w:after="0" w:line="240" w:lineRule="auto"/>
        <w:contextualSpacing/>
        <w:jc w:val="both"/>
        <w:rPr>
          <w:rFonts w:ascii="Times New Roman" w:hAnsi="Times New Roman" w:cs="Times New Roman"/>
          <w:b/>
          <w:color w:val="000000"/>
          <w:sz w:val="20"/>
          <w:szCs w:val="20"/>
          <w:shd w:val="clear" w:color="auto" w:fill="FFFFFF"/>
          <w:lang w:val="ro-RO"/>
        </w:rPr>
      </w:pPr>
      <w:r w:rsidRPr="009B564F">
        <w:rPr>
          <w:rFonts w:ascii="Times New Roman" w:hAnsi="Times New Roman" w:cs="Times New Roman"/>
          <w:b/>
          <w:color w:val="000000"/>
          <w:sz w:val="20"/>
          <w:szCs w:val="20"/>
          <w:shd w:val="clear" w:color="auto" w:fill="FFFFFF"/>
          <w:lang w:val="ro-RO"/>
        </w:rPr>
        <w:t>crăci și ramuri – 0,2</w:t>
      </w:r>
      <w:r w:rsidR="00085BB0">
        <w:rPr>
          <w:rFonts w:ascii="Times New Roman" w:hAnsi="Times New Roman" w:cs="Times New Roman"/>
          <w:b/>
          <w:color w:val="000000"/>
          <w:sz w:val="20"/>
          <w:szCs w:val="20"/>
          <w:shd w:val="clear" w:color="auto" w:fill="FFFFFF"/>
          <w:lang w:val="ro-RO"/>
        </w:rPr>
        <w:t>;</w:t>
      </w:r>
    </w:p>
    <w:p w14:paraId="2C8F60B3" w14:textId="77777777" w:rsidR="00EF13E0" w:rsidRPr="009B564F" w:rsidRDefault="00EF13E0" w:rsidP="00EF13E0">
      <w:pPr>
        <w:spacing w:after="0"/>
        <w:jc w:val="both"/>
        <w:rPr>
          <w:rFonts w:ascii="Times New Roman" w:hAnsi="Times New Roman" w:cs="Times New Roman"/>
          <w:color w:val="000000"/>
          <w:sz w:val="20"/>
          <w:szCs w:val="20"/>
          <w:shd w:val="clear" w:color="auto" w:fill="FFFFFF"/>
          <w:lang w:val="ro-RO"/>
        </w:rPr>
      </w:pPr>
      <w:r w:rsidRPr="009B564F">
        <w:rPr>
          <w:rFonts w:ascii="Times New Roman" w:hAnsi="Times New Roman" w:cs="Times New Roman"/>
          <w:b/>
          <w:color w:val="000000"/>
          <w:sz w:val="20"/>
          <w:szCs w:val="20"/>
          <w:shd w:val="clear" w:color="auto" w:fill="FFFFFF"/>
          <w:lang w:val="ro-RO"/>
        </w:rPr>
        <w:t>k</w:t>
      </w:r>
      <w:r w:rsidRPr="009B564F">
        <w:rPr>
          <w:rFonts w:ascii="Times New Roman" w:hAnsi="Times New Roman" w:cs="Times New Roman"/>
          <w:b/>
          <w:color w:val="000000"/>
          <w:sz w:val="20"/>
          <w:szCs w:val="20"/>
          <w:shd w:val="clear" w:color="auto" w:fill="FFFFFF"/>
          <w:vertAlign w:val="subscript"/>
          <w:lang w:val="ro-RO"/>
        </w:rPr>
        <w:t>2</w:t>
      </w:r>
      <w:r w:rsidRPr="009B564F">
        <w:rPr>
          <w:rFonts w:ascii="Times New Roman" w:hAnsi="Times New Roman" w:cs="Times New Roman"/>
          <w:color w:val="000000"/>
          <w:sz w:val="20"/>
          <w:szCs w:val="20"/>
          <w:shd w:val="clear" w:color="auto" w:fill="FFFFFF"/>
          <w:lang w:val="ro-RO"/>
        </w:rPr>
        <w:t xml:space="preserve"> – coeficientul de valoare pentru produse lemnoase – specii moi, specii tari, specii rășinoase (valorile coeficienților depinde de valoarea calorifică a lemnului). Pentru diferențierea costurilor de producție se folosesc următorii coeficienți:</w:t>
      </w:r>
    </w:p>
    <w:p w14:paraId="137D84DA" w14:textId="6C7D0ED4" w:rsidR="00EF13E0" w:rsidRPr="009B564F" w:rsidRDefault="00EF13E0" w:rsidP="00EF13E0">
      <w:pPr>
        <w:numPr>
          <w:ilvl w:val="0"/>
          <w:numId w:val="20"/>
        </w:numPr>
        <w:spacing w:after="0"/>
        <w:contextualSpacing/>
        <w:jc w:val="both"/>
        <w:rPr>
          <w:rFonts w:ascii="Times New Roman" w:hAnsi="Times New Roman" w:cs="Times New Roman"/>
          <w:b/>
          <w:color w:val="000000"/>
          <w:sz w:val="20"/>
          <w:szCs w:val="20"/>
          <w:shd w:val="clear" w:color="auto" w:fill="FFFFFF"/>
          <w:lang w:val="ro-RO"/>
        </w:rPr>
      </w:pPr>
      <w:r w:rsidRPr="009B564F">
        <w:rPr>
          <w:rFonts w:ascii="Times New Roman" w:hAnsi="Times New Roman" w:cs="Times New Roman"/>
          <w:b/>
          <w:color w:val="000000"/>
          <w:sz w:val="20"/>
          <w:szCs w:val="20"/>
          <w:shd w:val="clear" w:color="auto" w:fill="FFFFFF"/>
          <w:lang w:val="ro-RO"/>
        </w:rPr>
        <w:t>specii tari – (0,8-1,3)</w:t>
      </w:r>
      <w:r w:rsidR="00966C0A">
        <w:rPr>
          <w:rFonts w:ascii="Times New Roman" w:hAnsi="Times New Roman" w:cs="Times New Roman"/>
          <w:b/>
          <w:color w:val="000000"/>
          <w:sz w:val="20"/>
          <w:szCs w:val="20"/>
          <w:shd w:val="clear" w:color="auto" w:fill="FFFFFF"/>
          <w:lang w:val="ro-RO"/>
        </w:rPr>
        <w:t>;</w:t>
      </w:r>
    </w:p>
    <w:p w14:paraId="515E6028" w14:textId="45972D51" w:rsidR="00EF13E0" w:rsidRPr="009B564F" w:rsidRDefault="00EF13E0" w:rsidP="00EF13E0">
      <w:pPr>
        <w:numPr>
          <w:ilvl w:val="0"/>
          <w:numId w:val="20"/>
        </w:numPr>
        <w:spacing w:after="0"/>
        <w:contextualSpacing/>
        <w:jc w:val="both"/>
        <w:rPr>
          <w:rFonts w:ascii="Times New Roman" w:hAnsi="Times New Roman" w:cs="Times New Roman"/>
          <w:b/>
          <w:color w:val="000000"/>
          <w:sz w:val="20"/>
          <w:szCs w:val="20"/>
          <w:shd w:val="clear" w:color="auto" w:fill="FFFFFF"/>
          <w:lang w:val="ro-RO"/>
        </w:rPr>
      </w:pPr>
      <w:r w:rsidRPr="009B564F">
        <w:rPr>
          <w:rFonts w:ascii="Times New Roman" w:hAnsi="Times New Roman" w:cs="Times New Roman"/>
          <w:b/>
          <w:color w:val="000000"/>
          <w:sz w:val="20"/>
          <w:szCs w:val="20"/>
          <w:shd w:val="clear" w:color="auto" w:fill="FFFFFF"/>
          <w:lang w:val="ro-RO"/>
        </w:rPr>
        <w:t>specii moi – (0,43-0,93)</w:t>
      </w:r>
      <w:r w:rsidR="00966C0A">
        <w:rPr>
          <w:rFonts w:ascii="Times New Roman" w:hAnsi="Times New Roman" w:cs="Times New Roman"/>
          <w:b/>
          <w:color w:val="000000"/>
          <w:sz w:val="20"/>
          <w:szCs w:val="20"/>
          <w:shd w:val="clear" w:color="auto" w:fill="FFFFFF"/>
          <w:lang w:val="ro-RO"/>
        </w:rPr>
        <w:t>;</w:t>
      </w:r>
    </w:p>
    <w:p w14:paraId="2C9BCAE1" w14:textId="0EC1C3BC" w:rsidR="00EF13E0" w:rsidRPr="009B564F" w:rsidRDefault="00EF13E0" w:rsidP="00EF13E0">
      <w:pPr>
        <w:numPr>
          <w:ilvl w:val="0"/>
          <w:numId w:val="20"/>
        </w:numPr>
        <w:spacing w:after="0"/>
        <w:contextualSpacing/>
        <w:jc w:val="both"/>
        <w:rPr>
          <w:rFonts w:ascii="Times New Roman" w:hAnsi="Times New Roman" w:cs="Times New Roman"/>
          <w:b/>
          <w:color w:val="000000"/>
          <w:sz w:val="20"/>
          <w:szCs w:val="20"/>
          <w:shd w:val="clear" w:color="auto" w:fill="FFFFFF"/>
          <w:lang w:val="ro-RO"/>
        </w:rPr>
      </w:pPr>
      <w:r w:rsidRPr="009B564F">
        <w:rPr>
          <w:rFonts w:ascii="Times New Roman" w:hAnsi="Times New Roman" w:cs="Times New Roman"/>
          <w:b/>
          <w:color w:val="000000"/>
          <w:sz w:val="20"/>
          <w:szCs w:val="20"/>
          <w:shd w:val="clear" w:color="auto" w:fill="FFFFFF"/>
          <w:lang w:val="ro-RO"/>
        </w:rPr>
        <w:t>specii rășinoase – (6,6-1,1)</w:t>
      </w:r>
      <w:r w:rsidR="00966C0A">
        <w:rPr>
          <w:rFonts w:ascii="Times New Roman" w:hAnsi="Times New Roman" w:cs="Times New Roman"/>
          <w:b/>
          <w:color w:val="000000"/>
          <w:sz w:val="20"/>
          <w:szCs w:val="20"/>
          <w:shd w:val="clear" w:color="auto" w:fill="FFFFFF"/>
          <w:lang w:val="ro-RO"/>
        </w:rPr>
        <w:t>.</w:t>
      </w:r>
    </w:p>
    <w:p w14:paraId="6FC2E63D" w14:textId="77777777" w:rsidR="00EF13E0" w:rsidRPr="009B564F" w:rsidRDefault="00EF13E0" w:rsidP="00EF13E0">
      <w:pPr>
        <w:spacing w:after="0"/>
        <w:ind w:firstLine="567"/>
        <w:jc w:val="both"/>
        <w:rPr>
          <w:rFonts w:ascii="Times New Roman" w:hAnsi="Times New Roman" w:cs="Times New Roman"/>
          <w:b/>
          <w:sz w:val="20"/>
          <w:szCs w:val="20"/>
          <w:lang w:val="ro-RO"/>
        </w:rPr>
      </w:pPr>
    </w:p>
    <w:p w14:paraId="23079D76" w14:textId="08AA22CE" w:rsidR="00EF13E0" w:rsidRPr="009B564F" w:rsidRDefault="00EF13E0" w:rsidP="00EF13E0">
      <w:pPr>
        <w:spacing w:after="0"/>
        <w:jc w:val="both"/>
        <w:rPr>
          <w:rFonts w:ascii="Times New Roman" w:hAnsi="Times New Roman" w:cs="Times New Roman"/>
          <w:sz w:val="24"/>
          <w:szCs w:val="24"/>
          <w:lang w:val="ro-RO"/>
        </w:rPr>
      </w:pPr>
      <w:r w:rsidRPr="009B564F">
        <w:rPr>
          <w:rFonts w:ascii="Times New Roman" w:hAnsi="Times New Roman" w:cs="Times New Roman"/>
          <w:sz w:val="24"/>
          <w:szCs w:val="24"/>
          <w:lang w:val="ro-RO"/>
        </w:rPr>
        <w:t xml:space="preserve">Conform Metodologiei, modificarea prețurilor de vânzare a produselor lemnoase se efectuează în modul și în termenii stabiliți în Metodologie, corespunzător tipurilor </w:t>
      </w:r>
      <w:r w:rsidR="00D97A10">
        <w:rPr>
          <w:rFonts w:ascii="Times New Roman" w:hAnsi="Times New Roman" w:cs="Times New Roman"/>
          <w:sz w:val="24"/>
          <w:szCs w:val="24"/>
          <w:lang w:val="ro-RO"/>
        </w:rPr>
        <w:t xml:space="preserve">de </w:t>
      </w:r>
      <w:r w:rsidRPr="009B564F">
        <w:rPr>
          <w:rFonts w:ascii="Times New Roman" w:hAnsi="Times New Roman" w:cs="Times New Roman"/>
          <w:sz w:val="24"/>
          <w:szCs w:val="24"/>
          <w:lang w:val="ro-RO"/>
        </w:rPr>
        <w:t>produse lemnoase. Motiv pentru modificarea prețurilor poate servi:</w:t>
      </w:r>
    </w:p>
    <w:p w14:paraId="76306F89" w14:textId="2CAA17C4" w:rsidR="00EF13E0" w:rsidRPr="009B564F" w:rsidRDefault="00EF13E0" w:rsidP="00EF13E0">
      <w:pPr>
        <w:numPr>
          <w:ilvl w:val="0"/>
          <w:numId w:val="22"/>
        </w:numPr>
        <w:contextualSpacing/>
        <w:jc w:val="both"/>
        <w:rPr>
          <w:rFonts w:ascii="Times New Roman" w:hAnsi="Times New Roman" w:cs="Times New Roman"/>
          <w:sz w:val="24"/>
          <w:szCs w:val="24"/>
          <w:lang w:val="ro-RO"/>
        </w:rPr>
      </w:pPr>
      <w:r w:rsidRPr="009B564F">
        <w:rPr>
          <w:rFonts w:ascii="Times New Roman" w:hAnsi="Times New Roman" w:cs="Times New Roman"/>
          <w:sz w:val="24"/>
          <w:szCs w:val="24"/>
          <w:lang w:val="ro-RO"/>
        </w:rPr>
        <w:t>schimbarea condițiilor social</w:t>
      </w:r>
      <w:r w:rsidR="00D97A10">
        <w:rPr>
          <w:rFonts w:ascii="Times New Roman" w:hAnsi="Times New Roman" w:cs="Times New Roman"/>
          <w:sz w:val="24"/>
          <w:szCs w:val="24"/>
          <w:lang w:val="ro-RO"/>
        </w:rPr>
        <w:t>-</w:t>
      </w:r>
      <w:r w:rsidRPr="009B564F">
        <w:rPr>
          <w:rFonts w:ascii="Times New Roman" w:hAnsi="Times New Roman" w:cs="Times New Roman"/>
          <w:sz w:val="24"/>
          <w:szCs w:val="24"/>
          <w:lang w:val="ro-RO"/>
        </w:rPr>
        <w:t xml:space="preserve">economice și </w:t>
      </w:r>
      <w:r w:rsidR="00D97A10">
        <w:rPr>
          <w:rFonts w:ascii="Times New Roman" w:hAnsi="Times New Roman" w:cs="Times New Roman"/>
          <w:sz w:val="24"/>
          <w:szCs w:val="24"/>
          <w:lang w:val="ro-RO"/>
        </w:rPr>
        <w:t xml:space="preserve">a </w:t>
      </w:r>
      <w:r w:rsidRPr="009B564F">
        <w:rPr>
          <w:rFonts w:ascii="Times New Roman" w:hAnsi="Times New Roman" w:cs="Times New Roman"/>
          <w:sz w:val="24"/>
          <w:szCs w:val="24"/>
          <w:lang w:val="ro-RO"/>
        </w:rPr>
        <w:t>conjuncturi</w:t>
      </w:r>
      <w:r w:rsidR="00D97A10">
        <w:rPr>
          <w:rFonts w:ascii="Times New Roman" w:hAnsi="Times New Roman" w:cs="Times New Roman"/>
          <w:sz w:val="24"/>
          <w:szCs w:val="24"/>
          <w:lang w:val="ro-RO"/>
        </w:rPr>
        <w:t>i</w:t>
      </w:r>
      <w:r w:rsidRPr="009B564F">
        <w:rPr>
          <w:rFonts w:ascii="Times New Roman" w:hAnsi="Times New Roman" w:cs="Times New Roman"/>
          <w:sz w:val="24"/>
          <w:szCs w:val="24"/>
          <w:lang w:val="ro-RO"/>
        </w:rPr>
        <w:t xml:space="preserve"> pieței, da</w:t>
      </w:r>
      <w:r w:rsidR="00D97A10">
        <w:rPr>
          <w:rFonts w:ascii="Times New Roman" w:hAnsi="Times New Roman" w:cs="Times New Roman"/>
          <w:sz w:val="24"/>
          <w:szCs w:val="24"/>
          <w:lang w:val="ro-RO"/>
        </w:rPr>
        <w:t>r</w:t>
      </w:r>
      <w:r w:rsidRPr="009B564F">
        <w:rPr>
          <w:rFonts w:ascii="Times New Roman" w:hAnsi="Times New Roman" w:cs="Times New Roman"/>
          <w:sz w:val="24"/>
          <w:szCs w:val="24"/>
          <w:lang w:val="ro-RO"/>
        </w:rPr>
        <w:t xml:space="preserve"> nu mai rar decât o dată în 3 ani</w:t>
      </w:r>
      <w:r w:rsidR="00D97A10">
        <w:rPr>
          <w:rFonts w:ascii="Times New Roman" w:hAnsi="Times New Roman" w:cs="Times New Roman"/>
          <w:sz w:val="24"/>
          <w:szCs w:val="24"/>
          <w:lang w:val="ro-RO"/>
        </w:rPr>
        <w:t>;</w:t>
      </w:r>
    </w:p>
    <w:p w14:paraId="3B33D966" w14:textId="5DD99F33" w:rsidR="00EF13E0" w:rsidRPr="009B564F" w:rsidRDefault="00D97A10" w:rsidP="00EF13E0">
      <w:pPr>
        <w:numPr>
          <w:ilvl w:val="0"/>
          <w:numId w:val="22"/>
        </w:numPr>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m</w:t>
      </w:r>
      <w:r w:rsidR="00EF13E0" w:rsidRPr="009B564F">
        <w:rPr>
          <w:rFonts w:ascii="Times New Roman" w:hAnsi="Times New Roman" w:cs="Times New Roman"/>
          <w:sz w:val="24"/>
          <w:szCs w:val="24"/>
          <w:lang w:val="ro-RO"/>
        </w:rPr>
        <w:t>odificarea conținutului și/sau cuantumului costului de producție ce implică o variație a rentabilității cu 3%</w:t>
      </w:r>
      <w:r>
        <w:rPr>
          <w:rFonts w:ascii="Times New Roman" w:hAnsi="Times New Roman" w:cs="Times New Roman"/>
          <w:sz w:val="24"/>
          <w:szCs w:val="24"/>
          <w:lang w:val="ro-RO"/>
        </w:rPr>
        <w:t>;</w:t>
      </w:r>
    </w:p>
    <w:p w14:paraId="4F27F6FE" w14:textId="6A97424A" w:rsidR="00EF13E0" w:rsidRPr="009B564F" w:rsidRDefault="00D97A10" w:rsidP="00EF13E0">
      <w:pPr>
        <w:numPr>
          <w:ilvl w:val="0"/>
          <w:numId w:val="22"/>
        </w:numPr>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m</w:t>
      </w:r>
      <w:r w:rsidR="00EF13E0" w:rsidRPr="009B564F">
        <w:rPr>
          <w:rFonts w:ascii="Times New Roman" w:hAnsi="Times New Roman" w:cs="Times New Roman"/>
          <w:sz w:val="24"/>
          <w:szCs w:val="24"/>
          <w:lang w:val="ro-RO"/>
        </w:rPr>
        <w:t>odificarea prețurilor pe piețele învecinate la mărfurile și lucrările/serviciile similare pe piața RM, fapt prin care se creează o concurență neloială pentru producătorii autohtoni</w:t>
      </w:r>
      <w:r>
        <w:rPr>
          <w:rFonts w:ascii="Times New Roman" w:hAnsi="Times New Roman" w:cs="Times New Roman"/>
          <w:sz w:val="24"/>
          <w:szCs w:val="24"/>
          <w:lang w:val="ro-RO"/>
        </w:rPr>
        <w:t>;</w:t>
      </w:r>
      <w:r w:rsidR="00EF13E0" w:rsidRPr="009B564F">
        <w:rPr>
          <w:rFonts w:ascii="Times New Roman" w:hAnsi="Times New Roman" w:cs="Times New Roman"/>
          <w:sz w:val="24"/>
          <w:szCs w:val="24"/>
          <w:lang w:val="ro-RO"/>
        </w:rPr>
        <w:t xml:space="preserve"> </w:t>
      </w:r>
    </w:p>
    <w:p w14:paraId="4B3B5F6A" w14:textId="39C182E0" w:rsidR="00EF13E0" w:rsidRPr="009B564F" w:rsidRDefault="00D97A10" w:rsidP="00EF13E0">
      <w:pPr>
        <w:numPr>
          <w:ilvl w:val="0"/>
          <w:numId w:val="22"/>
        </w:numPr>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s</w:t>
      </w:r>
      <w:r w:rsidR="00EF13E0" w:rsidRPr="009B564F">
        <w:rPr>
          <w:rFonts w:ascii="Times New Roman" w:hAnsi="Times New Roman" w:cs="Times New Roman"/>
          <w:sz w:val="24"/>
          <w:szCs w:val="24"/>
          <w:lang w:val="ro-RO"/>
        </w:rPr>
        <w:t>ituația de criză, calamități naturale, alte situații de forță majoră.</w:t>
      </w:r>
    </w:p>
    <w:p w14:paraId="3FC849FD" w14:textId="77777777" w:rsidR="00EF13E0" w:rsidRPr="009B564F" w:rsidRDefault="00EF13E0" w:rsidP="00EF13E0">
      <w:pPr>
        <w:ind w:left="780"/>
        <w:contextualSpacing/>
        <w:jc w:val="both"/>
        <w:rPr>
          <w:rFonts w:ascii="Times New Roman" w:hAnsi="Times New Roman" w:cs="Times New Roman"/>
          <w:sz w:val="24"/>
          <w:szCs w:val="24"/>
          <w:lang w:val="ro-RO"/>
        </w:rPr>
      </w:pPr>
    </w:p>
    <w:p w14:paraId="01CB38A5" w14:textId="72C961D0" w:rsidR="00EF13E0" w:rsidRPr="009B564F" w:rsidRDefault="00EF13E0" w:rsidP="009B564F">
      <w:pPr>
        <w:spacing w:after="120" w:line="240" w:lineRule="auto"/>
        <w:ind w:firstLine="567"/>
        <w:jc w:val="both"/>
        <w:rPr>
          <w:rFonts w:ascii="Times New Roman" w:hAnsi="Times New Roman" w:cs="Times New Roman"/>
          <w:b/>
          <w:i/>
          <w:sz w:val="24"/>
          <w:szCs w:val="24"/>
          <w:lang w:val="ro-RO"/>
        </w:rPr>
      </w:pPr>
      <w:r w:rsidRPr="009B564F">
        <w:rPr>
          <w:rFonts w:ascii="Times New Roman" w:hAnsi="Times New Roman" w:cs="Times New Roman"/>
          <w:b/>
          <w:i/>
          <w:sz w:val="24"/>
          <w:szCs w:val="24"/>
          <w:lang w:val="ro-RO"/>
        </w:rPr>
        <w:t>Verificările privind aplicarea conformă a Metodologiei de formare a prețuril</w:t>
      </w:r>
      <w:r w:rsidR="00D97A10">
        <w:rPr>
          <w:rFonts w:ascii="Times New Roman" w:hAnsi="Times New Roman" w:cs="Times New Roman"/>
          <w:b/>
          <w:i/>
          <w:sz w:val="24"/>
          <w:szCs w:val="24"/>
          <w:lang w:val="ro-RO"/>
        </w:rPr>
        <w:t>or</w:t>
      </w:r>
      <w:r w:rsidRPr="009B564F">
        <w:rPr>
          <w:rFonts w:ascii="Times New Roman" w:hAnsi="Times New Roman" w:cs="Times New Roman"/>
          <w:b/>
          <w:i/>
          <w:sz w:val="24"/>
          <w:szCs w:val="24"/>
          <w:lang w:val="ro-RO"/>
        </w:rPr>
        <w:t xml:space="preserve"> de vânzare a masei lemnoase au identificat următoarele neconformități.</w:t>
      </w:r>
    </w:p>
    <w:p w14:paraId="6C48BB39" w14:textId="43E74B7B" w:rsidR="00EF13E0" w:rsidRPr="003B11DB" w:rsidRDefault="00EF13E0" w:rsidP="00A12DB5">
      <w:pPr>
        <w:pStyle w:val="a7"/>
        <w:numPr>
          <w:ilvl w:val="0"/>
          <w:numId w:val="50"/>
        </w:numPr>
        <w:spacing w:after="0" w:line="276" w:lineRule="auto"/>
        <w:ind w:left="0" w:firstLine="567"/>
        <w:jc w:val="both"/>
        <w:rPr>
          <w:rFonts w:ascii="Times New Roman" w:hAnsi="Times New Roman" w:cs="Times New Roman"/>
          <w:sz w:val="24"/>
          <w:szCs w:val="24"/>
          <w:lang w:val="ro-RO"/>
        </w:rPr>
      </w:pPr>
      <w:r w:rsidRPr="009B564F">
        <w:rPr>
          <w:rFonts w:ascii="Times New Roman" w:hAnsi="Times New Roman" w:cs="Times New Roman"/>
          <w:b/>
          <w:sz w:val="24"/>
          <w:szCs w:val="24"/>
          <w:lang w:val="ro-RO"/>
        </w:rPr>
        <w:t>Rata inflației pentru anul precedent se aplică de către ÎSS neuniform, iar unele ÎSS nu aplică deloc rata inflației.</w:t>
      </w:r>
      <w:r w:rsidRPr="009B564F">
        <w:rPr>
          <w:rFonts w:ascii="Times New Roman" w:hAnsi="Times New Roman" w:cs="Times New Roman"/>
          <w:sz w:val="24"/>
          <w:szCs w:val="24"/>
          <w:lang w:val="ro-RO"/>
        </w:rPr>
        <w:t xml:space="preserve"> Astfel, doar 9 ÎSS</w:t>
      </w:r>
      <w:r w:rsidRPr="009B564F">
        <w:rPr>
          <w:vertAlign w:val="superscript"/>
          <w:lang w:val="ro-RO"/>
        </w:rPr>
        <w:footnoteReference w:id="88"/>
      </w:r>
      <w:r w:rsidRPr="009B564F">
        <w:rPr>
          <w:rFonts w:ascii="Times New Roman" w:hAnsi="Times New Roman" w:cs="Times New Roman"/>
          <w:sz w:val="24"/>
          <w:szCs w:val="24"/>
          <w:lang w:val="ro-RO"/>
        </w:rPr>
        <w:t xml:space="preserve"> au aplicat conform rata inflației la finele anului 2021</w:t>
      </w:r>
      <w:r w:rsidR="00D97A10">
        <w:rPr>
          <w:rFonts w:ascii="Times New Roman" w:hAnsi="Times New Roman" w:cs="Times New Roman"/>
          <w:sz w:val="24"/>
          <w:szCs w:val="24"/>
          <w:lang w:val="ro-RO"/>
        </w:rPr>
        <w:t>,</w:t>
      </w:r>
      <w:r w:rsidRPr="009B564F">
        <w:rPr>
          <w:rFonts w:ascii="Times New Roman" w:hAnsi="Times New Roman" w:cs="Times New Roman"/>
          <w:sz w:val="24"/>
          <w:szCs w:val="24"/>
          <w:lang w:val="ro-RO"/>
        </w:rPr>
        <w:t xml:space="preserve"> de 13,94%, 2 ÎSS (Chișinău și H</w:t>
      </w:r>
      <w:r w:rsidR="00D97A10">
        <w:rPr>
          <w:rFonts w:ascii="Times New Roman" w:hAnsi="Times New Roman" w:cs="Times New Roman"/>
          <w:sz w:val="24"/>
          <w:szCs w:val="24"/>
          <w:lang w:val="ro-RO"/>
        </w:rPr>
        <w:t>â</w:t>
      </w:r>
      <w:r w:rsidRPr="009B564F">
        <w:rPr>
          <w:rFonts w:ascii="Times New Roman" w:hAnsi="Times New Roman" w:cs="Times New Roman"/>
          <w:sz w:val="24"/>
          <w:szCs w:val="24"/>
          <w:lang w:val="ro-RO"/>
        </w:rPr>
        <w:t>nceşti) nu au aplicat</w:t>
      </w:r>
      <w:r w:rsidR="00016E08">
        <w:rPr>
          <w:rFonts w:ascii="Times New Roman" w:hAnsi="Times New Roman" w:cs="Times New Roman"/>
          <w:sz w:val="24"/>
          <w:szCs w:val="24"/>
          <w:lang w:val="ro-RO"/>
        </w:rPr>
        <w:t>-o</w:t>
      </w:r>
      <w:r w:rsidRPr="009B564F">
        <w:rPr>
          <w:rFonts w:ascii="Times New Roman" w:hAnsi="Times New Roman" w:cs="Times New Roman"/>
          <w:sz w:val="24"/>
          <w:szCs w:val="24"/>
          <w:lang w:val="ro-RO"/>
        </w:rPr>
        <w:t xml:space="preserve"> de loc, iar ÎSS Nisporeni a aplicat rata inflației de 15,22%</w:t>
      </w:r>
      <w:r w:rsidR="00D97A10">
        <w:rPr>
          <w:rFonts w:ascii="Times New Roman" w:hAnsi="Times New Roman" w:cs="Times New Roman"/>
          <w:sz w:val="24"/>
          <w:szCs w:val="24"/>
          <w:lang w:val="ro-RO"/>
        </w:rPr>
        <w:t>,</w:t>
      </w:r>
      <w:r w:rsidRPr="003B11DB">
        <w:rPr>
          <w:rFonts w:ascii="Times New Roman" w:hAnsi="Times New Roman" w:cs="Times New Roman"/>
          <w:sz w:val="24"/>
          <w:szCs w:val="24"/>
          <w:lang w:val="ro-RO"/>
        </w:rPr>
        <w:t xml:space="preserve"> sau cu 1,28% mai mult, astfel obținând un profit/beneficiu suplimentar, ÎSS Telenești şi RN Pădurea Domnească au aplicat la formarea prețurilor inflația de 4%, ceea ce este cu 9,94 p.p. mai puțin decât urma să fie aplicat. De menționat că ÎSS care nu aplică rata inflației, aplică coeficienții K</w:t>
      </w:r>
      <w:r w:rsidRPr="003B11DB">
        <w:rPr>
          <w:rFonts w:ascii="Times New Roman" w:hAnsi="Times New Roman" w:cs="Times New Roman"/>
          <w:sz w:val="24"/>
          <w:szCs w:val="24"/>
          <w:vertAlign w:val="subscript"/>
          <w:lang w:val="ro-RO"/>
        </w:rPr>
        <w:t>2</w:t>
      </w:r>
      <w:r w:rsidRPr="003B11DB">
        <w:rPr>
          <w:rFonts w:ascii="Times New Roman" w:hAnsi="Times New Roman" w:cs="Times New Roman"/>
          <w:sz w:val="24"/>
          <w:szCs w:val="24"/>
          <w:lang w:val="ro-RO"/>
        </w:rPr>
        <w:t xml:space="preserve"> maximali din intervalul marjelor aferente categoriei de lemn și măresc rata profitului/beneficiului deoarece acesta nu este plafonat/limitat, ceea ce permite ca aceste</w:t>
      </w:r>
      <w:r w:rsidR="00016E08">
        <w:rPr>
          <w:rFonts w:ascii="Times New Roman" w:hAnsi="Times New Roman" w:cs="Times New Roman"/>
          <w:sz w:val="24"/>
          <w:szCs w:val="24"/>
          <w:lang w:val="ro-RO"/>
        </w:rPr>
        <w:t>a</w:t>
      </w:r>
      <w:r w:rsidRPr="003B11DB">
        <w:rPr>
          <w:rFonts w:ascii="Times New Roman" w:hAnsi="Times New Roman" w:cs="Times New Roman"/>
          <w:sz w:val="24"/>
          <w:szCs w:val="24"/>
          <w:lang w:val="ro-RO"/>
        </w:rPr>
        <w:t xml:space="preserve"> să  obțină un profit net suficient pentru întreținerea întreprinderii și efectuarea activităților de gestionare a pădurilor. </w:t>
      </w:r>
      <w:r w:rsidRPr="003B11DB">
        <w:rPr>
          <w:rFonts w:ascii="Times New Roman" w:hAnsi="Times New Roman" w:cs="Times New Roman"/>
          <w:i/>
          <w:sz w:val="24"/>
          <w:szCs w:val="24"/>
          <w:lang w:val="ro-RO"/>
        </w:rPr>
        <w:t xml:space="preserve">Vezi </w:t>
      </w:r>
      <w:r w:rsidR="00117165" w:rsidRPr="003B11DB">
        <w:rPr>
          <w:rFonts w:ascii="Times New Roman" w:hAnsi="Times New Roman" w:cs="Times New Roman"/>
          <w:i/>
          <w:sz w:val="24"/>
          <w:szCs w:val="24"/>
          <w:lang w:val="ro-RO"/>
        </w:rPr>
        <w:t>Anexa nr.15</w:t>
      </w:r>
      <w:r w:rsidRPr="003B11DB">
        <w:rPr>
          <w:rFonts w:ascii="Times New Roman" w:hAnsi="Times New Roman" w:cs="Times New Roman"/>
          <w:b/>
          <w:i/>
          <w:sz w:val="24"/>
          <w:szCs w:val="24"/>
          <w:lang w:val="ro-RO"/>
        </w:rPr>
        <w:t xml:space="preserve"> </w:t>
      </w:r>
      <w:r w:rsidRPr="003B11DB">
        <w:rPr>
          <w:rFonts w:ascii="Times New Roman" w:hAnsi="Times New Roman" w:cs="Times New Roman"/>
          <w:i/>
          <w:sz w:val="24"/>
          <w:szCs w:val="24"/>
          <w:lang w:val="ro-RO"/>
        </w:rPr>
        <w:t>la prezentul Raport de audit</w:t>
      </w:r>
      <w:r w:rsidRPr="003B11DB">
        <w:rPr>
          <w:rFonts w:ascii="Times New Roman" w:hAnsi="Times New Roman" w:cs="Times New Roman"/>
          <w:sz w:val="24"/>
          <w:szCs w:val="24"/>
          <w:lang w:val="ro-RO"/>
        </w:rPr>
        <w:t>.</w:t>
      </w:r>
    </w:p>
    <w:p w14:paraId="3D437D22" w14:textId="1DDA7856" w:rsidR="00242645" w:rsidRPr="003B11DB" w:rsidRDefault="00242645" w:rsidP="00242645">
      <w:pPr>
        <w:numPr>
          <w:ilvl w:val="0"/>
          <w:numId w:val="23"/>
        </w:numPr>
        <w:ind w:left="0" w:firstLine="426"/>
        <w:contextualSpacing/>
        <w:jc w:val="both"/>
        <w:rPr>
          <w:rFonts w:ascii="Times New Roman" w:hAnsi="Times New Roman" w:cs="Times New Roman"/>
          <w:sz w:val="24"/>
          <w:szCs w:val="24"/>
          <w:lang w:val="ro-RO"/>
        </w:rPr>
      </w:pPr>
      <w:r w:rsidRPr="003B11DB">
        <w:rPr>
          <w:rFonts w:ascii="Times New Roman" w:hAnsi="Times New Roman" w:cs="Times New Roman"/>
          <w:b/>
          <w:sz w:val="24"/>
          <w:szCs w:val="24"/>
          <w:lang w:val="ro-RO"/>
        </w:rPr>
        <w:t>Neaprobarea în metodologie a unui plafon fix pentru beneficiu, a determinat aplicarea acesteia în mărimile de la minim</w:t>
      </w:r>
      <w:r w:rsidR="00016E08">
        <w:rPr>
          <w:rFonts w:ascii="Times New Roman" w:hAnsi="Times New Roman" w:cs="Times New Roman"/>
          <w:b/>
          <w:sz w:val="24"/>
          <w:szCs w:val="24"/>
          <w:lang w:val="ro-RO"/>
        </w:rPr>
        <w:t>um</w:t>
      </w:r>
      <w:r w:rsidRPr="003B11DB">
        <w:rPr>
          <w:rFonts w:ascii="Times New Roman" w:hAnsi="Times New Roman" w:cs="Times New Roman"/>
          <w:b/>
          <w:sz w:val="24"/>
          <w:szCs w:val="24"/>
          <w:lang w:val="ro-RO"/>
        </w:rPr>
        <w:t xml:space="preserve"> 3% până la </w:t>
      </w:r>
      <w:r w:rsidR="00016E08">
        <w:rPr>
          <w:rFonts w:ascii="Times New Roman" w:hAnsi="Times New Roman" w:cs="Times New Roman"/>
          <w:b/>
          <w:sz w:val="24"/>
          <w:szCs w:val="24"/>
          <w:lang w:val="ro-RO"/>
        </w:rPr>
        <w:t xml:space="preserve">maximum </w:t>
      </w:r>
      <w:r w:rsidRPr="003B11DB">
        <w:rPr>
          <w:rFonts w:ascii="Times New Roman" w:hAnsi="Times New Roman" w:cs="Times New Roman"/>
          <w:b/>
          <w:sz w:val="24"/>
          <w:szCs w:val="24"/>
          <w:lang w:val="ro-RO"/>
        </w:rPr>
        <w:t xml:space="preserve">91,3%, permițând unor ÎSS să obțină profituri/beneficii </w:t>
      </w:r>
      <w:r w:rsidR="00AC7AC8" w:rsidRPr="003B11DB">
        <w:rPr>
          <w:rFonts w:ascii="Times New Roman" w:hAnsi="Times New Roman" w:cs="Times New Roman"/>
          <w:b/>
          <w:sz w:val="24"/>
          <w:szCs w:val="24"/>
          <w:lang w:val="ro-RO"/>
        </w:rPr>
        <w:t>suplimentare</w:t>
      </w:r>
      <w:r w:rsidRPr="003B11DB">
        <w:rPr>
          <w:rFonts w:ascii="Times New Roman" w:hAnsi="Times New Roman" w:cs="Times New Roman"/>
          <w:b/>
          <w:sz w:val="24"/>
          <w:szCs w:val="24"/>
          <w:lang w:val="ro-RO"/>
        </w:rPr>
        <w:t xml:space="preserve">. </w:t>
      </w:r>
      <w:r w:rsidRPr="003B11DB">
        <w:rPr>
          <w:rFonts w:ascii="Times New Roman" w:hAnsi="Times New Roman" w:cs="Times New Roman"/>
          <w:sz w:val="24"/>
          <w:szCs w:val="24"/>
          <w:lang w:val="ro-RO"/>
        </w:rPr>
        <w:t>A</w:t>
      </w:r>
      <w:r w:rsidR="00016E08">
        <w:rPr>
          <w:rFonts w:ascii="Times New Roman" w:hAnsi="Times New Roman" w:cs="Times New Roman"/>
          <w:sz w:val="24"/>
          <w:szCs w:val="24"/>
          <w:lang w:val="ro-RO"/>
        </w:rPr>
        <w:t>stfel,</w:t>
      </w:r>
      <w:r w:rsidRPr="003B11DB">
        <w:rPr>
          <w:rFonts w:ascii="Times New Roman" w:hAnsi="Times New Roman" w:cs="Times New Roman"/>
          <w:b/>
          <w:sz w:val="24"/>
          <w:szCs w:val="24"/>
          <w:lang w:val="ro-RO"/>
        </w:rPr>
        <w:t xml:space="preserve"> </w:t>
      </w:r>
      <w:r w:rsidRPr="003B11DB">
        <w:rPr>
          <w:rFonts w:ascii="Times New Roman" w:hAnsi="Times New Roman" w:cs="Times New Roman"/>
          <w:sz w:val="24"/>
          <w:szCs w:val="24"/>
          <w:lang w:val="ro-RO"/>
        </w:rPr>
        <w:t xml:space="preserve">ca urmare a neplafonării mărimii beneficiului care poate fi obținut </w:t>
      </w:r>
      <w:r w:rsidR="00016E08">
        <w:rPr>
          <w:rFonts w:ascii="Times New Roman" w:hAnsi="Times New Roman" w:cs="Times New Roman"/>
          <w:sz w:val="24"/>
          <w:szCs w:val="24"/>
          <w:lang w:val="ro-RO"/>
        </w:rPr>
        <w:t>din</w:t>
      </w:r>
      <w:r w:rsidRPr="003B11DB">
        <w:rPr>
          <w:rFonts w:ascii="Times New Roman" w:hAnsi="Times New Roman" w:cs="Times New Roman"/>
          <w:sz w:val="24"/>
          <w:szCs w:val="24"/>
          <w:lang w:val="ro-RO"/>
        </w:rPr>
        <w:t xml:space="preserve"> comercializ</w:t>
      </w:r>
      <w:r w:rsidR="00016E08">
        <w:rPr>
          <w:rFonts w:ascii="Times New Roman" w:hAnsi="Times New Roman" w:cs="Times New Roman"/>
          <w:sz w:val="24"/>
          <w:szCs w:val="24"/>
          <w:lang w:val="ro-RO"/>
        </w:rPr>
        <w:t>area</w:t>
      </w:r>
      <w:r w:rsidRPr="003B11DB">
        <w:rPr>
          <w:rFonts w:ascii="Times New Roman" w:hAnsi="Times New Roman" w:cs="Times New Roman"/>
          <w:sz w:val="24"/>
          <w:szCs w:val="24"/>
          <w:lang w:val="ro-RO"/>
        </w:rPr>
        <w:t xml:space="preserve"> masei lemnoase, ÎSS aplică discreționar mărimea procentuală a beneficiilor, ceea ce, în consecință, influențează semnificativ prețul final de vânzare a lemnelor și reduce posibilitatea de cumpărare a lemnului de către populație. </w:t>
      </w:r>
    </w:p>
    <w:p w14:paraId="612462D5" w14:textId="5C95D5DB" w:rsidR="00242645" w:rsidRPr="003B11DB" w:rsidRDefault="00242645" w:rsidP="00A12DB5">
      <w:pPr>
        <w:spacing w:after="0"/>
        <w:jc w:val="both"/>
        <w:rPr>
          <w:rFonts w:ascii="Times New Roman" w:hAnsi="Times New Roman" w:cs="Times New Roman"/>
          <w:sz w:val="24"/>
          <w:szCs w:val="24"/>
          <w:lang w:val="ro-RO"/>
        </w:rPr>
      </w:pPr>
      <w:r w:rsidRPr="003B11DB">
        <w:rPr>
          <w:rFonts w:ascii="Times New Roman" w:hAnsi="Times New Roman" w:cs="Times New Roman"/>
          <w:sz w:val="24"/>
          <w:szCs w:val="24"/>
          <w:lang w:val="ro-RO"/>
        </w:rPr>
        <w:t>De exemplu, ÎSS Iargara a aplicat și rata inflației de 13,94% și beneficiul</w:t>
      </w:r>
      <w:r w:rsidR="003504C0">
        <w:rPr>
          <w:rFonts w:ascii="Times New Roman" w:hAnsi="Times New Roman" w:cs="Times New Roman"/>
          <w:sz w:val="24"/>
          <w:szCs w:val="24"/>
          <w:lang w:val="ro-RO"/>
        </w:rPr>
        <w:t xml:space="preserve"> a</w:t>
      </w:r>
      <w:r w:rsidRPr="003B11DB">
        <w:rPr>
          <w:rFonts w:ascii="Times New Roman" w:hAnsi="Times New Roman" w:cs="Times New Roman"/>
          <w:sz w:val="24"/>
          <w:szCs w:val="24"/>
          <w:lang w:val="ro-RO"/>
        </w:rPr>
        <w:t xml:space="preserve"> cărui</w:t>
      </w:r>
      <w:r w:rsidR="003504C0">
        <w:rPr>
          <w:rFonts w:ascii="Times New Roman" w:hAnsi="Times New Roman" w:cs="Times New Roman"/>
          <w:sz w:val="24"/>
          <w:szCs w:val="24"/>
          <w:lang w:val="ro-RO"/>
        </w:rPr>
        <w:t xml:space="preserve"> mărime</w:t>
      </w:r>
      <w:r w:rsidRPr="003B11DB">
        <w:rPr>
          <w:rFonts w:ascii="Times New Roman" w:hAnsi="Times New Roman" w:cs="Times New Roman"/>
          <w:sz w:val="24"/>
          <w:szCs w:val="24"/>
          <w:lang w:val="ro-RO"/>
        </w:rPr>
        <w:t xml:space="preserve"> pentru lemne tari constituie 91,3%, pentru lemne moi </w:t>
      </w:r>
      <w:r w:rsidR="003504C0">
        <w:rPr>
          <w:rFonts w:ascii="Times New Roman" w:hAnsi="Times New Roman" w:cs="Times New Roman"/>
          <w:sz w:val="24"/>
          <w:szCs w:val="24"/>
          <w:lang w:val="ro-RO"/>
        </w:rPr>
        <w:t xml:space="preserve">– </w:t>
      </w:r>
      <w:r w:rsidRPr="003B11DB">
        <w:rPr>
          <w:rFonts w:ascii="Times New Roman" w:hAnsi="Times New Roman" w:cs="Times New Roman"/>
          <w:sz w:val="24"/>
          <w:szCs w:val="24"/>
          <w:lang w:val="ro-RO"/>
        </w:rPr>
        <w:t>82,9%, pentru rășinoase – 31,1%, iar pentru lemne tari diverse – 48,2%. Situații de aplicare majorată a beneficiului se constată și la alte ÎSS. Respectiv, nu există o abordare unică în privinţa stabilirii beneficiului, fiind atestate următoarele situaţii:</w:t>
      </w:r>
    </w:p>
    <w:p w14:paraId="4BF06B48" w14:textId="5FD9ACEC" w:rsidR="00242645" w:rsidRPr="003B11DB" w:rsidRDefault="00DF352A" w:rsidP="00A12DB5">
      <w:pPr>
        <w:numPr>
          <w:ilvl w:val="0"/>
          <w:numId w:val="29"/>
        </w:numPr>
        <w:spacing w:after="0"/>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O întreprindere</w:t>
      </w:r>
      <w:r w:rsidR="00242645" w:rsidRPr="003B11DB">
        <w:rPr>
          <w:rFonts w:ascii="Times New Roman" w:hAnsi="Times New Roman" w:cs="Times New Roman"/>
          <w:sz w:val="24"/>
          <w:szCs w:val="24"/>
          <w:vertAlign w:val="superscript"/>
          <w:lang w:val="ro-RO"/>
        </w:rPr>
        <w:footnoteReference w:id="89"/>
      </w:r>
      <w:r>
        <w:rPr>
          <w:rFonts w:ascii="Times New Roman" w:hAnsi="Times New Roman" w:cs="Times New Roman"/>
          <w:sz w:val="24"/>
          <w:szCs w:val="24"/>
          <w:lang w:val="ro-RO"/>
        </w:rPr>
        <w:t>,</w:t>
      </w:r>
      <w:r w:rsidR="00242645" w:rsidRPr="003B11DB">
        <w:rPr>
          <w:rFonts w:ascii="Times New Roman" w:hAnsi="Times New Roman" w:cs="Times New Roman"/>
          <w:sz w:val="24"/>
          <w:szCs w:val="24"/>
          <w:lang w:val="ro-RO"/>
        </w:rPr>
        <w:t xml:space="preserve"> la calcularea prețului de vânzare a lemnelor</w:t>
      </w:r>
      <w:r>
        <w:rPr>
          <w:rFonts w:ascii="Times New Roman" w:hAnsi="Times New Roman" w:cs="Times New Roman"/>
          <w:sz w:val="24"/>
          <w:szCs w:val="24"/>
          <w:lang w:val="ro-RO"/>
        </w:rPr>
        <w:t>,</w:t>
      </w:r>
      <w:r w:rsidR="00242645" w:rsidRPr="003B11DB">
        <w:rPr>
          <w:rFonts w:ascii="Times New Roman" w:hAnsi="Times New Roman" w:cs="Times New Roman"/>
          <w:sz w:val="24"/>
          <w:szCs w:val="24"/>
          <w:lang w:val="ro-RO"/>
        </w:rPr>
        <w:t xml:space="preserve"> nu a aplicat rata beneficiului, limitându-se la rata inflației și </w:t>
      </w:r>
      <w:r>
        <w:rPr>
          <w:rFonts w:ascii="Times New Roman" w:hAnsi="Times New Roman" w:cs="Times New Roman"/>
          <w:sz w:val="24"/>
          <w:szCs w:val="24"/>
          <w:lang w:val="ro-RO"/>
        </w:rPr>
        <w:t xml:space="preserve">la </w:t>
      </w:r>
      <w:r w:rsidR="00242645" w:rsidRPr="003B11DB">
        <w:rPr>
          <w:rFonts w:ascii="Times New Roman" w:hAnsi="Times New Roman" w:cs="Times New Roman"/>
          <w:sz w:val="24"/>
          <w:szCs w:val="24"/>
          <w:lang w:val="ro-RO"/>
        </w:rPr>
        <w:t>marja admisă pentru coeficientul K</w:t>
      </w:r>
      <w:r w:rsidR="00242645" w:rsidRPr="003B11DB">
        <w:rPr>
          <w:rFonts w:ascii="Times New Roman" w:hAnsi="Times New Roman" w:cs="Times New Roman"/>
          <w:sz w:val="24"/>
          <w:szCs w:val="24"/>
          <w:vertAlign w:val="subscript"/>
          <w:lang w:val="ro-RO"/>
        </w:rPr>
        <w:t>2</w:t>
      </w:r>
      <w:r w:rsidR="00242645" w:rsidRPr="003B11DB">
        <w:rPr>
          <w:rFonts w:ascii="Times New Roman" w:hAnsi="Times New Roman" w:cs="Times New Roman"/>
          <w:sz w:val="24"/>
          <w:szCs w:val="24"/>
          <w:lang w:val="ro-RO"/>
        </w:rPr>
        <w:t>;</w:t>
      </w:r>
    </w:p>
    <w:p w14:paraId="61508431" w14:textId="00D9703D" w:rsidR="00242645" w:rsidRPr="003B11DB" w:rsidRDefault="00242645" w:rsidP="00242645">
      <w:pPr>
        <w:numPr>
          <w:ilvl w:val="0"/>
          <w:numId w:val="29"/>
        </w:numPr>
        <w:contextualSpacing/>
        <w:jc w:val="both"/>
        <w:rPr>
          <w:rFonts w:ascii="Times New Roman" w:hAnsi="Times New Roman" w:cs="Times New Roman"/>
          <w:sz w:val="24"/>
          <w:szCs w:val="24"/>
          <w:lang w:val="ro-RO"/>
        </w:rPr>
      </w:pPr>
      <w:r w:rsidRPr="003B11DB">
        <w:rPr>
          <w:rFonts w:ascii="Times New Roman" w:hAnsi="Times New Roman" w:cs="Times New Roman"/>
          <w:sz w:val="24"/>
          <w:szCs w:val="24"/>
          <w:lang w:val="ro-RO"/>
        </w:rPr>
        <w:t>9 ÎSS a</w:t>
      </w:r>
      <w:r w:rsidR="00970A24" w:rsidRPr="003B11DB">
        <w:rPr>
          <w:rFonts w:ascii="Times New Roman" w:hAnsi="Times New Roman" w:cs="Times New Roman"/>
          <w:sz w:val="24"/>
          <w:szCs w:val="24"/>
          <w:lang w:val="ro-RO"/>
        </w:rPr>
        <w:t>u</w:t>
      </w:r>
      <w:r w:rsidRPr="003B11DB">
        <w:rPr>
          <w:rFonts w:ascii="Times New Roman" w:hAnsi="Times New Roman" w:cs="Times New Roman"/>
          <w:sz w:val="24"/>
          <w:szCs w:val="24"/>
          <w:lang w:val="ro-RO"/>
        </w:rPr>
        <w:t xml:space="preserve"> aplicat o cotă unică a beneficiului pentru tot asortimentul de lemne de foc (moale, tare, rășinoase), aceasta, în </w:t>
      </w:r>
      <w:r w:rsidR="000274E9">
        <w:rPr>
          <w:rFonts w:ascii="Times New Roman" w:hAnsi="Times New Roman" w:cs="Times New Roman"/>
          <w:sz w:val="24"/>
          <w:szCs w:val="24"/>
          <w:lang w:val="ro-RO"/>
        </w:rPr>
        <w:t>funcție</w:t>
      </w:r>
      <w:r w:rsidRPr="003B11DB">
        <w:rPr>
          <w:rFonts w:ascii="Times New Roman" w:hAnsi="Times New Roman" w:cs="Times New Roman"/>
          <w:sz w:val="24"/>
          <w:szCs w:val="24"/>
          <w:lang w:val="ro-RO"/>
        </w:rPr>
        <w:t xml:space="preserve"> de ÎSS</w:t>
      </w:r>
      <w:r w:rsidR="000274E9">
        <w:rPr>
          <w:rFonts w:ascii="Times New Roman" w:hAnsi="Times New Roman" w:cs="Times New Roman"/>
          <w:sz w:val="24"/>
          <w:szCs w:val="24"/>
          <w:lang w:val="ro-RO"/>
        </w:rPr>
        <w:t>,</w:t>
      </w:r>
      <w:r w:rsidRPr="003B11DB">
        <w:rPr>
          <w:rFonts w:ascii="Times New Roman" w:hAnsi="Times New Roman" w:cs="Times New Roman"/>
          <w:sz w:val="24"/>
          <w:szCs w:val="24"/>
          <w:lang w:val="ro-RO"/>
        </w:rPr>
        <w:t xml:space="preserve"> variind de la 3% până la 25%</w:t>
      </w:r>
      <w:r w:rsidRPr="003B11DB">
        <w:rPr>
          <w:rFonts w:ascii="Times New Roman" w:hAnsi="Times New Roman" w:cs="Times New Roman"/>
          <w:sz w:val="24"/>
          <w:szCs w:val="24"/>
          <w:vertAlign w:val="superscript"/>
          <w:lang w:val="ro-RO"/>
        </w:rPr>
        <w:footnoteReference w:id="90"/>
      </w:r>
      <w:r w:rsidRPr="003B11DB">
        <w:rPr>
          <w:rFonts w:ascii="Times New Roman" w:hAnsi="Times New Roman" w:cs="Times New Roman"/>
          <w:sz w:val="24"/>
          <w:szCs w:val="24"/>
          <w:lang w:val="ro-RO"/>
        </w:rPr>
        <w:t>;</w:t>
      </w:r>
    </w:p>
    <w:p w14:paraId="68EC403D" w14:textId="4C564A70" w:rsidR="00242645" w:rsidRPr="003B11DB" w:rsidRDefault="00242645" w:rsidP="00242645">
      <w:pPr>
        <w:numPr>
          <w:ilvl w:val="0"/>
          <w:numId w:val="29"/>
        </w:numPr>
        <w:contextualSpacing/>
        <w:jc w:val="both"/>
        <w:rPr>
          <w:rFonts w:ascii="Times New Roman" w:hAnsi="Times New Roman" w:cs="Times New Roman"/>
          <w:sz w:val="24"/>
          <w:szCs w:val="24"/>
          <w:lang w:val="ro-RO"/>
        </w:rPr>
      </w:pPr>
      <w:r w:rsidRPr="003B11DB">
        <w:rPr>
          <w:rFonts w:ascii="Times New Roman" w:hAnsi="Times New Roman" w:cs="Times New Roman"/>
          <w:sz w:val="24"/>
          <w:szCs w:val="24"/>
          <w:lang w:val="ro-RO"/>
        </w:rPr>
        <w:t>3 ÎSS au aplicat cote diferențiate a</w:t>
      </w:r>
      <w:r w:rsidR="000274E9">
        <w:rPr>
          <w:rFonts w:ascii="Times New Roman" w:hAnsi="Times New Roman" w:cs="Times New Roman"/>
          <w:sz w:val="24"/>
          <w:szCs w:val="24"/>
          <w:lang w:val="ro-RO"/>
        </w:rPr>
        <w:t>le</w:t>
      </w:r>
      <w:r w:rsidRPr="003B11DB">
        <w:rPr>
          <w:rFonts w:ascii="Times New Roman" w:hAnsi="Times New Roman" w:cs="Times New Roman"/>
          <w:sz w:val="24"/>
          <w:szCs w:val="24"/>
          <w:lang w:val="ro-RO"/>
        </w:rPr>
        <w:t xml:space="preserve"> beneficiului în </w:t>
      </w:r>
      <w:r w:rsidR="000274E9">
        <w:rPr>
          <w:rFonts w:ascii="Times New Roman" w:hAnsi="Times New Roman" w:cs="Times New Roman"/>
          <w:sz w:val="24"/>
          <w:szCs w:val="24"/>
          <w:lang w:val="ro-RO"/>
        </w:rPr>
        <w:t>funcție</w:t>
      </w:r>
      <w:r w:rsidRPr="003B11DB">
        <w:rPr>
          <w:rFonts w:ascii="Times New Roman" w:hAnsi="Times New Roman" w:cs="Times New Roman"/>
          <w:sz w:val="24"/>
          <w:szCs w:val="24"/>
          <w:lang w:val="ro-RO"/>
        </w:rPr>
        <w:t xml:space="preserve"> de asortimentul lemnelor de foc propuse pentru comercializare, care în anul 2022 a variat de la 5,3% până la 91,3%</w:t>
      </w:r>
      <w:r w:rsidRPr="003B11DB">
        <w:rPr>
          <w:rFonts w:ascii="Times New Roman" w:hAnsi="Times New Roman" w:cs="Times New Roman"/>
          <w:sz w:val="24"/>
          <w:szCs w:val="24"/>
          <w:vertAlign w:val="superscript"/>
          <w:lang w:val="ro-RO"/>
        </w:rPr>
        <w:footnoteReference w:id="91"/>
      </w:r>
      <w:r w:rsidRPr="003B11DB">
        <w:rPr>
          <w:rFonts w:ascii="Times New Roman" w:hAnsi="Times New Roman" w:cs="Times New Roman"/>
          <w:sz w:val="24"/>
          <w:szCs w:val="24"/>
          <w:lang w:val="ro-RO"/>
        </w:rPr>
        <w:t>.</w:t>
      </w:r>
    </w:p>
    <w:p w14:paraId="4A694857" w14:textId="3C1A058C" w:rsidR="00242645" w:rsidRPr="003B11DB" w:rsidRDefault="00242645" w:rsidP="00A12DB5">
      <w:pPr>
        <w:spacing w:after="0"/>
        <w:ind w:firstLine="360"/>
        <w:jc w:val="both"/>
        <w:rPr>
          <w:rFonts w:ascii="Times New Roman" w:hAnsi="Times New Roman" w:cs="Times New Roman"/>
          <w:sz w:val="24"/>
          <w:szCs w:val="24"/>
          <w:highlight w:val="yellow"/>
          <w:lang w:val="ro-RO"/>
        </w:rPr>
      </w:pPr>
      <w:r w:rsidRPr="003B11DB">
        <w:rPr>
          <w:rFonts w:ascii="Times New Roman" w:hAnsi="Times New Roman" w:cs="Times New Roman"/>
          <w:sz w:val="24"/>
          <w:szCs w:val="24"/>
          <w:lang w:val="ro-RO"/>
        </w:rPr>
        <w:t>De asemenea</w:t>
      </w:r>
      <w:r w:rsidR="000274E9">
        <w:rPr>
          <w:rFonts w:ascii="Times New Roman" w:hAnsi="Times New Roman" w:cs="Times New Roman"/>
          <w:sz w:val="24"/>
          <w:szCs w:val="24"/>
          <w:lang w:val="ro-RO"/>
        </w:rPr>
        <w:t>,</w:t>
      </w:r>
      <w:r w:rsidRPr="003B11DB">
        <w:rPr>
          <w:rFonts w:ascii="Times New Roman" w:hAnsi="Times New Roman" w:cs="Times New Roman"/>
          <w:sz w:val="24"/>
          <w:szCs w:val="24"/>
          <w:lang w:val="ro-RO"/>
        </w:rPr>
        <w:t xml:space="preserve"> se atestă și aplicarea neuniformă a mărimii procentuale a beneficiului pentru lemne</w:t>
      </w:r>
      <w:r w:rsidR="000274E9">
        <w:rPr>
          <w:rFonts w:ascii="Times New Roman" w:hAnsi="Times New Roman" w:cs="Times New Roman"/>
          <w:sz w:val="24"/>
          <w:szCs w:val="24"/>
          <w:lang w:val="ro-RO"/>
        </w:rPr>
        <w:t>le</w:t>
      </w:r>
      <w:r w:rsidRPr="003B11DB">
        <w:rPr>
          <w:rFonts w:ascii="Times New Roman" w:hAnsi="Times New Roman" w:cs="Times New Roman"/>
          <w:sz w:val="24"/>
          <w:szCs w:val="24"/>
          <w:lang w:val="ro-RO"/>
        </w:rPr>
        <w:t xml:space="preserve"> de foc, lemne</w:t>
      </w:r>
      <w:r w:rsidR="000274E9">
        <w:rPr>
          <w:rFonts w:ascii="Times New Roman" w:hAnsi="Times New Roman" w:cs="Times New Roman"/>
          <w:sz w:val="24"/>
          <w:szCs w:val="24"/>
          <w:lang w:val="ro-RO"/>
        </w:rPr>
        <w:t>le</w:t>
      </w:r>
      <w:r w:rsidRPr="003B11DB">
        <w:rPr>
          <w:rFonts w:ascii="Times New Roman" w:hAnsi="Times New Roman" w:cs="Times New Roman"/>
          <w:sz w:val="24"/>
          <w:szCs w:val="24"/>
          <w:lang w:val="ro-RO"/>
        </w:rPr>
        <w:t xml:space="preserve"> de lucru și deșeuri</w:t>
      </w:r>
      <w:r w:rsidR="000274E9">
        <w:rPr>
          <w:rFonts w:ascii="Times New Roman" w:hAnsi="Times New Roman" w:cs="Times New Roman"/>
          <w:sz w:val="24"/>
          <w:szCs w:val="24"/>
          <w:lang w:val="ro-RO"/>
        </w:rPr>
        <w:t>le</w:t>
      </w:r>
      <w:r w:rsidRPr="003B11DB">
        <w:rPr>
          <w:rFonts w:ascii="Times New Roman" w:hAnsi="Times New Roman" w:cs="Times New Roman"/>
          <w:sz w:val="24"/>
          <w:szCs w:val="24"/>
          <w:lang w:val="ro-RO"/>
        </w:rPr>
        <w:t xml:space="preserve"> din lemn, pentru </w:t>
      </w:r>
      <w:r w:rsidR="000274E9">
        <w:rPr>
          <w:rFonts w:ascii="Times New Roman" w:hAnsi="Times New Roman" w:cs="Times New Roman"/>
          <w:sz w:val="24"/>
          <w:szCs w:val="24"/>
          <w:lang w:val="ro-RO"/>
        </w:rPr>
        <w:t>ultimele</w:t>
      </w:r>
      <w:r w:rsidRPr="003B11DB">
        <w:rPr>
          <w:rFonts w:ascii="Times New Roman" w:hAnsi="Times New Roman" w:cs="Times New Roman"/>
          <w:sz w:val="24"/>
          <w:szCs w:val="24"/>
          <w:lang w:val="ro-RO"/>
        </w:rPr>
        <w:t xml:space="preserve"> fiind aplicat </w:t>
      </w:r>
      <w:r w:rsidR="000274E9">
        <w:rPr>
          <w:rFonts w:ascii="Times New Roman" w:hAnsi="Times New Roman" w:cs="Times New Roman"/>
          <w:sz w:val="24"/>
          <w:szCs w:val="24"/>
          <w:lang w:val="ro-RO"/>
        </w:rPr>
        <w:t xml:space="preserve">un </w:t>
      </w:r>
      <w:r w:rsidRPr="003B11DB">
        <w:rPr>
          <w:rFonts w:ascii="Times New Roman" w:hAnsi="Times New Roman" w:cs="Times New Roman"/>
          <w:sz w:val="24"/>
          <w:szCs w:val="24"/>
          <w:lang w:val="ro-RO"/>
        </w:rPr>
        <w:t>beneficiu ce depășește de peste 2 ori mărimea procentuală a beneficiului stabilit pentru lemn</w:t>
      </w:r>
      <w:r w:rsidR="000274E9">
        <w:rPr>
          <w:rFonts w:ascii="Times New Roman" w:hAnsi="Times New Roman" w:cs="Times New Roman"/>
          <w:sz w:val="24"/>
          <w:szCs w:val="24"/>
          <w:lang w:val="ro-RO"/>
        </w:rPr>
        <w:t>ul</w:t>
      </w:r>
      <w:r w:rsidR="00B17823">
        <w:rPr>
          <w:rFonts w:ascii="Times New Roman" w:hAnsi="Times New Roman" w:cs="Times New Roman"/>
          <w:sz w:val="24"/>
          <w:szCs w:val="24"/>
          <w:lang w:val="ro-RO"/>
        </w:rPr>
        <w:t xml:space="preserve"> </w:t>
      </w:r>
      <w:r w:rsidRPr="003B11DB">
        <w:rPr>
          <w:rFonts w:ascii="Times New Roman" w:hAnsi="Times New Roman" w:cs="Times New Roman"/>
          <w:sz w:val="24"/>
          <w:szCs w:val="24"/>
          <w:lang w:val="ro-RO"/>
        </w:rPr>
        <w:t xml:space="preserve"> de lucru. Situația se prezintă în Anexa nr.15 la prezentul Raport de audit. </w:t>
      </w:r>
    </w:p>
    <w:p w14:paraId="440905D3" w14:textId="1BA1D0FC" w:rsidR="00EF13E0" w:rsidRPr="003B11DB" w:rsidRDefault="00EF13E0" w:rsidP="00A12DB5">
      <w:pPr>
        <w:pStyle w:val="a7"/>
        <w:numPr>
          <w:ilvl w:val="0"/>
          <w:numId w:val="23"/>
        </w:numPr>
        <w:spacing w:after="0" w:line="276" w:lineRule="auto"/>
        <w:ind w:left="0" w:firstLine="360"/>
        <w:jc w:val="both"/>
        <w:rPr>
          <w:rFonts w:ascii="Times New Roman" w:hAnsi="Times New Roman" w:cs="Times New Roman"/>
          <w:sz w:val="24"/>
          <w:szCs w:val="24"/>
          <w:lang w:val="ro-RO"/>
        </w:rPr>
      </w:pPr>
      <w:r w:rsidRPr="003B11DB">
        <w:rPr>
          <w:rFonts w:ascii="Times New Roman" w:hAnsi="Times New Roman" w:cs="Times New Roman"/>
          <w:b/>
          <w:sz w:val="24"/>
          <w:szCs w:val="24"/>
          <w:lang w:val="ro-RO"/>
        </w:rPr>
        <w:t>Existența limite</w:t>
      </w:r>
      <w:r w:rsidR="00392C1B">
        <w:rPr>
          <w:rFonts w:ascii="Times New Roman" w:hAnsi="Times New Roman" w:cs="Times New Roman"/>
          <w:b/>
          <w:sz w:val="24"/>
          <w:szCs w:val="24"/>
          <w:lang w:val="ro-RO"/>
        </w:rPr>
        <w:t>lor</w:t>
      </w:r>
      <w:r w:rsidRPr="003B11DB">
        <w:rPr>
          <w:rFonts w:ascii="Times New Roman" w:hAnsi="Times New Roman" w:cs="Times New Roman"/>
          <w:b/>
          <w:sz w:val="24"/>
          <w:szCs w:val="24"/>
          <w:lang w:val="ro-RO"/>
        </w:rPr>
        <w:t xml:space="preserve"> minime şi maxime a</w:t>
      </w:r>
      <w:r w:rsidR="00392C1B">
        <w:rPr>
          <w:rFonts w:ascii="Times New Roman" w:hAnsi="Times New Roman" w:cs="Times New Roman"/>
          <w:b/>
          <w:sz w:val="24"/>
          <w:szCs w:val="24"/>
          <w:lang w:val="ro-RO"/>
        </w:rPr>
        <w:t>le</w:t>
      </w:r>
      <w:r w:rsidRPr="003B11DB">
        <w:rPr>
          <w:rFonts w:ascii="Times New Roman" w:hAnsi="Times New Roman" w:cs="Times New Roman"/>
          <w:b/>
          <w:sz w:val="24"/>
          <w:szCs w:val="24"/>
          <w:lang w:val="ro-RO"/>
        </w:rPr>
        <w:t xml:space="preserve"> coeficientului de valoare pentru produse</w:t>
      </w:r>
      <w:r w:rsidR="00B17823">
        <w:rPr>
          <w:rFonts w:ascii="Times New Roman" w:hAnsi="Times New Roman" w:cs="Times New Roman"/>
          <w:b/>
          <w:sz w:val="24"/>
          <w:szCs w:val="24"/>
          <w:lang w:val="ro-RO"/>
        </w:rPr>
        <w:t>le</w:t>
      </w:r>
      <w:r w:rsidRPr="003B11DB">
        <w:rPr>
          <w:rFonts w:ascii="Times New Roman" w:hAnsi="Times New Roman" w:cs="Times New Roman"/>
          <w:b/>
          <w:sz w:val="24"/>
          <w:szCs w:val="24"/>
          <w:lang w:val="ro-RO"/>
        </w:rPr>
        <w:t xml:space="preserve"> lemnoase (K</w:t>
      </w:r>
      <w:r w:rsidRPr="003B11DB">
        <w:rPr>
          <w:rFonts w:ascii="Times New Roman" w:hAnsi="Times New Roman" w:cs="Times New Roman"/>
          <w:b/>
          <w:sz w:val="24"/>
          <w:szCs w:val="24"/>
          <w:vertAlign w:val="subscript"/>
          <w:lang w:val="ro-RO"/>
        </w:rPr>
        <w:t>2</w:t>
      </w:r>
      <w:r w:rsidRPr="003B11DB">
        <w:rPr>
          <w:rFonts w:ascii="Times New Roman" w:hAnsi="Times New Roman" w:cs="Times New Roman"/>
          <w:b/>
          <w:sz w:val="24"/>
          <w:szCs w:val="24"/>
          <w:lang w:val="ro-RO"/>
        </w:rPr>
        <w:t xml:space="preserve">) contribuie la aprobarea discreționară de către ÎSS a prețurilor la lemnele de foc, acestea putând fi majorate pe parcursul anului până la prețul prevăzut de limita maximă fără efectuarea calculelor suplimentare. </w:t>
      </w:r>
      <w:r w:rsidRPr="003B11DB">
        <w:rPr>
          <w:rFonts w:ascii="Times New Roman" w:hAnsi="Times New Roman" w:cs="Times New Roman"/>
          <w:sz w:val="24"/>
          <w:szCs w:val="24"/>
          <w:lang w:val="ro-RO"/>
        </w:rPr>
        <w:t>În cadrul vizitelor la unele ÎSS și discuțiilor cu responsabilii din cadrul acestora, neaplicarea ratei inflației a fost explicată prin faptul că marjele stabilite pentru coeficientul de diferențiere a costurilor producției lemnoase (K</w:t>
      </w:r>
      <w:r w:rsidRPr="003B11DB">
        <w:rPr>
          <w:rFonts w:ascii="Times New Roman" w:hAnsi="Times New Roman" w:cs="Times New Roman"/>
          <w:sz w:val="24"/>
          <w:szCs w:val="24"/>
          <w:vertAlign w:val="subscript"/>
          <w:lang w:val="ro-RO"/>
        </w:rPr>
        <w:t>2</w:t>
      </w:r>
      <w:r w:rsidRPr="003B11DB">
        <w:rPr>
          <w:rFonts w:ascii="Times New Roman" w:hAnsi="Times New Roman" w:cs="Times New Roman"/>
          <w:sz w:val="24"/>
          <w:szCs w:val="24"/>
          <w:lang w:val="ro-RO"/>
        </w:rPr>
        <w:t>) sunt suficiente pentru a obține un profit corespunzător necesar pentru activitățile ÎSS, iar în cazul în care acesta devine insuficient, de obicei ÎSS majorează sau % profitului</w:t>
      </w:r>
      <w:r w:rsidR="00392C1B">
        <w:rPr>
          <w:rFonts w:ascii="Times New Roman" w:hAnsi="Times New Roman" w:cs="Times New Roman"/>
          <w:sz w:val="24"/>
          <w:szCs w:val="24"/>
          <w:lang w:val="ro-RO"/>
        </w:rPr>
        <w:t>,</w:t>
      </w:r>
      <w:r w:rsidRPr="003B11DB">
        <w:rPr>
          <w:rFonts w:ascii="Times New Roman" w:hAnsi="Times New Roman" w:cs="Times New Roman"/>
          <w:sz w:val="24"/>
          <w:szCs w:val="24"/>
          <w:lang w:val="ro-RO"/>
        </w:rPr>
        <w:t xml:space="preserve"> sau măresc coeficientul K</w:t>
      </w:r>
      <w:r w:rsidRPr="003B11DB">
        <w:rPr>
          <w:rFonts w:ascii="Times New Roman" w:hAnsi="Times New Roman" w:cs="Times New Roman"/>
          <w:sz w:val="24"/>
          <w:szCs w:val="24"/>
          <w:vertAlign w:val="subscript"/>
          <w:lang w:val="ro-RO"/>
        </w:rPr>
        <w:t>2</w:t>
      </w:r>
      <w:r w:rsidRPr="003B11DB">
        <w:rPr>
          <w:rFonts w:ascii="Times New Roman" w:hAnsi="Times New Roman" w:cs="Times New Roman"/>
          <w:sz w:val="24"/>
          <w:szCs w:val="24"/>
          <w:lang w:val="ro-RO"/>
        </w:rPr>
        <w:t xml:space="preserve"> până la limita maximă prevăzută de Metodologia aprobată prin </w:t>
      </w:r>
      <w:r w:rsidR="00392C1B">
        <w:rPr>
          <w:rFonts w:ascii="Times New Roman" w:hAnsi="Times New Roman" w:cs="Times New Roman"/>
          <w:sz w:val="24"/>
          <w:szCs w:val="24"/>
          <w:lang w:val="ro-RO"/>
        </w:rPr>
        <w:t>O</w:t>
      </w:r>
      <w:r w:rsidRPr="003B11DB">
        <w:rPr>
          <w:rFonts w:ascii="Times New Roman" w:hAnsi="Times New Roman" w:cs="Times New Roman"/>
          <w:sz w:val="24"/>
          <w:szCs w:val="24"/>
          <w:lang w:val="ro-RO"/>
        </w:rPr>
        <w:t xml:space="preserve">rdinul AMS nr.89 din 31.12.2021, care permite creșterea suficientă a prețului de vânzare fără aplicarea </w:t>
      </w:r>
      <w:r w:rsidR="00392C1B">
        <w:rPr>
          <w:rFonts w:ascii="Times New Roman" w:hAnsi="Times New Roman" w:cs="Times New Roman"/>
          <w:sz w:val="24"/>
          <w:szCs w:val="24"/>
          <w:lang w:val="ro-RO"/>
        </w:rPr>
        <w:t>ori</w:t>
      </w:r>
      <w:r w:rsidRPr="003B11DB">
        <w:rPr>
          <w:rFonts w:ascii="Times New Roman" w:hAnsi="Times New Roman" w:cs="Times New Roman"/>
          <w:sz w:val="24"/>
          <w:szCs w:val="24"/>
          <w:lang w:val="ro-RO"/>
        </w:rPr>
        <w:t xml:space="preserve"> revizuirea mărimii inflației și beneficiului în </w:t>
      </w:r>
      <w:r w:rsidR="00392C1B">
        <w:rPr>
          <w:rFonts w:ascii="Times New Roman" w:hAnsi="Times New Roman" w:cs="Times New Roman"/>
          <w:sz w:val="24"/>
          <w:szCs w:val="24"/>
          <w:lang w:val="ro-RO"/>
        </w:rPr>
        <w:t>funcție</w:t>
      </w:r>
      <w:r w:rsidR="00392C1B" w:rsidRPr="003B11DB">
        <w:rPr>
          <w:rFonts w:ascii="Times New Roman" w:hAnsi="Times New Roman" w:cs="Times New Roman"/>
          <w:sz w:val="24"/>
          <w:szCs w:val="24"/>
          <w:lang w:val="ro-RO"/>
        </w:rPr>
        <w:t xml:space="preserve"> </w:t>
      </w:r>
      <w:r w:rsidRPr="003B11DB">
        <w:rPr>
          <w:rFonts w:ascii="Times New Roman" w:hAnsi="Times New Roman" w:cs="Times New Roman"/>
          <w:sz w:val="24"/>
          <w:szCs w:val="24"/>
          <w:lang w:val="ro-RO"/>
        </w:rPr>
        <w:t xml:space="preserve">de tipul de specie. Vezi Analiza din Tabelul </w:t>
      </w:r>
      <w:r w:rsidR="00242645" w:rsidRPr="003B11DB">
        <w:rPr>
          <w:rFonts w:ascii="Times New Roman" w:hAnsi="Times New Roman" w:cs="Times New Roman"/>
          <w:sz w:val="24"/>
          <w:szCs w:val="24"/>
          <w:lang w:val="ro-RO"/>
        </w:rPr>
        <w:t>nr.11.</w:t>
      </w:r>
    </w:p>
    <w:p w14:paraId="29314FC9" w14:textId="77777777" w:rsidR="00EF13E0" w:rsidRPr="003B11DB" w:rsidRDefault="00EF13E0" w:rsidP="0022574D">
      <w:pPr>
        <w:spacing w:after="0" w:line="276" w:lineRule="auto"/>
        <w:contextualSpacing/>
        <w:jc w:val="right"/>
        <w:rPr>
          <w:rFonts w:ascii="Times New Roman" w:hAnsi="Times New Roman" w:cs="Times New Roman"/>
          <w:b/>
          <w:sz w:val="20"/>
          <w:szCs w:val="20"/>
          <w:lang w:val="ro-RO"/>
        </w:rPr>
      </w:pPr>
      <w:r w:rsidRPr="003B11DB">
        <w:rPr>
          <w:rFonts w:ascii="Times New Roman" w:hAnsi="Times New Roman" w:cs="Times New Roman"/>
          <w:b/>
          <w:sz w:val="20"/>
          <w:szCs w:val="20"/>
          <w:lang w:val="ro-RO"/>
        </w:rPr>
        <w:t>Tabelul nr. 11</w:t>
      </w:r>
    </w:p>
    <w:p w14:paraId="63CEAD94" w14:textId="77777777" w:rsidR="00EF13E0" w:rsidRPr="003B11DB" w:rsidRDefault="00EF13E0" w:rsidP="00EF13E0">
      <w:pPr>
        <w:spacing w:after="0" w:line="276" w:lineRule="auto"/>
        <w:ind w:left="284"/>
        <w:contextualSpacing/>
        <w:jc w:val="center"/>
        <w:rPr>
          <w:rFonts w:ascii="Times New Roman" w:hAnsi="Times New Roman" w:cs="Times New Roman"/>
          <w:b/>
          <w:sz w:val="20"/>
          <w:szCs w:val="20"/>
          <w:lang w:val="ro-RO"/>
        </w:rPr>
      </w:pPr>
      <w:r w:rsidRPr="003B11DB">
        <w:rPr>
          <w:rFonts w:ascii="Times New Roman" w:hAnsi="Times New Roman" w:cs="Times New Roman"/>
          <w:b/>
          <w:sz w:val="20"/>
          <w:szCs w:val="20"/>
          <w:lang w:val="ro-RO"/>
        </w:rPr>
        <w:t>Simularea creșterii mărimii prețului în cazul aplicării marjei minime</w:t>
      </w:r>
    </w:p>
    <w:p w14:paraId="0AE6059F" w14:textId="77777777" w:rsidR="00EF13E0" w:rsidRPr="003B11DB" w:rsidRDefault="00EF13E0" w:rsidP="00EF13E0">
      <w:pPr>
        <w:spacing w:after="0" w:line="276" w:lineRule="auto"/>
        <w:ind w:left="284"/>
        <w:contextualSpacing/>
        <w:jc w:val="center"/>
        <w:rPr>
          <w:rFonts w:ascii="Times New Roman" w:hAnsi="Times New Roman" w:cs="Times New Roman"/>
          <w:b/>
          <w:sz w:val="20"/>
          <w:szCs w:val="20"/>
          <w:lang w:val="ro-RO"/>
        </w:rPr>
      </w:pPr>
      <w:r w:rsidRPr="003B11DB">
        <w:rPr>
          <w:rFonts w:ascii="Times New Roman" w:hAnsi="Times New Roman" w:cs="Times New Roman"/>
          <w:b/>
          <w:sz w:val="20"/>
          <w:szCs w:val="20"/>
          <w:lang w:val="ro-RO"/>
        </w:rPr>
        <w:t>şi maxime aferente coeficientului K</w:t>
      </w:r>
      <w:r w:rsidRPr="003B11DB">
        <w:rPr>
          <w:rFonts w:ascii="Times New Roman" w:hAnsi="Times New Roman" w:cs="Times New Roman"/>
          <w:b/>
          <w:sz w:val="20"/>
          <w:szCs w:val="20"/>
          <w:vertAlign w:val="subscript"/>
          <w:lang w:val="ro-RO"/>
        </w:rPr>
        <w:t>2</w:t>
      </w:r>
    </w:p>
    <w:tbl>
      <w:tblPr>
        <w:tblStyle w:val="TableGrid20"/>
        <w:tblW w:w="9881" w:type="dxa"/>
        <w:tblInd w:w="-5" w:type="dxa"/>
        <w:tblLayout w:type="fixed"/>
        <w:tblLook w:val="04A0" w:firstRow="1" w:lastRow="0" w:firstColumn="1" w:lastColumn="0" w:noHBand="0" w:noVBand="1"/>
      </w:tblPr>
      <w:tblGrid>
        <w:gridCol w:w="1634"/>
        <w:gridCol w:w="857"/>
        <w:gridCol w:w="838"/>
        <w:gridCol w:w="925"/>
        <w:gridCol w:w="1367"/>
        <w:gridCol w:w="608"/>
        <w:gridCol w:w="857"/>
        <w:gridCol w:w="859"/>
        <w:gridCol w:w="906"/>
        <w:gridCol w:w="1030"/>
      </w:tblGrid>
      <w:tr w:rsidR="00EF13E0" w:rsidRPr="00B046EA" w14:paraId="43E752AB" w14:textId="77777777" w:rsidTr="003B1895">
        <w:trPr>
          <w:trHeight w:val="199"/>
        </w:trPr>
        <w:tc>
          <w:tcPr>
            <w:tcW w:w="1634" w:type="dxa"/>
            <w:vMerge w:val="restart"/>
            <w:shd w:val="clear" w:color="auto" w:fill="DEEAF6" w:themeFill="accent1" w:themeFillTint="33"/>
          </w:tcPr>
          <w:p w14:paraId="35726C18" w14:textId="77777777" w:rsidR="00EF13E0" w:rsidRPr="003B11DB" w:rsidRDefault="00EF13E0" w:rsidP="00AA57AC">
            <w:pPr>
              <w:contextualSpacing/>
              <w:jc w:val="both"/>
              <w:rPr>
                <w:rFonts w:ascii="Times New Roman" w:hAnsi="Times New Roman" w:cs="Times New Roman"/>
                <w:b/>
                <w:sz w:val="20"/>
                <w:szCs w:val="20"/>
                <w:lang w:val="ro-RO"/>
              </w:rPr>
            </w:pPr>
            <w:r w:rsidRPr="003B11DB">
              <w:rPr>
                <w:rFonts w:ascii="Times New Roman" w:hAnsi="Times New Roman" w:cs="Times New Roman"/>
                <w:b/>
                <w:sz w:val="20"/>
                <w:szCs w:val="20"/>
                <w:lang w:val="ro-RO"/>
              </w:rPr>
              <w:t>Tipul de specii</w:t>
            </w:r>
          </w:p>
        </w:tc>
        <w:tc>
          <w:tcPr>
            <w:tcW w:w="2620" w:type="dxa"/>
            <w:gridSpan w:val="3"/>
            <w:shd w:val="clear" w:color="auto" w:fill="DEEAF6" w:themeFill="accent1" w:themeFillTint="33"/>
          </w:tcPr>
          <w:p w14:paraId="01A9AB91" w14:textId="77777777" w:rsidR="00EF13E0" w:rsidRPr="003B11DB" w:rsidRDefault="00EF13E0" w:rsidP="00AA57AC">
            <w:pPr>
              <w:contextualSpacing/>
              <w:jc w:val="center"/>
              <w:rPr>
                <w:rFonts w:ascii="Times New Roman" w:hAnsi="Times New Roman" w:cs="Times New Roman"/>
                <w:b/>
                <w:sz w:val="20"/>
                <w:szCs w:val="20"/>
                <w:lang w:val="ro-RO"/>
              </w:rPr>
            </w:pPr>
            <w:r w:rsidRPr="003B11DB">
              <w:rPr>
                <w:rFonts w:ascii="Times New Roman" w:hAnsi="Times New Roman" w:cs="Times New Roman"/>
                <w:b/>
                <w:sz w:val="20"/>
                <w:szCs w:val="20"/>
                <w:lang w:val="ro-RO"/>
              </w:rPr>
              <w:t>Coeficientul  K</w:t>
            </w:r>
            <w:r w:rsidRPr="003B11DB">
              <w:rPr>
                <w:rFonts w:ascii="Times New Roman" w:hAnsi="Times New Roman" w:cs="Times New Roman"/>
                <w:b/>
                <w:sz w:val="20"/>
                <w:szCs w:val="20"/>
                <w:vertAlign w:val="subscript"/>
                <w:lang w:val="ro-RO"/>
              </w:rPr>
              <w:t>2</w:t>
            </w:r>
          </w:p>
        </w:tc>
        <w:tc>
          <w:tcPr>
            <w:tcW w:w="1367" w:type="dxa"/>
            <w:vMerge w:val="restart"/>
            <w:shd w:val="clear" w:color="auto" w:fill="DEEAF6" w:themeFill="accent1" w:themeFillTint="33"/>
          </w:tcPr>
          <w:p w14:paraId="65277ACB" w14:textId="77777777" w:rsidR="00EF13E0" w:rsidRPr="003B11DB" w:rsidRDefault="00EF13E0" w:rsidP="00AA57AC">
            <w:pPr>
              <w:contextualSpacing/>
              <w:jc w:val="center"/>
              <w:rPr>
                <w:rFonts w:ascii="Times New Roman" w:hAnsi="Times New Roman" w:cs="Times New Roman"/>
                <w:b/>
                <w:sz w:val="20"/>
                <w:szCs w:val="20"/>
                <w:lang w:val="ro-RO"/>
              </w:rPr>
            </w:pPr>
            <w:r w:rsidRPr="003B11DB">
              <w:rPr>
                <w:rFonts w:ascii="Times New Roman" w:hAnsi="Times New Roman" w:cs="Times New Roman"/>
                <w:b/>
                <w:sz w:val="20"/>
                <w:szCs w:val="20"/>
                <w:lang w:val="ro-RO"/>
              </w:rPr>
              <w:t>Costul lucrărilor silvotehnice Bălți,</w:t>
            </w:r>
          </w:p>
          <w:p w14:paraId="369EA287" w14:textId="77777777" w:rsidR="00EF13E0" w:rsidRPr="003B11DB" w:rsidRDefault="00EF13E0" w:rsidP="00AA57AC">
            <w:pPr>
              <w:contextualSpacing/>
              <w:jc w:val="center"/>
              <w:rPr>
                <w:rFonts w:ascii="Times New Roman" w:hAnsi="Times New Roman" w:cs="Times New Roman"/>
                <w:b/>
                <w:sz w:val="20"/>
                <w:szCs w:val="20"/>
                <w:lang w:val="ro-RO"/>
              </w:rPr>
            </w:pPr>
            <w:r w:rsidRPr="003B11DB">
              <w:rPr>
                <w:rFonts w:ascii="Times New Roman" w:hAnsi="Times New Roman" w:cs="Times New Roman"/>
                <w:b/>
                <w:sz w:val="20"/>
                <w:szCs w:val="20"/>
                <w:lang w:val="ro-RO"/>
              </w:rPr>
              <w:t xml:space="preserve"> (f.2 silv), lei</w:t>
            </w:r>
          </w:p>
        </w:tc>
        <w:tc>
          <w:tcPr>
            <w:tcW w:w="608" w:type="dxa"/>
            <w:vMerge w:val="restart"/>
            <w:shd w:val="clear" w:color="auto" w:fill="DEEAF6" w:themeFill="accent1" w:themeFillTint="33"/>
          </w:tcPr>
          <w:p w14:paraId="7ECDDFBE" w14:textId="77777777" w:rsidR="00EF13E0" w:rsidRPr="003B11DB" w:rsidRDefault="00EF13E0" w:rsidP="00AA57AC">
            <w:pPr>
              <w:contextualSpacing/>
              <w:jc w:val="center"/>
              <w:rPr>
                <w:rFonts w:ascii="Times New Roman" w:hAnsi="Times New Roman" w:cs="Times New Roman"/>
                <w:b/>
                <w:sz w:val="20"/>
                <w:szCs w:val="20"/>
                <w:lang w:val="ro-RO"/>
              </w:rPr>
            </w:pPr>
            <w:r w:rsidRPr="003B11DB">
              <w:rPr>
                <w:rFonts w:ascii="Times New Roman" w:hAnsi="Times New Roman" w:cs="Times New Roman"/>
                <w:b/>
                <w:sz w:val="20"/>
                <w:szCs w:val="20"/>
                <w:lang w:val="ro-RO"/>
              </w:rPr>
              <w:t>K</w:t>
            </w:r>
            <w:r w:rsidRPr="003B11DB">
              <w:rPr>
                <w:rFonts w:ascii="Times New Roman" w:hAnsi="Times New Roman" w:cs="Times New Roman"/>
                <w:b/>
                <w:sz w:val="20"/>
                <w:szCs w:val="20"/>
                <w:vertAlign w:val="subscript"/>
                <w:lang w:val="ro-RO"/>
              </w:rPr>
              <w:t>1</w:t>
            </w:r>
          </w:p>
        </w:tc>
        <w:tc>
          <w:tcPr>
            <w:tcW w:w="1716" w:type="dxa"/>
            <w:gridSpan w:val="2"/>
            <w:shd w:val="clear" w:color="auto" w:fill="DEEAF6" w:themeFill="accent1" w:themeFillTint="33"/>
          </w:tcPr>
          <w:p w14:paraId="3B0D7FE6" w14:textId="77777777" w:rsidR="00EF13E0" w:rsidRPr="003B11DB" w:rsidRDefault="00EF13E0" w:rsidP="00AA57AC">
            <w:pPr>
              <w:contextualSpacing/>
              <w:jc w:val="center"/>
              <w:rPr>
                <w:rFonts w:ascii="Times New Roman" w:hAnsi="Times New Roman" w:cs="Times New Roman"/>
                <w:b/>
                <w:sz w:val="20"/>
                <w:szCs w:val="20"/>
                <w:lang w:val="ro-RO"/>
              </w:rPr>
            </w:pPr>
            <w:r w:rsidRPr="003B11DB">
              <w:rPr>
                <w:rFonts w:ascii="Times New Roman" w:hAnsi="Times New Roman" w:cs="Times New Roman"/>
                <w:b/>
                <w:sz w:val="20"/>
                <w:szCs w:val="20"/>
                <w:lang w:val="ro-RO"/>
              </w:rPr>
              <w:t>Costul lucrărilor silvotehnice ajustat, lei</w:t>
            </w:r>
          </w:p>
        </w:tc>
        <w:tc>
          <w:tcPr>
            <w:tcW w:w="1936" w:type="dxa"/>
            <w:gridSpan w:val="2"/>
            <w:shd w:val="clear" w:color="auto" w:fill="DEEAF6" w:themeFill="accent1" w:themeFillTint="33"/>
          </w:tcPr>
          <w:p w14:paraId="0FF06869" w14:textId="77777777" w:rsidR="00EF13E0" w:rsidRPr="003B11DB" w:rsidRDefault="00EF13E0" w:rsidP="00AA57AC">
            <w:pPr>
              <w:contextualSpacing/>
              <w:jc w:val="center"/>
              <w:rPr>
                <w:rFonts w:ascii="Times New Roman" w:hAnsi="Times New Roman" w:cs="Times New Roman"/>
                <w:b/>
                <w:sz w:val="20"/>
                <w:szCs w:val="20"/>
                <w:lang w:val="ro-RO"/>
              </w:rPr>
            </w:pPr>
            <w:r w:rsidRPr="003B11DB">
              <w:rPr>
                <w:rFonts w:ascii="Times New Roman" w:hAnsi="Times New Roman" w:cs="Times New Roman"/>
                <w:b/>
                <w:sz w:val="20"/>
                <w:szCs w:val="20"/>
                <w:lang w:val="ro-RO"/>
              </w:rPr>
              <w:t xml:space="preserve">Devieri costul lucrărilor silvotehnice ajustat, </w:t>
            </w:r>
          </w:p>
          <w:p w14:paraId="14E22D0F" w14:textId="77777777" w:rsidR="00EF13E0" w:rsidRPr="003B11DB" w:rsidRDefault="00EF13E0" w:rsidP="00AA57AC">
            <w:pPr>
              <w:contextualSpacing/>
              <w:jc w:val="center"/>
              <w:rPr>
                <w:rFonts w:ascii="Times New Roman" w:hAnsi="Times New Roman" w:cs="Times New Roman"/>
                <w:b/>
                <w:sz w:val="20"/>
                <w:szCs w:val="20"/>
                <w:lang w:val="ro-RO"/>
              </w:rPr>
            </w:pPr>
            <w:r w:rsidRPr="003B11DB">
              <w:rPr>
                <w:rFonts w:ascii="Times New Roman" w:hAnsi="Times New Roman" w:cs="Times New Roman"/>
                <w:b/>
                <w:sz w:val="20"/>
                <w:szCs w:val="20"/>
                <w:lang w:val="ro-RO"/>
              </w:rPr>
              <w:t>maxim/ minim</w:t>
            </w:r>
          </w:p>
        </w:tc>
      </w:tr>
      <w:tr w:rsidR="00EF13E0" w:rsidRPr="00B046EA" w14:paraId="7A9B0F77" w14:textId="77777777" w:rsidTr="00A12DB5">
        <w:trPr>
          <w:trHeight w:val="228"/>
        </w:trPr>
        <w:tc>
          <w:tcPr>
            <w:tcW w:w="1634" w:type="dxa"/>
            <w:vMerge/>
            <w:shd w:val="clear" w:color="auto" w:fill="DEEAF6" w:themeFill="accent1" w:themeFillTint="33"/>
          </w:tcPr>
          <w:p w14:paraId="1C5B4922" w14:textId="77777777" w:rsidR="00EF13E0" w:rsidRPr="003B11DB" w:rsidRDefault="00EF13E0" w:rsidP="00AA57AC">
            <w:pPr>
              <w:contextualSpacing/>
              <w:jc w:val="both"/>
              <w:rPr>
                <w:rFonts w:ascii="Times New Roman" w:hAnsi="Times New Roman" w:cs="Times New Roman"/>
                <w:b/>
                <w:sz w:val="20"/>
                <w:szCs w:val="20"/>
                <w:lang w:val="ro-RO"/>
              </w:rPr>
            </w:pPr>
          </w:p>
        </w:tc>
        <w:tc>
          <w:tcPr>
            <w:tcW w:w="857" w:type="dxa"/>
            <w:shd w:val="clear" w:color="auto" w:fill="DEEAF6" w:themeFill="accent1" w:themeFillTint="33"/>
          </w:tcPr>
          <w:p w14:paraId="75115D1D" w14:textId="77777777" w:rsidR="00EF13E0" w:rsidRPr="003B11DB" w:rsidRDefault="00EF13E0" w:rsidP="00AA57AC">
            <w:pPr>
              <w:contextualSpacing/>
              <w:jc w:val="both"/>
              <w:rPr>
                <w:rFonts w:ascii="Times New Roman" w:hAnsi="Times New Roman" w:cs="Times New Roman"/>
                <w:b/>
                <w:sz w:val="20"/>
                <w:szCs w:val="20"/>
                <w:lang w:val="ro-RO"/>
              </w:rPr>
            </w:pPr>
            <w:r w:rsidRPr="003B11DB">
              <w:rPr>
                <w:rFonts w:ascii="Times New Roman" w:hAnsi="Times New Roman" w:cs="Times New Roman"/>
                <w:b/>
                <w:sz w:val="20"/>
                <w:szCs w:val="20"/>
                <w:lang w:val="ro-RO"/>
              </w:rPr>
              <w:t xml:space="preserve">minim </w:t>
            </w:r>
          </w:p>
        </w:tc>
        <w:tc>
          <w:tcPr>
            <w:tcW w:w="838" w:type="dxa"/>
            <w:shd w:val="clear" w:color="auto" w:fill="DEEAF6" w:themeFill="accent1" w:themeFillTint="33"/>
          </w:tcPr>
          <w:p w14:paraId="362E117B" w14:textId="77777777" w:rsidR="00EF13E0" w:rsidRPr="003B11DB" w:rsidRDefault="00EF13E0" w:rsidP="00AA57AC">
            <w:pPr>
              <w:contextualSpacing/>
              <w:jc w:val="both"/>
              <w:rPr>
                <w:rFonts w:ascii="Times New Roman" w:hAnsi="Times New Roman" w:cs="Times New Roman"/>
                <w:b/>
                <w:sz w:val="20"/>
                <w:szCs w:val="20"/>
                <w:lang w:val="ro-RO"/>
              </w:rPr>
            </w:pPr>
            <w:r w:rsidRPr="003B11DB">
              <w:rPr>
                <w:rFonts w:ascii="Times New Roman" w:hAnsi="Times New Roman" w:cs="Times New Roman"/>
                <w:b/>
                <w:sz w:val="20"/>
                <w:szCs w:val="20"/>
                <w:lang w:val="ro-RO"/>
              </w:rPr>
              <w:t>maxim</w:t>
            </w:r>
          </w:p>
        </w:tc>
        <w:tc>
          <w:tcPr>
            <w:tcW w:w="925" w:type="dxa"/>
            <w:shd w:val="clear" w:color="auto" w:fill="DEEAF6" w:themeFill="accent1" w:themeFillTint="33"/>
          </w:tcPr>
          <w:p w14:paraId="20615D8C" w14:textId="77777777" w:rsidR="00EF13E0" w:rsidRPr="003B11DB" w:rsidRDefault="00EF13E0" w:rsidP="00AA57AC">
            <w:pPr>
              <w:contextualSpacing/>
              <w:jc w:val="both"/>
              <w:rPr>
                <w:rFonts w:ascii="Times New Roman" w:hAnsi="Times New Roman" w:cs="Times New Roman"/>
                <w:b/>
                <w:sz w:val="20"/>
                <w:szCs w:val="20"/>
                <w:lang w:val="ro-RO"/>
              </w:rPr>
            </w:pPr>
            <w:r w:rsidRPr="003B11DB">
              <w:rPr>
                <w:rFonts w:ascii="Times New Roman" w:hAnsi="Times New Roman" w:cs="Times New Roman"/>
                <w:b/>
                <w:sz w:val="20"/>
                <w:szCs w:val="20"/>
                <w:lang w:val="ro-RO"/>
              </w:rPr>
              <w:t>devieri</w:t>
            </w:r>
          </w:p>
        </w:tc>
        <w:tc>
          <w:tcPr>
            <w:tcW w:w="1367" w:type="dxa"/>
            <w:vMerge/>
            <w:shd w:val="clear" w:color="auto" w:fill="DEEAF6" w:themeFill="accent1" w:themeFillTint="33"/>
          </w:tcPr>
          <w:p w14:paraId="524E90BC" w14:textId="77777777" w:rsidR="00EF13E0" w:rsidRPr="003B11DB" w:rsidRDefault="00EF13E0" w:rsidP="00AA57AC">
            <w:pPr>
              <w:contextualSpacing/>
              <w:jc w:val="both"/>
              <w:rPr>
                <w:rFonts w:ascii="Times New Roman" w:hAnsi="Times New Roman" w:cs="Times New Roman"/>
                <w:b/>
                <w:sz w:val="20"/>
                <w:szCs w:val="20"/>
                <w:lang w:val="ro-RO"/>
              </w:rPr>
            </w:pPr>
          </w:p>
        </w:tc>
        <w:tc>
          <w:tcPr>
            <w:tcW w:w="608" w:type="dxa"/>
            <w:vMerge/>
            <w:shd w:val="clear" w:color="auto" w:fill="DEEAF6" w:themeFill="accent1" w:themeFillTint="33"/>
          </w:tcPr>
          <w:p w14:paraId="2B136413" w14:textId="77777777" w:rsidR="00EF13E0" w:rsidRPr="003B11DB" w:rsidRDefault="00EF13E0" w:rsidP="00AA57AC">
            <w:pPr>
              <w:contextualSpacing/>
              <w:jc w:val="both"/>
              <w:rPr>
                <w:rFonts w:ascii="Times New Roman" w:hAnsi="Times New Roman" w:cs="Times New Roman"/>
                <w:b/>
                <w:sz w:val="20"/>
                <w:szCs w:val="20"/>
                <w:lang w:val="ro-RO"/>
              </w:rPr>
            </w:pPr>
          </w:p>
        </w:tc>
        <w:tc>
          <w:tcPr>
            <w:tcW w:w="857" w:type="dxa"/>
            <w:shd w:val="clear" w:color="auto" w:fill="DEEAF6" w:themeFill="accent1" w:themeFillTint="33"/>
          </w:tcPr>
          <w:p w14:paraId="21F2F656" w14:textId="77777777" w:rsidR="00EF13E0" w:rsidRPr="003B11DB" w:rsidRDefault="00EF13E0" w:rsidP="00AA57AC">
            <w:pPr>
              <w:contextualSpacing/>
              <w:jc w:val="both"/>
              <w:rPr>
                <w:rFonts w:ascii="Times New Roman" w:hAnsi="Times New Roman" w:cs="Times New Roman"/>
                <w:b/>
                <w:sz w:val="20"/>
                <w:szCs w:val="20"/>
                <w:lang w:val="ro-RO"/>
              </w:rPr>
            </w:pPr>
            <w:r w:rsidRPr="003B11DB">
              <w:rPr>
                <w:rFonts w:ascii="Times New Roman" w:hAnsi="Times New Roman" w:cs="Times New Roman"/>
                <w:b/>
                <w:sz w:val="20"/>
                <w:szCs w:val="20"/>
                <w:lang w:val="ro-RO"/>
              </w:rPr>
              <w:t>minim</w:t>
            </w:r>
          </w:p>
        </w:tc>
        <w:tc>
          <w:tcPr>
            <w:tcW w:w="859" w:type="dxa"/>
            <w:shd w:val="clear" w:color="auto" w:fill="DEEAF6" w:themeFill="accent1" w:themeFillTint="33"/>
          </w:tcPr>
          <w:p w14:paraId="00E0F506" w14:textId="77777777" w:rsidR="00EF13E0" w:rsidRPr="003B11DB" w:rsidRDefault="00EF13E0" w:rsidP="00AA57AC">
            <w:pPr>
              <w:contextualSpacing/>
              <w:jc w:val="both"/>
              <w:rPr>
                <w:rFonts w:ascii="Times New Roman" w:hAnsi="Times New Roman" w:cs="Times New Roman"/>
                <w:b/>
                <w:sz w:val="20"/>
                <w:szCs w:val="20"/>
                <w:lang w:val="ro-RO"/>
              </w:rPr>
            </w:pPr>
            <w:r w:rsidRPr="003B11DB">
              <w:rPr>
                <w:rFonts w:ascii="Times New Roman" w:hAnsi="Times New Roman" w:cs="Times New Roman"/>
                <w:b/>
                <w:sz w:val="20"/>
                <w:szCs w:val="20"/>
                <w:lang w:val="ro-RO"/>
              </w:rPr>
              <w:t>maxim</w:t>
            </w:r>
          </w:p>
        </w:tc>
        <w:tc>
          <w:tcPr>
            <w:tcW w:w="906" w:type="dxa"/>
            <w:shd w:val="clear" w:color="auto" w:fill="DEEAF6" w:themeFill="accent1" w:themeFillTint="33"/>
          </w:tcPr>
          <w:p w14:paraId="512487FF" w14:textId="77777777" w:rsidR="00EF13E0" w:rsidRPr="003B11DB" w:rsidRDefault="00EF13E0" w:rsidP="00AA57AC">
            <w:pPr>
              <w:contextualSpacing/>
              <w:jc w:val="both"/>
              <w:rPr>
                <w:rFonts w:ascii="Times New Roman" w:hAnsi="Times New Roman" w:cs="Times New Roman"/>
                <w:b/>
                <w:sz w:val="20"/>
                <w:szCs w:val="20"/>
                <w:lang w:val="ro-RO"/>
              </w:rPr>
            </w:pPr>
            <w:r w:rsidRPr="003B11DB">
              <w:rPr>
                <w:rFonts w:ascii="Times New Roman" w:hAnsi="Times New Roman" w:cs="Times New Roman"/>
                <w:b/>
                <w:sz w:val="20"/>
                <w:szCs w:val="20"/>
                <w:lang w:val="ro-RO"/>
              </w:rPr>
              <w:t>suma</w:t>
            </w:r>
          </w:p>
        </w:tc>
        <w:tc>
          <w:tcPr>
            <w:tcW w:w="1030" w:type="dxa"/>
            <w:shd w:val="clear" w:color="auto" w:fill="DEEAF6" w:themeFill="accent1" w:themeFillTint="33"/>
          </w:tcPr>
          <w:p w14:paraId="018230E9" w14:textId="77777777" w:rsidR="00EF13E0" w:rsidRPr="003B11DB" w:rsidRDefault="00EF13E0" w:rsidP="00AA57AC">
            <w:pPr>
              <w:contextualSpacing/>
              <w:jc w:val="both"/>
              <w:rPr>
                <w:rFonts w:ascii="Times New Roman" w:hAnsi="Times New Roman" w:cs="Times New Roman"/>
                <w:b/>
                <w:sz w:val="20"/>
                <w:szCs w:val="20"/>
                <w:lang w:val="ro-RO"/>
              </w:rPr>
            </w:pPr>
            <w:r w:rsidRPr="003B11DB">
              <w:rPr>
                <w:rFonts w:ascii="Times New Roman" w:hAnsi="Times New Roman" w:cs="Times New Roman"/>
                <w:b/>
                <w:sz w:val="20"/>
                <w:szCs w:val="20"/>
                <w:lang w:val="ro-RO"/>
              </w:rPr>
              <w:t>%</w:t>
            </w:r>
          </w:p>
        </w:tc>
      </w:tr>
      <w:tr w:rsidR="003B1895" w:rsidRPr="00B046EA" w14:paraId="4E6973C1" w14:textId="77777777" w:rsidTr="00A12DB5">
        <w:trPr>
          <w:trHeight w:val="228"/>
        </w:trPr>
        <w:tc>
          <w:tcPr>
            <w:tcW w:w="1634" w:type="dxa"/>
            <w:shd w:val="clear" w:color="auto" w:fill="DEEAF6" w:themeFill="accent1" w:themeFillTint="33"/>
          </w:tcPr>
          <w:p w14:paraId="29AD4A9C" w14:textId="77777777" w:rsidR="003B1895" w:rsidRPr="003B11DB" w:rsidRDefault="003B1895" w:rsidP="003B1895">
            <w:pPr>
              <w:contextualSpacing/>
              <w:jc w:val="both"/>
              <w:rPr>
                <w:rFonts w:ascii="Times New Roman" w:hAnsi="Times New Roman" w:cs="Times New Roman"/>
                <w:b/>
                <w:sz w:val="16"/>
                <w:szCs w:val="16"/>
                <w:lang w:val="ro-RO"/>
              </w:rPr>
            </w:pPr>
            <w:r w:rsidRPr="003B11DB">
              <w:rPr>
                <w:rFonts w:ascii="Times New Roman" w:hAnsi="Times New Roman" w:cs="Times New Roman"/>
                <w:b/>
                <w:sz w:val="16"/>
                <w:szCs w:val="16"/>
                <w:lang w:val="ro-RO"/>
              </w:rPr>
              <w:t>1</w:t>
            </w:r>
          </w:p>
        </w:tc>
        <w:tc>
          <w:tcPr>
            <w:tcW w:w="857" w:type="dxa"/>
            <w:shd w:val="clear" w:color="auto" w:fill="DEEAF6" w:themeFill="accent1" w:themeFillTint="33"/>
          </w:tcPr>
          <w:p w14:paraId="781403C8" w14:textId="77777777" w:rsidR="003B1895" w:rsidRPr="003B11DB" w:rsidRDefault="003B1895" w:rsidP="003B1895">
            <w:pPr>
              <w:contextualSpacing/>
              <w:jc w:val="both"/>
              <w:rPr>
                <w:rFonts w:ascii="Times New Roman" w:hAnsi="Times New Roman" w:cs="Times New Roman"/>
                <w:b/>
                <w:sz w:val="16"/>
                <w:szCs w:val="16"/>
                <w:lang w:val="ro-RO"/>
              </w:rPr>
            </w:pPr>
            <w:r w:rsidRPr="003B11DB">
              <w:rPr>
                <w:rFonts w:ascii="Times New Roman" w:hAnsi="Times New Roman" w:cs="Times New Roman"/>
                <w:b/>
                <w:sz w:val="16"/>
                <w:szCs w:val="16"/>
                <w:lang w:val="ro-RO"/>
              </w:rPr>
              <w:t>2</w:t>
            </w:r>
          </w:p>
        </w:tc>
        <w:tc>
          <w:tcPr>
            <w:tcW w:w="838" w:type="dxa"/>
            <w:shd w:val="clear" w:color="auto" w:fill="DEEAF6" w:themeFill="accent1" w:themeFillTint="33"/>
          </w:tcPr>
          <w:p w14:paraId="32E209F1" w14:textId="77777777" w:rsidR="003B1895" w:rsidRPr="003B11DB" w:rsidRDefault="003B1895" w:rsidP="003B1895">
            <w:pPr>
              <w:contextualSpacing/>
              <w:jc w:val="both"/>
              <w:rPr>
                <w:rFonts w:ascii="Times New Roman" w:hAnsi="Times New Roman" w:cs="Times New Roman"/>
                <w:b/>
                <w:sz w:val="16"/>
                <w:szCs w:val="16"/>
                <w:lang w:val="ro-RO"/>
              </w:rPr>
            </w:pPr>
            <w:r w:rsidRPr="003B11DB">
              <w:rPr>
                <w:rFonts w:ascii="Times New Roman" w:hAnsi="Times New Roman" w:cs="Times New Roman"/>
                <w:b/>
                <w:sz w:val="16"/>
                <w:szCs w:val="16"/>
                <w:lang w:val="ro-RO"/>
              </w:rPr>
              <w:t>3</w:t>
            </w:r>
          </w:p>
        </w:tc>
        <w:tc>
          <w:tcPr>
            <w:tcW w:w="925" w:type="dxa"/>
            <w:shd w:val="clear" w:color="auto" w:fill="DEEAF6" w:themeFill="accent1" w:themeFillTint="33"/>
          </w:tcPr>
          <w:p w14:paraId="24A426D0" w14:textId="77777777" w:rsidR="003B1895" w:rsidRPr="003B11DB" w:rsidRDefault="003B1895" w:rsidP="003B1895">
            <w:pPr>
              <w:contextualSpacing/>
              <w:jc w:val="both"/>
              <w:rPr>
                <w:rFonts w:ascii="Times New Roman" w:hAnsi="Times New Roman" w:cs="Times New Roman"/>
                <w:b/>
                <w:sz w:val="16"/>
                <w:szCs w:val="16"/>
                <w:lang w:val="ro-RO"/>
              </w:rPr>
            </w:pPr>
            <w:r w:rsidRPr="003B11DB">
              <w:rPr>
                <w:rFonts w:ascii="Times New Roman" w:hAnsi="Times New Roman" w:cs="Times New Roman"/>
                <w:b/>
                <w:sz w:val="16"/>
                <w:szCs w:val="16"/>
                <w:lang w:val="ro-RO"/>
              </w:rPr>
              <w:t>4</w:t>
            </w:r>
          </w:p>
        </w:tc>
        <w:tc>
          <w:tcPr>
            <w:tcW w:w="1367" w:type="dxa"/>
            <w:shd w:val="clear" w:color="auto" w:fill="DEEAF6" w:themeFill="accent1" w:themeFillTint="33"/>
          </w:tcPr>
          <w:p w14:paraId="4871BF3F" w14:textId="77777777" w:rsidR="003B1895" w:rsidRPr="003B11DB" w:rsidRDefault="003B1895" w:rsidP="003B1895">
            <w:pPr>
              <w:contextualSpacing/>
              <w:jc w:val="both"/>
              <w:rPr>
                <w:rFonts w:ascii="Times New Roman" w:hAnsi="Times New Roman" w:cs="Times New Roman"/>
                <w:b/>
                <w:sz w:val="16"/>
                <w:szCs w:val="16"/>
                <w:lang w:val="ro-RO"/>
              </w:rPr>
            </w:pPr>
            <w:r w:rsidRPr="003B11DB">
              <w:rPr>
                <w:rFonts w:ascii="Times New Roman" w:hAnsi="Times New Roman" w:cs="Times New Roman"/>
                <w:b/>
                <w:sz w:val="16"/>
                <w:szCs w:val="16"/>
                <w:lang w:val="ro-RO"/>
              </w:rPr>
              <w:t>5</w:t>
            </w:r>
          </w:p>
        </w:tc>
        <w:tc>
          <w:tcPr>
            <w:tcW w:w="608" w:type="dxa"/>
            <w:shd w:val="clear" w:color="auto" w:fill="DEEAF6" w:themeFill="accent1" w:themeFillTint="33"/>
          </w:tcPr>
          <w:p w14:paraId="4EC2AAE1" w14:textId="77777777" w:rsidR="003B1895" w:rsidRPr="003B11DB" w:rsidRDefault="003B1895" w:rsidP="003B1895">
            <w:pPr>
              <w:contextualSpacing/>
              <w:jc w:val="both"/>
              <w:rPr>
                <w:rFonts w:ascii="Times New Roman" w:hAnsi="Times New Roman" w:cs="Times New Roman"/>
                <w:b/>
                <w:sz w:val="16"/>
                <w:szCs w:val="16"/>
                <w:lang w:val="ro-RO"/>
              </w:rPr>
            </w:pPr>
            <w:r w:rsidRPr="003B11DB">
              <w:rPr>
                <w:rFonts w:ascii="Times New Roman" w:hAnsi="Times New Roman" w:cs="Times New Roman"/>
                <w:b/>
                <w:sz w:val="16"/>
                <w:szCs w:val="16"/>
                <w:lang w:val="ro-RO"/>
              </w:rPr>
              <w:t>6</w:t>
            </w:r>
          </w:p>
        </w:tc>
        <w:tc>
          <w:tcPr>
            <w:tcW w:w="857" w:type="dxa"/>
            <w:shd w:val="clear" w:color="auto" w:fill="DEEAF6" w:themeFill="accent1" w:themeFillTint="33"/>
          </w:tcPr>
          <w:p w14:paraId="1D224F29" w14:textId="77777777" w:rsidR="003B1895" w:rsidRPr="003B11DB" w:rsidRDefault="003B1895" w:rsidP="003B1895">
            <w:pPr>
              <w:contextualSpacing/>
              <w:jc w:val="both"/>
              <w:rPr>
                <w:rFonts w:ascii="Times New Roman" w:hAnsi="Times New Roman" w:cs="Times New Roman"/>
                <w:b/>
                <w:sz w:val="16"/>
                <w:szCs w:val="16"/>
                <w:lang w:val="ro-RO"/>
              </w:rPr>
            </w:pPr>
            <w:r w:rsidRPr="00B046EA">
              <w:rPr>
                <w:rFonts w:ascii="Times New Roman" w:hAnsi="Times New Roman" w:cs="Times New Roman"/>
                <w:b/>
                <w:sz w:val="16"/>
                <w:szCs w:val="16"/>
                <w:lang w:val="ro-RO"/>
              </w:rPr>
              <w:t>7=5x2x6</w:t>
            </w:r>
          </w:p>
        </w:tc>
        <w:tc>
          <w:tcPr>
            <w:tcW w:w="859" w:type="dxa"/>
            <w:shd w:val="clear" w:color="auto" w:fill="DEEAF6" w:themeFill="accent1" w:themeFillTint="33"/>
          </w:tcPr>
          <w:p w14:paraId="48438E11" w14:textId="77777777" w:rsidR="003B1895" w:rsidRPr="003B11DB" w:rsidRDefault="003B1895" w:rsidP="003B1895">
            <w:pPr>
              <w:contextualSpacing/>
              <w:jc w:val="both"/>
              <w:rPr>
                <w:rFonts w:ascii="Times New Roman" w:hAnsi="Times New Roman" w:cs="Times New Roman"/>
                <w:b/>
                <w:sz w:val="16"/>
                <w:szCs w:val="16"/>
                <w:lang w:val="ro-RO"/>
              </w:rPr>
            </w:pPr>
            <w:r w:rsidRPr="00B046EA">
              <w:rPr>
                <w:rFonts w:ascii="Times New Roman" w:hAnsi="Times New Roman" w:cs="Times New Roman"/>
                <w:b/>
                <w:sz w:val="16"/>
                <w:szCs w:val="16"/>
                <w:lang w:val="ro-RO"/>
              </w:rPr>
              <w:t>8=5x3x6</w:t>
            </w:r>
          </w:p>
        </w:tc>
        <w:tc>
          <w:tcPr>
            <w:tcW w:w="906" w:type="dxa"/>
            <w:shd w:val="clear" w:color="auto" w:fill="DEEAF6" w:themeFill="accent1" w:themeFillTint="33"/>
          </w:tcPr>
          <w:p w14:paraId="62AE0887" w14:textId="77777777" w:rsidR="003B1895" w:rsidRPr="003B11DB" w:rsidRDefault="003B1895" w:rsidP="003B1895">
            <w:pPr>
              <w:contextualSpacing/>
              <w:jc w:val="both"/>
              <w:rPr>
                <w:rFonts w:ascii="Times New Roman" w:hAnsi="Times New Roman" w:cs="Times New Roman"/>
                <w:b/>
                <w:sz w:val="16"/>
                <w:szCs w:val="16"/>
                <w:lang w:val="ro-RO"/>
              </w:rPr>
            </w:pPr>
            <w:r w:rsidRPr="00B046EA">
              <w:rPr>
                <w:rFonts w:ascii="Times New Roman" w:hAnsi="Times New Roman" w:cs="Times New Roman"/>
                <w:b/>
                <w:sz w:val="16"/>
                <w:szCs w:val="16"/>
                <w:lang w:val="ro-RO"/>
              </w:rPr>
              <w:t>9=8-7</w:t>
            </w:r>
          </w:p>
        </w:tc>
        <w:tc>
          <w:tcPr>
            <w:tcW w:w="1030" w:type="dxa"/>
            <w:shd w:val="clear" w:color="auto" w:fill="DEEAF6" w:themeFill="accent1" w:themeFillTint="33"/>
          </w:tcPr>
          <w:p w14:paraId="498A0187" w14:textId="77777777" w:rsidR="003B1895" w:rsidRPr="003B11DB" w:rsidRDefault="003B1895" w:rsidP="003B1895">
            <w:pPr>
              <w:contextualSpacing/>
              <w:jc w:val="both"/>
              <w:rPr>
                <w:rFonts w:ascii="Times New Roman" w:hAnsi="Times New Roman" w:cs="Times New Roman"/>
                <w:b/>
                <w:sz w:val="16"/>
                <w:szCs w:val="16"/>
                <w:lang w:val="ro-RO"/>
              </w:rPr>
            </w:pPr>
            <w:r w:rsidRPr="00B046EA">
              <w:rPr>
                <w:rFonts w:ascii="Times New Roman" w:hAnsi="Times New Roman" w:cs="Times New Roman"/>
                <w:b/>
                <w:sz w:val="16"/>
                <w:szCs w:val="16"/>
                <w:lang w:val="ro-RO"/>
              </w:rPr>
              <w:t>10=8/7</w:t>
            </w:r>
          </w:p>
        </w:tc>
      </w:tr>
      <w:tr w:rsidR="00EF13E0" w:rsidRPr="00B046EA" w14:paraId="5DD51FF2" w14:textId="77777777" w:rsidTr="00A12DB5">
        <w:trPr>
          <w:trHeight w:val="57"/>
        </w:trPr>
        <w:tc>
          <w:tcPr>
            <w:tcW w:w="1634" w:type="dxa"/>
          </w:tcPr>
          <w:p w14:paraId="3E8A998A" w14:textId="77777777" w:rsidR="00EF13E0" w:rsidRPr="003B11DB" w:rsidRDefault="00EF13E0" w:rsidP="00AA57AC">
            <w:pPr>
              <w:contextualSpacing/>
              <w:jc w:val="both"/>
              <w:rPr>
                <w:rFonts w:ascii="Times New Roman" w:hAnsi="Times New Roman" w:cs="Times New Roman"/>
                <w:b/>
                <w:sz w:val="20"/>
                <w:szCs w:val="20"/>
                <w:lang w:val="ro-RO"/>
              </w:rPr>
            </w:pPr>
            <w:r w:rsidRPr="003B11DB">
              <w:rPr>
                <w:rFonts w:ascii="Times New Roman" w:hAnsi="Times New Roman" w:cs="Times New Roman"/>
                <w:b/>
                <w:sz w:val="20"/>
                <w:szCs w:val="20"/>
                <w:lang w:val="ro-RO"/>
              </w:rPr>
              <w:t>Specii tari</w:t>
            </w:r>
          </w:p>
        </w:tc>
        <w:tc>
          <w:tcPr>
            <w:tcW w:w="857" w:type="dxa"/>
          </w:tcPr>
          <w:p w14:paraId="66312895"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0,8</w:t>
            </w:r>
          </w:p>
        </w:tc>
        <w:tc>
          <w:tcPr>
            <w:tcW w:w="838" w:type="dxa"/>
          </w:tcPr>
          <w:p w14:paraId="06EEDA16"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1,3</w:t>
            </w:r>
          </w:p>
        </w:tc>
        <w:tc>
          <w:tcPr>
            <w:tcW w:w="925" w:type="dxa"/>
          </w:tcPr>
          <w:p w14:paraId="14313E6F"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+0,5</w:t>
            </w:r>
          </w:p>
        </w:tc>
        <w:tc>
          <w:tcPr>
            <w:tcW w:w="1367" w:type="dxa"/>
            <w:vMerge w:val="restart"/>
          </w:tcPr>
          <w:p w14:paraId="4034E3E4"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210,61</w:t>
            </w:r>
          </w:p>
        </w:tc>
        <w:tc>
          <w:tcPr>
            <w:tcW w:w="608" w:type="dxa"/>
            <w:vMerge w:val="restart"/>
          </w:tcPr>
          <w:p w14:paraId="48178B2D"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0,8</w:t>
            </w:r>
          </w:p>
        </w:tc>
        <w:tc>
          <w:tcPr>
            <w:tcW w:w="857" w:type="dxa"/>
            <w:shd w:val="clear" w:color="auto" w:fill="FFFFFF" w:themeFill="background1"/>
          </w:tcPr>
          <w:p w14:paraId="4A432606"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134,79</w:t>
            </w:r>
          </w:p>
        </w:tc>
        <w:tc>
          <w:tcPr>
            <w:tcW w:w="859" w:type="dxa"/>
            <w:shd w:val="clear" w:color="auto" w:fill="FFFFFF" w:themeFill="background1"/>
          </w:tcPr>
          <w:p w14:paraId="0D168482"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219,03</w:t>
            </w:r>
          </w:p>
        </w:tc>
        <w:tc>
          <w:tcPr>
            <w:tcW w:w="906" w:type="dxa"/>
            <w:shd w:val="clear" w:color="auto" w:fill="FFFFFF" w:themeFill="background1"/>
          </w:tcPr>
          <w:p w14:paraId="33E617EA"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84,24</w:t>
            </w:r>
          </w:p>
        </w:tc>
        <w:tc>
          <w:tcPr>
            <w:tcW w:w="1030" w:type="dxa"/>
            <w:shd w:val="clear" w:color="auto" w:fill="FFFFFF" w:themeFill="background1"/>
          </w:tcPr>
          <w:p w14:paraId="1D3037B0"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163%</w:t>
            </w:r>
          </w:p>
        </w:tc>
      </w:tr>
      <w:tr w:rsidR="00EF13E0" w:rsidRPr="00B046EA" w14:paraId="0C4657D3" w14:textId="77777777" w:rsidTr="00A12DB5">
        <w:trPr>
          <w:trHeight w:val="103"/>
        </w:trPr>
        <w:tc>
          <w:tcPr>
            <w:tcW w:w="1634" w:type="dxa"/>
          </w:tcPr>
          <w:p w14:paraId="54376BEB" w14:textId="77777777" w:rsidR="00EF13E0" w:rsidRPr="003B11DB" w:rsidRDefault="00EF13E0" w:rsidP="00AA57AC">
            <w:pPr>
              <w:contextualSpacing/>
              <w:jc w:val="both"/>
              <w:rPr>
                <w:rFonts w:ascii="Times New Roman" w:hAnsi="Times New Roman" w:cs="Times New Roman"/>
                <w:b/>
                <w:sz w:val="20"/>
                <w:szCs w:val="20"/>
                <w:lang w:val="ro-RO"/>
              </w:rPr>
            </w:pPr>
            <w:r w:rsidRPr="003B11DB">
              <w:rPr>
                <w:rFonts w:ascii="Times New Roman" w:hAnsi="Times New Roman" w:cs="Times New Roman"/>
                <w:b/>
                <w:sz w:val="20"/>
                <w:szCs w:val="20"/>
                <w:lang w:val="ro-RO"/>
              </w:rPr>
              <w:t>Specii moi</w:t>
            </w:r>
          </w:p>
        </w:tc>
        <w:tc>
          <w:tcPr>
            <w:tcW w:w="857" w:type="dxa"/>
          </w:tcPr>
          <w:p w14:paraId="6D33EA83"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0,43</w:t>
            </w:r>
          </w:p>
        </w:tc>
        <w:tc>
          <w:tcPr>
            <w:tcW w:w="838" w:type="dxa"/>
          </w:tcPr>
          <w:p w14:paraId="7BB8A31D"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0,93</w:t>
            </w:r>
          </w:p>
        </w:tc>
        <w:tc>
          <w:tcPr>
            <w:tcW w:w="925" w:type="dxa"/>
          </w:tcPr>
          <w:p w14:paraId="755695BB"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+0,5</w:t>
            </w:r>
          </w:p>
        </w:tc>
        <w:tc>
          <w:tcPr>
            <w:tcW w:w="1367" w:type="dxa"/>
            <w:vMerge/>
          </w:tcPr>
          <w:p w14:paraId="15BB0D10" w14:textId="77777777" w:rsidR="00EF13E0" w:rsidRPr="003B11DB" w:rsidRDefault="00EF13E0" w:rsidP="00AA57AC">
            <w:pPr>
              <w:contextualSpacing/>
              <w:jc w:val="center"/>
              <w:rPr>
                <w:rFonts w:ascii="Times New Roman" w:hAnsi="Times New Roman" w:cs="Times New Roman"/>
                <w:sz w:val="20"/>
                <w:szCs w:val="20"/>
                <w:lang w:val="ro-RO"/>
              </w:rPr>
            </w:pPr>
          </w:p>
        </w:tc>
        <w:tc>
          <w:tcPr>
            <w:tcW w:w="608" w:type="dxa"/>
            <w:vMerge/>
          </w:tcPr>
          <w:p w14:paraId="43F0E878" w14:textId="77777777" w:rsidR="00EF13E0" w:rsidRPr="003B11DB" w:rsidRDefault="00EF13E0" w:rsidP="00AA57AC">
            <w:pPr>
              <w:contextualSpacing/>
              <w:jc w:val="center"/>
              <w:rPr>
                <w:rFonts w:ascii="Times New Roman" w:hAnsi="Times New Roman" w:cs="Times New Roman"/>
                <w:sz w:val="20"/>
                <w:szCs w:val="20"/>
                <w:lang w:val="ro-RO"/>
              </w:rPr>
            </w:pPr>
          </w:p>
        </w:tc>
        <w:tc>
          <w:tcPr>
            <w:tcW w:w="857" w:type="dxa"/>
            <w:shd w:val="clear" w:color="auto" w:fill="FFFFFF" w:themeFill="background1"/>
          </w:tcPr>
          <w:p w14:paraId="0C130C47"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72,45</w:t>
            </w:r>
          </w:p>
        </w:tc>
        <w:tc>
          <w:tcPr>
            <w:tcW w:w="859" w:type="dxa"/>
            <w:shd w:val="clear" w:color="auto" w:fill="FFFFFF" w:themeFill="background1"/>
          </w:tcPr>
          <w:p w14:paraId="51CABA9C"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156,69</w:t>
            </w:r>
          </w:p>
        </w:tc>
        <w:tc>
          <w:tcPr>
            <w:tcW w:w="906" w:type="dxa"/>
            <w:shd w:val="clear" w:color="auto" w:fill="FFFFFF" w:themeFill="background1"/>
          </w:tcPr>
          <w:p w14:paraId="6965E310"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84,24</w:t>
            </w:r>
          </w:p>
        </w:tc>
        <w:tc>
          <w:tcPr>
            <w:tcW w:w="1030" w:type="dxa"/>
            <w:shd w:val="clear" w:color="auto" w:fill="FFFFFF" w:themeFill="background1"/>
          </w:tcPr>
          <w:p w14:paraId="04C4C857"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216%</w:t>
            </w:r>
          </w:p>
        </w:tc>
      </w:tr>
      <w:tr w:rsidR="00EF13E0" w:rsidRPr="00B046EA" w14:paraId="48D4F93E" w14:textId="77777777" w:rsidTr="00A12DB5">
        <w:trPr>
          <w:trHeight w:val="149"/>
        </w:trPr>
        <w:tc>
          <w:tcPr>
            <w:tcW w:w="1634" w:type="dxa"/>
          </w:tcPr>
          <w:p w14:paraId="01A3DF32" w14:textId="77777777" w:rsidR="00EF13E0" w:rsidRPr="003B11DB" w:rsidRDefault="00EF13E0" w:rsidP="00AA57AC">
            <w:pPr>
              <w:contextualSpacing/>
              <w:jc w:val="both"/>
              <w:rPr>
                <w:rFonts w:ascii="Times New Roman" w:hAnsi="Times New Roman" w:cs="Times New Roman"/>
                <w:b/>
                <w:sz w:val="20"/>
                <w:szCs w:val="20"/>
                <w:lang w:val="ro-RO"/>
              </w:rPr>
            </w:pPr>
            <w:r w:rsidRPr="003B11DB">
              <w:rPr>
                <w:rFonts w:ascii="Times New Roman" w:hAnsi="Times New Roman" w:cs="Times New Roman"/>
                <w:b/>
                <w:sz w:val="20"/>
                <w:szCs w:val="20"/>
                <w:lang w:val="ro-RO"/>
              </w:rPr>
              <w:t>Specii rășinoase</w:t>
            </w:r>
          </w:p>
        </w:tc>
        <w:tc>
          <w:tcPr>
            <w:tcW w:w="857" w:type="dxa"/>
          </w:tcPr>
          <w:p w14:paraId="06B634B8"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0,6</w:t>
            </w:r>
          </w:p>
        </w:tc>
        <w:tc>
          <w:tcPr>
            <w:tcW w:w="838" w:type="dxa"/>
          </w:tcPr>
          <w:p w14:paraId="17112920"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1,1</w:t>
            </w:r>
          </w:p>
        </w:tc>
        <w:tc>
          <w:tcPr>
            <w:tcW w:w="925" w:type="dxa"/>
          </w:tcPr>
          <w:p w14:paraId="08636B09"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+0,5</w:t>
            </w:r>
          </w:p>
        </w:tc>
        <w:tc>
          <w:tcPr>
            <w:tcW w:w="1367" w:type="dxa"/>
            <w:vMerge/>
          </w:tcPr>
          <w:p w14:paraId="690DEF27" w14:textId="77777777" w:rsidR="00EF13E0" w:rsidRPr="003B11DB" w:rsidRDefault="00EF13E0" w:rsidP="00AA57AC">
            <w:pPr>
              <w:contextualSpacing/>
              <w:jc w:val="center"/>
              <w:rPr>
                <w:rFonts w:ascii="Times New Roman" w:hAnsi="Times New Roman" w:cs="Times New Roman"/>
                <w:sz w:val="20"/>
                <w:szCs w:val="20"/>
                <w:lang w:val="ro-RO"/>
              </w:rPr>
            </w:pPr>
          </w:p>
        </w:tc>
        <w:tc>
          <w:tcPr>
            <w:tcW w:w="608" w:type="dxa"/>
            <w:vMerge/>
          </w:tcPr>
          <w:p w14:paraId="569C9A2C" w14:textId="77777777" w:rsidR="00EF13E0" w:rsidRPr="003B11DB" w:rsidRDefault="00EF13E0" w:rsidP="00AA57AC">
            <w:pPr>
              <w:contextualSpacing/>
              <w:jc w:val="center"/>
              <w:rPr>
                <w:rFonts w:ascii="Times New Roman" w:hAnsi="Times New Roman" w:cs="Times New Roman"/>
                <w:sz w:val="20"/>
                <w:szCs w:val="20"/>
                <w:lang w:val="ro-RO"/>
              </w:rPr>
            </w:pPr>
          </w:p>
        </w:tc>
        <w:tc>
          <w:tcPr>
            <w:tcW w:w="857" w:type="dxa"/>
            <w:shd w:val="clear" w:color="auto" w:fill="FFFFFF" w:themeFill="background1"/>
          </w:tcPr>
          <w:p w14:paraId="50D37AD3"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101,09</w:t>
            </w:r>
          </w:p>
        </w:tc>
        <w:tc>
          <w:tcPr>
            <w:tcW w:w="859" w:type="dxa"/>
            <w:shd w:val="clear" w:color="auto" w:fill="FFFFFF" w:themeFill="background1"/>
          </w:tcPr>
          <w:p w14:paraId="5C1BDF9F"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185,34</w:t>
            </w:r>
          </w:p>
        </w:tc>
        <w:tc>
          <w:tcPr>
            <w:tcW w:w="906" w:type="dxa"/>
            <w:shd w:val="clear" w:color="auto" w:fill="FFFFFF" w:themeFill="background1"/>
          </w:tcPr>
          <w:p w14:paraId="345EB0FA"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84,24</w:t>
            </w:r>
          </w:p>
        </w:tc>
        <w:tc>
          <w:tcPr>
            <w:tcW w:w="1030" w:type="dxa"/>
            <w:shd w:val="clear" w:color="auto" w:fill="FFFFFF" w:themeFill="background1"/>
          </w:tcPr>
          <w:p w14:paraId="2FB834F9" w14:textId="77777777" w:rsidR="00EF13E0" w:rsidRPr="003B11DB" w:rsidRDefault="00EF13E0" w:rsidP="00AA57AC">
            <w:pPr>
              <w:contextualSpacing/>
              <w:jc w:val="center"/>
              <w:rPr>
                <w:rFonts w:ascii="Times New Roman" w:hAnsi="Times New Roman" w:cs="Times New Roman"/>
                <w:sz w:val="20"/>
                <w:szCs w:val="20"/>
                <w:lang w:val="ro-RO"/>
              </w:rPr>
            </w:pPr>
            <w:r w:rsidRPr="003B11DB">
              <w:rPr>
                <w:rFonts w:ascii="Times New Roman" w:hAnsi="Times New Roman" w:cs="Times New Roman"/>
                <w:sz w:val="20"/>
                <w:szCs w:val="20"/>
                <w:lang w:val="ro-RO"/>
              </w:rPr>
              <w:t>183%</w:t>
            </w:r>
          </w:p>
        </w:tc>
      </w:tr>
    </w:tbl>
    <w:p w14:paraId="2D6A8FA0" w14:textId="77777777" w:rsidR="00EF13E0" w:rsidRPr="003B11DB" w:rsidRDefault="00EF13E0" w:rsidP="00EF13E0">
      <w:pPr>
        <w:spacing w:after="0" w:line="276" w:lineRule="auto"/>
        <w:ind w:left="284"/>
        <w:contextualSpacing/>
        <w:jc w:val="both"/>
        <w:rPr>
          <w:rFonts w:ascii="Times New Roman" w:hAnsi="Times New Roman" w:cs="Times New Roman"/>
          <w:i/>
          <w:sz w:val="20"/>
          <w:szCs w:val="20"/>
          <w:lang w:val="ro-RO"/>
        </w:rPr>
      </w:pPr>
      <w:r w:rsidRPr="003B11DB">
        <w:rPr>
          <w:rFonts w:ascii="Times New Roman" w:hAnsi="Times New Roman" w:cs="Times New Roman"/>
          <w:b/>
          <w:i/>
          <w:sz w:val="20"/>
          <w:szCs w:val="20"/>
          <w:lang w:val="ro-RO"/>
        </w:rPr>
        <w:t xml:space="preserve">Sursa: </w:t>
      </w:r>
      <w:r w:rsidRPr="003B11DB">
        <w:rPr>
          <w:rFonts w:ascii="Times New Roman" w:hAnsi="Times New Roman" w:cs="Times New Roman"/>
          <w:i/>
          <w:sz w:val="20"/>
          <w:szCs w:val="20"/>
          <w:lang w:val="ro-RO"/>
        </w:rPr>
        <w:t>Calculele efectuate de audit.</w:t>
      </w:r>
    </w:p>
    <w:p w14:paraId="6C14A744" w14:textId="7D91BF34" w:rsidR="00242645" w:rsidRPr="003B11DB" w:rsidRDefault="00242645" w:rsidP="00242645">
      <w:pPr>
        <w:ind w:firstLine="567"/>
        <w:contextualSpacing/>
        <w:jc w:val="both"/>
        <w:rPr>
          <w:rFonts w:ascii="Times New Roman" w:hAnsi="Times New Roman" w:cs="Times New Roman"/>
          <w:sz w:val="24"/>
          <w:szCs w:val="24"/>
          <w:lang w:val="ro-RO"/>
        </w:rPr>
      </w:pPr>
      <w:r w:rsidRPr="003B11DB">
        <w:rPr>
          <w:rFonts w:ascii="Times New Roman" w:hAnsi="Times New Roman" w:cs="Times New Roman"/>
          <w:sz w:val="24"/>
          <w:szCs w:val="24"/>
          <w:lang w:val="ro-RO"/>
        </w:rPr>
        <w:t>Datele din Tabel demonstrează că marjele aprobate în metodologie pentru coeficientul K</w:t>
      </w:r>
      <w:r w:rsidRPr="003B11DB">
        <w:rPr>
          <w:rFonts w:ascii="Times New Roman" w:hAnsi="Times New Roman" w:cs="Times New Roman"/>
          <w:sz w:val="24"/>
          <w:szCs w:val="24"/>
          <w:vertAlign w:val="subscript"/>
          <w:lang w:val="ro-RO"/>
        </w:rPr>
        <w:t>2</w:t>
      </w:r>
      <w:r w:rsidRPr="003B11DB">
        <w:rPr>
          <w:rFonts w:ascii="Times New Roman" w:hAnsi="Times New Roman" w:cs="Times New Roman"/>
          <w:sz w:val="24"/>
          <w:szCs w:val="24"/>
          <w:lang w:val="ro-RO"/>
        </w:rPr>
        <w:t xml:space="preserve"> permit majorarea prețului final pentru ÎSS care aplică coeficientul K</w:t>
      </w:r>
      <w:r w:rsidRPr="003B11DB">
        <w:rPr>
          <w:rFonts w:ascii="Times New Roman" w:hAnsi="Times New Roman" w:cs="Times New Roman"/>
          <w:sz w:val="24"/>
          <w:szCs w:val="24"/>
          <w:vertAlign w:val="subscript"/>
          <w:lang w:val="ro-RO"/>
        </w:rPr>
        <w:t>2</w:t>
      </w:r>
      <w:r w:rsidRPr="003B11DB">
        <w:rPr>
          <w:rFonts w:ascii="Times New Roman" w:hAnsi="Times New Roman" w:cs="Times New Roman"/>
          <w:sz w:val="24"/>
          <w:szCs w:val="24"/>
          <w:lang w:val="ro-RO"/>
        </w:rPr>
        <w:t xml:space="preserve"> maxim (1,3/0,93/1,1)</w:t>
      </w:r>
      <w:r w:rsidR="00392C1B">
        <w:rPr>
          <w:rFonts w:ascii="Times New Roman" w:hAnsi="Times New Roman" w:cs="Times New Roman"/>
          <w:sz w:val="24"/>
          <w:szCs w:val="24"/>
          <w:lang w:val="ro-RO"/>
        </w:rPr>
        <w:t>,</w:t>
      </w:r>
      <w:r w:rsidRPr="003B11DB">
        <w:rPr>
          <w:rFonts w:ascii="Times New Roman" w:hAnsi="Times New Roman" w:cs="Times New Roman"/>
          <w:sz w:val="24"/>
          <w:szCs w:val="24"/>
          <w:lang w:val="ro-RO"/>
        </w:rPr>
        <w:t xml:space="preserve"> cu o creștere față de prețul final stabilit de către ÎSS care aplică K</w:t>
      </w:r>
      <w:r w:rsidRPr="003B11DB">
        <w:rPr>
          <w:rFonts w:ascii="Times New Roman" w:hAnsi="Times New Roman" w:cs="Times New Roman"/>
          <w:sz w:val="24"/>
          <w:szCs w:val="24"/>
          <w:vertAlign w:val="subscript"/>
          <w:lang w:val="ro-RO"/>
        </w:rPr>
        <w:t>2</w:t>
      </w:r>
      <w:r w:rsidRPr="003B11DB">
        <w:rPr>
          <w:rFonts w:ascii="Times New Roman" w:hAnsi="Times New Roman" w:cs="Times New Roman"/>
          <w:sz w:val="24"/>
          <w:szCs w:val="24"/>
          <w:lang w:val="ro-RO"/>
        </w:rPr>
        <w:t xml:space="preserve"> minim, creșterea variind între 63% și 116%, generând astfel, pentru ÎSS care aplică coeficientul K</w:t>
      </w:r>
      <w:r w:rsidRPr="003B11DB">
        <w:rPr>
          <w:rFonts w:ascii="Times New Roman" w:hAnsi="Times New Roman" w:cs="Times New Roman"/>
          <w:sz w:val="24"/>
          <w:szCs w:val="24"/>
          <w:vertAlign w:val="subscript"/>
          <w:lang w:val="ro-RO"/>
        </w:rPr>
        <w:t>2</w:t>
      </w:r>
      <w:r w:rsidRPr="003B11DB">
        <w:rPr>
          <w:rFonts w:ascii="Times New Roman" w:hAnsi="Times New Roman" w:cs="Times New Roman"/>
          <w:sz w:val="24"/>
          <w:szCs w:val="24"/>
          <w:lang w:val="ro-RO"/>
        </w:rPr>
        <w:t xml:space="preserve"> maxim</w:t>
      </w:r>
      <w:r w:rsidR="00392C1B">
        <w:rPr>
          <w:rFonts w:ascii="Times New Roman" w:hAnsi="Times New Roman" w:cs="Times New Roman"/>
          <w:sz w:val="24"/>
          <w:szCs w:val="24"/>
          <w:lang w:val="ro-RO"/>
        </w:rPr>
        <w:t>,</w:t>
      </w:r>
      <w:r w:rsidRPr="003B11DB">
        <w:rPr>
          <w:rFonts w:ascii="Times New Roman" w:hAnsi="Times New Roman" w:cs="Times New Roman"/>
          <w:sz w:val="24"/>
          <w:szCs w:val="24"/>
          <w:lang w:val="ro-RO"/>
        </w:rPr>
        <w:t xml:space="preserve"> beneficii suplimentare față de cei care aplică coeficientul K</w:t>
      </w:r>
      <w:r w:rsidRPr="003B11DB">
        <w:rPr>
          <w:rFonts w:ascii="Times New Roman" w:hAnsi="Times New Roman" w:cs="Times New Roman"/>
          <w:sz w:val="24"/>
          <w:szCs w:val="24"/>
          <w:vertAlign w:val="subscript"/>
          <w:lang w:val="ro-RO"/>
        </w:rPr>
        <w:t>2</w:t>
      </w:r>
      <w:r w:rsidRPr="003B11DB">
        <w:rPr>
          <w:rFonts w:ascii="Times New Roman" w:hAnsi="Times New Roman" w:cs="Times New Roman"/>
          <w:sz w:val="24"/>
          <w:szCs w:val="24"/>
          <w:lang w:val="ro-RO"/>
        </w:rPr>
        <w:t xml:space="preserve"> minim.</w:t>
      </w:r>
    </w:p>
    <w:p w14:paraId="6F61DA1B" w14:textId="1073890D" w:rsidR="0008227F" w:rsidRPr="003B11DB" w:rsidRDefault="00242645" w:rsidP="003B11DB">
      <w:pPr>
        <w:ind w:firstLine="567"/>
        <w:contextualSpacing/>
        <w:jc w:val="both"/>
        <w:rPr>
          <w:rFonts w:ascii="Times New Roman" w:hAnsi="Times New Roman" w:cs="Times New Roman"/>
          <w:b/>
          <w:sz w:val="24"/>
          <w:szCs w:val="24"/>
          <w:lang w:val="ro-RO"/>
        </w:rPr>
      </w:pPr>
      <w:r w:rsidRPr="003B11DB">
        <w:rPr>
          <w:rFonts w:ascii="Times New Roman" w:hAnsi="Times New Roman" w:cs="Times New Roman"/>
          <w:sz w:val="24"/>
          <w:szCs w:val="24"/>
          <w:lang w:val="ro-RO"/>
        </w:rPr>
        <w:t>De menționat că, în cadrul analizei efectuate de audit, s-a atestat c</w:t>
      </w:r>
      <w:r w:rsidR="00392C1B">
        <w:rPr>
          <w:rFonts w:ascii="Times New Roman" w:hAnsi="Times New Roman" w:cs="Times New Roman"/>
          <w:sz w:val="24"/>
          <w:szCs w:val="24"/>
          <w:lang w:val="ro-RO"/>
        </w:rPr>
        <w:t>ă</w:t>
      </w:r>
      <w:r w:rsidRPr="003B11DB">
        <w:rPr>
          <w:rFonts w:ascii="Times New Roman" w:hAnsi="Times New Roman" w:cs="Times New Roman"/>
          <w:sz w:val="24"/>
          <w:szCs w:val="24"/>
          <w:lang w:val="ro-RO"/>
        </w:rPr>
        <w:t xml:space="preserve"> coeficien</w:t>
      </w:r>
      <w:r w:rsidR="00392C1B">
        <w:rPr>
          <w:rFonts w:ascii="Times New Roman" w:hAnsi="Times New Roman" w:cs="Times New Roman"/>
          <w:sz w:val="24"/>
          <w:szCs w:val="24"/>
          <w:lang w:val="ro-RO"/>
        </w:rPr>
        <w:t>tul</w:t>
      </w:r>
      <w:r w:rsidRPr="003B11DB">
        <w:rPr>
          <w:rFonts w:ascii="Times New Roman" w:hAnsi="Times New Roman" w:cs="Times New Roman"/>
          <w:sz w:val="24"/>
          <w:szCs w:val="24"/>
          <w:lang w:val="ro-RO"/>
        </w:rPr>
        <w:t xml:space="preserve"> K</w:t>
      </w:r>
      <w:r w:rsidRPr="003B11DB">
        <w:rPr>
          <w:rFonts w:ascii="Times New Roman" w:hAnsi="Times New Roman" w:cs="Times New Roman"/>
          <w:sz w:val="24"/>
          <w:szCs w:val="24"/>
          <w:vertAlign w:val="subscript"/>
          <w:lang w:val="ro-RO"/>
        </w:rPr>
        <w:t>2</w:t>
      </w:r>
      <w:r w:rsidRPr="003B11DB">
        <w:rPr>
          <w:rFonts w:ascii="Times New Roman" w:hAnsi="Times New Roman" w:cs="Times New Roman"/>
          <w:sz w:val="24"/>
          <w:szCs w:val="24"/>
          <w:lang w:val="ro-RO"/>
        </w:rPr>
        <w:t xml:space="preserve"> </w:t>
      </w:r>
      <w:r w:rsidR="00392C1B">
        <w:rPr>
          <w:rFonts w:ascii="Times New Roman" w:hAnsi="Times New Roman" w:cs="Times New Roman"/>
          <w:sz w:val="24"/>
          <w:szCs w:val="24"/>
          <w:lang w:val="ro-RO"/>
        </w:rPr>
        <w:t>este</w:t>
      </w:r>
      <w:r w:rsidRPr="003B11DB">
        <w:rPr>
          <w:rFonts w:ascii="Times New Roman" w:hAnsi="Times New Roman" w:cs="Times New Roman"/>
          <w:sz w:val="24"/>
          <w:szCs w:val="24"/>
          <w:lang w:val="ro-RO"/>
        </w:rPr>
        <w:t xml:space="preserve"> aplica</w:t>
      </w:r>
      <w:r w:rsidR="003B11DB">
        <w:rPr>
          <w:rFonts w:ascii="Times New Roman" w:hAnsi="Times New Roman" w:cs="Times New Roman"/>
          <w:sz w:val="24"/>
          <w:szCs w:val="24"/>
          <w:lang w:val="ro-RO"/>
        </w:rPr>
        <w:t>t</w:t>
      </w:r>
      <w:r w:rsidRPr="003B11DB">
        <w:rPr>
          <w:rFonts w:ascii="Times New Roman" w:hAnsi="Times New Roman" w:cs="Times New Roman"/>
          <w:sz w:val="24"/>
          <w:szCs w:val="24"/>
          <w:lang w:val="ro-RO"/>
        </w:rPr>
        <w:t xml:space="preserve"> de ÎSS neuniform, fiind constatate cazuri în care o entitate a aplicat coeficientul K</w:t>
      </w:r>
      <w:r w:rsidRPr="003B11DB">
        <w:rPr>
          <w:rFonts w:ascii="Times New Roman" w:hAnsi="Times New Roman" w:cs="Times New Roman"/>
          <w:sz w:val="24"/>
          <w:szCs w:val="24"/>
          <w:vertAlign w:val="subscript"/>
          <w:lang w:val="ro-RO"/>
        </w:rPr>
        <w:t xml:space="preserve">2 </w:t>
      </w:r>
      <w:r w:rsidRPr="003B11DB">
        <w:rPr>
          <w:rFonts w:ascii="Times New Roman" w:hAnsi="Times New Roman" w:cs="Times New Roman"/>
          <w:sz w:val="24"/>
          <w:szCs w:val="24"/>
          <w:lang w:val="ro-RO"/>
        </w:rPr>
        <w:t>minim (ÎSS Iargara</w:t>
      </w:r>
      <w:r w:rsidRPr="003B11DB">
        <w:rPr>
          <w:rFonts w:ascii="Times New Roman" w:hAnsi="Times New Roman" w:cs="Times New Roman"/>
          <w:sz w:val="24"/>
          <w:szCs w:val="24"/>
          <w:vertAlign w:val="superscript"/>
          <w:lang w:val="ro-RO"/>
        </w:rPr>
        <w:footnoteReference w:id="92"/>
      </w:r>
      <w:r w:rsidRPr="003B11DB">
        <w:rPr>
          <w:rFonts w:ascii="Times New Roman" w:hAnsi="Times New Roman" w:cs="Times New Roman"/>
          <w:sz w:val="24"/>
          <w:szCs w:val="24"/>
          <w:lang w:val="ro-RO"/>
        </w:rPr>
        <w:t>), iar unele ÎSS aplică coeficientul K</w:t>
      </w:r>
      <w:r w:rsidRPr="003B11DB">
        <w:rPr>
          <w:rFonts w:ascii="Times New Roman" w:hAnsi="Times New Roman" w:cs="Times New Roman"/>
          <w:sz w:val="24"/>
          <w:szCs w:val="24"/>
          <w:vertAlign w:val="subscript"/>
          <w:lang w:val="ro-RO"/>
        </w:rPr>
        <w:t>2</w:t>
      </w:r>
      <w:r w:rsidRPr="003B11DB">
        <w:rPr>
          <w:rFonts w:ascii="Times New Roman" w:hAnsi="Times New Roman" w:cs="Times New Roman"/>
          <w:sz w:val="24"/>
          <w:szCs w:val="24"/>
          <w:lang w:val="ro-RO"/>
        </w:rPr>
        <w:t xml:space="preserve"> maxim. În alte cazuri, unele ÎSS aplică coeficientul K</w:t>
      </w:r>
      <w:r w:rsidRPr="003B11DB">
        <w:rPr>
          <w:rFonts w:ascii="Times New Roman" w:hAnsi="Times New Roman" w:cs="Times New Roman"/>
          <w:sz w:val="24"/>
          <w:szCs w:val="24"/>
          <w:vertAlign w:val="subscript"/>
          <w:lang w:val="ro-RO"/>
        </w:rPr>
        <w:t>2</w:t>
      </w:r>
      <w:r w:rsidRPr="003B11DB">
        <w:rPr>
          <w:rFonts w:ascii="Times New Roman" w:hAnsi="Times New Roman" w:cs="Times New Roman"/>
          <w:sz w:val="24"/>
          <w:szCs w:val="24"/>
          <w:lang w:val="ro-RO"/>
        </w:rPr>
        <w:t xml:space="preserve"> minim și maxim, iar la stabilirea prețului final de vânzare a lemnelor, care se află în diapazonul marjei prețurilor minime și maxime calculate, fără întocmirea calculului cum s-a ajuns la prețul final revizuit, ceea ce face dificilă evaluarea și identificarea atât a mărimii coeficientului  K</w:t>
      </w:r>
      <w:r w:rsidRPr="003B11DB">
        <w:rPr>
          <w:rFonts w:ascii="Times New Roman" w:hAnsi="Times New Roman" w:cs="Times New Roman"/>
          <w:sz w:val="24"/>
          <w:szCs w:val="24"/>
          <w:vertAlign w:val="subscript"/>
          <w:lang w:val="ro-RO"/>
        </w:rPr>
        <w:t>2,</w:t>
      </w:r>
      <w:r w:rsidRPr="003B11DB">
        <w:rPr>
          <w:rFonts w:ascii="Times New Roman" w:hAnsi="Times New Roman" w:cs="Times New Roman"/>
          <w:sz w:val="24"/>
          <w:szCs w:val="24"/>
          <w:lang w:val="ro-RO"/>
        </w:rPr>
        <w:t xml:space="preserve"> cât și a mărimii beneficiului aplicat pentru stabilirea prețului final de vânzare. De exemplu, ÎSS Călărași a calculat atât prețurile minime</w:t>
      </w:r>
      <w:r w:rsidR="00392C1B">
        <w:rPr>
          <w:rFonts w:ascii="Times New Roman" w:hAnsi="Times New Roman" w:cs="Times New Roman"/>
          <w:sz w:val="24"/>
          <w:szCs w:val="24"/>
          <w:lang w:val="ro-RO"/>
        </w:rPr>
        <w:t>,</w:t>
      </w:r>
      <w:r w:rsidRPr="003B11DB">
        <w:rPr>
          <w:rFonts w:ascii="Times New Roman" w:hAnsi="Times New Roman" w:cs="Times New Roman"/>
          <w:sz w:val="24"/>
          <w:szCs w:val="24"/>
          <w:lang w:val="ro-RO"/>
        </w:rPr>
        <w:t xml:space="preserve"> cât și cele maxime, apoi a aprobat prețul final care se află în intervalul prețurilor minime și maxime</w:t>
      </w:r>
      <w:r w:rsidR="00392C1B">
        <w:rPr>
          <w:rFonts w:ascii="Times New Roman" w:hAnsi="Times New Roman" w:cs="Times New Roman"/>
          <w:sz w:val="24"/>
          <w:szCs w:val="24"/>
          <w:lang w:val="ro-RO"/>
        </w:rPr>
        <w:t>,</w:t>
      </w:r>
      <w:r w:rsidRPr="003B11DB">
        <w:rPr>
          <w:rFonts w:ascii="Times New Roman" w:hAnsi="Times New Roman" w:cs="Times New Roman"/>
          <w:sz w:val="24"/>
          <w:szCs w:val="24"/>
          <w:lang w:val="ro-RO"/>
        </w:rPr>
        <w:t xml:space="preserve"> fără întocmirea unui calcul de formare a prețului final, care ar justifica modificarea/ajustarea prețurilor de vânzare noi.</w:t>
      </w:r>
    </w:p>
    <w:p w14:paraId="5AE632B8" w14:textId="77777777" w:rsidR="00940484" w:rsidRDefault="00940484" w:rsidP="00EF13E0">
      <w:pPr>
        <w:spacing w:after="0" w:line="276" w:lineRule="auto"/>
        <w:ind w:left="284"/>
        <w:contextualSpacing/>
        <w:jc w:val="right"/>
        <w:rPr>
          <w:rFonts w:ascii="Times New Roman" w:hAnsi="Times New Roman" w:cs="Times New Roman"/>
          <w:b/>
          <w:sz w:val="20"/>
          <w:szCs w:val="20"/>
          <w:lang w:val="ro-RO"/>
        </w:rPr>
      </w:pPr>
    </w:p>
    <w:p w14:paraId="5BB98948" w14:textId="77777777" w:rsidR="00940484" w:rsidRDefault="00940484" w:rsidP="00EF13E0">
      <w:pPr>
        <w:spacing w:after="0" w:line="276" w:lineRule="auto"/>
        <w:ind w:left="284"/>
        <w:contextualSpacing/>
        <w:jc w:val="right"/>
        <w:rPr>
          <w:rFonts w:ascii="Times New Roman" w:hAnsi="Times New Roman" w:cs="Times New Roman"/>
          <w:b/>
          <w:sz w:val="20"/>
          <w:szCs w:val="20"/>
          <w:lang w:val="ro-RO"/>
        </w:rPr>
      </w:pPr>
    </w:p>
    <w:p w14:paraId="53A188DD" w14:textId="77777777" w:rsidR="00940484" w:rsidRDefault="00940484" w:rsidP="00EF13E0">
      <w:pPr>
        <w:spacing w:after="0" w:line="276" w:lineRule="auto"/>
        <w:ind w:left="284"/>
        <w:contextualSpacing/>
        <w:jc w:val="right"/>
        <w:rPr>
          <w:rFonts w:ascii="Times New Roman" w:hAnsi="Times New Roman" w:cs="Times New Roman"/>
          <w:b/>
          <w:sz w:val="20"/>
          <w:szCs w:val="20"/>
          <w:lang w:val="ro-RO"/>
        </w:rPr>
      </w:pPr>
    </w:p>
    <w:p w14:paraId="569EBED0" w14:textId="77777777" w:rsidR="00940484" w:rsidRDefault="00940484" w:rsidP="00EF13E0">
      <w:pPr>
        <w:spacing w:after="0" w:line="276" w:lineRule="auto"/>
        <w:ind w:left="284"/>
        <w:contextualSpacing/>
        <w:jc w:val="right"/>
        <w:rPr>
          <w:rFonts w:ascii="Times New Roman" w:hAnsi="Times New Roman" w:cs="Times New Roman"/>
          <w:b/>
          <w:sz w:val="20"/>
          <w:szCs w:val="20"/>
          <w:lang w:val="ro-RO"/>
        </w:rPr>
      </w:pPr>
    </w:p>
    <w:p w14:paraId="131A7197" w14:textId="77777777" w:rsidR="00940484" w:rsidRDefault="00940484" w:rsidP="00EF13E0">
      <w:pPr>
        <w:spacing w:after="0" w:line="276" w:lineRule="auto"/>
        <w:ind w:left="284"/>
        <w:contextualSpacing/>
        <w:jc w:val="right"/>
        <w:rPr>
          <w:rFonts w:ascii="Times New Roman" w:hAnsi="Times New Roman" w:cs="Times New Roman"/>
          <w:b/>
          <w:sz w:val="20"/>
          <w:szCs w:val="20"/>
          <w:lang w:val="ro-RO"/>
        </w:rPr>
      </w:pPr>
    </w:p>
    <w:p w14:paraId="17F92822" w14:textId="348FFE45" w:rsidR="00EF13E0" w:rsidRPr="003B11DB" w:rsidRDefault="00EF13E0" w:rsidP="00EF13E0">
      <w:pPr>
        <w:spacing w:after="0" w:line="276" w:lineRule="auto"/>
        <w:ind w:left="284"/>
        <w:contextualSpacing/>
        <w:jc w:val="right"/>
        <w:rPr>
          <w:rFonts w:ascii="Times New Roman" w:hAnsi="Times New Roman" w:cs="Times New Roman"/>
          <w:b/>
          <w:sz w:val="20"/>
          <w:szCs w:val="20"/>
          <w:lang w:val="ro-RO"/>
        </w:rPr>
      </w:pPr>
      <w:r w:rsidRPr="003B11DB">
        <w:rPr>
          <w:rFonts w:ascii="Times New Roman" w:hAnsi="Times New Roman" w:cs="Times New Roman"/>
          <w:b/>
          <w:sz w:val="20"/>
          <w:szCs w:val="20"/>
          <w:lang w:val="ro-RO"/>
        </w:rPr>
        <w:t>Tabelul nr.12</w:t>
      </w:r>
    </w:p>
    <w:p w14:paraId="4C857099" w14:textId="3E166354" w:rsidR="00EF13E0" w:rsidRPr="003B11DB" w:rsidRDefault="00EF13E0" w:rsidP="00EF13E0">
      <w:pPr>
        <w:spacing w:after="0" w:line="276" w:lineRule="auto"/>
        <w:jc w:val="center"/>
        <w:rPr>
          <w:rFonts w:ascii="Times New Roman" w:hAnsi="Times New Roman" w:cs="Times New Roman"/>
          <w:b/>
          <w:bCs/>
          <w:sz w:val="20"/>
          <w:szCs w:val="20"/>
          <w:lang w:val="ro-RO"/>
        </w:rPr>
      </w:pPr>
      <w:r w:rsidRPr="003B11DB">
        <w:rPr>
          <w:rFonts w:ascii="Times New Roman" w:hAnsi="Times New Roman" w:cs="Times New Roman"/>
          <w:b/>
          <w:bCs/>
          <w:sz w:val="20"/>
          <w:szCs w:val="20"/>
          <w:lang w:val="ro-RO"/>
        </w:rPr>
        <w:t xml:space="preserve">Prețul la lemnul de foc franco-parchet calculat şi aplicat de ÎSS Călărași </w:t>
      </w:r>
    </w:p>
    <w:p w14:paraId="363D8C07" w14:textId="5808009D" w:rsidR="00053E9F" w:rsidRPr="003B11DB" w:rsidRDefault="00EF13E0" w:rsidP="00EF13E0">
      <w:pPr>
        <w:spacing w:after="0" w:line="276" w:lineRule="auto"/>
        <w:jc w:val="center"/>
        <w:rPr>
          <w:rFonts w:asciiTheme="majorBidi" w:eastAsia="Times New Roman" w:hAnsiTheme="majorBidi" w:cstheme="majorBidi"/>
          <w:b/>
          <w:bCs/>
          <w:sz w:val="18"/>
          <w:szCs w:val="18"/>
          <w:lang w:val="ro-RO" w:eastAsia="zh-CN" w:bidi="he-IL"/>
        </w:rPr>
      </w:pPr>
      <w:r w:rsidRPr="003B11DB">
        <w:rPr>
          <w:rFonts w:ascii="Times New Roman" w:hAnsi="Times New Roman" w:cs="Times New Roman"/>
          <w:b/>
          <w:bCs/>
          <w:sz w:val="20"/>
          <w:szCs w:val="20"/>
          <w:lang w:val="ro-RO"/>
        </w:rPr>
        <w:t>pe parcursul anului 2022</w:t>
      </w:r>
      <w:r w:rsidR="00392C1B">
        <w:rPr>
          <w:rFonts w:ascii="Times New Roman" w:hAnsi="Times New Roman" w:cs="Times New Roman"/>
          <w:b/>
          <w:bCs/>
          <w:sz w:val="20"/>
          <w:szCs w:val="20"/>
          <w:lang w:val="ro-RO"/>
        </w:rPr>
        <w:t>,</w:t>
      </w:r>
      <w:r w:rsidRPr="003B11DB">
        <w:rPr>
          <w:rFonts w:ascii="Times New Roman" w:hAnsi="Times New Roman" w:cs="Times New Roman"/>
          <w:b/>
          <w:bCs/>
          <w:sz w:val="20"/>
          <w:szCs w:val="20"/>
          <w:lang w:val="ro-RO"/>
        </w:rPr>
        <w:t xml:space="preserve"> </w:t>
      </w:r>
      <w:r w:rsidRPr="003B11DB">
        <w:rPr>
          <w:rFonts w:asciiTheme="majorBidi" w:eastAsia="Times New Roman" w:hAnsiTheme="majorBidi" w:cstheme="majorBidi"/>
          <w:b/>
          <w:bCs/>
          <w:sz w:val="20"/>
          <w:szCs w:val="20"/>
          <w:lang w:val="ro-RO" w:eastAsia="zh-CN" w:bidi="he-IL"/>
        </w:rPr>
        <w:t>lei/m</w:t>
      </w:r>
      <w:r w:rsidRPr="003B11DB">
        <w:rPr>
          <w:rFonts w:asciiTheme="majorBidi" w:eastAsia="Times New Roman" w:hAnsiTheme="majorBidi" w:cstheme="majorBidi"/>
          <w:b/>
          <w:bCs/>
          <w:sz w:val="20"/>
          <w:szCs w:val="20"/>
          <w:vertAlign w:val="superscript"/>
          <w:lang w:val="ro-RO" w:eastAsia="zh-CN" w:bidi="he-IL"/>
        </w:rPr>
        <w:t>3</w:t>
      </w:r>
    </w:p>
    <w:tbl>
      <w:tblPr>
        <w:tblW w:w="4950" w:type="pct"/>
        <w:tblLayout w:type="fixed"/>
        <w:tblLook w:val="04A0" w:firstRow="1" w:lastRow="0" w:firstColumn="1" w:lastColumn="0" w:noHBand="0" w:noVBand="1"/>
      </w:tblPr>
      <w:tblGrid>
        <w:gridCol w:w="1990"/>
        <w:gridCol w:w="1048"/>
        <w:gridCol w:w="1106"/>
        <w:gridCol w:w="968"/>
        <w:gridCol w:w="797"/>
        <w:gridCol w:w="883"/>
        <w:gridCol w:w="883"/>
        <w:gridCol w:w="885"/>
        <w:gridCol w:w="1021"/>
      </w:tblGrid>
      <w:tr w:rsidR="00EF13E0" w:rsidRPr="00B046EA" w14:paraId="153B9335" w14:textId="77777777" w:rsidTr="00D84742">
        <w:trPr>
          <w:trHeight w:val="441"/>
        </w:trPr>
        <w:tc>
          <w:tcPr>
            <w:tcW w:w="1038" w:type="pct"/>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14:paraId="7231B857" w14:textId="77777777" w:rsidR="00EF13E0" w:rsidRPr="003B11DB" w:rsidRDefault="00EF13E0" w:rsidP="00EB1B96">
            <w:pPr>
              <w:spacing w:after="0" w:line="240" w:lineRule="auto"/>
              <w:jc w:val="center"/>
              <w:rPr>
                <w:rFonts w:asciiTheme="majorBidi" w:eastAsia="Times New Roman" w:hAnsiTheme="majorBidi" w:cstheme="majorBidi"/>
                <w:b/>
                <w:bCs/>
                <w:sz w:val="16"/>
                <w:szCs w:val="16"/>
                <w:lang w:val="ro-RO" w:eastAsia="zh-CN" w:bidi="he-IL"/>
              </w:rPr>
            </w:pPr>
            <w:r w:rsidRPr="003B11DB">
              <w:rPr>
                <w:rFonts w:asciiTheme="majorBidi" w:eastAsia="Times New Roman" w:hAnsiTheme="majorBidi" w:cstheme="majorBidi"/>
                <w:b/>
                <w:bCs/>
                <w:sz w:val="16"/>
                <w:szCs w:val="16"/>
                <w:lang w:val="ro-RO" w:eastAsia="zh-CN" w:bidi="he-IL"/>
              </w:rPr>
              <w:t>Sortimentul lemnului de foc</w:t>
            </w:r>
          </w:p>
        </w:tc>
        <w:tc>
          <w:tcPr>
            <w:tcW w:w="1629"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7879CC9A" w14:textId="7EFB9BFC" w:rsidR="00EF13E0" w:rsidRPr="003B11DB" w:rsidRDefault="00EF13E0" w:rsidP="00392C1B">
            <w:pPr>
              <w:spacing w:after="0" w:line="240" w:lineRule="auto"/>
              <w:jc w:val="center"/>
              <w:rPr>
                <w:rFonts w:asciiTheme="majorBidi" w:eastAsia="Times New Roman" w:hAnsiTheme="majorBidi" w:cstheme="majorBidi"/>
                <w:b/>
                <w:bCs/>
                <w:sz w:val="16"/>
                <w:szCs w:val="16"/>
                <w:lang w:val="ro-RO" w:eastAsia="zh-CN" w:bidi="he-IL"/>
              </w:rPr>
            </w:pPr>
            <w:r w:rsidRPr="003B11DB">
              <w:rPr>
                <w:rFonts w:asciiTheme="majorBidi" w:eastAsia="Times New Roman" w:hAnsiTheme="majorBidi" w:cstheme="majorBidi"/>
                <w:b/>
                <w:bCs/>
                <w:sz w:val="16"/>
                <w:szCs w:val="16"/>
                <w:lang w:val="ro-RO" w:eastAsia="zh-CN" w:bidi="he-IL"/>
              </w:rPr>
              <w:t>Pre</w:t>
            </w:r>
            <w:r w:rsidR="00392C1B">
              <w:rPr>
                <w:rFonts w:asciiTheme="majorBidi" w:eastAsia="Times New Roman" w:hAnsiTheme="majorBidi" w:cstheme="majorBidi"/>
                <w:b/>
                <w:bCs/>
                <w:sz w:val="16"/>
                <w:szCs w:val="16"/>
                <w:lang w:val="ro-RO" w:eastAsia="zh-CN" w:bidi="he-IL"/>
              </w:rPr>
              <w:t>ț</w:t>
            </w:r>
            <w:r w:rsidRPr="003B11DB">
              <w:rPr>
                <w:rFonts w:asciiTheme="majorBidi" w:eastAsia="Times New Roman" w:hAnsiTheme="majorBidi" w:cstheme="majorBidi"/>
                <w:b/>
                <w:bCs/>
                <w:sz w:val="16"/>
                <w:szCs w:val="16"/>
                <w:lang w:val="ro-RO" w:eastAsia="zh-CN" w:bidi="he-IL"/>
              </w:rPr>
              <w:t xml:space="preserve">urile calculate conform Metodologiei (Ordinul AMS </w:t>
            </w:r>
            <w:r w:rsidR="00392C1B">
              <w:rPr>
                <w:rFonts w:asciiTheme="majorBidi" w:eastAsia="Times New Roman" w:hAnsiTheme="majorBidi" w:cstheme="majorBidi"/>
                <w:b/>
                <w:bCs/>
                <w:sz w:val="16"/>
                <w:szCs w:val="16"/>
                <w:lang w:val="ro-RO" w:eastAsia="zh-CN" w:bidi="he-IL"/>
              </w:rPr>
              <w:t>nr.</w:t>
            </w:r>
            <w:r w:rsidRPr="003B11DB">
              <w:rPr>
                <w:rFonts w:asciiTheme="majorBidi" w:eastAsia="Times New Roman" w:hAnsiTheme="majorBidi" w:cstheme="majorBidi"/>
                <w:b/>
                <w:bCs/>
                <w:sz w:val="16"/>
                <w:szCs w:val="16"/>
                <w:lang w:val="ro-RO" w:eastAsia="zh-CN" w:bidi="he-IL"/>
              </w:rPr>
              <w:t>89/2021)</w:t>
            </w:r>
          </w:p>
        </w:tc>
        <w:tc>
          <w:tcPr>
            <w:tcW w:w="1800"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AB1878" w14:textId="20098B48" w:rsidR="00EF13E0" w:rsidRPr="003B11DB" w:rsidRDefault="00EF13E0" w:rsidP="00EB1B96">
            <w:pPr>
              <w:spacing w:after="0" w:line="240" w:lineRule="auto"/>
              <w:jc w:val="center"/>
              <w:rPr>
                <w:rFonts w:asciiTheme="majorBidi" w:eastAsia="Times New Roman" w:hAnsiTheme="majorBidi" w:cstheme="majorBidi"/>
                <w:b/>
                <w:bCs/>
                <w:sz w:val="16"/>
                <w:szCs w:val="16"/>
                <w:lang w:val="ro-RO" w:eastAsia="zh-CN" w:bidi="he-IL"/>
              </w:rPr>
            </w:pPr>
            <w:r w:rsidRPr="003B11DB">
              <w:rPr>
                <w:rFonts w:asciiTheme="majorBidi" w:eastAsia="Times New Roman" w:hAnsiTheme="majorBidi" w:cstheme="majorBidi"/>
                <w:b/>
                <w:bCs/>
                <w:sz w:val="16"/>
                <w:szCs w:val="16"/>
                <w:lang w:val="ro-RO" w:eastAsia="zh-CN" w:bidi="he-IL"/>
              </w:rPr>
              <w:t xml:space="preserve">Prețurile incluse în </w:t>
            </w:r>
            <w:r w:rsidR="00392C1B">
              <w:rPr>
                <w:rFonts w:asciiTheme="majorBidi" w:eastAsia="Times New Roman" w:hAnsiTheme="majorBidi" w:cstheme="majorBidi"/>
                <w:b/>
                <w:bCs/>
                <w:sz w:val="16"/>
                <w:szCs w:val="16"/>
                <w:lang w:val="ro-RO" w:eastAsia="zh-CN" w:bidi="he-IL"/>
              </w:rPr>
              <w:t>C</w:t>
            </w:r>
            <w:r w:rsidRPr="003B11DB">
              <w:rPr>
                <w:rFonts w:asciiTheme="majorBidi" w:eastAsia="Times New Roman" w:hAnsiTheme="majorBidi" w:cstheme="majorBidi"/>
                <w:b/>
                <w:bCs/>
                <w:sz w:val="16"/>
                <w:szCs w:val="16"/>
                <w:lang w:val="ro-RO" w:eastAsia="zh-CN" w:bidi="he-IL"/>
              </w:rPr>
              <w:t>atalogul de prețuri pentru anul 2022</w:t>
            </w:r>
          </w:p>
        </w:tc>
        <w:tc>
          <w:tcPr>
            <w:tcW w:w="533" w:type="pct"/>
            <w:vMerge w:val="restart"/>
            <w:tcBorders>
              <w:top w:val="single" w:sz="4" w:space="0" w:color="auto"/>
              <w:left w:val="single" w:sz="4" w:space="0" w:color="auto"/>
              <w:right w:val="single" w:sz="4" w:space="0" w:color="auto"/>
            </w:tcBorders>
            <w:shd w:val="clear" w:color="auto" w:fill="DEEAF6" w:themeFill="accent1" w:themeFillTint="33"/>
          </w:tcPr>
          <w:p w14:paraId="05D69C6C" w14:textId="77777777" w:rsidR="00EF13E0" w:rsidRPr="003B11DB" w:rsidRDefault="00EF13E0" w:rsidP="00EB1B96">
            <w:pPr>
              <w:spacing w:after="0" w:line="240" w:lineRule="auto"/>
              <w:jc w:val="center"/>
              <w:rPr>
                <w:rFonts w:asciiTheme="majorBidi" w:eastAsia="Times New Roman" w:hAnsiTheme="majorBidi" w:cstheme="majorBidi"/>
                <w:b/>
                <w:bCs/>
                <w:sz w:val="16"/>
                <w:szCs w:val="16"/>
                <w:lang w:val="ro-RO" w:eastAsia="zh-CN" w:bidi="he-IL"/>
              </w:rPr>
            </w:pPr>
            <w:r w:rsidRPr="003B11DB">
              <w:rPr>
                <w:rFonts w:asciiTheme="majorBidi" w:eastAsia="Times New Roman" w:hAnsiTheme="majorBidi" w:cstheme="majorBidi"/>
                <w:b/>
                <w:bCs/>
                <w:sz w:val="16"/>
                <w:szCs w:val="16"/>
                <w:lang w:val="ro-RO" w:eastAsia="zh-CN" w:bidi="he-IL"/>
              </w:rPr>
              <w:t>Creșterea prețului față de Catalogul precedent</w:t>
            </w:r>
          </w:p>
        </w:tc>
      </w:tr>
      <w:tr w:rsidR="00EF13E0" w:rsidRPr="00B046EA" w14:paraId="2802E14A" w14:textId="77777777" w:rsidTr="00D84742">
        <w:trPr>
          <w:trHeight w:val="378"/>
        </w:trPr>
        <w:tc>
          <w:tcPr>
            <w:tcW w:w="1038" w:type="pct"/>
            <w:vMerge/>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tcPr>
          <w:p w14:paraId="298B2608" w14:textId="77777777" w:rsidR="00EF13E0" w:rsidRPr="003B11DB" w:rsidRDefault="00EF13E0" w:rsidP="00EB1B96">
            <w:pPr>
              <w:spacing w:after="0" w:line="240" w:lineRule="auto"/>
              <w:jc w:val="center"/>
              <w:rPr>
                <w:rFonts w:asciiTheme="majorBidi" w:eastAsia="Times New Roman" w:hAnsiTheme="majorBidi" w:cstheme="majorBidi"/>
                <w:b/>
                <w:bCs/>
                <w:sz w:val="16"/>
                <w:szCs w:val="16"/>
                <w:lang w:val="ro-RO" w:eastAsia="zh-CN" w:bidi="he-IL"/>
              </w:rPr>
            </w:pPr>
          </w:p>
        </w:tc>
        <w:tc>
          <w:tcPr>
            <w:tcW w:w="1629" w:type="pct"/>
            <w:gridSpan w:val="3"/>
            <w:vMerge/>
            <w:tcBorders>
              <w:left w:val="single" w:sz="4" w:space="0" w:color="auto"/>
              <w:bottom w:val="nil"/>
              <w:right w:val="single" w:sz="4" w:space="0" w:color="auto"/>
            </w:tcBorders>
            <w:shd w:val="clear" w:color="auto" w:fill="DEEAF6" w:themeFill="accent1" w:themeFillTint="33"/>
            <w:vAlign w:val="center"/>
          </w:tcPr>
          <w:p w14:paraId="5A3EC936" w14:textId="77777777" w:rsidR="00EF13E0" w:rsidRPr="003B11DB" w:rsidRDefault="00EF13E0" w:rsidP="00EB1B96">
            <w:pPr>
              <w:spacing w:after="0" w:line="240" w:lineRule="auto"/>
              <w:jc w:val="center"/>
              <w:rPr>
                <w:rFonts w:asciiTheme="majorBidi" w:eastAsia="Times New Roman" w:hAnsiTheme="majorBidi" w:cstheme="majorBidi"/>
                <w:b/>
                <w:bCs/>
                <w:sz w:val="16"/>
                <w:szCs w:val="16"/>
                <w:lang w:val="ro-RO" w:eastAsia="zh-CN" w:bidi="he-IL"/>
              </w:rPr>
            </w:pPr>
          </w:p>
        </w:tc>
        <w:tc>
          <w:tcPr>
            <w:tcW w:w="87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5BA0152" w14:textId="0D288158" w:rsidR="00EF13E0" w:rsidRPr="003B11DB" w:rsidRDefault="00EF13E0" w:rsidP="00B27748">
            <w:pPr>
              <w:spacing w:after="0" w:line="240" w:lineRule="auto"/>
              <w:jc w:val="center"/>
              <w:rPr>
                <w:rFonts w:asciiTheme="majorBidi" w:eastAsia="Times New Roman" w:hAnsiTheme="majorBidi" w:cstheme="majorBidi"/>
                <w:b/>
                <w:bCs/>
                <w:sz w:val="16"/>
                <w:szCs w:val="16"/>
                <w:lang w:val="ro-RO" w:eastAsia="zh-CN" w:bidi="he-IL"/>
              </w:rPr>
            </w:pPr>
            <w:r w:rsidRPr="003B11DB">
              <w:rPr>
                <w:rFonts w:asciiTheme="majorBidi" w:eastAsia="Times New Roman" w:hAnsiTheme="majorBidi" w:cstheme="majorBidi"/>
                <w:b/>
                <w:bCs/>
                <w:sz w:val="16"/>
                <w:szCs w:val="16"/>
                <w:lang w:val="ro-RO" w:eastAsia="zh-CN" w:bidi="he-IL"/>
              </w:rPr>
              <w:t xml:space="preserve">Catalogul prețurilor aprobat </w:t>
            </w:r>
            <w:r w:rsidR="00B27748">
              <w:rPr>
                <w:rFonts w:asciiTheme="majorBidi" w:eastAsia="Times New Roman" w:hAnsiTheme="majorBidi" w:cstheme="majorBidi"/>
                <w:b/>
                <w:bCs/>
                <w:sz w:val="16"/>
                <w:szCs w:val="16"/>
                <w:lang w:val="ro-RO" w:eastAsia="zh-CN" w:bidi="he-IL"/>
              </w:rPr>
              <w:t>la</w:t>
            </w:r>
            <w:r w:rsidRPr="003B11DB">
              <w:rPr>
                <w:rFonts w:asciiTheme="majorBidi" w:eastAsia="Times New Roman" w:hAnsiTheme="majorBidi" w:cstheme="majorBidi"/>
                <w:b/>
                <w:bCs/>
                <w:sz w:val="16"/>
                <w:szCs w:val="16"/>
                <w:lang w:val="ro-RO" w:eastAsia="zh-CN" w:bidi="he-IL"/>
              </w:rPr>
              <w:t xml:space="preserve"> 16.03.2022</w:t>
            </w:r>
          </w:p>
        </w:tc>
        <w:tc>
          <w:tcPr>
            <w:tcW w:w="92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BD1856D" w14:textId="59BAB07B" w:rsidR="00EF13E0" w:rsidRPr="003B11DB" w:rsidRDefault="00EF13E0" w:rsidP="00B27748">
            <w:pPr>
              <w:spacing w:after="0" w:line="240" w:lineRule="auto"/>
              <w:jc w:val="center"/>
              <w:rPr>
                <w:rFonts w:asciiTheme="majorBidi" w:eastAsia="Times New Roman" w:hAnsiTheme="majorBidi" w:cstheme="majorBidi"/>
                <w:b/>
                <w:bCs/>
                <w:sz w:val="16"/>
                <w:szCs w:val="16"/>
                <w:lang w:val="ro-RO" w:eastAsia="zh-CN" w:bidi="he-IL"/>
              </w:rPr>
            </w:pPr>
            <w:r w:rsidRPr="003B11DB">
              <w:rPr>
                <w:rFonts w:asciiTheme="majorBidi" w:eastAsia="Times New Roman" w:hAnsiTheme="majorBidi" w:cstheme="majorBidi"/>
                <w:b/>
                <w:bCs/>
                <w:sz w:val="16"/>
                <w:szCs w:val="16"/>
                <w:lang w:val="ro-RO" w:eastAsia="zh-CN" w:bidi="he-IL"/>
              </w:rPr>
              <w:t xml:space="preserve">Catalogul prețurilor aprobat </w:t>
            </w:r>
            <w:r w:rsidR="00B27748">
              <w:rPr>
                <w:rFonts w:asciiTheme="majorBidi" w:eastAsia="Times New Roman" w:hAnsiTheme="majorBidi" w:cstheme="majorBidi"/>
                <w:b/>
                <w:bCs/>
                <w:sz w:val="16"/>
                <w:szCs w:val="16"/>
                <w:lang w:val="ro-RO" w:eastAsia="zh-CN" w:bidi="he-IL"/>
              </w:rPr>
              <w:t>la</w:t>
            </w:r>
            <w:r w:rsidRPr="003B11DB">
              <w:rPr>
                <w:rFonts w:asciiTheme="majorBidi" w:eastAsia="Times New Roman" w:hAnsiTheme="majorBidi" w:cstheme="majorBidi"/>
                <w:b/>
                <w:bCs/>
                <w:sz w:val="16"/>
                <w:szCs w:val="16"/>
                <w:lang w:val="ro-RO" w:eastAsia="zh-CN" w:bidi="he-IL"/>
              </w:rPr>
              <w:t xml:space="preserve"> 24.06.2022</w:t>
            </w:r>
          </w:p>
        </w:tc>
        <w:tc>
          <w:tcPr>
            <w:tcW w:w="533" w:type="pct"/>
            <w:vMerge/>
            <w:tcBorders>
              <w:left w:val="single" w:sz="4" w:space="0" w:color="auto"/>
              <w:right w:val="single" w:sz="4" w:space="0" w:color="auto"/>
            </w:tcBorders>
            <w:shd w:val="clear" w:color="auto" w:fill="DEEAF6" w:themeFill="accent1" w:themeFillTint="33"/>
          </w:tcPr>
          <w:p w14:paraId="6FF869E1" w14:textId="77777777" w:rsidR="00EF13E0" w:rsidRPr="003B11DB" w:rsidRDefault="00EF13E0" w:rsidP="00EB1B96">
            <w:pPr>
              <w:spacing w:after="0" w:line="240" w:lineRule="auto"/>
              <w:jc w:val="center"/>
              <w:rPr>
                <w:rFonts w:asciiTheme="majorBidi" w:eastAsia="Times New Roman" w:hAnsiTheme="majorBidi" w:cstheme="majorBidi"/>
                <w:b/>
                <w:bCs/>
                <w:sz w:val="18"/>
                <w:szCs w:val="18"/>
                <w:lang w:val="ro-RO" w:eastAsia="zh-CN" w:bidi="he-IL"/>
              </w:rPr>
            </w:pPr>
          </w:p>
        </w:tc>
      </w:tr>
      <w:tr w:rsidR="00EF13E0" w:rsidRPr="00B046EA" w14:paraId="1D9D5AE7" w14:textId="77777777" w:rsidTr="00D84742">
        <w:trPr>
          <w:cantSplit/>
          <w:trHeight w:val="629"/>
        </w:trPr>
        <w:tc>
          <w:tcPr>
            <w:tcW w:w="1038" w:type="pct"/>
            <w:vMerge/>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14:paraId="118993CD" w14:textId="77777777" w:rsidR="00EF13E0" w:rsidRPr="003B11DB" w:rsidRDefault="00EF13E0" w:rsidP="00EB1B96">
            <w:pPr>
              <w:spacing w:after="0" w:line="240" w:lineRule="auto"/>
              <w:jc w:val="center"/>
              <w:rPr>
                <w:rFonts w:asciiTheme="majorBidi" w:eastAsia="Times New Roman" w:hAnsiTheme="majorBidi" w:cstheme="majorBidi"/>
                <w:b/>
                <w:bCs/>
                <w:sz w:val="16"/>
                <w:szCs w:val="16"/>
                <w:lang w:val="ro-RO" w:eastAsia="zh-CN" w:bidi="he-IL"/>
              </w:rPr>
            </w:pPr>
          </w:p>
        </w:tc>
        <w:tc>
          <w:tcPr>
            <w:tcW w:w="547"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65F7D0A0" w14:textId="126ECCE8" w:rsidR="00EF13E0" w:rsidRPr="003B11DB" w:rsidRDefault="00EF13E0" w:rsidP="00B27748">
            <w:pPr>
              <w:spacing w:after="0" w:line="240" w:lineRule="auto"/>
              <w:jc w:val="center"/>
              <w:rPr>
                <w:rFonts w:asciiTheme="majorBidi" w:eastAsia="Times New Roman" w:hAnsiTheme="majorBidi" w:cstheme="majorBidi"/>
                <w:b/>
                <w:bCs/>
                <w:sz w:val="16"/>
                <w:szCs w:val="16"/>
                <w:lang w:val="ro-RO" w:eastAsia="zh-CN" w:bidi="he-IL"/>
              </w:rPr>
            </w:pPr>
            <w:r w:rsidRPr="003B11DB">
              <w:rPr>
                <w:rFonts w:asciiTheme="majorBidi" w:eastAsia="Times New Roman" w:hAnsiTheme="majorBidi" w:cstheme="majorBidi"/>
                <w:b/>
                <w:bCs/>
                <w:sz w:val="16"/>
                <w:szCs w:val="16"/>
                <w:lang w:val="ro-RO" w:eastAsia="zh-CN" w:bidi="he-IL"/>
              </w:rPr>
              <w:t>Coeficientul K</w:t>
            </w:r>
            <w:r w:rsidRPr="003B11DB">
              <w:rPr>
                <w:rFonts w:asciiTheme="majorBidi" w:eastAsia="Times New Roman" w:hAnsiTheme="majorBidi" w:cstheme="majorBidi"/>
                <w:b/>
                <w:bCs/>
                <w:sz w:val="16"/>
                <w:szCs w:val="16"/>
                <w:vertAlign w:val="subscript"/>
                <w:lang w:val="ro-RO" w:eastAsia="zh-CN" w:bidi="he-IL"/>
              </w:rPr>
              <w:t>2</w:t>
            </w:r>
            <w:r w:rsidRPr="003B11DB">
              <w:rPr>
                <w:rFonts w:asciiTheme="majorBidi" w:eastAsia="Times New Roman" w:hAnsiTheme="majorBidi" w:cstheme="majorBidi"/>
                <w:b/>
                <w:bCs/>
                <w:sz w:val="16"/>
                <w:szCs w:val="16"/>
                <w:lang w:val="ro-RO" w:eastAsia="zh-CN" w:bidi="he-IL"/>
              </w:rPr>
              <w:t xml:space="preserve"> minim</w:t>
            </w:r>
          </w:p>
        </w:tc>
        <w:tc>
          <w:tcPr>
            <w:tcW w:w="577"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6F0B69F5" w14:textId="77777777" w:rsidR="00EF13E0" w:rsidRPr="003B11DB" w:rsidRDefault="00EF13E0" w:rsidP="00EB1B96">
            <w:pPr>
              <w:spacing w:after="0" w:line="240" w:lineRule="auto"/>
              <w:jc w:val="center"/>
              <w:rPr>
                <w:rFonts w:asciiTheme="majorBidi" w:eastAsia="Times New Roman" w:hAnsiTheme="majorBidi" w:cstheme="majorBidi"/>
                <w:b/>
                <w:bCs/>
                <w:sz w:val="16"/>
                <w:szCs w:val="16"/>
                <w:lang w:val="ro-RO" w:eastAsia="zh-CN" w:bidi="he-IL"/>
              </w:rPr>
            </w:pPr>
            <w:r w:rsidRPr="003B11DB">
              <w:rPr>
                <w:rFonts w:asciiTheme="majorBidi" w:eastAsia="Times New Roman" w:hAnsiTheme="majorBidi" w:cstheme="majorBidi"/>
                <w:b/>
                <w:bCs/>
                <w:sz w:val="16"/>
                <w:szCs w:val="16"/>
                <w:lang w:val="ro-RO" w:eastAsia="zh-CN" w:bidi="he-IL"/>
              </w:rPr>
              <w:t>Coeficientul K</w:t>
            </w:r>
            <w:r w:rsidRPr="003B11DB">
              <w:rPr>
                <w:rFonts w:asciiTheme="majorBidi" w:eastAsia="Times New Roman" w:hAnsiTheme="majorBidi" w:cstheme="majorBidi"/>
                <w:b/>
                <w:bCs/>
                <w:sz w:val="16"/>
                <w:szCs w:val="16"/>
                <w:vertAlign w:val="subscript"/>
                <w:lang w:val="ro-RO" w:eastAsia="zh-CN" w:bidi="he-IL"/>
              </w:rPr>
              <w:t>2</w:t>
            </w:r>
            <w:r w:rsidRPr="003B11DB">
              <w:rPr>
                <w:rFonts w:asciiTheme="majorBidi" w:eastAsia="Times New Roman" w:hAnsiTheme="majorBidi" w:cstheme="majorBidi"/>
                <w:b/>
                <w:bCs/>
                <w:sz w:val="16"/>
                <w:szCs w:val="16"/>
                <w:lang w:val="ro-RO" w:eastAsia="zh-CN" w:bidi="he-IL"/>
              </w:rPr>
              <w:t xml:space="preserve"> maxim</w:t>
            </w:r>
          </w:p>
        </w:tc>
        <w:tc>
          <w:tcPr>
            <w:tcW w:w="50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3ECC20F" w14:textId="77777777" w:rsidR="00EF13E0" w:rsidRPr="003B11DB" w:rsidRDefault="00EF13E0" w:rsidP="00EB1B96">
            <w:pPr>
              <w:spacing w:after="0" w:line="240" w:lineRule="auto"/>
              <w:ind w:left="-74" w:right="-94"/>
              <w:jc w:val="center"/>
              <w:rPr>
                <w:rFonts w:asciiTheme="majorBidi" w:eastAsia="Times New Roman" w:hAnsiTheme="majorBidi" w:cstheme="majorBidi"/>
                <w:b/>
                <w:bCs/>
                <w:sz w:val="16"/>
                <w:szCs w:val="16"/>
                <w:lang w:val="ro-RO" w:eastAsia="zh-CN" w:bidi="he-IL"/>
              </w:rPr>
            </w:pPr>
            <w:r w:rsidRPr="003B11DB">
              <w:rPr>
                <w:rFonts w:asciiTheme="majorBidi" w:eastAsia="Times New Roman" w:hAnsiTheme="majorBidi" w:cstheme="majorBidi"/>
                <w:b/>
                <w:bCs/>
                <w:sz w:val="16"/>
                <w:szCs w:val="16"/>
                <w:lang w:val="ro-RO" w:eastAsia="zh-CN" w:bidi="he-IL"/>
              </w:rPr>
              <w:t>Marja de preț,  diferența maxim/ minim</w:t>
            </w:r>
          </w:p>
        </w:tc>
        <w:tc>
          <w:tcPr>
            <w:tcW w:w="41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D7C36" w14:textId="77777777" w:rsidR="00EF13E0" w:rsidRPr="003B11DB" w:rsidRDefault="00EF13E0" w:rsidP="00EB1B96">
            <w:pPr>
              <w:spacing w:after="0" w:line="240" w:lineRule="auto"/>
              <w:jc w:val="center"/>
              <w:rPr>
                <w:rFonts w:asciiTheme="majorBidi" w:eastAsia="Times New Roman" w:hAnsiTheme="majorBidi" w:cstheme="majorBidi"/>
                <w:b/>
                <w:bCs/>
                <w:sz w:val="16"/>
                <w:szCs w:val="16"/>
                <w:lang w:val="ro-RO" w:eastAsia="zh-CN" w:bidi="he-IL"/>
              </w:rPr>
            </w:pPr>
            <w:r w:rsidRPr="003B11DB">
              <w:rPr>
                <w:rFonts w:asciiTheme="majorBidi" w:eastAsia="Times New Roman" w:hAnsiTheme="majorBidi" w:cstheme="majorBidi"/>
                <w:b/>
                <w:bCs/>
                <w:sz w:val="16"/>
                <w:szCs w:val="16"/>
                <w:lang w:val="ro-RO" w:eastAsia="zh-CN" w:bidi="he-IL"/>
              </w:rPr>
              <w:t>Aprobat inițial</w:t>
            </w:r>
          </w:p>
        </w:tc>
        <w:tc>
          <w:tcPr>
            <w:tcW w:w="4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F2F763" w14:textId="77777777" w:rsidR="00EF13E0" w:rsidRPr="003B11DB" w:rsidRDefault="00EF13E0" w:rsidP="00EB1B96">
            <w:pPr>
              <w:spacing w:after="0" w:line="240" w:lineRule="auto"/>
              <w:jc w:val="center"/>
              <w:rPr>
                <w:rFonts w:asciiTheme="majorBidi" w:eastAsia="Times New Roman" w:hAnsiTheme="majorBidi" w:cstheme="majorBidi"/>
                <w:b/>
                <w:bCs/>
                <w:sz w:val="16"/>
                <w:szCs w:val="16"/>
                <w:lang w:val="ro-RO" w:eastAsia="zh-CN" w:bidi="he-IL"/>
              </w:rPr>
            </w:pPr>
            <w:r w:rsidRPr="003B11DB">
              <w:rPr>
                <w:rFonts w:asciiTheme="majorBidi" w:eastAsia="Times New Roman" w:hAnsiTheme="majorBidi" w:cstheme="majorBidi"/>
                <w:b/>
                <w:bCs/>
                <w:sz w:val="16"/>
                <w:szCs w:val="16"/>
                <w:lang w:val="ro-RO" w:eastAsia="zh-CN" w:bidi="he-IL"/>
              </w:rPr>
              <w:t>Diferența față de prețul minim</w:t>
            </w:r>
          </w:p>
        </w:tc>
        <w:tc>
          <w:tcPr>
            <w:tcW w:w="4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096DA6" w14:textId="77777777" w:rsidR="00EF13E0" w:rsidRPr="003B11DB" w:rsidRDefault="00EF13E0" w:rsidP="00EB1B96">
            <w:pPr>
              <w:spacing w:after="0" w:line="240" w:lineRule="auto"/>
              <w:jc w:val="center"/>
              <w:rPr>
                <w:rFonts w:asciiTheme="majorBidi" w:eastAsia="Times New Roman" w:hAnsiTheme="majorBidi" w:cstheme="majorBidi"/>
                <w:b/>
                <w:bCs/>
                <w:sz w:val="16"/>
                <w:szCs w:val="16"/>
                <w:lang w:val="ro-RO" w:eastAsia="zh-CN" w:bidi="he-IL"/>
              </w:rPr>
            </w:pPr>
            <w:r w:rsidRPr="003B11DB">
              <w:rPr>
                <w:rFonts w:asciiTheme="majorBidi" w:eastAsia="Times New Roman" w:hAnsiTheme="majorBidi" w:cstheme="majorBidi"/>
                <w:b/>
                <w:bCs/>
                <w:sz w:val="16"/>
                <w:szCs w:val="16"/>
                <w:lang w:val="ro-RO" w:eastAsia="zh-CN" w:bidi="he-IL"/>
              </w:rPr>
              <w:t>Majorat pe parcursul anului</w:t>
            </w:r>
          </w:p>
          <w:p w14:paraId="57C06D98" w14:textId="77777777" w:rsidR="00EF13E0" w:rsidRPr="003B11DB" w:rsidRDefault="00EF13E0" w:rsidP="00EB1B96">
            <w:pPr>
              <w:spacing w:after="0" w:line="240" w:lineRule="auto"/>
              <w:jc w:val="center"/>
              <w:rPr>
                <w:rFonts w:asciiTheme="majorBidi" w:eastAsia="Times New Roman" w:hAnsiTheme="majorBidi" w:cstheme="majorBidi"/>
                <w:b/>
                <w:bCs/>
                <w:sz w:val="16"/>
                <w:szCs w:val="16"/>
                <w:lang w:val="ro-RO" w:eastAsia="zh-CN" w:bidi="he-IL"/>
              </w:rPr>
            </w:pPr>
          </w:p>
        </w:tc>
        <w:tc>
          <w:tcPr>
            <w:tcW w:w="4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393677" w14:textId="77777777" w:rsidR="00EF13E0" w:rsidRPr="003B11DB" w:rsidRDefault="00EF13E0" w:rsidP="00EB1B96">
            <w:pPr>
              <w:spacing w:after="0" w:line="240" w:lineRule="auto"/>
              <w:jc w:val="center"/>
              <w:rPr>
                <w:rFonts w:asciiTheme="majorBidi" w:eastAsia="Times New Roman" w:hAnsiTheme="majorBidi" w:cstheme="majorBidi"/>
                <w:b/>
                <w:bCs/>
                <w:sz w:val="16"/>
                <w:szCs w:val="16"/>
                <w:lang w:val="ro-RO" w:eastAsia="zh-CN" w:bidi="he-IL"/>
              </w:rPr>
            </w:pPr>
            <w:r w:rsidRPr="003B11DB">
              <w:rPr>
                <w:rFonts w:asciiTheme="majorBidi" w:eastAsia="Times New Roman" w:hAnsiTheme="majorBidi" w:cstheme="majorBidi"/>
                <w:b/>
                <w:bCs/>
                <w:sz w:val="16"/>
                <w:szCs w:val="16"/>
                <w:lang w:val="ro-RO" w:eastAsia="zh-CN" w:bidi="he-IL"/>
              </w:rPr>
              <w:t>Diferența față de prețul minim</w:t>
            </w:r>
          </w:p>
        </w:tc>
        <w:tc>
          <w:tcPr>
            <w:tcW w:w="533" w:type="pct"/>
            <w:vMerge/>
            <w:tcBorders>
              <w:left w:val="single" w:sz="4" w:space="0" w:color="auto"/>
              <w:bottom w:val="single" w:sz="4" w:space="0" w:color="auto"/>
              <w:right w:val="single" w:sz="4" w:space="0" w:color="auto"/>
            </w:tcBorders>
            <w:shd w:val="clear" w:color="auto" w:fill="DEEAF6" w:themeFill="accent1" w:themeFillTint="33"/>
          </w:tcPr>
          <w:p w14:paraId="09EB2955" w14:textId="77777777" w:rsidR="00EF13E0" w:rsidRPr="003B11DB" w:rsidRDefault="00EF13E0" w:rsidP="00EB1B96">
            <w:pPr>
              <w:spacing w:after="0" w:line="240" w:lineRule="auto"/>
              <w:jc w:val="center"/>
              <w:rPr>
                <w:rFonts w:asciiTheme="majorBidi" w:eastAsia="Times New Roman" w:hAnsiTheme="majorBidi" w:cstheme="majorBidi"/>
                <w:b/>
                <w:bCs/>
                <w:sz w:val="18"/>
                <w:szCs w:val="18"/>
                <w:lang w:val="ro-RO" w:eastAsia="zh-CN" w:bidi="he-IL"/>
              </w:rPr>
            </w:pPr>
          </w:p>
        </w:tc>
      </w:tr>
      <w:tr w:rsidR="00EF13E0" w:rsidRPr="00B046EA" w14:paraId="6A10689D" w14:textId="77777777" w:rsidTr="00D84742">
        <w:trPr>
          <w:trHeight w:val="55"/>
        </w:trPr>
        <w:tc>
          <w:tcPr>
            <w:tcW w:w="1038" w:type="pct"/>
            <w:tcBorders>
              <w:top w:val="nil"/>
              <w:left w:val="single" w:sz="4" w:space="0" w:color="auto"/>
              <w:bottom w:val="single" w:sz="4" w:space="0" w:color="auto"/>
              <w:right w:val="single" w:sz="4" w:space="0" w:color="auto"/>
            </w:tcBorders>
            <w:shd w:val="clear" w:color="auto" w:fill="auto"/>
            <w:noWrap/>
            <w:vAlign w:val="bottom"/>
            <w:hideMark/>
          </w:tcPr>
          <w:p w14:paraId="38B50C29" w14:textId="77777777" w:rsidR="00EF13E0" w:rsidRPr="003B11DB" w:rsidRDefault="00EF13E0" w:rsidP="00EB1B96">
            <w:pPr>
              <w:spacing w:after="0" w:line="240" w:lineRule="auto"/>
              <w:rPr>
                <w:rFonts w:asciiTheme="majorBidi" w:eastAsia="Times New Roman" w:hAnsiTheme="majorBidi" w:cstheme="majorBidi"/>
                <w:b/>
                <w:sz w:val="18"/>
                <w:szCs w:val="18"/>
                <w:lang w:val="ro-RO" w:eastAsia="zh-CN" w:bidi="he-IL"/>
              </w:rPr>
            </w:pPr>
            <w:r w:rsidRPr="003B11DB">
              <w:rPr>
                <w:rFonts w:asciiTheme="majorBidi" w:eastAsia="Times New Roman" w:hAnsiTheme="majorBidi" w:cstheme="majorBidi"/>
                <w:b/>
                <w:sz w:val="18"/>
                <w:szCs w:val="18"/>
                <w:lang w:val="ro-RO" w:eastAsia="zh-CN" w:bidi="he-IL"/>
              </w:rPr>
              <w:t>lemne de foc specii tari</w:t>
            </w:r>
          </w:p>
        </w:tc>
        <w:tc>
          <w:tcPr>
            <w:tcW w:w="547" w:type="pct"/>
            <w:tcBorders>
              <w:top w:val="nil"/>
              <w:left w:val="nil"/>
              <w:bottom w:val="single" w:sz="4" w:space="0" w:color="auto"/>
              <w:right w:val="single" w:sz="4" w:space="0" w:color="auto"/>
            </w:tcBorders>
            <w:shd w:val="clear" w:color="auto" w:fill="auto"/>
            <w:noWrap/>
            <w:vAlign w:val="bottom"/>
            <w:hideMark/>
          </w:tcPr>
          <w:p w14:paraId="14A05C3C"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555,09</w:t>
            </w:r>
          </w:p>
        </w:tc>
        <w:tc>
          <w:tcPr>
            <w:tcW w:w="577" w:type="pct"/>
            <w:tcBorders>
              <w:top w:val="nil"/>
              <w:left w:val="nil"/>
              <w:bottom w:val="single" w:sz="4" w:space="0" w:color="auto"/>
              <w:right w:val="single" w:sz="4" w:space="0" w:color="auto"/>
            </w:tcBorders>
            <w:shd w:val="clear" w:color="auto" w:fill="auto"/>
            <w:noWrap/>
            <w:vAlign w:val="bottom"/>
            <w:hideMark/>
          </w:tcPr>
          <w:p w14:paraId="66FF2D61"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902,02</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14:paraId="667CDC4B"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346,93</w:t>
            </w:r>
          </w:p>
        </w:tc>
        <w:tc>
          <w:tcPr>
            <w:tcW w:w="416" w:type="pct"/>
            <w:tcBorders>
              <w:top w:val="single" w:sz="4" w:space="0" w:color="auto"/>
              <w:left w:val="single" w:sz="4" w:space="0" w:color="auto"/>
              <w:bottom w:val="single" w:sz="4" w:space="0" w:color="auto"/>
              <w:right w:val="single" w:sz="4" w:space="0" w:color="auto"/>
            </w:tcBorders>
            <w:vAlign w:val="bottom"/>
          </w:tcPr>
          <w:p w14:paraId="5F1C2553"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793,9</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5D0D990"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+238,81</w:t>
            </w:r>
          </w:p>
        </w:tc>
        <w:tc>
          <w:tcPr>
            <w:tcW w:w="461" w:type="pct"/>
            <w:tcBorders>
              <w:top w:val="single" w:sz="4" w:space="0" w:color="auto"/>
              <w:left w:val="single" w:sz="4" w:space="0" w:color="auto"/>
              <w:bottom w:val="single" w:sz="4" w:space="0" w:color="auto"/>
              <w:right w:val="single" w:sz="4" w:space="0" w:color="auto"/>
            </w:tcBorders>
            <w:vAlign w:val="bottom"/>
          </w:tcPr>
          <w:p w14:paraId="48373F2E"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860,0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A7FA7B3"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+304,96</w:t>
            </w:r>
          </w:p>
        </w:tc>
        <w:tc>
          <w:tcPr>
            <w:tcW w:w="533" w:type="pct"/>
            <w:tcBorders>
              <w:top w:val="single" w:sz="4" w:space="0" w:color="auto"/>
              <w:left w:val="single" w:sz="4" w:space="0" w:color="auto"/>
              <w:bottom w:val="single" w:sz="4" w:space="0" w:color="auto"/>
              <w:right w:val="single" w:sz="4" w:space="0" w:color="auto"/>
            </w:tcBorders>
          </w:tcPr>
          <w:p w14:paraId="5E51254A"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+66,15</w:t>
            </w:r>
          </w:p>
        </w:tc>
      </w:tr>
      <w:tr w:rsidR="00EF13E0" w:rsidRPr="00B046EA" w14:paraId="48B6477C" w14:textId="77777777" w:rsidTr="00D84742">
        <w:trPr>
          <w:trHeight w:val="113"/>
        </w:trPr>
        <w:tc>
          <w:tcPr>
            <w:tcW w:w="1038" w:type="pct"/>
            <w:tcBorders>
              <w:top w:val="nil"/>
              <w:left w:val="single" w:sz="4" w:space="0" w:color="auto"/>
              <w:bottom w:val="single" w:sz="4" w:space="0" w:color="auto"/>
              <w:right w:val="single" w:sz="4" w:space="0" w:color="auto"/>
            </w:tcBorders>
            <w:shd w:val="clear" w:color="auto" w:fill="auto"/>
            <w:noWrap/>
            <w:vAlign w:val="bottom"/>
            <w:hideMark/>
          </w:tcPr>
          <w:p w14:paraId="128A3BFC" w14:textId="77777777" w:rsidR="00EF13E0" w:rsidRPr="003B11DB" w:rsidRDefault="00EF13E0" w:rsidP="00EB1B96">
            <w:pPr>
              <w:spacing w:after="0" w:line="240" w:lineRule="auto"/>
              <w:rPr>
                <w:rFonts w:asciiTheme="majorBidi" w:eastAsia="Times New Roman" w:hAnsiTheme="majorBidi" w:cstheme="majorBidi"/>
                <w:b/>
                <w:sz w:val="18"/>
                <w:szCs w:val="18"/>
                <w:lang w:val="ro-RO" w:eastAsia="zh-CN" w:bidi="he-IL"/>
              </w:rPr>
            </w:pPr>
            <w:r w:rsidRPr="003B11DB">
              <w:rPr>
                <w:rFonts w:asciiTheme="majorBidi" w:eastAsia="Times New Roman" w:hAnsiTheme="majorBidi" w:cstheme="majorBidi"/>
                <w:b/>
                <w:sz w:val="18"/>
                <w:szCs w:val="18"/>
                <w:lang w:val="ro-RO" w:eastAsia="zh-CN" w:bidi="he-IL"/>
              </w:rPr>
              <w:t>lemne de foc specii tari (salcâm)</w:t>
            </w:r>
          </w:p>
        </w:tc>
        <w:tc>
          <w:tcPr>
            <w:tcW w:w="547" w:type="pct"/>
            <w:tcBorders>
              <w:top w:val="nil"/>
              <w:left w:val="nil"/>
              <w:bottom w:val="single" w:sz="4" w:space="0" w:color="auto"/>
              <w:right w:val="single" w:sz="4" w:space="0" w:color="auto"/>
            </w:tcBorders>
            <w:shd w:val="clear" w:color="auto" w:fill="auto"/>
            <w:noWrap/>
            <w:vAlign w:val="bottom"/>
            <w:hideMark/>
          </w:tcPr>
          <w:p w14:paraId="5C2BEA11"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555,09</w:t>
            </w:r>
          </w:p>
        </w:tc>
        <w:tc>
          <w:tcPr>
            <w:tcW w:w="577" w:type="pct"/>
            <w:tcBorders>
              <w:top w:val="nil"/>
              <w:left w:val="nil"/>
              <w:bottom w:val="single" w:sz="4" w:space="0" w:color="auto"/>
              <w:right w:val="single" w:sz="4" w:space="0" w:color="auto"/>
            </w:tcBorders>
            <w:shd w:val="clear" w:color="auto" w:fill="auto"/>
            <w:noWrap/>
            <w:vAlign w:val="bottom"/>
            <w:hideMark/>
          </w:tcPr>
          <w:p w14:paraId="1BBF7EDF"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902,02</w:t>
            </w:r>
          </w:p>
        </w:tc>
        <w:tc>
          <w:tcPr>
            <w:tcW w:w="505" w:type="pct"/>
            <w:tcBorders>
              <w:top w:val="nil"/>
              <w:left w:val="single" w:sz="4" w:space="0" w:color="auto"/>
              <w:bottom w:val="single" w:sz="4" w:space="0" w:color="auto"/>
              <w:right w:val="single" w:sz="4" w:space="0" w:color="auto"/>
            </w:tcBorders>
            <w:shd w:val="clear" w:color="auto" w:fill="auto"/>
            <w:vAlign w:val="bottom"/>
          </w:tcPr>
          <w:p w14:paraId="1C72EBAF"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346,93</w:t>
            </w:r>
          </w:p>
        </w:tc>
        <w:tc>
          <w:tcPr>
            <w:tcW w:w="416" w:type="pct"/>
            <w:tcBorders>
              <w:top w:val="single" w:sz="4" w:space="0" w:color="auto"/>
              <w:left w:val="single" w:sz="4" w:space="0" w:color="auto"/>
              <w:bottom w:val="single" w:sz="4" w:space="0" w:color="auto"/>
              <w:right w:val="single" w:sz="4" w:space="0" w:color="auto"/>
            </w:tcBorders>
            <w:vAlign w:val="bottom"/>
          </w:tcPr>
          <w:p w14:paraId="7FC854AA"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833,6</w:t>
            </w:r>
          </w:p>
        </w:tc>
        <w:tc>
          <w:tcPr>
            <w:tcW w:w="460" w:type="pct"/>
            <w:tcBorders>
              <w:top w:val="nil"/>
              <w:left w:val="single" w:sz="4" w:space="0" w:color="auto"/>
              <w:bottom w:val="single" w:sz="4" w:space="0" w:color="auto"/>
              <w:right w:val="single" w:sz="4" w:space="0" w:color="auto"/>
            </w:tcBorders>
            <w:shd w:val="clear" w:color="auto" w:fill="auto"/>
            <w:vAlign w:val="bottom"/>
          </w:tcPr>
          <w:p w14:paraId="4364F186"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+278,49</w:t>
            </w:r>
          </w:p>
        </w:tc>
        <w:tc>
          <w:tcPr>
            <w:tcW w:w="461" w:type="pct"/>
            <w:tcBorders>
              <w:top w:val="single" w:sz="4" w:space="0" w:color="auto"/>
              <w:left w:val="single" w:sz="4" w:space="0" w:color="auto"/>
              <w:bottom w:val="single" w:sz="4" w:space="0" w:color="auto"/>
              <w:right w:val="single" w:sz="4" w:space="0" w:color="auto"/>
            </w:tcBorders>
            <w:vAlign w:val="bottom"/>
          </w:tcPr>
          <w:p w14:paraId="12926D96"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899,7</w:t>
            </w:r>
          </w:p>
        </w:tc>
        <w:tc>
          <w:tcPr>
            <w:tcW w:w="460" w:type="pct"/>
            <w:tcBorders>
              <w:top w:val="nil"/>
              <w:left w:val="single" w:sz="4" w:space="0" w:color="auto"/>
              <w:bottom w:val="single" w:sz="4" w:space="0" w:color="auto"/>
              <w:right w:val="single" w:sz="4" w:space="0" w:color="auto"/>
            </w:tcBorders>
            <w:shd w:val="clear" w:color="auto" w:fill="auto"/>
            <w:vAlign w:val="bottom"/>
          </w:tcPr>
          <w:p w14:paraId="1682C70C"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+344,65</w:t>
            </w:r>
          </w:p>
        </w:tc>
        <w:tc>
          <w:tcPr>
            <w:tcW w:w="533" w:type="pct"/>
            <w:tcBorders>
              <w:top w:val="nil"/>
              <w:left w:val="single" w:sz="4" w:space="0" w:color="auto"/>
              <w:bottom w:val="single" w:sz="4" w:space="0" w:color="auto"/>
              <w:right w:val="single" w:sz="4" w:space="0" w:color="auto"/>
            </w:tcBorders>
          </w:tcPr>
          <w:p w14:paraId="321AC9A3"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+66,15</w:t>
            </w:r>
          </w:p>
        </w:tc>
      </w:tr>
      <w:tr w:rsidR="00EF13E0" w:rsidRPr="00B046EA" w14:paraId="0CB350F3" w14:textId="77777777" w:rsidTr="00D84742">
        <w:trPr>
          <w:trHeight w:val="469"/>
        </w:trPr>
        <w:tc>
          <w:tcPr>
            <w:tcW w:w="1038" w:type="pct"/>
            <w:tcBorders>
              <w:top w:val="nil"/>
              <w:left w:val="single" w:sz="4" w:space="0" w:color="auto"/>
              <w:bottom w:val="single" w:sz="4" w:space="0" w:color="auto"/>
              <w:right w:val="single" w:sz="4" w:space="0" w:color="auto"/>
            </w:tcBorders>
            <w:shd w:val="clear" w:color="auto" w:fill="auto"/>
            <w:vAlign w:val="bottom"/>
            <w:hideMark/>
          </w:tcPr>
          <w:p w14:paraId="13E12EA6" w14:textId="77777777" w:rsidR="00EF13E0" w:rsidRPr="003B11DB" w:rsidRDefault="00EF13E0" w:rsidP="00EB1B96">
            <w:pPr>
              <w:spacing w:after="0" w:line="240" w:lineRule="auto"/>
              <w:jc w:val="both"/>
              <w:rPr>
                <w:rFonts w:asciiTheme="majorBidi" w:eastAsia="Times New Roman" w:hAnsiTheme="majorBidi" w:cstheme="majorBidi"/>
                <w:b/>
                <w:sz w:val="18"/>
                <w:szCs w:val="18"/>
                <w:lang w:val="ro-RO" w:eastAsia="zh-CN" w:bidi="he-IL"/>
              </w:rPr>
            </w:pPr>
            <w:r w:rsidRPr="003B11DB">
              <w:rPr>
                <w:rFonts w:asciiTheme="majorBidi" w:eastAsia="Times New Roman" w:hAnsiTheme="majorBidi" w:cstheme="majorBidi"/>
                <w:b/>
                <w:sz w:val="18"/>
                <w:szCs w:val="18"/>
                <w:lang w:val="ro-RO" w:eastAsia="zh-CN" w:bidi="he-IL"/>
              </w:rPr>
              <w:t>lemne de foc specii tari (arţar, nuc, cireş, vişin, tătăresc, ulm, mesteacăn)</w:t>
            </w:r>
          </w:p>
        </w:tc>
        <w:tc>
          <w:tcPr>
            <w:tcW w:w="547" w:type="pct"/>
            <w:tcBorders>
              <w:top w:val="nil"/>
              <w:left w:val="nil"/>
              <w:bottom w:val="single" w:sz="4" w:space="0" w:color="auto"/>
              <w:right w:val="single" w:sz="4" w:space="0" w:color="auto"/>
            </w:tcBorders>
            <w:shd w:val="clear" w:color="auto" w:fill="auto"/>
            <w:noWrap/>
            <w:vAlign w:val="bottom"/>
            <w:hideMark/>
          </w:tcPr>
          <w:p w14:paraId="40C75E89"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555,09</w:t>
            </w:r>
          </w:p>
        </w:tc>
        <w:tc>
          <w:tcPr>
            <w:tcW w:w="577" w:type="pct"/>
            <w:tcBorders>
              <w:top w:val="nil"/>
              <w:left w:val="nil"/>
              <w:bottom w:val="single" w:sz="4" w:space="0" w:color="auto"/>
              <w:right w:val="single" w:sz="4" w:space="0" w:color="auto"/>
            </w:tcBorders>
            <w:shd w:val="clear" w:color="auto" w:fill="auto"/>
            <w:noWrap/>
            <w:vAlign w:val="bottom"/>
            <w:hideMark/>
          </w:tcPr>
          <w:p w14:paraId="3B828B81"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902,02</w:t>
            </w:r>
          </w:p>
        </w:tc>
        <w:tc>
          <w:tcPr>
            <w:tcW w:w="505" w:type="pct"/>
            <w:tcBorders>
              <w:top w:val="nil"/>
              <w:left w:val="single" w:sz="4" w:space="0" w:color="auto"/>
              <w:bottom w:val="single" w:sz="4" w:space="0" w:color="auto"/>
              <w:right w:val="single" w:sz="4" w:space="0" w:color="auto"/>
            </w:tcBorders>
            <w:shd w:val="clear" w:color="auto" w:fill="auto"/>
            <w:vAlign w:val="bottom"/>
          </w:tcPr>
          <w:p w14:paraId="1A2EB69F"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346,93</w:t>
            </w:r>
          </w:p>
        </w:tc>
        <w:tc>
          <w:tcPr>
            <w:tcW w:w="416" w:type="pct"/>
            <w:tcBorders>
              <w:top w:val="single" w:sz="4" w:space="0" w:color="auto"/>
              <w:left w:val="single" w:sz="4" w:space="0" w:color="auto"/>
              <w:bottom w:val="single" w:sz="4" w:space="0" w:color="auto"/>
              <w:right w:val="single" w:sz="4" w:space="0" w:color="auto"/>
            </w:tcBorders>
            <w:vAlign w:val="bottom"/>
          </w:tcPr>
          <w:p w14:paraId="0D20B4AD"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635,1</w:t>
            </w:r>
          </w:p>
        </w:tc>
        <w:tc>
          <w:tcPr>
            <w:tcW w:w="460" w:type="pct"/>
            <w:tcBorders>
              <w:top w:val="nil"/>
              <w:left w:val="single" w:sz="4" w:space="0" w:color="auto"/>
              <w:bottom w:val="single" w:sz="4" w:space="0" w:color="auto"/>
              <w:right w:val="single" w:sz="4" w:space="0" w:color="auto"/>
            </w:tcBorders>
            <w:shd w:val="clear" w:color="auto" w:fill="auto"/>
            <w:vAlign w:val="bottom"/>
          </w:tcPr>
          <w:p w14:paraId="3AC00C31"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+80,02</w:t>
            </w:r>
          </w:p>
        </w:tc>
        <w:tc>
          <w:tcPr>
            <w:tcW w:w="461" w:type="pct"/>
            <w:tcBorders>
              <w:top w:val="nil"/>
              <w:left w:val="single" w:sz="4" w:space="0" w:color="auto"/>
              <w:bottom w:val="single" w:sz="4" w:space="0" w:color="auto"/>
              <w:right w:val="single" w:sz="4" w:space="0" w:color="auto"/>
            </w:tcBorders>
            <w:vAlign w:val="bottom"/>
          </w:tcPr>
          <w:p w14:paraId="74A0883E"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635,1</w:t>
            </w:r>
          </w:p>
        </w:tc>
        <w:tc>
          <w:tcPr>
            <w:tcW w:w="460" w:type="pct"/>
            <w:tcBorders>
              <w:top w:val="nil"/>
              <w:left w:val="single" w:sz="4" w:space="0" w:color="auto"/>
              <w:bottom w:val="single" w:sz="4" w:space="0" w:color="auto"/>
              <w:right w:val="single" w:sz="4" w:space="0" w:color="auto"/>
            </w:tcBorders>
            <w:shd w:val="clear" w:color="auto" w:fill="auto"/>
            <w:vAlign w:val="bottom"/>
          </w:tcPr>
          <w:p w14:paraId="4D97A790"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+80,02</w:t>
            </w:r>
          </w:p>
        </w:tc>
        <w:tc>
          <w:tcPr>
            <w:tcW w:w="533" w:type="pct"/>
            <w:tcBorders>
              <w:top w:val="nil"/>
              <w:left w:val="single" w:sz="4" w:space="0" w:color="auto"/>
              <w:bottom w:val="single" w:sz="4" w:space="0" w:color="auto"/>
              <w:right w:val="single" w:sz="4" w:space="0" w:color="auto"/>
            </w:tcBorders>
          </w:tcPr>
          <w:p w14:paraId="4E040EA9"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x</w:t>
            </w:r>
          </w:p>
        </w:tc>
      </w:tr>
      <w:tr w:rsidR="00EF13E0" w:rsidRPr="00B046EA" w14:paraId="0C38B1CD" w14:textId="77777777" w:rsidTr="00D84742">
        <w:trPr>
          <w:trHeight w:val="55"/>
        </w:trPr>
        <w:tc>
          <w:tcPr>
            <w:tcW w:w="1038" w:type="pct"/>
            <w:tcBorders>
              <w:top w:val="nil"/>
              <w:left w:val="single" w:sz="4" w:space="0" w:color="auto"/>
              <w:bottom w:val="single" w:sz="4" w:space="0" w:color="auto"/>
              <w:right w:val="single" w:sz="4" w:space="0" w:color="auto"/>
            </w:tcBorders>
            <w:shd w:val="clear" w:color="auto" w:fill="auto"/>
            <w:noWrap/>
            <w:vAlign w:val="bottom"/>
            <w:hideMark/>
          </w:tcPr>
          <w:p w14:paraId="56352ECD" w14:textId="77777777" w:rsidR="00EF13E0" w:rsidRPr="003B11DB" w:rsidRDefault="00EF13E0" w:rsidP="00EB1B96">
            <w:pPr>
              <w:spacing w:after="0" w:line="240" w:lineRule="auto"/>
              <w:rPr>
                <w:rFonts w:asciiTheme="majorBidi" w:eastAsia="Times New Roman" w:hAnsiTheme="majorBidi" w:cstheme="majorBidi"/>
                <w:b/>
                <w:sz w:val="18"/>
                <w:szCs w:val="18"/>
                <w:lang w:val="ro-RO" w:eastAsia="zh-CN" w:bidi="he-IL"/>
              </w:rPr>
            </w:pPr>
            <w:r w:rsidRPr="003B11DB">
              <w:rPr>
                <w:rFonts w:asciiTheme="majorBidi" w:eastAsia="Times New Roman" w:hAnsiTheme="majorBidi" w:cstheme="majorBidi"/>
                <w:b/>
                <w:sz w:val="18"/>
                <w:szCs w:val="18"/>
                <w:lang w:val="ro-RO" w:eastAsia="zh-CN" w:bidi="he-IL"/>
              </w:rPr>
              <w:t>lemne de foc specii moi</w:t>
            </w:r>
          </w:p>
        </w:tc>
        <w:tc>
          <w:tcPr>
            <w:tcW w:w="547" w:type="pct"/>
            <w:tcBorders>
              <w:top w:val="nil"/>
              <w:left w:val="nil"/>
              <w:bottom w:val="single" w:sz="4" w:space="0" w:color="auto"/>
              <w:right w:val="single" w:sz="4" w:space="0" w:color="auto"/>
            </w:tcBorders>
            <w:shd w:val="clear" w:color="auto" w:fill="auto"/>
            <w:noWrap/>
            <w:vAlign w:val="bottom"/>
            <w:hideMark/>
          </w:tcPr>
          <w:p w14:paraId="515154F9"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298,36</w:t>
            </w:r>
          </w:p>
        </w:tc>
        <w:tc>
          <w:tcPr>
            <w:tcW w:w="577" w:type="pct"/>
            <w:tcBorders>
              <w:top w:val="nil"/>
              <w:left w:val="nil"/>
              <w:bottom w:val="single" w:sz="4" w:space="0" w:color="auto"/>
              <w:right w:val="single" w:sz="4" w:space="0" w:color="auto"/>
            </w:tcBorders>
            <w:shd w:val="clear" w:color="auto" w:fill="auto"/>
            <w:noWrap/>
            <w:vAlign w:val="bottom"/>
            <w:hideMark/>
          </w:tcPr>
          <w:p w14:paraId="3835C0E1"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645,29</w:t>
            </w:r>
          </w:p>
        </w:tc>
        <w:tc>
          <w:tcPr>
            <w:tcW w:w="505" w:type="pct"/>
            <w:tcBorders>
              <w:top w:val="nil"/>
              <w:left w:val="single" w:sz="4" w:space="0" w:color="auto"/>
              <w:bottom w:val="single" w:sz="4" w:space="0" w:color="auto"/>
              <w:right w:val="single" w:sz="4" w:space="0" w:color="auto"/>
            </w:tcBorders>
            <w:shd w:val="clear" w:color="auto" w:fill="auto"/>
            <w:vAlign w:val="bottom"/>
          </w:tcPr>
          <w:p w14:paraId="01354B36"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346,93</w:t>
            </w:r>
          </w:p>
        </w:tc>
        <w:tc>
          <w:tcPr>
            <w:tcW w:w="416" w:type="pct"/>
            <w:tcBorders>
              <w:top w:val="single" w:sz="4" w:space="0" w:color="auto"/>
              <w:left w:val="single" w:sz="4" w:space="0" w:color="auto"/>
              <w:bottom w:val="single" w:sz="4" w:space="0" w:color="auto"/>
              <w:right w:val="single" w:sz="4" w:space="0" w:color="auto"/>
            </w:tcBorders>
            <w:vAlign w:val="bottom"/>
          </w:tcPr>
          <w:p w14:paraId="7493176D"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476,3</w:t>
            </w:r>
          </w:p>
        </w:tc>
        <w:tc>
          <w:tcPr>
            <w:tcW w:w="460" w:type="pct"/>
            <w:tcBorders>
              <w:top w:val="nil"/>
              <w:left w:val="single" w:sz="4" w:space="0" w:color="auto"/>
              <w:bottom w:val="single" w:sz="4" w:space="0" w:color="auto"/>
              <w:right w:val="single" w:sz="4" w:space="0" w:color="auto"/>
            </w:tcBorders>
            <w:shd w:val="clear" w:color="auto" w:fill="auto"/>
            <w:vAlign w:val="bottom"/>
          </w:tcPr>
          <w:p w14:paraId="49F6B55F"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+177,97</w:t>
            </w:r>
          </w:p>
        </w:tc>
        <w:tc>
          <w:tcPr>
            <w:tcW w:w="461" w:type="pct"/>
            <w:tcBorders>
              <w:top w:val="nil"/>
              <w:left w:val="single" w:sz="4" w:space="0" w:color="auto"/>
              <w:bottom w:val="single" w:sz="4" w:space="0" w:color="auto"/>
              <w:right w:val="single" w:sz="4" w:space="0" w:color="auto"/>
            </w:tcBorders>
            <w:vAlign w:val="bottom"/>
          </w:tcPr>
          <w:p w14:paraId="1898DDCC"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502,8</w:t>
            </w:r>
          </w:p>
        </w:tc>
        <w:tc>
          <w:tcPr>
            <w:tcW w:w="460" w:type="pct"/>
            <w:tcBorders>
              <w:top w:val="nil"/>
              <w:left w:val="single" w:sz="4" w:space="0" w:color="auto"/>
              <w:bottom w:val="single" w:sz="4" w:space="0" w:color="auto"/>
              <w:right w:val="single" w:sz="4" w:space="0" w:color="auto"/>
            </w:tcBorders>
            <w:shd w:val="clear" w:color="auto" w:fill="auto"/>
            <w:vAlign w:val="bottom"/>
          </w:tcPr>
          <w:p w14:paraId="3B819E3F"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+204,43</w:t>
            </w:r>
          </w:p>
        </w:tc>
        <w:tc>
          <w:tcPr>
            <w:tcW w:w="533" w:type="pct"/>
            <w:tcBorders>
              <w:top w:val="nil"/>
              <w:left w:val="single" w:sz="4" w:space="0" w:color="auto"/>
              <w:bottom w:val="single" w:sz="4" w:space="0" w:color="auto"/>
              <w:right w:val="single" w:sz="4" w:space="0" w:color="auto"/>
            </w:tcBorders>
          </w:tcPr>
          <w:p w14:paraId="76A0A722"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+26,49</w:t>
            </w:r>
          </w:p>
        </w:tc>
      </w:tr>
      <w:tr w:rsidR="00EF13E0" w:rsidRPr="00B046EA" w14:paraId="6E407671" w14:textId="77777777" w:rsidTr="00D84742">
        <w:trPr>
          <w:trHeight w:val="55"/>
        </w:trPr>
        <w:tc>
          <w:tcPr>
            <w:tcW w:w="1038" w:type="pct"/>
            <w:tcBorders>
              <w:top w:val="nil"/>
              <w:left w:val="single" w:sz="4" w:space="0" w:color="auto"/>
              <w:bottom w:val="single" w:sz="4" w:space="0" w:color="auto"/>
              <w:right w:val="single" w:sz="4" w:space="0" w:color="auto"/>
            </w:tcBorders>
            <w:shd w:val="clear" w:color="auto" w:fill="auto"/>
            <w:noWrap/>
            <w:vAlign w:val="bottom"/>
            <w:hideMark/>
          </w:tcPr>
          <w:p w14:paraId="7609AF0E" w14:textId="77777777" w:rsidR="00EF13E0" w:rsidRPr="003B11DB" w:rsidRDefault="00EF13E0" w:rsidP="00EB1B96">
            <w:pPr>
              <w:spacing w:after="0" w:line="240" w:lineRule="auto"/>
              <w:rPr>
                <w:rFonts w:asciiTheme="majorBidi" w:eastAsia="Times New Roman" w:hAnsiTheme="majorBidi" w:cstheme="majorBidi"/>
                <w:b/>
                <w:sz w:val="18"/>
                <w:szCs w:val="18"/>
                <w:lang w:val="ro-RO" w:eastAsia="zh-CN" w:bidi="he-IL"/>
              </w:rPr>
            </w:pPr>
            <w:r w:rsidRPr="003B11DB">
              <w:rPr>
                <w:rFonts w:asciiTheme="majorBidi" w:eastAsia="Times New Roman" w:hAnsiTheme="majorBidi" w:cstheme="majorBidi"/>
                <w:b/>
                <w:sz w:val="18"/>
                <w:szCs w:val="18"/>
                <w:lang w:val="ro-RO" w:eastAsia="zh-CN" w:bidi="he-IL"/>
              </w:rPr>
              <w:t>lemne de foc specii moi (răşinoase)</w:t>
            </w:r>
          </w:p>
        </w:tc>
        <w:tc>
          <w:tcPr>
            <w:tcW w:w="547" w:type="pct"/>
            <w:tcBorders>
              <w:top w:val="nil"/>
              <w:left w:val="nil"/>
              <w:bottom w:val="single" w:sz="4" w:space="0" w:color="auto"/>
              <w:right w:val="single" w:sz="4" w:space="0" w:color="auto"/>
            </w:tcBorders>
            <w:shd w:val="clear" w:color="auto" w:fill="auto"/>
            <w:noWrap/>
            <w:vAlign w:val="bottom"/>
            <w:hideMark/>
          </w:tcPr>
          <w:p w14:paraId="6C8DA505"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416,32</w:t>
            </w:r>
          </w:p>
        </w:tc>
        <w:tc>
          <w:tcPr>
            <w:tcW w:w="577" w:type="pct"/>
            <w:tcBorders>
              <w:top w:val="nil"/>
              <w:left w:val="nil"/>
              <w:bottom w:val="single" w:sz="4" w:space="0" w:color="auto"/>
              <w:right w:val="single" w:sz="4" w:space="0" w:color="auto"/>
            </w:tcBorders>
            <w:shd w:val="clear" w:color="auto" w:fill="auto"/>
            <w:noWrap/>
            <w:vAlign w:val="bottom"/>
            <w:hideMark/>
          </w:tcPr>
          <w:p w14:paraId="11009141"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763,24</w:t>
            </w:r>
          </w:p>
        </w:tc>
        <w:tc>
          <w:tcPr>
            <w:tcW w:w="505" w:type="pct"/>
            <w:tcBorders>
              <w:top w:val="nil"/>
              <w:left w:val="single" w:sz="4" w:space="0" w:color="auto"/>
              <w:bottom w:val="single" w:sz="4" w:space="0" w:color="auto"/>
              <w:right w:val="single" w:sz="4" w:space="0" w:color="auto"/>
            </w:tcBorders>
            <w:shd w:val="clear" w:color="auto" w:fill="auto"/>
            <w:vAlign w:val="bottom"/>
          </w:tcPr>
          <w:p w14:paraId="5DD11565"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346,93</w:t>
            </w:r>
          </w:p>
        </w:tc>
        <w:tc>
          <w:tcPr>
            <w:tcW w:w="416" w:type="pct"/>
            <w:tcBorders>
              <w:top w:val="single" w:sz="4" w:space="0" w:color="auto"/>
              <w:left w:val="single" w:sz="4" w:space="0" w:color="auto"/>
              <w:bottom w:val="single" w:sz="4" w:space="0" w:color="auto"/>
              <w:right w:val="single" w:sz="4" w:space="0" w:color="auto"/>
            </w:tcBorders>
            <w:vAlign w:val="bottom"/>
          </w:tcPr>
          <w:p w14:paraId="392EB908"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416,8</w:t>
            </w:r>
          </w:p>
        </w:tc>
        <w:tc>
          <w:tcPr>
            <w:tcW w:w="460" w:type="pct"/>
            <w:tcBorders>
              <w:top w:val="nil"/>
              <w:left w:val="single" w:sz="4" w:space="0" w:color="auto"/>
              <w:bottom w:val="single" w:sz="4" w:space="0" w:color="auto"/>
              <w:right w:val="single" w:sz="4" w:space="0" w:color="auto"/>
            </w:tcBorders>
            <w:shd w:val="clear" w:color="auto" w:fill="auto"/>
            <w:vAlign w:val="bottom"/>
          </w:tcPr>
          <w:p w14:paraId="507D2C9D"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+0,48</w:t>
            </w:r>
          </w:p>
        </w:tc>
        <w:tc>
          <w:tcPr>
            <w:tcW w:w="461" w:type="pct"/>
            <w:tcBorders>
              <w:top w:val="nil"/>
              <w:left w:val="single" w:sz="4" w:space="0" w:color="auto"/>
              <w:bottom w:val="single" w:sz="4" w:space="0" w:color="auto"/>
              <w:right w:val="single" w:sz="4" w:space="0" w:color="auto"/>
            </w:tcBorders>
            <w:vAlign w:val="bottom"/>
          </w:tcPr>
          <w:p w14:paraId="6D257287"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463,1</w:t>
            </w:r>
          </w:p>
        </w:tc>
        <w:tc>
          <w:tcPr>
            <w:tcW w:w="460" w:type="pct"/>
            <w:tcBorders>
              <w:top w:val="nil"/>
              <w:left w:val="single" w:sz="4" w:space="0" w:color="auto"/>
              <w:bottom w:val="single" w:sz="4" w:space="0" w:color="auto"/>
              <w:right w:val="single" w:sz="4" w:space="0" w:color="auto"/>
            </w:tcBorders>
            <w:shd w:val="clear" w:color="auto" w:fill="auto"/>
            <w:vAlign w:val="bottom"/>
          </w:tcPr>
          <w:p w14:paraId="50A789AC"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+46,78</w:t>
            </w:r>
          </w:p>
        </w:tc>
        <w:tc>
          <w:tcPr>
            <w:tcW w:w="533" w:type="pct"/>
            <w:tcBorders>
              <w:top w:val="nil"/>
              <w:left w:val="single" w:sz="4" w:space="0" w:color="auto"/>
              <w:bottom w:val="single" w:sz="4" w:space="0" w:color="auto"/>
              <w:right w:val="single" w:sz="4" w:space="0" w:color="auto"/>
            </w:tcBorders>
          </w:tcPr>
          <w:p w14:paraId="4659633A" w14:textId="77777777" w:rsidR="00EF13E0" w:rsidRPr="003B11DB" w:rsidRDefault="00EF13E0" w:rsidP="00EB1B96">
            <w:pPr>
              <w:spacing w:after="0" w:line="240" w:lineRule="auto"/>
              <w:jc w:val="right"/>
              <w:rPr>
                <w:rFonts w:asciiTheme="majorBidi" w:eastAsia="Times New Roman" w:hAnsiTheme="majorBidi" w:cstheme="majorBidi"/>
                <w:sz w:val="18"/>
                <w:szCs w:val="18"/>
                <w:lang w:val="ro-RO" w:eastAsia="zh-CN" w:bidi="he-IL"/>
              </w:rPr>
            </w:pPr>
            <w:r w:rsidRPr="003B11DB">
              <w:rPr>
                <w:rFonts w:asciiTheme="majorBidi" w:eastAsia="Times New Roman" w:hAnsiTheme="majorBidi" w:cstheme="majorBidi"/>
                <w:sz w:val="18"/>
                <w:szCs w:val="18"/>
                <w:lang w:val="ro-RO" w:eastAsia="zh-CN" w:bidi="he-IL"/>
              </w:rPr>
              <w:t>+46,30</w:t>
            </w:r>
          </w:p>
        </w:tc>
      </w:tr>
    </w:tbl>
    <w:p w14:paraId="3A0CCD1B" w14:textId="18C61AF9" w:rsidR="00EF13E0" w:rsidRPr="003B11DB" w:rsidRDefault="00EF13E0" w:rsidP="00AA57AC">
      <w:pPr>
        <w:spacing w:after="0" w:line="276" w:lineRule="auto"/>
        <w:contextualSpacing/>
        <w:jc w:val="both"/>
        <w:rPr>
          <w:rFonts w:ascii="Times New Roman" w:hAnsi="Times New Roman" w:cs="Times New Roman"/>
          <w:i/>
          <w:sz w:val="20"/>
          <w:szCs w:val="20"/>
          <w:lang w:val="ro-RO"/>
        </w:rPr>
      </w:pPr>
      <w:r w:rsidRPr="003B11DB">
        <w:rPr>
          <w:rFonts w:ascii="Times New Roman" w:hAnsi="Times New Roman" w:cs="Times New Roman"/>
          <w:b/>
          <w:i/>
          <w:sz w:val="20"/>
          <w:szCs w:val="20"/>
          <w:lang w:val="ro-RO"/>
        </w:rPr>
        <w:t xml:space="preserve">Sursa: </w:t>
      </w:r>
      <w:r w:rsidRPr="003B11DB">
        <w:rPr>
          <w:rFonts w:ascii="Times New Roman" w:hAnsi="Times New Roman" w:cs="Times New Roman"/>
          <w:i/>
          <w:sz w:val="20"/>
          <w:szCs w:val="20"/>
          <w:lang w:val="ro-RO"/>
        </w:rPr>
        <w:t>Cataloagele de pre</w:t>
      </w:r>
      <w:r w:rsidR="00B27748">
        <w:rPr>
          <w:rFonts w:ascii="Times New Roman" w:hAnsi="Times New Roman" w:cs="Times New Roman"/>
          <w:i/>
          <w:sz w:val="20"/>
          <w:szCs w:val="20"/>
          <w:lang w:val="ro-RO"/>
        </w:rPr>
        <w:t>ț</w:t>
      </w:r>
      <w:r w:rsidRPr="003B11DB">
        <w:rPr>
          <w:rFonts w:ascii="Times New Roman" w:hAnsi="Times New Roman" w:cs="Times New Roman"/>
          <w:i/>
          <w:sz w:val="20"/>
          <w:szCs w:val="20"/>
          <w:lang w:val="ro-RO"/>
        </w:rPr>
        <w:t>uri aprobate de ÎSS Călăraşi şi Metodologia de calcul a prețurilor la lemnele de foc pentru anul 2022.</w:t>
      </w:r>
    </w:p>
    <w:p w14:paraId="1825489F" w14:textId="3BECA3DE" w:rsidR="00242645" w:rsidRPr="003B11DB" w:rsidRDefault="00242645" w:rsidP="00242645">
      <w:pPr>
        <w:ind w:firstLine="567"/>
        <w:contextualSpacing/>
        <w:jc w:val="both"/>
        <w:rPr>
          <w:rFonts w:ascii="Times New Roman" w:hAnsi="Times New Roman" w:cs="Times New Roman"/>
          <w:sz w:val="24"/>
          <w:szCs w:val="24"/>
          <w:lang w:val="ro-RO"/>
        </w:rPr>
      </w:pPr>
      <w:r w:rsidRPr="003B11DB">
        <w:rPr>
          <w:rFonts w:ascii="Times New Roman" w:hAnsi="Times New Roman" w:cs="Times New Roman"/>
          <w:sz w:val="24"/>
          <w:szCs w:val="24"/>
          <w:lang w:val="ro-RO"/>
        </w:rPr>
        <w:t xml:space="preserve">Datele din Tabel denotă că în ambele cazuri prețul de vânzare a lemnelor este în limita marjei de preț minim și maxim și nu depășește prețul maxim calculat conform </w:t>
      </w:r>
      <w:r w:rsidR="00B27748">
        <w:rPr>
          <w:rFonts w:ascii="Times New Roman" w:hAnsi="Times New Roman" w:cs="Times New Roman"/>
          <w:sz w:val="24"/>
          <w:szCs w:val="24"/>
          <w:lang w:val="ro-RO"/>
        </w:rPr>
        <w:t>M</w:t>
      </w:r>
      <w:r w:rsidRPr="003B11DB">
        <w:rPr>
          <w:rFonts w:ascii="Times New Roman" w:hAnsi="Times New Roman" w:cs="Times New Roman"/>
          <w:sz w:val="24"/>
          <w:szCs w:val="24"/>
          <w:lang w:val="ro-RO"/>
        </w:rPr>
        <w:t>etodologiei. Aceasta se datorează faptului că la formarea prețurilor minime și maxime a fost aplicată cota beneficiului de 3%, mărimea beneficiului nefiind plafonată, precum și indicele inflație</w:t>
      </w:r>
      <w:r w:rsidR="00B36F66">
        <w:rPr>
          <w:rFonts w:ascii="Times New Roman" w:hAnsi="Times New Roman" w:cs="Times New Roman"/>
          <w:sz w:val="24"/>
          <w:szCs w:val="24"/>
          <w:lang w:val="ro-RO"/>
        </w:rPr>
        <w:t>i</w:t>
      </w:r>
      <w:r w:rsidRPr="003B11DB">
        <w:rPr>
          <w:rFonts w:ascii="Times New Roman" w:hAnsi="Times New Roman" w:cs="Times New Roman"/>
          <w:sz w:val="24"/>
          <w:szCs w:val="24"/>
          <w:lang w:val="ro-RO"/>
        </w:rPr>
        <w:t xml:space="preserve"> de 13,94%, ceea ce</w:t>
      </w:r>
      <w:r w:rsidR="002240FB">
        <w:rPr>
          <w:rFonts w:ascii="Times New Roman" w:hAnsi="Times New Roman" w:cs="Times New Roman"/>
          <w:sz w:val="24"/>
          <w:szCs w:val="24"/>
          <w:lang w:val="ro-RO"/>
        </w:rPr>
        <w:t>,</w:t>
      </w:r>
      <w:r w:rsidRPr="003B11DB">
        <w:rPr>
          <w:rFonts w:ascii="Times New Roman" w:hAnsi="Times New Roman" w:cs="Times New Roman"/>
          <w:sz w:val="24"/>
          <w:szCs w:val="24"/>
          <w:lang w:val="ro-RO"/>
        </w:rPr>
        <w:t xml:space="preserve"> respectiv</w:t>
      </w:r>
      <w:r w:rsidR="002240FB">
        <w:rPr>
          <w:rFonts w:ascii="Times New Roman" w:hAnsi="Times New Roman" w:cs="Times New Roman"/>
          <w:sz w:val="24"/>
          <w:szCs w:val="24"/>
          <w:lang w:val="ro-RO"/>
        </w:rPr>
        <w:t>,</w:t>
      </w:r>
      <w:r w:rsidRPr="003B11DB">
        <w:rPr>
          <w:rFonts w:ascii="Times New Roman" w:hAnsi="Times New Roman" w:cs="Times New Roman"/>
          <w:sz w:val="24"/>
          <w:szCs w:val="24"/>
          <w:lang w:val="ro-RO"/>
        </w:rPr>
        <w:t xml:space="preserve"> permite ÎSS să obțină un beneficiu suplimentar, suficient pentru nevoile întreprinderii. De menționat și faptul că ajustarea prețurilor aprobate din Catalogul prețurilor din 24.06.2022 s-a efectuat doar prin majorarea mărimii coeficientului K</w:t>
      </w:r>
      <w:r w:rsidRPr="003B11DB">
        <w:rPr>
          <w:rFonts w:ascii="Times New Roman" w:hAnsi="Times New Roman" w:cs="Times New Roman"/>
          <w:sz w:val="24"/>
          <w:szCs w:val="24"/>
          <w:vertAlign w:val="subscript"/>
          <w:lang w:val="ro-RO"/>
        </w:rPr>
        <w:t>2</w:t>
      </w:r>
      <w:r w:rsidRPr="003B11DB">
        <w:rPr>
          <w:rFonts w:ascii="Times New Roman" w:hAnsi="Times New Roman" w:cs="Times New Roman"/>
          <w:sz w:val="24"/>
          <w:szCs w:val="24"/>
          <w:lang w:val="ro-RO"/>
        </w:rPr>
        <w:t>, ceea ce a permis obținerea veniturilor suplimentare pentru fiecare tip de lemn de foc, pentru 1m</w:t>
      </w:r>
      <w:r w:rsidRPr="003B11DB">
        <w:rPr>
          <w:rFonts w:ascii="Times New Roman" w:hAnsi="Times New Roman" w:cs="Times New Roman"/>
          <w:sz w:val="24"/>
          <w:szCs w:val="24"/>
          <w:vertAlign w:val="superscript"/>
          <w:lang w:val="ro-RO"/>
        </w:rPr>
        <w:t>3</w:t>
      </w:r>
      <w:r w:rsidRPr="003B11DB">
        <w:rPr>
          <w:rFonts w:ascii="Times New Roman" w:hAnsi="Times New Roman" w:cs="Times New Roman"/>
          <w:sz w:val="24"/>
          <w:szCs w:val="24"/>
          <w:lang w:val="ro-RO"/>
        </w:rPr>
        <w:t xml:space="preserve">  de la 26,46 lei/m</w:t>
      </w:r>
      <w:r w:rsidRPr="003B11DB">
        <w:rPr>
          <w:rFonts w:ascii="Times New Roman" w:hAnsi="Times New Roman" w:cs="Times New Roman"/>
          <w:sz w:val="24"/>
          <w:szCs w:val="24"/>
          <w:vertAlign w:val="superscript"/>
          <w:lang w:val="ro-RO"/>
        </w:rPr>
        <w:t>3</w:t>
      </w:r>
      <w:r w:rsidRPr="003B11DB">
        <w:rPr>
          <w:rFonts w:ascii="Times New Roman" w:hAnsi="Times New Roman" w:cs="Times New Roman"/>
          <w:sz w:val="24"/>
          <w:szCs w:val="24"/>
          <w:lang w:val="ro-RO"/>
        </w:rPr>
        <w:t xml:space="preserve"> până la 66,15 lei/m</w:t>
      </w:r>
      <w:r w:rsidRPr="003B11DB">
        <w:rPr>
          <w:rFonts w:ascii="Times New Roman" w:hAnsi="Times New Roman" w:cs="Times New Roman"/>
          <w:sz w:val="24"/>
          <w:szCs w:val="24"/>
          <w:vertAlign w:val="superscript"/>
          <w:lang w:val="ro-RO"/>
        </w:rPr>
        <w:t>3</w:t>
      </w:r>
      <w:r w:rsidRPr="003B11DB">
        <w:rPr>
          <w:rFonts w:ascii="Times New Roman" w:hAnsi="Times New Roman" w:cs="Times New Roman"/>
          <w:sz w:val="24"/>
          <w:szCs w:val="24"/>
          <w:lang w:val="ro-RO"/>
        </w:rPr>
        <w:t>, nefiind modificat prețul de vânzare doar la lemne</w:t>
      </w:r>
      <w:r w:rsidR="00B36F66">
        <w:rPr>
          <w:rFonts w:ascii="Times New Roman" w:hAnsi="Times New Roman" w:cs="Times New Roman"/>
          <w:sz w:val="24"/>
          <w:szCs w:val="24"/>
          <w:lang w:val="ro-RO"/>
        </w:rPr>
        <w:t>le</w:t>
      </w:r>
      <w:r w:rsidRPr="003B11DB">
        <w:rPr>
          <w:rFonts w:ascii="Times New Roman" w:hAnsi="Times New Roman" w:cs="Times New Roman"/>
          <w:sz w:val="24"/>
          <w:szCs w:val="24"/>
          <w:lang w:val="ro-RO"/>
        </w:rPr>
        <w:t xml:space="preserve"> de foc </w:t>
      </w:r>
      <w:r w:rsidR="00B36F66">
        <w:rPr>
          <w:rFonts w:ascii="Times New Roman" w:hAnsi="Times New Roman" w:cs="Times New Roman"/>
          <w:sz w:val="24"/>
          <w:szCs w:val="24"/>
          <w:lang w:val="ro-RO"/>
        </w:rPr>
        <w:t xml:space="preserve">de </w:t>
      </w:r>
      <w:r w:rsidRPr="003B11DB">
        <w:rPr>
          <w:rFonts w:ascii="Times New Roman" w:hAnsi="Times New Roman" w:cs="Times New Roman"/>
          <w:sz w:val="24"/>
          <w:szCs w:val="24"/>
          <w:lang w:val="ro-RO"/>
        </w:rPr>
        <w:t xml:space="preserve">specii tari (arţar, nuc, cireş, vişin, tătăresc, ulm, mesteacăn). </w:t>
      </w:r>
    </w:p>
    <w:p w14:paraId="695FBDFF" w14:textId="36C08E3F" w:rsidR="003F55A7" w:rsidRPr="003B11DB" w:rsidRDefault="002E482A" w:rsidP="00242645">
      <w:pPr>
        <w:ind w:firstLine="567"/>
        <w:contextualSpacing/>
        <w:jc w:val="both"/>
        <w:rPr>
          <w:rFonts w:ascii="Times New Roman" w:hAnsi="Times New Roman" w:cs="Times New Roman"/>
          <w:sz w:val="24"/>
          <w:szCs w:val="24"/>
          <w:lang w:val="ro-RO"/>
        </w:rPr>
      </w:pPr>
      <w:r w:rsidRPr="003B11DB">
        <w:rPr>
          <w:rFonts w:ascii="Times New Roman" w:hAnsi="Times New Roman" w:cs="Times New Roman"/>
          <w:sz w:val="24"/>
          <w:szCs w:val="24"/>
          <w:lang w:val="ro-RO"/>
        </w:rPr>
        <w:t xml:space="preserve">Totodată, în condițiile crizei energetice, </w:t>
      </w:r>
      <w:r w:rsidR="00385202" w:rsidRPr="003B11DB">
        <w:rPr>
          <w:rFonts w:ascii="Times New Roman" w:hAnsi="Times New Roman" w:cs="Times New Roman"/>
          <w:sz w:val="24"/>
          <w:szCs w:val="24"/>
          <w:lang w:val="ro-RO"/>
        </w:rPr>
        <w:t xml:space="preserve">în cazul </w:t>
      </w:r>
      <w:r w:rsidR="00B36F66">
        <w:rPr>
          <w:rFonts w:ascii="Times New Roman" w:hAnsi="Times New Roman" w:cs="Times New Roman"/>
          <w:sz w:val="24"/>
          <w:szCs w:val="24"/>
          <w:lang w:val="ro-RO"/>
        </w:rPr>
        <w:t>în care</w:t>
      </w:r>
      <w:r w:rsidRPr="003B11DB">
        <w:rPr>
          <w:rFonts w:ascii="Times New Roman" w:hAnsi="Times New Roman" w:cs="Times New Roman"/>
          <w:sz w:val="24"/>
          <w:szCs w:val="24"/>
          <w:lang w:val="ro-RO"/>
        </w:rPr>
        <w:t xml:space="preserve"> ar fi fost luată decizia de aplicare de către toate ÎSS a coeficientului K</w:t>
      </w:r>
      <w:r w:rsidRPr="003B11DB">
        <w:rPr>
          <w:rFonts w:ascii="Times New Roman" w:hAnsi="Times New Roman" w:cs="Times New Roman"/>
          <w:sz w:val="24"/>
          <w:szCs w:val="24"/>
          <w:vertAlign w:val="subscript"/>
          <w:lang w:val="ro-RO"/>
        </w:rPr>
        <w:t>2</w:t>
      </w:r>
      <w:r w:rsidRPr="003B11DB">
        <w:rPr>
          <w:rFonts w:ascii="Times New Roman" w:hAnsi="Times New Roman" w:cs="Times New Roman"/>
          <w:sz w:val="24"/>
          <w:szCs w:val="24"/>
          <w:lang w:val="ro-RO"/>
        </w:rPr>
        <w:t xml:space="preserve">  minim, prețul de </w:t>
      </w:r>
      <w:r w:rsidR="00385202" w:rsidRPr="003B11DB">
        <w:rPr>
          <w:rFonts w:ascii="Times New Roman" w:hAnsi="Times New Roman" w:cs="Times New Roman"/>
          <w:sz w:val="24"/>
          <w:szCs w:val="24"/>
          <w:lang w:val="ro-RO"/>
        </w:rPr>
        <w:t>vânzare</w:t>
      </w:r>
      <w:r w:rsidRPr="003B11DB">
        <w:rPr>
          <w:rFonts w:ascii="Times New Roman" w:hAnsi="Times New Roman" w:cs="Times New Roman"/>
          <w:sz w:val="24"/>
          <w:szCs w:val="24"/>
          <w:lang w:val="ro-RO"/>
        </w:rPr>
        <w:t xml:space="preserve">, </w:t>
      </w:r>
      <w:r w:rsidR="00385202" w:rsidRPr="003B11DB">
        <w:rPr>
          <w:rFonts w:ascii="Times New Roman" w:hAnsi="Times New Roman" w:cs="Times New Roman"/>
          <w:sz w:val="24"/>
          <w:szCs w:val="24"/>
          <w:lang w:val="ro-RO"/>
        </w:rPr>
        <w:t>fără</w:t>
      </w:r>
      <w:r w:rsidRPr="003B11DB">
        <w:rPr>
          <w:rFonts w:ascii="Times New Roman" w:hAnsi="Times New Roman" w:cs="Times New Roman"/>
          <w:sz w:val="24"/>
          <w:szCs w:val="24"/>
          <w:lang w:val="ro-RO"/>
        </w:rPr>
        <w:t xml:space="preserve"> TVA</w:t>
      </w:r>
      <w:r w:rsidR="00B36F66">
        <w:rPr>
          <w:rFonts w:ascii="Times New Roman" w:hAnsi="Times New Roman" w:cs="Times New Roman"/>
          <w:sz w:val="24"/>
          <w:szCs w:val="24"/>
          <w:lang w:val="ro-RO"/>
        </w:rPr>
        <w:t>,</w:t>
      </w:r>
      <w:r w:rsidRPr="003B11DB">
        <w:rPr>
          <w:rFonts w:ascii="Times New Roman" w:hAnsi="Times New Roman" w:cs="Times New Roman"/>
          <w:sz w:val="24"/>
          <w:szCs w:val="24"/>
          <w:lang w:val="ro-RO"/>
        </w:rPr>
        <w:t xml:space="preserve"> ar fi cu 62% mai mic</w:t>
      </w:r>
      <w:r w:rsidR="003F55A7" w:rsidRPr="003B11DB">
        <w:rPr>
          <w:rFonts w:ascii="Times New Roman" w:hAnsi="Times New Roman" w:cs="Times New Roman"/>
          <w:sz w:val="24"/>
          <w:szCs w:val="24"/>
          <w:lang w:val="ro-RO"/>
        </w:rPr>
        <w:t xml:space="preserve">. De exemplu, la </w:t>
      </w:r>
      <w:r w:rsidR="00385202" w:rsidRPr="003B11DB">
        <w:rPr>
          <w:rFonts w:ascii="Times New Roman" w:hAnsi="Times New Roman" w:cs="Times New Roman"/>
          <w:sz w:val="24"/>
          <w:szCs w:val="24"/>
          <w:lang w:val="ro-RO"/>
        </w:rPr>
        <w:t>Călărași, coeficienții marginali minimi</w:t>
      </w:r>
      <w:r w:rsidR="003F55A7" w:rsidRPr="003B11DB">
        <w:rPr>
          <w:rFonts w:ascii="Times New Roman" w:hAnsi="Times New Roman" w:cs="Times New Roman"/>
          <w:sz w:val="24"/>
          <w:szCs w:val="24"/>
          <w:lang w:val="ro-RO"/>
        </w:rPr>
        <w:t xml:space="preserve"> și maxim</w:t>
      </w:r>
      <w:r w:rsidR="00385202" w:rsidRPr="003B11DB">
        <w:rPr>
          <w:rFonts w:ascii="Times New Roman" w:hAnsi="Times New Roman" w:cs="Times New Roman"/>
          <w:sz w:val="24"/>
          <w:szCs w:val="24"/>
          <w:lang w:val="ro-RO"/>
        </w:rPr>
        <w:t>i</w:t>
      </w:r>
      <w:r w:rsidR="003F55A7" w:rsidRPr="003B11DB">
        <w:rPr>
          <w:rFonts w:ascii="Times New Roman" w:hAnsi="Times New Roman" w:cs="Times New Roman"/>
          <w:sz w:val="24"/>
          <w:szCs w:val="24"/>
          <w:lang w:val="ro-RO"/>
        </w:rPr>
        <w:t xml:space="preserve"> permit </w:t>
      </w:r>
      <w:r w:rsidR="00385202" w:rsidRPr="003B11DB">
        <w:rPr>
          <w:rFonts w:ascii="Times New Roman" w:hAnsi="Times New Roman" w:cs="Times New Roman"/>
          <w:sz w:val="24"/>
          <w:szCs w:val="24"/>
          <w:lang w:val="ro-RO"/>
        </w:rPr>
        <w:t>obținerea</w:t>
      </w:r>
      <w:r w:rsidR="003F55A7" w:rsidRPr="003B11DB">
        <w:rPr>
          <w:rFonts w:ascii="Times New Roman" w:hAnsi="Times New Roman" w:cs="Times New Roman"/>
          <w:sz w:val="24"/>
          <w:szCs w:val="24"/>
          <w:lang w:val="ro-RO"/>
        </w:rPr>
        <w:t xml:space="preserve"> suplimentată a veniturilor de 346,93 lei pentru fiecare tip de lemn. </w:t>
      </w:r>
      <w:r w:rsidR="00D17BDE">
        <w:rPr>
          <w:rFonts w:ascii="Times New Roman" w:hAnsi="Times New Roman" w:cs="Times New Roman"/>
          <w:sz w:val="24"/>
          <w:szCs w:val="24"/>
          <w:lang w:val="ro-RO"/>
        </w:rPr>
        <w:t>C</w:t>
      </w:r>
      <w:r w:rsidR="003F55A7" w:rsidRPr="003B11DB">
        <w:rPr>
          <w:rFonts w:ascii="Times New Roman" w:hAnsi="Times New Roman" w:cs="Times New Roman"/>
          <w:sz w:val="24"/>
          <w:szCs w:val="24"/>
          <w:lang w:val="ro-RO"/>
        </w:rPr>
        <w:t xml:space="preserve">ompararea prețului de </w:t>
      </w:r>
      <w:r w:rsidR="00385202" w:rsidRPr="003B11DB">
        <w:rPr>
          <w:rFonts w:ascii="Times New Roman" w:hAnsi="Times New Roman" w:cs="Times New Roman"/>
          <w:sz w:val="24"/>
          <w:szCs w:val="24"/>
          <w:lang w:val="ro-RO"/>
        </w:rPr>
        <w:t>vânzare</w:t>
      </w:r>
      <w:r w:rsidR="003F55A7" w:rsidRPr="003B11DB">
        <w:rPr>
          <w:rFonts w:ascii="Times New Roman" w:hAnsi="Times New Roman" w:cs="Times New Roman"/>
          <w:sz w:val="24"/>
          <w:szCs w:val="24"/>
          <w:lang w:val="ro-RO"/>
        </w:rPr>
        <w:t xml:space="preserve"> aprobat în Catalog și celui minim calculat de entitate, denotă ca aceasta a obținut la fiecare m</w:t>
      </w:r>
      <w:r w:rsidR="003F55A7" w:rsidRPr="003B11DB">
        <w:rPr>
          <w:rFonts w:ascii="Times New Roman" w:hAnsi="Times New Roman" w:cs="Times New Roman"/>
          <w:sz w:val="24"/>
          <w:szCs w:val="24"/>
          <w:vertAlign w:val="superscript"/>
          <w:lang w:val="ro-RO"/>
        </w:rPr>
        <w:t>3</w:t>
      </w:r>
      <w:r w:rsidR="003F55A7" w:rsidRPr="003B11DB">
        <w:rPr>
          <w:rFonts w:ascii="Times New Roman" w:hAnsi="Times New Roman" w:cs="Times New Roman"/>
          <w:sz w:val="24"/>
          <w:szCs w:val="24"/>
          <w:lang w:val="ro-RO"/>
        </w:rPr>
        <w:t xml:space="preserve"> de </w:t>
      </w:r>
      <w:r w:rsidR="00927935" w:rsidRPr="003B11DB">
        <w:rPr>
          <w:rFonts w:ascii="Times New Roman" w:hAnsi="Times New Roman" w:cs="Times New Roman"/>
          <w:sz w:val="24"/>
          <w:szCs w:val="24"/>
          <w:lang w:val="ro-RO"/>
        </w:rPr>
        <w:t>lemn</w:t>
      </w:r>
      <w:r w:rsidR="003F55A7" w:rsidRPr="003B11DB">
        <w:rPr>
          <w:rFonts w:ascii="Times New Roman" w:hAnsi="Times New Roman" w:cs="Times New Roman"/>
          <w:sz w:val="24"/>
          <w:szCs w:val="24"/>
          <w:lang w:val="ro-RO"/>
        </w:rPr>
        <w:t xml:space="preserve"> </w:t>
      </w:r>
      <w:r w:rsidR="00927935" w:rsidRPr="003B11DB">
        <w:rPr>
          <w:rFonts w:ascii="Times New Roman" w:hAnsi="Times New Roman" w:cs="Times New Roman"/>
          <w:sz w:val="24"/>
          <w:szCs w:val="24"/>
          <w:lang w:val="ro-RO"/>
        </w:rPr>
        <w:t xml:space="preserve">comercializat </w:t>
      </w:r>
      <w:r w:rsidR="00D17BDE">
        <w:rPr>
          <w:rFonts w:ascii="Times New Roman" w:hAnsi="Times New Roman" w:cs="Times New Roman"/>
          <w:sz w:val="24"/>
          <w:szCs w:val="24"/>
          <w:lang w:val="ro-RO"/>
        </w:rPr>
        <w:t xml:space="preserve">un </w:t>
      </w:r>
      <w:r w:rsidR="00927935" w:rsidRPr="003B11DB">
        <w:rPr>
          <w:rFonts w:ascii="Times New Roman" w:hAnsi="Times New Roman" w:cs="Times New Roman"/>
          <w:sz w:val="24"/>
          <w:szCs w:val="24"/>
          <w:lang w:val="ro-RO"/>
        </w:rPr>
        <w:t xml:space="preserve">venit suplimentar </w:t>
      </w:r>
      <w:r w:rsidR="003F55A7" w:rsidRPr="003B11DB">
        <w:rPr>
          <w:rFonts w:ascii="Times New Roman" w:hAnsi="Times New Roman" w:cs="Times New Roman"/>
          <w:sz w:val="24"/>
          <w:szCs w:val="24"/>
          <w:lang w:val="ro-RO"/>
        </w:rPr>
        <w:t xml:space="preserve">de la </w:t>
      </w:r>
      <w:r w:rsidR="00385202" w:rsidRPr="003B11DB">
        <w:rPr>
          <w:rFonts w:ascii="Times New Roman" w:hAnsi="Times New Roman" w:cs="Times New Roman"/>
          <w:sz w:val="24"/>
          <w:szCs w:val="24"/>
          <w:lang w:val="ro-RO"/>
        </w:rPr>
        <w:t>80,01 lei</w:t>
      </w:r>
      <w:r w:rsidR="003F55A7" w:rsidRPr="003B11DB">
        <w:rPr>
          <w:rFonts w:ascii="Times New Roman" w:hAnsi="Times New Roman" w:cs="Times New Roman"/>
          <w:sz w:val="24"/>
          <w:szCs w:val="24"/>
          <w:lang w:val="ro-RO"/>
        </w:rPr>
        <w:t xml:space="preserve"> </w:t>
      </w:r>
      <w:r w:rsidR="00927935" w:rsidRPr="003B11DB">
        <w:rPr>
          <w:rFonts w:ascii="Times New Roman" w:hAnsi="Times New Roman" w:cs="Times New Roman"/>
          <w:sz w:val="24"/>
          <w:szCs w:val="24"/>
          <w:lang w:val="ro-RO"/>
        </w:rPr>
        <w:t>până</w:t>
      </w:r>
      <w:r w:rsidR="003F55A7" w:rsidRPr="003B11DB">
        <w:rPr>
          <w:rFonts w:ascii="Times New Roman" w:hAnsi="Times New Roman" w:cs="Times New Roman"/>
          <w:sz w:val="24"/>
          <w:szCs w:val="24"/>
          <w:lang w:val="ro-RO"/>
        </w:rPr>
        <w:t xml:space="preserve"> la </w:t>
      </w:r>
      <w:r w:rsidR="00385202" w:rsidRPr="003B11DB">
        <w:rPr>
          <w:rFonts w:ascii="Times New Roman" w:hAnsi="Times New Roman" w:cs="Times New Roman"/>
          <w:sz w:val="24"/>
          <w:szCs w:val="24"/>
          <w:lang w:val="ro-RO"/>
        </w:rPr>
        <w:t>344,61</w:t>
      </w:r>
      <w:r w:rsidR="003F55A7" w:rsidRPr="003B11DB">
        <w:rPr>
          <w:rFonts w:ascii="Times New Roman" w:hAnsi="Times New Roman" w:cs="Times New Roman"/>
          <w:sz w:val="24"/>
          <w:szCs w:val="24"/>
          <w:lang w:val="ro-RO"/>
        </w:rPr>
        <w:t xml:space="preserve"> lei, ce</w:t>
      </w:r>
      <w:r w:rsidR="00D17BDE">
        <w:rPr>
          <w:rFonts w:ascii="Times New Roman" w:hAnsi="Times New Roman" w:cs="Times New Roman"/>
          <w:sz w:val="24"/>
          <w:szCs w:val="24"/>
          <w:lang w:val="ro-RO"/>
        </w:rPr>
        <w:t>e</w:t>
      </w:r>
      <w:r w:rsidR="003F55A7" w:rsidRPr="003B11DB">
        <w:rPr>
          <w:rFonts w:ascii="Times New Roman" w:hAnsi="Times New Roman" w:cs="Times New Roman"/>
          <w:sz w:val="24"/>
          <w:szCs w:val="24"/>
          <w:lang w:val="ro-RO"/>
        </w:rPr>
        <w:t xml:space="preserve">a ce constituie o variație de la 14% </w:t>
      </w:r>
      <w:r w:rsidR="00927935" w:rsidRPr="003B11DB">
        <w:rPr>
          <w:rFonts w:ascii="Times New Roman" w:hAnsi="Times New Roman" w:cs="Times New Roman"/>
          <w:sz w:val="24"/>
          <w:szCs w:val="24"/>
          <w:lang w:val="ro-RO"/>
        </w:rPr>
        <w:t>până</w:t>
      </w:r>
      <w:r w:rsidR="003F55A7" w:rsidRPr="003B11DB">
        <w:rPr>
          <w:rFonts w:ascii="Times New Roman" w:hAnsi="Times New Roman" w:cs="Times New Roman"/>
          <w:sz w:val="24"/>
          <w:szCs w:val="24"/>
          <w:lang w:val="ro-RO"/>
        </w:rPr>
        <w:t xml:space="preserve"> la 69%</w:t>
      </w:r>
      <w:r w:rsidR="00385202" w:rsidRPr="003B11DB">
        <w:rPr>
          <w:rFonts w:ascii="Times New Roman" w:hAnsi="Times New Roman" w:cs="Times New Roman"/>
          <w:sz w:val="24"/>
          <w:szCs w:val="24"/>
          <w:lang w:val="ro-RO"/>
        </w:rPr>
        <w:t>,</w:t>
      </w:r>
      <w:r w:rsidR="00927935" w:rsidRPr="003B11DB">
        <w:rPr>
          <w:rFonts w:ascii="Times New Roman" w:hAnsi="Times New Roman" w:cs="Times New Roman"/>
          <w:sz w:val="24"/>
          <w:szCs w:val="24"/>
          <w:lang w:val="ro-RO"/>
        </w:rPr>
        <w:t xml:space="preserve"> în afară de</w:t>
      </w:r>
      <w:r w:rsidR="003F55A7" w:rsidRPr="003B11DB">
        <w:rPr>
          <w:rFonts w:ascii="Times New Roman" w:hAnsi="Times New Roman" w:cs="Times New Roman"/>
          <w:sz w:val="24"/>
          <w:szCs w:val="24"/>
          <w:lang w:val="ro-RO"/>
        </w:rPr>
        <w:t xml:space="preserve"> bene</w:t>
      </w:r>
      <w:r w:rsidR="00927935" w:rsidRPr="003B11DB">
        <w:rPr>
          <w:rFonts w:ascii="Times New Roman" w:hAnsi="Times New Roman" w:cs="Times New Roman"/>
          <w:sz w:val="24"/>
          <w:szCs w:val="24"/>
          <w:lang w:val="ro-RO"/>
        </w:rPr>
        <w:t>ficiul</w:t>
      </w:r>
      <w:r w:rsidR="003F55A7" w:rsidRPr="003B11DB">
        <w:rPr>
          <w:rFonts w:ascii="Times New Roman" w:hAnsi="Times New Roman" w:cs="Times New Roman"/>
          <w:sz w:val="24"/>
          <w:szCs w:val="24"/>
          <w:lang w:val="ro-RO"/>
        </w:rPr>
        <w:t xml:space="preserve"> aplicat în mărime de 3% și a indicelui de prețuri</w:t>
      </w:r>
      <w:r w:rsidR="00D17BDE">
        <w:rPr>
          <w:rFonts w:ascii="Times New Roman" w:hAnsi="Times New Roman" w:cs="Times New Roman"/>
          <w:sz w:val="24"/>
          <w:szCs w:val="24"/>
          <w:lang w:val="ro-RO"/>
        </w:rPr>
        <w:t xml:space="preserve"> </w:t>
      </w:r>
      <w:r w:rsidR="003F55A7" w:rsidRPr="003B11DB">
        <w:rPr>
          <w:rFonts w:ascii="Times New Roman" w:hAnsi="Times New Roman" w:cs="Times New Roman"/>
          <w:sz w:val="24"/>
          <w:szCs w:val="24"/>
          <w:lang w:val="ro-RO"/>
        </w:rPr>
        <w:t xml:space="preserve">(inflație) de 13,94%, care deja este inclus în prețul minim de </w:t>
      </w:r>
      <w:r w:rsidR="00927935" w:rsidRPr="003B11DB">
        <w:rPr>
          <w:rFonts w:ascii="Times New Roman" w:hAnsi="Times New Roman" w:cs="Times New Roman"/>
          <w:sz w:val="24"/>
          <w:szCs w:val="24"/>
          <w:lang w:val="ro-RO"/>
        </w:rPr>
        <w:t>vânzare</w:t>
      </w:r>
      <w:r w:rsidR="003F55A7" w:rsidRPr="003B11DB">
        <w:rPr>
          <w:rFonts w:ascii="Times New Roman" w:hAnsi="Times New Roman" w:cs="Times New Roman"/>
          <w:sz w:val="24"/>
          <w:szCs w:val="24"/>
          <w:lang w:val="ro-RO"/>
        </w:rPr>
        <w:t xml:space="preserve">. Vezi Tabelul nr. </w:t>
      </w:r>
      <w:r w:rsidR="00927935" w:rsidRPr="003B11DB">
        <w:rPr>
          <w:rFonts w:ascii="Times New Roman" w:hAnsi="Times New Roman" w:cs="Times New Roman"/>
          <w:sz w:val="24"/>
          <w:szCs w:val="24"/>
          <w:lang w:val="ro-RO"/>
        </w:rPr>
        <w:t>13</w:t>
      </w:r>
      <w:r w:rsidR="00385202" w:rsidRPr="003B11DB">
        <w:rPr>
          <w:rFonts w:ascii="Times New Roman" w:hAnsi="Times New Roman" w:cs="Times New Roman"/>
          <w:sz w:val="24"/>
          <w:szCs w:val="24"/>
          <w:lang w:val="ro-RO"/>
        </w:rPr>
        <w:t xml:space="preserve">. </w:t>
      </w:r>
    </w:p>
    <w:p w14:paraId="0C61AAF2" w14:textId="77777777" w:rsidR="00940484" w:rsidRDefault="00940484" w:rsidP="00927935">
      <w:pPr>
        <w:spacing w:after="0" w:line="276" w:lineRule="auto"/>
        <w:ind w:left="284"/>
        <w:contextualSpacing/>
        <w:jc w:val="right"/>
        <w:rPr>
          <w:rFonts w:ascii="Times New Roman" w:hAnsi="Times New Roman" w:cs="Times New Roman"/>
          <w:b/>
          <w:sz w:val="20"/>
          <w:szCs w:val="20"/>
          <w:lang w:val="ro-RO"/>
        </w:rPr>
      </w:pPr>
    </w:p>
    <w:p w14:paraId="0A85F123" w14:textId="77777777" w:rsidR="00940484" w:rsidRDefault="00940484" w:rsidP="00927935">
      <w:pPr>
        <w:spacing w:after="0" w:line="276" w:lineRule="auto"/>
        <w:ind w:left="284"/>
        <w:contextualSpacing/>
        <w:jc w:val="right"/>
        <w:rPr>
          <w:rFonts w:ascii="Times New Roman" w:hAnsi="Times New Roman" w:cs="Times New Roman"/>
          <w:b/>
          <w:sz w:val="20"/>
          <w:szCs w:val="20"/>
          <w:lang w:val="ro-RO"/>
        </w:rPr>
      </w:pPr>
    </w:p>
    <w:p w14:paraId="261593DF" w14:textId="77777777" w:rsidR="00940484" w:rsidRDefault="00940484" w:rsidP="00927935">
      <w:pPr>
        <w:spacing w:after="0" w:line="276" w:lineRule="auto"/>
        <w:ind w:left="284"/>
        <w:contextualSpacing/>
        <w:jc w:val="right"/>
        <w:rPr>
          <w:rFonts w:ascii="Times New Roman" w:hAnsi="Times New Roman" w:cs="Times New Roman"/>
          <w:b/>
          <w:sz w:val="20"/>
          <w:szCs w:val="20"/>
          <w:lang w:val="ro-RO"/>
        </w:rPr>
      </w:pPr>
    </w:p>
    <w:p w14:paraId="378DFA3B" w14:textId="77777777" w:rsidR="00940484" w:rsidRDefault="00940484" w:rsidP="00927935">
      <w:pPr>
        <w:spacing w:after="0" w:line="276" w:lineRule="auto"/>
        <w:ind w:left="284"/>
        <w:contextualSpacing/>
        <w:jc w:val="right"/>
        <w:rPr>
          <w:rFonts w:ascii="Times New Roman" w:hAnsi="Times New Roman" w:cs="Times New Roman"/>
          <w:b/>
          <w:sz w:val="20"/>
          <w:szCs w:val="20"/>
          <w:lang w:val="ro-RO"/>
        </w:rPr>
      </w:pPr>
    </w:p>
    <w:p w14:paraId="33ABA426" w14:textId="77777777" w:rsidR="00940484" w:rsidRDefault="00940484" w:rsidP="00927935">
      <w:pPr>
        <w:spacing w:after="0" w:line="276" w:lineRule="auto"/>
        <w:ind w:left="284"/>
        <w:contextualSpacing/>
        <w:jc w:val="right"/>
        <w:rPr>
          <w:rFonts w:ascii="Times New Roman" w:hAnsi="Times New Roman" w:cs="Times New Roman"/>
          <w:b/>
          <w:sz w:val="20"/>
          <w:szCs w:val="20"/>
          <w:lang w:val="ro-RO"/>
        </w:rPr>
      </w:pPr>
    </w:p>
    <w:p w14:paraId="3B8DA71E" w14:textId="77777777" w:rsidR="00940484" w:rsidRDefault="00940484" w:rsidP="00927935">
      <w:pPr>
        <w:spacing w:after="0" w:line="276" w:lineRule="auto"/>
        <w:ind w:left="284"/>
        <w:contextualSpacing/>
        <w:jc w:val="right"/>
        <w:rPr>
          <w:rFonts w:ascii="Times New Roman" w:hAnsi="Times New Roman" w:cs="Times New Roman"/>
          <w:b/>
          <w:sz w:val="20"/>
          <w:szCs w:val="20"/>
          <w:lang w:val="ro-RO"/>
        </w:rPr>
      </w:pPr>
    </w:p>
    <w:p w14:paraId="1002F339" w14:textId="77777777" w:rsidR="00940484" w:rsidRDefault="00940484" w:rsidP="00927935">
      <w:pPr>
        <w:spacing w:after="0" w:line="276" w:lineRule="auto"/>
        <w:ind w:left="284"/>
        <w:contextualSpacing/>
        <w:jc w:val="right"/>
        <w:rPr>
          <w:rFonts w:ascii="Times New Roman" w:hAnsi="Times New Roman" w:cs="Times New Roman"/>
          <w:b/>
          <w:sz w:val="20"/>
          <w:szCs w:val="20"/>
          <w:lang w:val="ro-RO"/>
        </w:rPr>
      </w:pPr>
    </w:p>
    <w:p w14:paraId="03DCAAA8" w14:textId="77777777" w:rsidR="00940484" w:rsidRDefault="00940484" w:rsidP="00927935">
      <w:pPr>
        <w:spacing w:after="0" w:line="276" w:lineRule="auto"/>
        <w:ind w:left="284"/>
        <w:contextualSpacing/>
        <w:jc w:val="right"/>
        <w:rPr>
          <w:rFonts w:ascii="Times New Roman" w:hAnsi="Times New Roman" w:cs="Times New Roman"/>
          <w:b/>
          <w:sz w:val="20"/>
          <w:szCs w:val="20"/>
          <w:lang w:val="ro-RO"/>
        </w:rPr>
      </w:pPr>
    </w:p>
    <w:p w14:paraId="0A80894F" w14:textId="77777777" w:rsidR="00940484" w:rsidRDefault="00940484" w:rsidP="00927935">
      <w:pPr>
        <w:spacing w:after="0" w:line="276" w:lineRule="auto"/>
        <w:ind w:left="284"/>
        <w:contextualSpacing/>
        <w:jc w:val="right"/>
        <w:rPr>
          <w:rFonts w:ascii="Times New Roman" w:hAnsi="Times New Roman" w:cs="Times New Roman"/>
          <w:b/>
          <w:sz w:val="20"/>
          <w:szCs w:val="20"/>
          <w:lang w:val="ro-RO"/>
        </w:rPr>
      </w:pPr>
    </w:p>
    <w:p w14:paraId="4E0EE82D" w14:textId="77777777" w:rsidR="00940484" w:rsidRDefault="00940484" w:rsidP="00927935">
      <w:pPr>
        <w:spacing w:after="0" w:line="276" w:lineRule="auto"/>
        <w:ind w:left="284"/>
        <w:contextualSpacing/>
        <w:jc w:val="right"/>
        <w:rPr>
          <w:rFonts w:ascii="Times New Roman" w:hAnsi="Times New Roman" w:cs="Times New Roman"/>
          <w:b/>
          <w:sz w:val="20"/>
          <w:szCs w:val="20"/>
          <w:lang w:val="ro-RO"/>
        </w:rPr>
      </w:pPr>
    </w:p>
    <w:p w14:paraId="7B3C6D56" w14:textId="77777777" w:rsidR="00940484" w:rsidRDefault="00940484" w:rsidP="00927935">
      <w:pPr>
        <w:spacing w:after="0" w:line="276" w:lineRule="auto"/>
        <w:ind w:left="284"/>
        <w:contextualSpacing/>
        <w:jc w:val="right"/>
        <w:rPr>
          <w:rFonts w:ascii="Times New Roman" w:hAnsi="Times New Roman" w:cs="Times New Roman"/>
          <w:b/>
          <w:sz w:val="20"/>
          <w:szCs w:val="20"/>
          <w:lang w:val="ro-RO"/>
        </w:rPr>
      </w:pPr>
    </w:p>
    <w:p w14:paraId="6616C548" w14:textId="77777777" w:rsidR="00940484" w:rsidRDefault="00940484" w:rsidP="00927935">
      <w:pPr>
        <w:spacing w:after="0" w:line="276" w:lineRule="auto"/>
        <w:ind w:left="284"/>
        <w:contextualSpacing/>
        <w:jc w:val="right"/>
        <w:rPr>
          <w:rFonts w:ascii="Times New Roman" w:hAnsi="Times New Roman" w:cs="Times New Roman"/>
          <w:b/>
          <w:sz w:val="20"/>
          <w:szCs w:val="20"/>
          <w:lang w:val="ro-RO"/>
        </w:rPr>
      </w:pPr>
    </w:p>
    <w:p w14:paraId="1908CF5C" w14:textId="4A77842E" w:rsidR="00927935" w:rsidRPr="003B11DB" w:rsidRDefault="00927935" w:rsidP="00927935">
      <w:pPr>
        <w:spacing w:after="0" w:line="276" w:lineRule="auto"/>
        <w:ind w:left="284"/>
        <w:contextualSpacing/>
        <w:jc w:val="right"/>
        <w:rPr>
          <w:rFonts w:ascii="Times New Roman" w:hAnsi="Times New Roman" w:cs="Times New Roman"/>
          <w:b/>
          <w:sz w:val="20"/>
          <w:szCs w:val="20"/>
          <w:lang w:val="ro-RO"/>
        </w:rPr>
      </w:pPr>
      <w:r w:rsidRPr="003B11DB">
        <w:rPr>
          <w:rFonts w:ascii="Times New Roman" w:hAnsi="Times New Roman" w:cs="Times New Roman"/>
          <w:b/>
          <w:sz w:val="20"/>
          <w:szCs w:val="20"/>
          <w:lang w:val="ro-RO"/>
        </w:rPr>
        <w:t>Tabelul nr.13</w:t>
      </w:r>
    </w:p>
    <w:p w14:paraId="0207A93C" w14:textId="77777777" w:rsidR="00927935" w:rsidRPr="003B11DB" w:rsidRDefault="00927935" w:rsidP="00927935">
      <w:pPr>
        <w:spacing w:after="0"/>
        <w:jc w:val="center"/>
        <w:rPr>
          <w:rFonts w:asciiTheme="majorBidi" w:hAnsiTheme="majorBidi" w:cstheme="majorBidi"/>
          <w:b/>
          <w:bCs/>
          <w:sz w:val="20"/>
          <w:szCs w:val="20"/>
          <w:lang w:val="ro-RO"/>
        </w:rPr>
      </w:pPr>
      <w:r w:rsidRPr="003B11DB">
        <w:rPr>
          <w:rFonts w:asciiTheme="majorBidi" w:hAnsiTheme="majorBidi" w:cstheme="majorBidi"/>
          <w:b/>
          <w:bCs/>
          <w:sz w:val="20"/>
          <w:szCs w:val="20"/>
          <w:lang w:val="ro-RO"/>
        </w:rPr>
        <w:t xml:space="preserve">Analiza creșterii prețurilor din Catalogul de prețuri față de prețurile minime calculate de ÎSS Călărași </w:t>
      </w:r>
    </w:p>
    <w:p w14:paraId="7AF407BC" w14:textId="77777777" w:rsidR="00927935" w:rsidRPr="003B11DB" w:rsidRDefault="00927935" w:rsidP="00927935">
      <w:pPr>
        <w:spacing w:after="0"/>
        <w:jc w:val="center"/>
        <w:rPr>
          <w:rFonts w:asciiTheme="majorBidi" w:hAnsiTheme="majorBidi" w:cstheme="majorBidi"/>
          <w:b/>
          <w:bCs/>
          <w:sz w:val="20"/>
          <w:szCs w:val="20"/>
          <w:lang w:val="ro-RO"/>
        </w:rPr>
      </w:pPr>
      <w:r w:rsidRPr="003B11DB">
        <w:rPr>
          <w:rFonts w:asciiTheme="majorBidi" w:hAnsiTheme="majorBidi" w:cstheme="majorBidi"/>
          <w:b/>
          <w:bCs/>
          <w:sz w:val="20"/>
          <w:szCs w:val="20"/>
          <w:lang w:val="ro-RO"/>
        </w:rPr>
        <w:t xml:space="preserve">conform Metodologiei de formare a prețurile de vânzare a masei lemnoase (Ordinul AMS nr.89/2021) </w:t>
      </w:r>
    </w:p>
    <w:tbl>
      <w:tblPr>
        <w:tblW w:w="4994" w:type="pct"/>
        <w:tblInd w:w="-5" w:type="dxa"/>
        <w:tblLayout w:type="fixed"/>
        <w:tblLook w:val="04A0" w:firstRow="1" w:lastRow="0" w:firstColumn="1" w:lastColumn="0" w:noHBand="0" w:noVBand="1"/>
      </w:tblPr>
      <w:tblGrid>
        <w:gridCol w:w="2553"/>
        <w:gridCol w:w="991"/>
        <w:gridCol w:w="990"/>
        <w:gridCol w:w="1135"/>
        <w:gridCol w:w="992"/>
        <w:gridCol w:w="1276"/>
        <w:gridCol w:w="994"/>
        <w:gridCol w:w="735"/>
      </w:tblGrid>
      <w:tr w:rsidR="00927935" w:rsidRPr="00B046EA" w14:paraId="63DF102C" w14:textId="77777777" w:rsidTr="001979DD">
        <w:trPr>
          <w:trHeight w:val="290"/>
        </w:trPr>
        <w:tc>
          <w:tcPr>
            <w:tcW w:w="132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ED9A631"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r w:rsidRPr="003B11DB">
              <w:rPr>
                <w:rFonts w:ascii="Times New Roman" w:eastAsia="Times New Roman" w:hAnsi="Times New Roman" w:cs="Times New Roman"/>
                <w:b/>
                <w:bCs/>
                <w:color w:val="000000"/>
                <w:sz w:val="18"/>
                <w:szCs w:val="18"/>
                <w:lang w:val="ro-RO" w:bidi="he-IL"/>
              </w:rPr>
              <w:t>Sortimentul lemnului de foc</w:t>
            </w:r>
          </w:p>
        </w:tc>
        <w:tc>
          <w:tcPr>
            <w:tcW w:w="2125" w:type="pct"/>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EC9901F" w14:textId="2F88D526"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r w:rsidRPr="003B11DB">
              <w:rPr>
                <w:rFonts w:ascii="Times New Roman" w:eastAsia="Times New Roman" w:hAnsi="Times New Roman" w:cs="Times New Roman"/>
                <w:b/>
                <w:bCs/>
                <w:color w:val="000000"/>
                <w:sz w:val="18"/>
                <w:szCs w:val="18"/>
                <w:lang w:val="ro-RO" w:bidi="he-IL"/>
              </w:rPr>
              <w:t>Pre</w:t>
            </w:r>
            <w:r w:rsidR="00523B6C">
              <w:rPr>
                <w:rFonts w:ascii="Times New Roman" w:eastAsia="Times New Roman" w:hAnsi="Times New Roman" w:cs="Times New Roman"/>
                <w:b/>
                <w:bCs/>
                <w:color w:val="000000"/>
                <w:sz w:val="18"/>
                <w:szCs w:val="18"/>
                <w:lang w:val="ro-RO" w:bidi="he-IL"/>
              </w:rPr>
              <w:t>ț</w:t>
            </w:r>
            <w:r w:rsidRPr="003B11DB">
              <w:rPr>
                <w:rFonts w:ascii="Times New Roman" w:eastAsia="Times New Roman" w:hAnsi="Times New Roman" w:cs="Times New Roman"/>
                <w:b/>
                <w:bCs/>
                <w:color w:val="000000"/>
                <w:sz w:val="18"/>
                <w:szCs w:val="18"/>
                <w:lang w:val="ro-RO" w:bidi="he-IL"/>
              </w:rPr>
              <w:t xml:space="preserve">urile calculate conform Metodologiei (Ordinul AMS </w:t>
            </w:r>
            <w:r w:rsidR="00523B6C">
              <w:rPr>
                <w:rFonts w:ascii="Times New Roman" w:eastAsia="Times New Roman" w:hAnsi="Times New Roman" w:cs="Times New Roman"/>
                <w:b/>
                <w:bCs/>
                <w:color w:val="000000"/>
                <w:sz w:val="18"/>
                <w:szCs w:val="18"/>
                <w:lang w:val="ro-RO" w:bidi="he-IL"/>
              </w:rPr>
              <w:t>nr.</w:t>
            </w:r>
            <w:r w:rsidRPr="003B11DB">
              <w:rPr>
                <w:rFonts w:ascii="Times New Roman" w:eastAsia="Times New Roman" w:hAnsi="Times New Roman" w:cs="Times New Roman"/>
                <w:b/>
                <w:bCs/>
                <w:color w:val="000000"/>
                <w:sz w:val="18"/>
                <w:szCs w:val="18"/>
                <w:lang w:val="ro-RO" w:bidi="he-IL"/>
              </w:rPr>
              <w:t>89/2021)</w:t>
            </w:r>
          </w:p>
        </w:tc>
        <w:tc>
          <w:tcPr>
            <w:tcW w:w="66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5AAEBE0"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r w:rsidRPr="003B11DB">
              <w:rPr>
                <w:rFonts w:ascii="Times New Roman" w:eastAsia="Times New Roman" w:hAnsi="Times New Roman" w:cs="Times New Roman"/>
                <w:b/>
                <w:bCs/>
                <w:color w:val="000000"/>
                <w:sz w:val="18"/>
                <w:szCs w:val="18"/>
                <w:lang w:val="ro-RO" w:bidi="he-IL"/>
              </w:rPr>
              <w:t xml:space="preserve">Preţul aplicat de ÎSS Călăraşi </w:t>
            </w:r>
            <w:r w:rsidRPr="003B11DB">
              <w:rPr>
                <w:rFonts w:ascii="Times New Roman" w:eastAsia="Times New Roman" w:hAnsi="Times New Roman" w:cs="Times New Roman"/>
                <w:b/>
                <w:bCs/>
                <w:color w:val="000000"/>
                <w:sz w:val="18"/>
                <w:szCs w:val="18"/>
                <w:lang w:val="ro-RO" w:bidi="he-IL"/>
              </w:rPr>
              <w:br/>
              <w:t>(24.06.2022)</w:t>
            </w:r>
          </w:p>
        </w:tc>
        <w:tc>
          <w:tcPr>
            <w:tcW w:w="894" w:type="pct"/>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927B888"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r w:rsidRPr="003B11DB">
              <w:rPr>
                <w:rFonts w:ascii="Times New Roman" w:eastAsia="Times New Roman" w:hAnsi="Times New Roman" w:cs="Times New Roman"/>
                <w:b/>
                <w:bCs/>
                <w:color w:val="000000"/>
                <w:sz w:val="18"/>
                <w:szCs w:val="18"/>
                <w:lang w:val="ro-RO" w:bidi="he-IL"/>
              </w:rPr>
              <w:t>Creşterea faţă de preţul minim</w:t>
            </w:r>
          </w:p>
        </w:tc>
      </w:tr>
      <w:tr w:rsidR="00927935" w:rsidRPr="00B046EA" w14:paraId="2074532B" w14:textId="77777777" w:rsidTr="001979DD">
        <w:trPr>
          <w:trHeight w:val="450"/>
        </w:trPr>
        <w:tc>
          <w:tcPr>
            <w:tcW w:w="132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F7C4EDB"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p>
        </w:tc>
        <w:tc>
          <w:tcPr>
            <w:tcW w:w="2125" w:type="pct"/>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EEA36D2"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p>
        </w:tc>
        <w:tc>
          <w:tcPr>
            <w:tcW w:w="66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A45FB84"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p>
        </w:tc>
        <w:tc>
          <w:tcPr>
            <w:tcW w:w="894" w:type="pct"/>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9CEE001"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p>
        </w:tc>
      </w:tr>
      <w:tr w:rsidR="00927935" w:rsidRPr="00B046EA" w14:paraId="3756F44E" w14:textId="77777777" w:rsidTr="001979DD">
        <w:trPr>
          <w:trHeight w:val="450"/>
        </w:trPr>
        <w:tc>
          <w:tcPr>
            <w:tcW w:w="132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9A75311"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p>
        </w:tc>
        <w:tc>
          <w:tcPr>
            <w:tcW w:w="513" w:type="pct"/>
            <w:vMerge w:val="restart"/>
            <w:tcBorders>
              <w:top w:val="nil"/>
              <w:left w:val="single" w:sz="4" w:space="0" w:color="auto"/>
              <w:bottom w:val="single" w:sz="4" w:space="0" w:color="auto"/>
              <w:right w:val="single" w:sz="4" w:space="0" w:color="auto"/>
            </w:tcBorders>
            <w:shd w:val="clear" w:color="auto" w:fill="DEEAF6" w:themeFill="accent1" w:themeFillTint="33"/>
            <w:hideMark/>
          </w:tcPr>
          <w:p w14:paraId="132A80BB" w14:textId="19C1B048"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r w:rsidRPr="003B11DB">
              <w:rPr>
                <w:rFonts w:ascii="Times New Roman" w:eastAsia="Times New Roman" w:hAnsi="Times New Roman" w:cs="Times New Roman"/>
                <w:b/>
                <w:bCs/>
                <w:color w:val="000000"/>
                <w:sz w:val="18"/>
                <w:szCs w:val="18"/>
                <w:lang w:val="ro-RO" w:bidi="he-IL"/>
              </w:rPr>
              <w:t>coeficie</w:t>
            </w:r>
            <w:r w:rsidR="00523B6C">
              <w:rPr>
                <w:rFonts w:ascii="Times New Roman" w:eastAsia="Times New Roman" w:hAnsi="Times New Roman" w:cs="Times New Roman"/>
                <w:b/>
                <w:bCs/>
                <w:color w:val="000000"/>
                <w:sz w:val="18"/>
                <w:szCs w:val="18"/>
                <w:lang w:val="ro-RO" w:bidi="he-IL"/>
              </w:rPr>
              <w:t>n</w:t>
            </w:r>
            <w:r w:rsidRPr="003B11DB">
              <w:rPr>
                <w:rFonts w:ascii="Times New Roman" w:eastAsia="Times New Roman" w:hAnsi="Times New Roman" w:cs="Times New Roman"/>
                <w:b/>
                <w:bCs/>
                <w:color w:val="000000"/>
                <w:sz w:val="18"/>
                <w:szCs w:val="18"/>
                <w:lang w:val="ro-RO" w:bidi="he-IL"/>
              </w:rPr>
              <w:t>t minim</w:t>
            </w:r>
          </w:p>
        </w:tc>
        <w:tc>
          <w:tcPr>
            <w:tcW w:w="512" w:type="pct"/>
            <w:vMerge w:val="restart"/>
            <w:tcBorders>
              <w:top w:val="nil"/>
              <w:left w:val="single" w:sz="4" w:space="0" w:color="auto"/>
              <w:bottom w:val="single" w:sz="4" w:space="0" w:color="auto"/>
              <w:right w:val="single" w:sz="4" w:space="0" w:color="auto"/>
            </w:tcBorders>
            <w:shd w:val="clear" w:color="auto" w:fill="DEEAF6" w:themeFill="accent1" w:themeFillTint="33"/>
            <w:hideMark/>
          </w:tcPr>
          <w:p w14:paraId="60993955" w14:textId="15B252EE"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r w:rsidRPr="003B11DB">
              <w:rPr>
                <w:rFonts w:ascii="Times New Roman" w:eastAsia="Times New Roman" w:hAnsi="Times New Roman" w:cs="Times New Roman"/>
                <w:b/>
                <w:bCs/>
                <w:color w:val="000000"/>
                <w:sz w:val="18"/>
                <w:szCs w:val="18"/>
                <w:lang w:val="ro-RO" w:bidi="he-IL"/>
              </w:rPr>
              <w:t>coeficie</w:t>
            </w:r>
            <w:r w:rsidR="00523B6C">
              <w:rPr>
                <w:rFonts w:ascii="Times New Roman" w:eastAsia="Times New Roman" w:hAnsi="Times New Roman" w:cs="Times New Roman"/>
                <w:b/>
                <w:bCs/>
                <w:color w:val="000000"/>
                <w:sz w:val="18"/>
                <w:szCs w:val="18"/>
                <w:lang w:val="ro-RO" w:bidi="he-IL"/>
              </w:rPr>
              <w:t>n</w:t>
            </w:r>
            <w:r w:rsidRPr="003B11DB">
              <w:rPr>
                <w:rFonts w:ascii="Times New Roman" w:eastAsia="Times New Roman" w:hAnsi="Times New Roman" w:cs="Times New Roman"/>
                <w:b/>
                <w:bCs/>
                <w:color w:val="000000"/>
                <w:sz w:val="18"/>
                <w:szCs w:val="18"/>
                <w:lang w:val="ro-RO" w:bidi="he-IL"/>
              </w:rPr>
              <w:t>t maxim</w:t>
            </w:r>
          </w:p>
        </w:tc>
        <w:tc>
          <w:tcPr>
            <w:tcW w:w="587" w:type="pct"/>
            <w:vMerge w:val="restart"/>
            <w:tcBorders>
              <w:top w:val="nil"/>
              <w:left w:val="single" w:sz="4" w:space="0" w:color="auto"/>
              <w:bottom w:val="single" w:sz="4" w:space="0" w:color="auto"/>
              <w:right w:val="single" w:sz="4" w:space="0" w:color="auto"/>
            </w:tcBorders>
            <w:shd w:val="clear" w:color="auto" w:fill="DEEAF6" w:themeFill="accent1" w:themeFillTint="33"/>
            <w:hideMark/>
          </w:tcPr>
          <w:p w14:paraId="713962F1"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r w:rsidRPr="003B11DB">
              <w:rPr>
                <w:rFonts w:ascii="Times New Roman" w:eastAsia="Times New Roman" w:hAnsi="Times New Roman" w:cs="Times New Roman"/>
                <w:b/>
                <w:bCs/>
                <w:color w:val="000000"/>
                <w:sz w:val="18"/>
                <w:szCs w:val="18"/>
                <w:lang w:val="ro-RO" w:bidi="he-IL"/>
              </w:rPr>
              <w:t xml:space="preserve">Marja de preţ </w:t>
            </w:r>
            <w:r w:rsidRPr="003B11DB">
              <w:rPr>
                <w:rFonts w:ascii="Times New Roman" w:eastAsia="Times New Roman" w:hAnsi="Times New Roman" w:cs="Times New Roman"/>
                <w:b/>
                <w:bCs/>
                <w:color w:val="000000"/>
                <w:sz w:val="14"/>
                <w:szCs w:val="14"/>
                <w:lang w:val="ro-RO" w:bidi="he-IL"/>
              </w:rPr>
              <w:t>(diferenţa dintre preţul maxim şi preţul minim)</w:t>
            </w:r>
          </w:p>
        </w:tc>
        <w:tc>
          <w:tcPr>
            <w:tcW w:w="513" w:type="pct"/>
            <w:vMerge w:val="restart"/>
            <w:tcBorders>
              <w:top w:val="nil"/>
              <w:left w:val="single" w:sz="4" w:space="0" w:color="auto"/>
              <w:bottom w:val="single" w:sz="4" w:space="0" w:color="auto"/>
              <w:right w:val="single" w:sz="4" w:space="0" w:color="auto"/>
            </w:tcBorders>
            <w:shd w:val="clear" w:color="auto" w:fill="DEEAF6" w:themeFill="accent1" w:themeFillTint="33"/>
            <w:hideMark/>
          </w:tcPr>
          <w:p w14:paraId="4195BB6D"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r w:rsidRPr="003B11DB">
              <w:rPr>
                <w:rFonts w:ascii="Times New Roman" w:eastAsia="Times New Roman" w:hAnsi="Times New Roman" w:cs="Times New Roman"/>
                <w:b/>
                <w:bCs/>
                <w:color w:val="000000"/>
                <w:sz w:val="18"/>
                <w:szCs w:val="18"/>
                <w:lang w:val="ro-RO" w:bidi="he-IL"/>
              </w:rPr>
              <w:t>Ponderea marjei în coeficinetul minim</w:t>
            </w:r>
          </w:p>
        </w:tc>
        <w:tc>
          <w:tcPr>
            <w:tcW w:w="66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8441273"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p>
        </w:tc>
        <w:tc>
          <w:tcPr>
            <w:tcW w:w="894" w:type="pct"/>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684950D"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p>
        </w:tc>
      </w:tr>
      <w:tr w:rsidR="00927935" w:rsidRPr="00B046EA" w14:paraId="4B5A20D1" w14:textId="77777777" w:rsidTr="001979DD">
        <w:trPr>
          <w:trHeight w:val="730"/>
        </w:trPr>
        <w:tc>
          <w:tcPr>
            <w:tcW w:w="132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DE73359"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p>
        </w:tc>
        <w:tc>
          <w:tcPr>
            <w:tcW w:w="513" w:type="pct"/>
            <w:vMerge/>
            <w:tcBorders>
              <w:top w:val="nil"/>
              <w:left w:val="single" w:sz="4" w:space="0" w:color="auto"/>
              <w:bottom w:val="single" w:sz="4" w:space="0" w:color="auto"/>
              <w:right w:val="single" w:sz="4" w:space="0" w:color="auto"/>
            </w:tcBorders>
            <w:shd w:val="clear" w:color="auto" w:fill="DEEAF6" w:themeFill="accent1" w:themeFillTint="33"/>
            <w:hideMark/>
          </w:tcPr>
          <w:p w14:paraId="49A99D19"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p>
        </w:tc>
        <w:tc>
          <w:tcPr>
            <w:tcW w:w="512" w:type="pct"/>
            <w:vMerge/>
            <w:tcBorders>
              <w:top w:val="nil"/>
              <w:left w:val="single" w:sz="4" w:space="0" w:color="auto"/>
              <w:bottom w:val="single" w:sz="4" w:space="0" w:color="auto"/>
              <w:right w:val="single" w:sz="4" w:space="0" w:color="auto"/>
            </w:tcBorders>
            <w:shd w:val="clear" w:color="auto" w:fill="DEEAF6" w:themeFill="accent1" w:themeFillTint="33"/>
            <w:hideMark/>
          </w:tcPr>
          <w:p w14:paraId="0AFC91AA"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p>
        </w:tc>
        <w:tc>
          <w:tcPr>
            <w:tcW w:w="587" w:type="pct"/>
            <w:vMerge/>
            <w:tcBorders>
              <w:top w:val="nil"/>
              <w:left w:val="single" w:sz="4" w:space="0" w:color="auto"/>
              <w:bottom w:val="single" w:sz="4" w:space="0" w:color="auto"/>
              <w:right w:val="single" w:sz="4" w:space="0" w:color="auto"/>
            </w:tcBorders>
            <w:shd w:val="clear" w:color="auto" w:fill="DEEAF6" w:themeFill="accent1" w:themeFillTint="33"/>
            <w:hideMark/>
          </w:tcPr>
          <w:p w14:paraId="166CE879"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p>
        </w:tc>
        <w:tc>
          <w:tcPr>
            <w:tcW w:w="513" w:type="pct"/>
            <w:vMerge/>
            <w:tcBorders>
              <w:top w:val="nil"/>
              <w:left w:val="single" w:sz="4" w:space="0" w:color="auto"/>
              <w:bottom w:val="single" w:sz="4" w:space="0" w:color="auto"/>
              <w:right w:val="single" w:sz="4" w:space="0" w:color="auto"/>
            </w:tcBorders>
            <w:shd w:val="clear" w:color="auto" w:fill="DEEAF6" w:themeFill="accent1" w:themeFillTint="33"/>
            <w:hideMark/>
          </w:tcPr>
          <w:p w14:paraId="6B1F28E5"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p>
        </w:tc>
        <w:tc>
          <w:tcPr>
            <w:tcW w:w="66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570C936"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p>
        </w:tc>
        <w:tc>
          <w:tcPr>
            <w:tcW w:w="514" w:type="pct"/>
            <w:tcBorders>
              <w:top w:val="nil"/>
              <w:left w:val="nil"/>
              <w:bottom w:val="single" w:sz="4" w:space="0" w:color="auto"/>
              <w:right w:val="single" w:sz="4" w:space="0" w:color="auto"/>
            </w:tcBorders>
            <w:shd w:val="clear" w:color="auto" w:fill="DEEAF6" w:themeFill="accent1" w:themeFillTint="33"/>
            <w:hideMark/>
          </w:tcPr>
          <w:p w14:paraId="72E3E55F"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18"/>
                <w:szCs w:val="18"/>
                <w:lang w:val="ro-RO" w:bidi="he-IL"/>
              </w:rPr>
            </w:pPr>
            <w:r w:rsidRPr="003B11DB">
              <w:rPr>
                <w:rFonts w:ascii="Times New Roman" w:eastAsia="Times New Roman" w:hAnsi="Times New Roman" w:cs="Times New Roman"/>
                <w:b/>
                <w:bCs/>
                <w:color w:val="000000"/>
                <w:sz w:val="18"/>
                <w:szCs w:val="18"/>
                <w:lang w:val="ro-RO" w:bidi="he-IL"/>
              </w:rPr>
              <w:t>suma</w:t>
            </w:r>
          </w:p>
        </w:tc>
        <w:tc>
          <w:tcPr>
            <w:tcW w:w="380" w:type="pct"/>
            <w:tcBorders>
              <w:top w:val="nil"/>
              <w:left w:val="nil"/>
              <w:bottom w:val="single" w:sz="4" w:space="0" w:color="auto"/>
              <w:right w:val="single" w:sz="4" w:space="0" w:color="auto"/>
            </w:tcBorders>
            <w:shd w:val="clear" w:color="auto" w:fill="DEEAF6" w:themeFill="accent1" w:themeFillTint="33"/>
            <w:hideMark/>
          </w:tcPr>
          <w:p w14:paraId="2BE355AA" w14:textId="77777777" w:rsidR="00927935" w:rsidRPr="003B11DB" w:rsidRDefault="00927935" w:rsidP="003B11DB">
            <w:pPr>
              <w:spacing w:after="0" w:line="240" w:lineRule="auto"/>
              <w:jc w:val="center"/>
              <w:rPr>
                <w:rFonts w:ascii="Times New Roman" w:eastAsia="Times New Roman" w:hAnsi="Times New Roman" w:cs="Times New Roman"/>
                <w:b/>
                <w:bCs/>
                <w:color w:val="000000"/>
                <w:sz w:val="20"/>
                <w:szCs w:val="20"/>
                <w:lang w:val="ro-RO" w:bidi="he-IL"/>
              </w:rPr>
            </w:pPr>
            <w:r w:rsidRPr="003B11DB">
              <w:rPr>
                <w:rFonts w:ascii="Times New Roman" w:eastAsia="Times New Roman" w:hAnsi="Times New Roman" w:cs="Times New Roman"/>
                <w:b/>
                <w:bCs/>
                <w:color w:val="000000"/>
                <w:sz w:val="20"/>
                <w:szCs w:val="20"/>
                <w:lang w:val="ro-RO" w:bidi="he-IL"/>
              </w:rPr>
              <w:t>%</w:t>
            </w:r>
          </w:p>
        </w:tc>
      </w:tr>
      <w:tr w:rsidR="00927935" w:rsidRPr="00B046EA" w14:paraId="540CFDE0" w14:textId="77777777" w:rsidTr="001979DD">
        <w:trPr>
          <w:trHeight w:val="147"/>
        </w:trPr>
        <w:tc>
          <w:tcPr>
            <w:tcW w:w="1321" w:type="pct"/>
            <w:tcBorders>
              <w:top w:val="nil"/>
              <w:left w:val="single" w:sz="4" w:space="0" w:color="auto"/>
              <w:bottom w:val="single" w:sz="4" w:space="0" w:color="auto"/>
              <w:right w:val="single" w:sz="4" w:space="0" w:color="auto"/>
            </w:tcBorders>
            <w:shd w:val="clear" w:color="auto" w:fill="auto"/>
            <w:noWrap/>
            <w:hideMark/>
          </w:tcPr>
          <w:p w14:paraId="5BA9C565" w14:textId="77777777" w:rsidR="00927935" w:rsidRPr="003B11DB" w:rsidRDefault="00927935" w:rsidP="001979DD">
            <w:pPr>
              <w:spacing w:after="0" w:line="240" w:lineRule="auto"/>
              <w:rPr>
                <w:rFonts w:ascii="Times New Roman" w:eastAsia="Times New Roman" w:hAnsi="Times New Roman" w:cs="Times New Roman"/>
                <w:b/>
                <w:color w:val="000000"/>
                <w:sz w:val="20"/>
                <w:szCs w:val="20"/>
                <w:lang w:val="ro-RO" w:bidi="he-IL"/>
              </w:rPr>
            </w:pPr>
            <w:r w:rsidRPr="003B11DB">
              <w:rPr>
                <w:rFonts w:ascii="Times New Roman" w:eastAsia="Times New Roman" w:hAnsi="Times New Roman" w:cs="Times New Roman"/>
                <w:b/>
                <w:color w:val="000000"/>
                <w:sz w:val="20"/>
                <w:szCs w:val="20"/>
                <w:lang w:val="ro-RO" w:bidi="he-IL"/>
              </w:rPr>
              <w:t>lemne de foc specii tari</w:t>
            </w:r>
          </w:p>
        </w:tc>
        <w:tc>
          <w:tcPr>
            <w:tcW w:w="513" w:type="pct"/>
            <w:tcBorders>
              <w:top w:val="nil"/>
              <w:left w:val="nil"/>
              <w:bottom w:val="single" w:sz="4" w:space="0" w:color="auto"/>
              <w:right w:val="single" w:sz="4" w:space="0" w:color="auto"/>
            </w:tcBorders>
            <w:shd w:val="clear" w:color="auto" w:fill="auto"/>
            <w:noWrap/>
            <w:hideMark/>
          </w:tcPr>
          <w:p w14:paraId="1B069ADF"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555,09</w:t>
            </w:r>
          </w:p>
        </w:tc>
        <w:tc>
          <w:tcPr>
            <w:tcW w:w="512" w:type="pct"/>
            <w:tcBorders>
              <w:top w:val="nil"/>
              <w:left w:val="nil"/>
              <w:bottom w:val="single" w:sz="4" w:space="0" w:color="auto"/>
              <w:right w:val="single" w:sz="4" w:space="0" w:color="auto"/>
            </w:tcBorders>
            <w:shd w:val="clear" w:color="auto" w:fill="auto"/>
            <w:noWrap/>
            <w:hideMark/>
          </w:tcPr>
          <w:p w14:paraId="6770150E"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902,02</w:t>
            </w:r>
          </w:p>
        </w:tc>
        <w:tc>
          <w:tcPr>
            <w:tcW w:w="587" w:type="pct"/>
            <w:tcBorders>
              <w:top w:val="nil"/>
              <w:left w:val="nil"/>
              <w:bottom w:val="single" w:sz="4" w:space="0" w:color="auto"/>
              <w:right w:val="single" w:sz="4" w:space="0" w:color="auto"/>
            </w:tcBorders>
            <w:shd w:val="clear" w:color="auto" w:fill="auto"/>
            <w:hideMark/>
          </w:tcPr>
          <w:p w14:paraId="51E4B531"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346,93</w:t>
            </w:r>
          </w:p>
        </w:tc>
        <w:tc>
          <w:tcPr>
            <w:tcW w:w="513" w:type="pct"/>
            <w:tcBorders>
              <w:top w:val="nil"/>
              <w:left w:val="nil"/>
              <w:bottom w:val="single" w:sz="4" w:space="0" w:color="auto"/>
              <w:right w:val="single" w:sz="4" w:space="0" w:color="auto"/>
            </w:tcBorders>
            <w:shd w:val="clear" w:color="auto" w:fill="auto"/>
            <w:noWrap/>
            <w:hideMark/>
          </w:tcPr>
          <w:p w14:paraId="4E080359"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62%</w:t>
            </w:r>
          </w:p>
        </w:tc>
        <w:tc>
          <w:tcPr>
            <w:tcW w:w="660" w:type="pct"/>
            <w:tcBorders>
              <w:top w:val="nil"/>
              <w:left w:val="nil"/>
              <w:bottom w:val="single" w:sz="4" w:space="0" w:color="auto"/>
              <w:right w:val="single" w:sz="4" w:space="0" w:color="auto"/>
            </w:tcBorders>
            <w:shd w:val="clear" w:color="auto" w:fill="auto"/>
            <w:hideMark/>
          </w:tcPr>
          <w:p w14:paraId="2475526A"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860,00</w:t>
            </w:r>
          </w:p>
        </w:tc>
        <w:tc>
          <w:tcPr>
            <w:tcW w:w="514" w:type="pct"/>
            <w:tcBorders>
              <w:top w:val="nil"/>
              <w:left w:val="nil"/>
              <w:bottom w:val="single" w:sz="4" w:space="0" w:color="auto"/>
              <w:right w:val="single" w:sz="4" w:space="0" w:color="auto"/>
            </w:tcBorders>
            <w:shd w:val="clear" w:color="auto" w:fill="auto"/>
            <w:hideMark/>
          </w:tcPr>
          <w:p w14:paraId="43E76142"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304,91</w:t>
            </w:r>
          </w:p>
        </w:tc>
        <w:tc>
          <w:tcPr>
            <w:tcW w:w="380" w:type="pct"/>
            <w:tcBorders>
              <w:top w:val="nil"/>
              <w:left w:val="nil"/>
              <w:bottom w:val="single" w:sz="4" w:space="0" w:color="auto"/>
              <w:right w:val="single" w:sz="4" w:space="0" w:color="auto"/>
            </w:tcBorders>
            <w:shd w:val="clear" w:color="auto" w:fill="auto"/>
            <w:noWrap/>
            <w:hideMark/>
          </w:tcPr>
          <w:p w14:paraId="1E8AF606"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55%</w:t>
            </w:r>
          </w:p>
        </w:tc>
      </w:tr>
      <w:tr w:rsidR="00927935" w:rsidRPr="00B046EA" w14:paraId="55FA4D2A" w14:textId="77777777" w:rsidTr="001979DD">
        <w:trPr>
          <w:trHeight w:val="290"/>
        </w:trPr>
        <w:tc>
          <w:tcPr>
            <w:tcW w:w="1321" w:type="pct"/>
            <w:tcBorders>
              <w:top w:val="nil"/>
              <w:left w:val="single" w:sz="4" w:space="0" w:color="auto"/>
              <w:bottom w:val="single" w:sz="4" w:space="0" w:color="auto"/>
              <w:right w:val="single" w:sz="4" w:space="0" w:color="auto"/>
            </w:tcBorders>
            <w:shd w:val="clear" w:color="auto" w:fill="auto"/>
            <w:noWrap/>
            <w:hideMark/>
          </w:tcPr>
          <w:p w14:paraId="11744EF9" w14:textId="77777777" w:rsidR="00927935" w:rsidRPr="003B11DB" w:rsidRDefault="00927935" w:rsidP="001979DD">
            <w:pPr>
              <w:spacing w:after="0" w:line="240" w:lineRule="auto"/>
              <w:rPr>
                <w:rFonts w:ascii="Times New Roman" w:eastAsia="Times New Roman" w:hAnsi="Times New Roman" w:cs="Times New Roman"/>
                <w:b/>
                <w:color w:val="000000"/>
                <w:sz w:val="20"/>
                <w:szCs w:val="20"/>
                <w:lang w:val="ro-RO" w:bidi="he-IL"/>
              </w:rPr>
            </w:pPr>
            <w:r w:rsidRPr="003B11DB">
              <w:rPr>
                <w:rFonts w:ascii="Times New Roman" w:eastAsia="Times New Roman" w:hAnsi="Times New Roman" w:cs="Times New Roman"/>
                <w:b/>
                <w:color w:val="000000"/>
                <w:sz w:val="20"/>
                <w:szCs w:val="20"/>
                <w:lang w:val="ro-RO" w:bidi="he-IL"/>
              </w:rPr>
              <w:t>lemne de foc specii tari (salcâm)</w:t>
            </w:r>
          </w:p>
        </w:tc>
        <w:tc>
          <w:tcPr>
            <w:tcW w:w="513" w:type="pct"/>
            <w:tcBorders>
              <w:top w:val="nil"/>
              <w:left w:val="nil"/>
              <w:bottom w:val="single" w:sz="4" w:space="0" w:color="auto"/>
              <w:right w:val="single" w:sz="4" w:space="0" w:color="auto"/>
            </w:tcBorders>
            <w:shd w:val="clear" w:color="auto" w:fill="auto"/>
            <w:noWrap/>
            <w:hideMark/>
          </w:tcPr>
          <w:p w14:paraId="36065CB5"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555,09</w:t>
            </w:r>
          </w:p>
        </w:tc>
        <w:tc>
          <w:tcPr>
            <w:tcW w:w="512" w:type="pct"/>
            <w:tcBorders>
              <w:top w:val="nil"/>
              <w:left w:val="nil"/>
              <w:bottom w:val="single" w:sz="4" w:space="0" w:color="auto"/>
              <w:right w:val="single" w:sz="4" w:space="0" w:color="auto"/>
            </w:tcBorders>
            <w:shd w:val="clear" w:color="auto" w:fill="auto"/>
            <w:noWrap/>
            <w:hideMark/>
          </w:tcPr>
          <w:p w14:paraId="2D1F52B6"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902,02</w:t>
            </w:r>
          </w:p>
        </w:tc>
        <w:tc>
          <w:tcPr>
            <w:tcW w:w="587" w:type="pct"/>
            <w:tcBorders>
              <w:top w:val="nil"/>
              <w:left w:val="nil"/>
              <w:bottom w:val="single" w:sz="4" w:space="0" w:color="auto"/>
              <w:right w:val="single" w:sz="4" w:space="0" w:color="auto"/>
            </w:tcBorders>
            <w:shd w:val="clear" w:color="auto" w:fill="auto"/>
            <w:hideMark/>
          </w:tcPr>
          <w:p w14:paraId="25B4EA7C"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346,93</w:t>
            </w:r>
          </w:p>
        </w:tc>
        <w:tc>
          <w:tcPr>
            <w:tcW w:w="513" w:type="pct"/>
            <w:tcBorders>
              <w:top w:val="nil"/>
              <w:left w:val="nil"/>
              <w:bottom w:val="single" w:sz="4" w:space="0" w:color="auto"/>
              <w:right w:val="single" w:sz="4" w:space="0" w:color="auto"/>
            </w:tcBorders>
            <w:shd w:val="clear" w:color="auto" w:fill="auto"/>
            <w:noWrap/>
            <w:hideMark/>
          </w:tcPr>
          <w:p w14:paraId="28944CC6"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62%</w:t>
            </w:r>
          </w:p>
        </w:tc>
        <w:tc>
          <w:tcPr>
            <w:tcW w:w="660" w:type="pct"/>
            <w:tcBorders>
              <w:top w:val="nil"/>
              <w:left w:val="nil"/>
              <w:bottom w:val="single" w:sz="4" w:space="0" w:color="auto"/>
              <w:right w:val="single" w:sz="4" w:space="0" w:color="auto"/>
            </w:tcBorders>
            <w:shd w:val="clear" w:color="auto" w:fill="auto"/>
            <w:hideMark/>
          </w:tcPr>
          <w:p w14:paraId="5C520478"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899,70</w:t>
            </w:r>
          </w:p>
        </w:tc>
        <w:tc>
          <w:tcPr>
            <w:tcW w:w="514" w:type="pct"/>
            <w:tcBorders>
              <w:top w:val="nil"/>
              <w:left w:val="nil"/>
              <w:bottom w:val="single" w:sz="4" w:space="0" w:color="auto"/>
              <w:right w:val="single" w:sz="4" w:space="0" w:color="auto"/>
            </w:tcBorders>
            <w:shd w:val="clear" w:color="auto" w:fill="auto"/>
            <w:hideMark/>
          </w:tcPr>
          <w:p w14:paraId="518266CE"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344,61</w:t>
            </w:r>
          </w:p>
        </w:tc>
        <w:tc>
          <w:tcPr>
            <w:tcW w:w="380" w:type="pct"/>
            <w:tcBorders>
              <w:top w:val="nil"/>
              <w:left w:val="nil"/>
              <w:bottom w:val="single" w:sz="4" w:space="0" w:color="auto"/>
              <w:right w:val="single" w:sz="4" w:space="0" w:color="auto"/>
            </w:tcBorders>
            <w:shd w:val="clear" w:color="auto" w:fill="auto"/>
            <w:noWrap/>
            <w:hideMark/>
          </w:tcPr>
          <w:p w14:paraId="12AEC64E"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62%</w:t>
            </w:r>
          </w:p>
        </w:tc>
      </w:tr>
      <w:tr w:rsidR="00927935" w:rsidRPr="00B046EA" w14:paraId="52F6B0A8" w14:textId="77777777" w:rsidTr="001979DD">
        <w:trPr>
          <w:trHeight w:val="440"/>
        </w:trPr>
        <w:tc>
          <w:tcPr>
            <w:tcW w:w="1321" w:type="pct"/>
            <w:tcBorders>
              <w:top w:val="nil"/>
              <w:left w:val="single" w:sz="4" w:space="0" w:color="auto"/>
              <w:bottom w:val="single" w:sz="4" w:space="0" w:color="auto"/>
              <w:right w:val="single" w:sz="4" w:space="0" w:color="auto"/>
            </w:tcBorders>
            <w:shd w:val="clear" w:color="auto" w:fill="auto"/>
            <w:hideMark/>
          </w:tcPr>
          <w:p w14:paraId="7E6F3240" w14:textId="77777777" w:rsidR="00927935" w:rsidRPr="003B11DB" w:rsidRDefault="00927935" w:rsidP="001979DD">
            <w:pPr>
              <w:spacing w:after="0" w:line="240" w:lineRule="auto"/>
              <w:rPr>
                <w:rFonts w:ascii="Times New Roman" w:eastAsia="Times New Roman" w:hAnsi="Times New Roman" w:cs="Times New Roman"/>
                <w:b/>
                <w:color w:val="000000"/>
                <w:sz w:val="20"/>
                <w:szCs w:val="20"/>
                <w:lang w:val="ro-RO" w:bidi="he-IL"/>
              </w:rPr>
            </w:pPr>
            <w:r w:rsidRPr="003B11DB">
              <w:rPr>
                <w:rFonts w:ascii="Times New Roman" w:eastAsia="Times New Roman" w:hAnsi="Times New Roman" w:cs="Times New Roman"/>
                <w:b/>
                <w:color w:val="000000"/>
                <w:sz w:val="20"/>
                <w:szCs w:val="20"/>
                <w:lang w:val="ro-RO" w:bidi="he-IL"/>
              </w:rPr>
              <w:t>lemne de foc specii tari (arţar, nuc, cireş, vişin, tătăresc, ulm, mesteacăn)</w:t>
            </w:r>
          </w:p>
        </w:tc>
        <w:tc>
          <w:tcPr>
            <w:tcW w:w="513" w:type="pct"/>
            <w:tcBorders>
              <w:top w:val="nil"/>
              <w:left w:val="nil"/>
              <w:bottom w:val="single" w:sz="4" w:space="0" w:color="auto"/>
              <w:right w:val="single" w:sz="4" w:space="0" w:color="auto"/>
            </w:tcBorders>
            <w:shd w:val="clear" w:color="auto" w:fill="auto"/>
            <w:noWrap/>
            <w:hideMark/>
          </w:tcPr>
          <w:p w14:paraId="0AE7B3F8"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555,09</w:t>
            </w:r>
          </w:p>
        </w:tc>
        <w:tc>
          <w:tcPr>
            <w:tcW w:w="512" w:type="pct"/>
            <w:tcBorders>
              <w:top w:val="nil"/>
              <w:left w:val="nil"/>
              <w:bottom w:val="single" w:sz="4" w:space="0" w:color="auto"/>
              <w:right w:val="single" w:sz="4" w:space="0" w:color="auto"/>
            </w:tcBorders>
            <w:shd w:val="clear" w:color="auto" w:fill="auto"/>
            <w:noWrap/>
            <w:hideMark/>
          </w:tcPr>
          <w:p w14:paraId="75EFE82A"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902,02</w:t>
            </w:r>
          </w:p>
        </w:tc>
        <w:tc>
          <w:tcPr>
            <w:tcW w:w="587" w:type="pct"/>
            <w:tcBorders>
              <w:top w:val="nil"/>
              <w:left w:val="nil"/>
              <w:bottom w:val="single" w:sz="4" w:space="0" w:color="auto"/>
              <w:right w:val="single" w:sz="4" w:space="0" w:color="auto"/>
            </w:tcBorders>
            <w:shd w:val="clear" w:color="auto" w:fill="auto"/>
            <w:hideMark/>
          </w:tcPr>
          <w:p w14:paraId="0FAA8082"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346,93</w:t>
            </w:r>
          </w:p>
        </w:tc>
        <w:tc>
          <w:tcPr>
            <w:tcW w:w="513" w:type="pct"/>
            <w:tcBorders>
              <w:top w:val="nil"/>
              <w:left w:val="nil"/>
              <w:bottom w:val="single" w:sz="4" w:space="0" w:color="auto"/>
              <w:right w:val="single" w:sz="4" w:space="0" w:color="auto"/>
            </w:tcBorders>
            <w:shd w:val="clear" w:color="auto" w:fill="auto"/>
            <w:noWrap/>
            <w:hideMark/>
          </w:tcPr>
          <w:p w14:paraId="1B10A869"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62%</w:t>
            </w:r>
          </w:p>
        </w:tc>
        <w:tc>
          <w:tcPr>
            <w:tcW w:w="660" w:type="pct"/>
            <w:tcBorders>
              <w:top w:val="nil"/>
              <w:left w:val="nil"/>
              <w:bottom w:val="single" w:sz="4" w:space="0" w:color="auto"/>
              <w:right w:val="single" w:sz="4" w:space="0" w:color="auto"/>
            </w:tcBorders>
            <w:shd w:val="clear" w:color="auto" w:fill="auto"/>
            <w:hideMark/>
          </w:tcPr>
          <w:p w14:paraId="69198BEC"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635,10</w:t>
            </w:r>
          </w:p>
        </w:tc>
        <w:tc>
          <w:tcPr>
            <w:tcW w:w="514" w:type="pct"/>
            <w:tcBorders>
              <w:top w:val="nil"/>
              <w:left w:val="nil"/>
              <w:bottom w:val="single" w:sz="4" w:space="0" w:color="auto"/>
              <w:right w:val="single" w:sz="4" w:space="0" w:color="auto"/>
            </w:tcBorders>
            <w:shd w:val="clear" w:color="auto" w:fill="auto"/>
            <w:hideMark/>
          </w:tcPr>
          <w:p w14:paraId="1419DD64"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80,01</w:t>
            </w:r>
          </w:p>
        </w:tc>
        <w:tc>
          <w:tcPr>
            <w:tcW w:w="380" w:type="pct"/>
            <w:tcBorders>
              <w:top w:val="nil"/>
              <w:left w:val="nil"/>
              <w:bottom w:val="single" w:sz="4" w:space="0" w:color="auto"/>
              <w:right w:val="single" w:sz="4" w:space="0" w:color="auto"/>
            </w:tcBorders>
            <w:shd w:val="clear" w:color="auto" w:fill="auto"/>
            <w:noWrap/>
            <w:hideMark/>
          </w:tcPr>
          <w:p w14:paraId="3F4EF415"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14%</w:t>
            </w:r>
          </w:p>
        </w:tc>
      </w:tr>
      <w:tr w:rsidR="00927935" w:rsidRPr="00B046EA" w14:paraId="20DFF9F2" w14:textId="77777777" w:rsidTr="001979DD">
        <w:trPr>
          <w:trHeight w:val="168"/>
        </w:trPr>
        <w:tc>
          <w:tcPr>
            <w:tcW w:w="1321" w:type="pct"/>
            <w:tcBorders>
              <w:top w:val="nil"/>
              <w:left w:val="single" w:sz="4" w:space="0" w:color="auto"/>
              <w:bottom w:val="single" w:sz="4" w:space="0" w:color="auto"/>
              <w:right w:val="single" w:sz="4" w:space="0" w:color="auto"/>
            </w:tcBorders>
            <w:shd w:val="clear" w:color="auto" w:fill="auto"/>
            <w:noWrap/>
            <w:hideMark/>
          </w:tcPr>
          <w:p w14:paraId="5CE3ED81" w14:textId="77777777" w:rsidR="00927935" w:rsidRPr="003B11DB" w:rsidRDefault="00927935" w:rsidP="001979DD">
            <w:pPr>
              <w:spacing w:after="0" w:line="240" w:lineRule="auto"/>
              <w:rPr>
                <w:rFonts w:ascii="Times New Roman" w:eastAsia="Times New Roman" w:hAnsi="Times New Roman" w:cs="Times New Roman"/>
                <w:b/>
                <w:color w:val="000000"/>
                <w:sz w:val="20"/>
                <w:szCs w:val="20"/>
                <w:lang w:val="ro-RO" w:bidi="he-IL"/>
              </w:rPr>
            </w:pPr>
            <w:r w:rsidRPr="003B11DB">
              <w:rPr>
                <w:rFonts w:ascii="Times New Roman" w:eastAsia="Times New Roman" w:hAnsi="Times New Roman" w:cs="Times New Roman"/>
                <w:b/>
                <w:color w:val="000000"/>
                <w:sz w:val="20"/>
                <w:szCs w:val="20"/>
                <w:lang w:val="ro-RO" w:bidi="he-IL"/>
              </w:rPr>
              <w:t>lemne de foc specii moi</w:t>
            </w:r>
          </w:p>
        </w:tc>
        <w:tc>
          <w:tcPr>
            <w:tcW w:w="513" w:type="pct"/>
            <w:tcBorders>
              <w:top w:val="nil"/>
              <w:left w:val="nil"/>
              <w:bottom w:val="single" w:sz="4" w:space="0" w:color="auto"/>
              <w:right w:val="single" w:sz="4" w:space="0" w:color="auto"/>
            </w:tcBorders>
            <w:shd w:val="clear" w:color="auto" w:fill="auto"/>
            <w:noWrap/>
            <w:hideMark/>
          </w:tcPr>
          <w:p w14:paraId="2F1B4ADA"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298,36</w:t>
            </w:r>
          </w:p>
        </w:tc>
        <w:tc>
          <w:tcPr>
            <w:tcW w:w="512" w:type="pct"/>
            <w:tcBorders>
              <w:top w:val="nil"/>
              <w:left w:val="nil"/>
              <w:bottom w:val="single" w:sz="4" w:space="0" w:color="auto"/>
              <w:right w:val="single" w:sz="4" w:space="0" w:color="auto"/>
            </w:tcBorders>
            <w:shd w:val="clear" w:color="auto" w:fill="auto"/>
            <w:noWrap/>
            <w:hideMark/>
          </w:tcPr>
          <w:p w14:paraId="451350A1"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645,29</w:t>
            </w:r>
          </w:p>
        </w:tc>
        <w:tc>
          <w:tcPr>
            <w:tcW w:w="587" w:type="pct"/>
            <w:tcBorders>
              <w:top w:val="nil"/>
              <w:left w:val="nil"/>
              <w:bottom w:val="single" w:sz="4" w:space="0" w:color="auto"/>
              <w:right w:val="single" w:sz="4" w:space="0" w:color="auto"/>
            </w:tcBorders>
            <w:shd w:val="clear" w:color="auto" w:fill="auto"/>
            <w:hideMark/>
          </w:tcPr>
          <w:p w14:paraId="11091C9D"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346,93</w:t>
            </w:r>
          </w:p>
        </w:tc>
        <w:tc>
          <w:tcPr>
            <w:tcW w:w="513" w:type="pct"/>
            <w:tcBorders>
              <w:top w:val="nil"/>
              <w:left w:val="nil"/>
              <w:bottom w:val="single" w:sz="4" w:space="0" w:color="auto"/>
              <w:right w:val="single" w:sz="4" w:space="0" w:color="auto"/>
            </w:tcBorders>
            <w:shd w:val="clear" w:color="auto" w:fill="auto"/>
            <w:noWrap/>
            <w:hideMark/>
          </w:tcPr>
          <w:p w14:paraId="259B6AA2"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116%</w:t>
            </w:r>
          </w:p>
        </w:tc>
        <w:tc>
          <w:tcPr>
            <w:tcW w:w="660" w:type="pct"/>
            <w:tcBorders>
              <w:top w:val="nil"/>
              <w:left w:val="nil"/>
              <w:bottom w:val="single" w:sz="4" w:space="0" w:color="auto"/>
              <w:right w:val="single" w:sz="4" w:space="0" w:color="auto"/>
            </w:tcBorders>
            <w:shd w:val="clear" w:color="auto" w:fill="auto"/>
            <w:hideMark/>
          </w:tcPr>
          <w:p w14:paraId="56569A26"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502,80</w:t>
            </w:r>
          </w:p>
        </w:tc>
        <w:tc>
          <w:tcPr>
            <w:tcW w:w="514" w:type="pct"/>
            <w:tcBorders>
              <w:top w:val="nil"/>
              <w:left w:val="nil"/>
              <w:bottom w:val="single" w:sz="4" w:space="0" w:color="auto"/>
              <w:right w:val="single" w:sz="4" w:space="0" w:color="auto"/>
            </w:tcBorders>
            <w:shd w:val="clear" w:color="auto" w:fill="auto"/>
            <w:hideMark/>
          </w:tcPr>
          <w:p w14:paraId="536480B7"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204,44</w:t>
            </w:r>
          </w:p>
        </w:tc>
        <w:tc>
          <w:tcPr>
            <w:tcW w:w="380" w:type="pct"/>
            <w:tcBorders>
              <w:top w:val="nil"/>
              <w:left w:val="nil"/>
              <w:bottom w:val="single" w:sz="4" w:space="0" w:color="auto"/>
              <w:right w:val="single" w:sz="4" w:space="0" w:color="auto"/>
            </w:tcBorders>
            <w:shd w:val="clear" w:color="auto" w:fill="auto"/>
            <w:noWrap/>
            <w:hideMark/>
          </w:tcPr>
          <w:p w14:paraId="51AACF4F"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69%</w:t>
            </w:r>
          </w:p>
        </w:tc>
      </w:tr>
      <w:tr w:rsidR="00927935" w:rsidRPr="00B046EA" w14:paraId="2642EB4D" w14:textId="77777777" w:rsidTr="001979DD">
        <w:trPr>
          <w:trHeight w:val="290"/>
        </w:trPr>
        <w:tc>
          <w:tcPr>
            <w:tcW w:w="1321" w:type="pct"/>
            <w:tcBorders>
              <w:top w:val="nil"/>
              <w:left w:val="single" w:sz="4" w:space="0" w:color="auto"/>
              <w:bottom w:val="single" w:sz="4" w:space="0" w:color="auto"/>
              <w:right w:val="single" w:sz="4" w:space="0" w:color="auto"/>
            </w:tcBorders>
            <w:shd w:val="clear" w:color="auto" w:fill="auto"/>
            <w:noWrap/>
            <w:hideMark/>
          </w:tcPr>
          <w:p w14:paraId="4B847023" w14:textId="77777777" w:rsidR="00927935" w:rsidRPr="003B11DB" w:rsidRDefault="00927935" w:rsidP="001979DD">
            <w:pPr>
              <w:spacing w:after="0" w:line="240" w:lineRule="auto"/>
              <w:rPr>
                <w:rFonts w:ascii="Times New Roman" w:eastAsia="Times New Roman" w:hAnsi="Times New Roman" w:cs="Times New Roman"/>
                <w:b/>
                <w:color w:val="000000"/>
                <w:sz w:val="20"/>
                <w:szCs w:val="20"/>
                <w:lang w:val="ro-RO" w:bidi="he-IL"/>
              </w:rPr>
            </w:pPr>
            <w:r w:rsidRPr="003B11DB">
              <w:rPr>
                <w:rFonts w:ascii="Times New Roman" w:eastAsia="Times New Roman" w:hAnsi="Times New Roman" w:cs="Times New Roman"/>
                <w:b/>
                <w:color w:val="000000"/>
                <w:sz w:val="20"/>
                <w:szCs w:val="20"/>
                <w:lang w:val="ro-RO" w:bidi="he-IL"/>
              </w:rPr>
              <w:t>lemne de foc specii moi (răşinoase)</w:t>
            </w:r>
          </w:p>
        </w:tc>
        <w:tc>
          <w:tcPr>
            <w:tcW w:w="513" w:type="pct"/>
            <w:tcBorders>
              <w:top w:val="nil"/>
              <w:left w:val="nil"/>
              <w:bottom w:val="single" w:sz="4" w:space="0" w:color="auto"/>
              <w:right w:val="single" w:sz="4" w:space="0" w:color="auto"/>
            </w:tcBorders>
            <w:shd w:val="clear" w:color="auto" w:fill="auto"/>
            <w:noWrap/>
            <w:hideMark/>
          </w:tcPr>
          <w:p w14:paraId="32CEC389"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416,32</w:t>
            </w:r>
          </w:p>
        </w:tc>
        <w:tc>
          <w:tcPr>
            <w:tcW w:w="512" w:type="pct"/>
            <w:tcBorders>
              <w:top w:val="nil"/>
              <w:left w:val="nil"/>
              <w:bottom w:val="single" w:sz="4" w:space="0" w:color="auto"/>
              <w:right w:val="single" w:sz="4" w:space="0" w:color="auto"/>
            </w:tcBorders>
            <w:shd w:val="clear" w:color="auto" w:fill="auto"/>
            <w:noWrap/>
            <w:hideMark/>
          </w:tcPr>
          <w:p w14:paraId="413029EC"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763,24</w:t>
            </w:r>
          </w:p>
        </w:tc>
        <w:tc>
          <w:tcPr>
            <w:tcW w:w="587" w:type="pct"/>
            <w:tcBorders>
              <w:top w:val="nil"/>
              <w:left w:val="nil"/>
              <w:bottom w:val="single" w:sz="4" w:space="0" w:color="auto"/>
              <w:right w:val="single" w:sz="4" w:space="0" w:color="auto"/>
            </w:tcBorders>
            <w:shd w:val="clear" w:color="auto" w:fill="auto"/>
            <w:hideMark/>
          </w:tcPr>
          <w:p w14:paraId="6FC523B0"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346,92</w:t>
            </w:r>
          </w:p>
        </w:tc>
        <w:tc>
          <w:tcPr>
            <w:tcW w:w="513" w:type="pct"/>
            <w:tcBorders>
              <w:top w:val="nil"/>
              <w:left w:val="nil"/>
              <w:bottom w:val="single" w:sz="4" w:space="0" w:color="auto"/>
              <w:right w:val="single" w:sz="4" w:space="0" w:color="auto"/>
            </w:tcBorders>
            <w:shd w:val="clear" w:color="auto" w:fill="auto"/>
            <w:noWrap/>
            <w:hideMark/>
          </w:tcPr>
          <w:p w14:paraId="78F718C9"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83%</w:t>
            </w:r>
          </w:p>
        </w:tc>
        <w:tc>
          <w:tcPr>
            <w:tcW w:w="660" w:type="pct"/>
            <w:tcBorders>
              <w:top w:val="nil"/>
              <w:left w:val="nil"/>
              <w:bottom w:val="single" w:sz="4" w:space="0" w:color="auto"/>
              <w:right w:val="single" w:sz="4" w:space="0" w:color="auto"/>
            </w:tcBorders>
            <w:shd w:val="clear" w:color="auto" w:fill="auto"/>
            <w:hideMark/>
          </w:tcPr>
          <w:p w14:paraId="3A7ECEFB"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463,10</w:t>
            </w:r>
          </w:p>
        </w:tc>
        <w:tc>
          <w:tcPr>
            <w:tcW w:w="514" w:type="pct"/>
            <w:tcBorders>
              <w:top w:val="nil"/>
              <w:left w:val="nil"/>
              <w:bottom w:val="single" w:sz="4" w:space="0" w:color="auto"/>
              <w:right w:val="single" w:sz="4" w:space="0" w:color="auto"/>
            </w:tcBorders>
            <w:shd w:val="clear" w:color="auto" w:fill="auto"/>
            <w:hideMark/>
          </w:tcPr>
          <w:p w14:paraId="2DD745AE"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46,78</w:t>
            </w:r>
          </w:p>
        </w:tc>
        <w:tc>
          <w:tcPr>
            <w:tcW w:w="380" w:type="pct"/>
            <w:tcBorders>
              <w:top w:val="nil"/>
              <w:left w:val="nil"/>
              <w:bottom w:val="single" w:sz="4" w:space="0" w:color="auto"/>
              <w:right w:val="single" w:sz="4" w:space="0" w:color="auto"/>
            </w:tcBorders>
            <w:shd w:val="clear" w:color="auto" w:fill="auto"/>
            <w:noWrap/>
            <w:hideMark/>
          </w:tcPr>
          <w:p w14:paraId="3698FD87" w14:textId="77777777" w:rsidR="00927935" w:rsidRPr="003B11DB" w:rsidRDefault="00927935" w:rsidP="001979DD">
            <w:pPr>
              <w:spacing w:after="0" w:line="240" w:lineRule="auto"/>
              <w:jc w:val="right"/>
              <w:rPr>
                <w:rFonts w:ascii="Times New Roman" w:eastAsia="Times New Roman" w:hAnsi="Times New Roman" w:cs="Times New Roman"/>
                <w:color w:val="000000"/>
                <w:sz w:val="20"/>
                <w:szCs w:val="20"/>
                <w:lang w:val="ro-RO" w:bidi="he-IL"/>
              </w:rPr>
            </w:pPr>
            <w:r w:rsidRPr="003B11DB">
              <w:rPr>
                <w:rFonts w:ascii="Times New Roman" w:eastAsia="Times New Roman" w:hAnsi="Times New Roman" w:cs="Times New Roman"/>
                <w:color w:val="000000"/>
                <w:sz w:val="20"/>
                <w:szCs w:val="20"/>
                <w:lang w:val="ro-RO" w:bidi="he-IL"/>
              </w:rPr>
              <w:t>11%</w:t>
            </w:r>
          </w:p>
        </w:tc>
      </w:tr>
    </w:tbl>
    <w:p w14:paraId="7049B8D8" w14:textId="189E9A84" w:rsidR="00927935" w:rsidRPr="003B11DB" w:rsidRDefault="00927935" w:rsidP="00927935">
      <w:pPr>
        <w:spacing w:after="0" w:line="276" w:lineRule="auto"/>
        <w:contextualSpacing/>
        <w:jc w:val="both"/>
        <w:rPr>
          <w:rFonts w:ascii="Times New Roman" w:hAnsi="Times New Roman" w:cs="Times New Roman"/>
          <w:i/>
          <w:sz w:val="20"/>
          <w:szCs w:val="20"/>
          <w:lang w:val="ro-RO"/>
        </w:rPr>
      </w:pPr>
      <w:r w:rsidRPr="003B11DB">
        <w:rPr>
          <w:rFonts w:ascii="Times New Roman" w:hAnsi="Times New Roman" w:cs="Times New Roman"/>
          <w:b/>
          <w:i/>
          <w:sz w:val="20"/>
          <w:szCs w:val="20"/>
          <w:lang w:val="ro-RO"/>
        </w:rPr>
        <w:t xml:space="preserve">Sursa: </w:t>
      </w:r>
      <w:r w:rsidRPr="003B11DB">
        <w:rPr>
          <w:rFonts w:ascii="Times New Roman" w:hAnsi="Times New Roman" w:cs="Times New Roman"/>
          <w:i/>
          <w:sz w:val="20"/>
          <w:szCs w:val="20"/>
          <w:lang w:val="ro-RO"/>
        </w:rPr>
        <w:t>Cataloagele de pre</w:t>
      </w:r>
      <w:r w:rsidR="00523B6C">
        <w:rPr>
          <w:rFonts w:ascii="Times New Roman" w:hAnsi="Times New Roman" w:cs="Times New Roman"/>
          <w:i/>
          <w:sz w:val="20"/>
          <w:szCs w:val="20"/>
          <w:lang w:val="ro-RO"/>
        </w:rPr>
        <w:t>ț</w:t>
      </w:r>
      <w:r w:rsidRPr="003B11DB">
        <w:rPr>
          <w:rFonts w:ascii="Times New Roman" w:hAnsi="Times New Roman" w:cs="Times New Roman"/>
          <w:i/>
          <w:sz w:val="20"/>
          <w:szCs w:val="20"/>
          <w:lang w:val="ro-RO"/>
        </w:rPr>
        <w:t>uri aprobate de ÎSS Călăraşi şi Metodologia de calcul</w:t>
      </w:r>
      <w:r w:rsidR="00523B6C">
        <w:rPr>
          <w:rFonts w:ascii="Times New Roman" w:hAnsi="Times New Roman" w:cs="Times New Roman"/>
          <w:i/>
          <w:sz w:val="20"/>
          <w:szCs w:val="20"/>
          <w:lang w:val="ro-RO"/>
        </w:rPr>
        <w:t>are</w:t>
      </w:r>
      <w:r w:rsidRPr="003B11DB">
        <w:rPr>
          <w:rFonts w:ascii="Times New Roman" w:hAnsi="Times New Roman" w:cs="Times New Roman"/>
          <w:i/>
          <w:sz w:val="20"/>
          <w:szCs w:val="20"/>
          <w:lang w:val="ro-RO"/>
        </w:rPr>
        <w:t xml:space="preserve"> a prețurilor la lemnele de foc pentru anul 2022.</w:t>
      </w:r>
    </w:p>
    <w:p w14:paraId="5745286F" w14:textId="08CD6223" w:rsidR="00385202" w:rsidRPr="003B11DB" w:rsidRDefault="00385202" w:rsidP="00927935">
      <w:pPr>
        <w:spacing w:line="276" w:lineRule="auto"/>
        <w:ind w:firstLine="567"/>
        <w:contextualSpacing/>
        <w:jc w:val="both"/>
        <w:rPr>
          <w:rFonts w:ascii="Times New Roman" w:hAnsi="Times New Roman" w:cs="Times New Roman"/>
          <w:sz w:val="24"/>
          <w:szCs w:val="24"/>
          <w:lang w:val="ro-RO"/>
        </w:rPr>
      </w:pPr>
      <w:r w:rsidRPr="003B11DB">
        <w:rPr>
          <w:rFonts w:ascii="Times New Roman" w:hAnsi="Times New Roman" w:cs="Times New Roman"/>
          <w:sz w:val="24"/>
          <w:szCs w:val="24"/>
          <w:lang w:val="ro-RO"/>
        </w:rPr>
        <w:t xml:space="preserve">Datele din Tabel încă o dată denotă necesitatea revizuirii metodologiei de formare a prețurilor de </w:t>
      </w:r>
      <w:r w:rsidR="00927935" w:rsidRPr="003B11DB">
        <w:rPr>
          <w:rFonts w:ascii="Times New Roman" w:hAnsi="Times New Roman" w:cs="Times New Roman"/>
          <w:sz w:val="24"/>
          <w:szCs w:val="24"/>
          <w:lang w:val="ro-RO"/>
        </w:rPr>
        <w:t>vânzare</w:t>
      </w:r>
      <w:r w:rsidRPr="003B11DB">
        <w:rPr>
          <w:rFonts w:ascii="Times New Roman" w:hAnsi="Times New Roman" w:cs="Times New Roman"/>
          <w:sz w:val="24"/>
          <w:szCs w:val="24"/>
          <w:lang w:val="ro-RO"/>
        </w:rPr>
        <w:t xml:space="preserve"> </w:t>
      </w:r>
      <w:r w:rsidR="00523B6C">
        <w:rPr>
          <w:rFonts w:ascii="Times New Roman" w:hAnsi="Times New Roman" w:cs="Times New Roman"/>
          <w:sz w:val="24"/>
          <w:szCs w:val="24"/>
          <w:lang w:val="ro-RO"/>
        </w:rPr>
        <w:t>la</w:t>
      </w:r>
      <w:r w:rsidRPr="003B11DB">
        <w:rPr>
          <w:rFonts w:ascii="Times New Roman" w:hAnsi="Times New Roman" w:cs="Times New Roman"/>
          <w:sz w:val="24"/>
          <w:szCs w:val="24"/>
          <w:lang w:val="ro-RO"/>
        </w:rPr>
        <w:t xml:space="preserve"> lemne</w:t>
      </w:r>
      <w:r w:rsidR="00523B6C">
        <w:rPr>
          <w:rFonts w:ascii="Times New Roman" w:hAnsi="Times New Roman" w:cs="Times New Roman"/>
          <w:sz w:val="24"/>
          <w:szCs w:val="24"/>
          <w:lang w:val="ro-RO"/>
        </w:rPr>
        <w:t>le</w:t>
      </w:r>
      <w:r w:rsidRPr="003B11DB">
        <w:rPr>
          <w:rFonts w:ascii="Times New Roman" w:hAnsi="Times New Roman" w:cs="Times New Roman"/>
          <w:sz w:val="24"/>
          <w:szCs w:val="24"/>
          <w:lang w:val="ro-RO"/>
        </w:rPr>
        <w:t xml:space="preserve"> de foc, </w:t>
      </w:r>
      <w:r w:rsidR="00927935" w:rsidRPr="003B11DB">
        <w:rPr>
          <w:rFonts w:ascii="Times New Roman" w:hAnsi="Times New Roman" w:cs="Times New Roman"/>
          <w:sz w:val="24"/>
          <w:szCs w:val="24"/>
          <w:lang w:val="ro-RO"/>
        </w:rPr>
        <w:t>urmând</w:t>
      </w:r>
      <w:r w:rsidRPr="003B11DB">
        <w:rPr>
          <w:rFonts w:ascii="Times New Roman" w:hAnsi="Times New Roman" w:cs="Times New Roman"/>
          <w:sz w:val="24"/>
          <w:szCs w:val="24"/>
          <w:lang w:val="ro-RO"/>
        </w:rPr>
        <w:t xml:space="preserve"> a fi revizuite toate componente</w:t>
      </w:r>
      <w:r w:rsidR="00523B6C">
        <w:rPr>
          <w:rFonts w:ascii="Times New Roman" w:hAnsi="Times New Roman" w:cs="Times New Roman"/>
          <w:sz w:val="24"/>
          <w:szCs w:val="24"/>
          <w:lang w:val="ro-RO"/>
        </w:rPr>
        <w:t>le</w:t>
      </w:r>
      <w:r w:rsidRPr="003B11DB">
        <w:rPr>
          <w:rFonts w:ascii="Times New Roman" w:hAnsi="Times New Roman" w:cs="Times New Roman"/>
          <w:sz w:val="24"/>
          <w:szCs w:val="24"/>
          <w:lang w:val="ro-RO"/>
        </w:rPr>
        <w:t xml:space="preserve"> acest</w:t>
      </w:r>
      <w:r w:rsidR="00523B6C">
        <w:rPr>
          <w:rFonts w:ascii="Times New Roman" w:hAnsi="Times New Roman" w:cs="Times New Roman"/>
          <w:sz w:val="24"/>
          <w:szCs w:val="24"/>
          <w:lang w:val="ro-RO"/>
        </w:rPr>
        <w:t>ora</w:t>
      </w:r>
      <w:r w:rsidRPr="003B11DB">
        <w:rPr>
          <w:rFonts w:ascii="Times New Roman" w:hAnsi="Times New Roman" w:cs="Times New Roman"/>
          <w:sz w:val="24"/>
          <w:szCs w:val="24"/>
          <w:lang w:val="ro-RO"/>
        </w:rPr>
        <w:t xml:space="preserve">, care duc la creșterea artificială a prețurilor de </w:t>
      </w:r>
      <w:r w:rsidR="00927935" w:rsidRPr="003B11DB">
        <w:rPr>
          <w:rFonts w:ascii="Times New Roman" w:hAnsi="Times New Roman" w:cs="Times New Roman"/>
          <w:sz w:val="24"/>
          <w:szCs w:val="24"/>
          <w:lang w:val="ro-RO"/>
        </w:rPr>
        <w:t xml:space="preserve">vânzare </w:t>
      </w:r>
      <w:r w:rsidRPr="003B11DB">
        <w:rPr>
          <w:rFonts w:ascii="Times New Roman" w:hAnsi="Times New Roman" w:cs="Times New Roman"/>
          <w:sz w:val="24"/>
          <w:szCs w:val="24"/>
          <w:lang w:val="ro-RO"/>
        </w:rPr>
        <w:t>a lemne</w:t>
      </w:r>
      <w:r w:rsidR="00927935" w:rsidRPr="003B11DB">
        <w:rPr>
          <w:rFonts w:ascii="Times New Roman" w:hAnsi="Times New Roman" w:cs="Times New Roman"/>
          <w:sz w:val="24"/>
          <w:szCs w:val="24"/>
          <w:lang w:val="ro-RO"/>
        </w:rPr>
        <w:t>lor</w:t>
      </w:r>
      <w:r w:rsidRPr="003B11DB">
        <w:rPr>
          <w:rFonts w:ascii="Times New Roman" w:hAnsi="Times New Roman" w:cs="Times New Roman"/>
          <w:sz w:val="24"/>
          <w:szCs w:val="24"/>
          <w:lang w:val="ro-RO"/>
        </w:rPr>
        <w:t xml:space="preserve"> de foc și obținerea veniturilor suplimentare de către </w:t>
      </w:r>
      <w:r w:rsidR="00927935" w:rsidRPr="003B11DB">
        <w:rPr>
          <w:rFonts w:ascii="Times New Roman" w:hAnsi="Times New Roman" w:cs="Times New Roman"/>
          <w:sz w:val="24"/>
          <w:szCs w:val="24"/>
          <w:lang w:val="ro-RO"/>
        </w:rPr>
        <w:t>entitățile silvice</w:t>
      </w:r>
      <w:r w:rsidRPr="003B11DB">
        <w:rPr>
          <w:rFonts w:ascii="Times New Roman" w:hAnsi="Times New Roman" w:cs="Times New Roman"/>
          <w:sz w:val="24"/>
          <w:szCs w:val="24"/>
          <w:lang w:val="ro-RO"/>
        </w:rPr>
        <w:t xml:space="preserve">, inclusiv limitarea sau plafonarea mărimii beneficiului care poate fi obținut de la comercializarea lemnelor de foc. </w:t>
      </w:r>
    </w:p>
    <w:p w14:paraId="132D0ECE" w14:textId="5BC04EBF" w:rsidR="00EF13E0" w:rsidRPr="003B11DB" w:rsidRDefault="00EF13E0" w:rsidP="00EF13E0">
      <w:pPr>
        <w:numPr>
          <w:ilvl w:val="0"/>
          <w:numId w:val="28"/>
        </w:numPr>
        <w:ind w:left="0" w:firstLine="426"/>
        <w:contextualSpacing/>
        <w:jc w:val="both"/>
        <w:rPr>
          <w:rFonts w:ascii="Times New Roman" w:hAnsi="Times New Roman" w:cs="Times New Roman"/>
          <w:b/>
          <w:sz w:val="24"/>
          <w:szCs w:val="24"/>
          <w:lang w:val="ro-RO"/>
        </w:rPr>
      </w:pPr>
      <w:r w:rsidRPr="003B11DB">
        <w:rPr>
          <w:rFonts w:ascii="Times New Roman" w:hAnsi="Times New Roman" w:cs="Times New Roman"/>
          <w:b/>
          <w:sz w:val="24"/>
          <w:szCs w:val="24"/>
          <w:lang w:val="ro-RO"/>
        </w:rPr>
        <w:t>Metodologia actuală nu limitează numărul de modificări a</w:t>
      </w:r>
      <w:r w:rsidR="00523B6C">
        <w:rPr>
          <w:rFonts w:ascii="Times New Roman" w:hAnsi="Times New Roman" w:cs="Times New Roman"/>
          <w:b/>
          <w:sz w:val="24"/>
          <w:szCs w:val="24"/>
          <w:lang w:val="ro-RO"/>
        </w:rPr>
        <w:t>le</w:t>
      </w:r>
      <w:r w:rsidRPr="003B11DB">
        <w:rPr>
          <w:rFonts w:ascii="Times New Roman" w:hAnsi="Times New Roman" w:cs="Times New Roman"/>
          <w:b/>
          <w:sz w:val="24"/>
          <w:szCs w:val="24"/>
          <w:lang w:val="ro-RO"/>
        </w:rPr>
        <w:t xml:space="preserve"> prețului la producția lemnoasă, care pot fi operate la prețul final de comercializare, acesta putând fi ajustat un număr nelimitat de ori pe parcursul unui an</w:t>
      </w:r>
      <w:r w:rsidR="00523B6C">
        <w:rPr>
          <w:rFonts w:ascii="Times New Roman" w:hAnsi="Times New Roman" w:cs="Times New Roman"/>
          <w:b/>
          <w:sz w:val="24"/>
          <w:szCs w:val="24"/>
          <w:lang w:val="ro-RO"/>
        </w:rPr>
        <w:t>.</w:t>
      </w:r>
    </w:p>
    <w:p w14:paraId="429DBE91" w14:textId="76E4A597" w:rsidR="00EF13E0" w:rsidRPr="003B11DB" w:rsidRDefault="00EF13E0" w:rsidP="00FF3CE4">
      <w:pPr>
        <w:spacing w:after="0"/>
        <w:ind w:firstLine="567"/>
        <w:jc w:val="both"/>
        <w:rPr>
          <w:rFonts w:ascii="Times New Roman" w:hAnsi="Times New Roman" w:cs="Times New Roman"/>
          <w:sz w:val="24"/>
          <w:szCs w:val="24"/>
          <w:lang w:val="ro-RO"/>
        </w:rPr>
      </w:pPr>
      <w:r w:rsidRPr="003B11DB">
        <w:rPr>
          <w:rFonts w:ascii="Times New Roman" w:hAnsi="Times New Roman" w:cs="Times New Roman"/>
          <w:sz w:val="24"/>
          <w:szCs w:val="24"/>
          <w:lang w:val="ro-RO"/>
        </w:rPr>
        <w:t xml:space="preserve">În urma analizei de audit s-a stabilit că metodologia actuală, aprobată prin </w:t>
      </w:r>
      <w:r w:rsidR="00523B6C">
        <w:rPr>
          <w:rFonts w:ascii="Times New Roman" w:hAnsi="Times New Roman" w:cs="Times New Roman"/>
          <w:sz w:val="24"/>
          <w:szCs w:val="24"/>
          <w:lang w:val="ro-RO"/>
        </w:rPr>
        <w:t>O</w:t>
      </w:r>
      <w:r w:rsidRPr="003B11DB">
        <w:rPr>
          <w:rFonts w:ascii="Times New Roman" w:hAnsi="Times New Roman" w:cs="Times New Roman"/>
          <w:sz w:val="24"/>
          <w:szCs w:val="24"/>
          <w:lang w:val="ro-RO"/>
        </w:rPr>
        <w:t xml:space="preserve">rdinul AMS nr. nr.89 din 31.12.2021, </w:t>
      </w:r>
      <w:r w:rsidR="00410E8A" w:rsidRPr="003B11DB">
        <w:rPr>
          <w:rFonts w:ascii="Times New Roman" w:hAnsi="Times New Roman" w:cs="Times New Roman"/>
          <w:sz w:val="24"/>
          <w:szCs w:val="24"/>
          <w:lang w:val="ro-RO"/>
        </w:rPr>
        <w:t xml:space="preserve">nu limitează </w:t>
      </w:r>
      <w:r w:rsidRPr="003B11DB">
        <w:rPr>
          <w:rFonts w:ascii="Times New Roman" w:hAnsi="Times New Roman" w:cs="Times New Roman"/>
          <w:sz w:val="24"/>
          <w:szCs w:val="24"/>
          <w:lang w:val="ro-RO"/>
        </w:rPr>
        <w:t xml:space="preserve">de câte ori pe an pot fi operate modificări la Catalogul prețurilor, </w:t>
      </w:r>
      <w:r w:rsidR="00FF3CE4" w:rsidRPr="003B11DB">
        <w:rPr>
          <w:rFonts w:ascii="Times New Roman" w:hAnsi="Times New Roman" w:cs="Times New Roman"/>
          <w:sz w:val="24"/>
          <w:szCs w:val="24"/>
          <w:lang w:val="ro-RO"/>
        </w:rPr>
        <w:t>respectiv,</w:t>
      </w:r>
      <w:r w:rsidRPr="003B11DB">
        <w:rPr>
          <w:rFonts w:ascii="Times New Roman" w:hAnsi="Times New Roman" w:cs="Times New Roman"/>
          <w:sz w:val="24"/>
          <w:szCs w:val="24"/>
          <w:lang w:val="ro-RO"/>
        </w:rPr>
        <w:t xml:space="preserve"> acordă posibilitatea ÎSS de a modifica nelimitat prețurile producției lemnoase comercializate, </w:t>
      </w:r>
      <w:r w:rsidR="00FF3CE4" w:rsidRPr="003B11DB">
        <w:rPr>
          <w:rFonts w:ascii="Times New Roman" w:hAnsi="Times New Roman" w:cs="Times New Roman"/>
          <w:sz w:val="24"/>
          <w:szCs w:val="24"/>
          <w:lang w:val="ro-RO"/>
        </w:rPr>
        <w:t>în consecinţă</w:t>
      </w:r>
      <w:r w:rsidRPr="003B11DB">
        <w:rPr>
          <w:rFonts w:ascii="Times New Roman" w:hAnsi="Times New Roman" w:cs="Times New Roman"/>
          <w:sz w:val="24"/>
          <w:szCs w:val="24"/>
          <w:lang w:val="ro-RO"/>
        </w:rPr>
        <w:t>, s-a identificat că</w:t>
      </w:r>
      <w:r w:rsidR="00523B6C">
        <w:rPr>
          <w:rFonts w:ascii="Times New Roman" w:hAnsi="Times New Roman" w:cs="Times New Roman"/>
          <w:sz w:val="24"/>
          <w:szCs w:val="24"/>
          <w:lang w:val="ro-RO"/>
        </w:rPr>
        <w:t>,</w:t>
      </w:r>
      <w:r w:rsidRPr="003B11DB">
        <w:rPr>
          <w:rFonts w:ascii="Times New Roman" w:hAnsi="Times New Roman" w:cs="Times New Roman"/>
          <w:sz w:val="24"/>
          <w:szCs w:val="24"/>
          <w:lang w:val="ro-RO"/>
        </w:rPr>
        <w:t xml:space="preserve"> pe parcursul anului 2022, unele ÎSS au modificat prețurile la produsele lemnoase, inclusiv </w:t>
      </w:r>
      <w:r w:rsidR="00523B6C">
        <w:rPr>
          <w:rFonts w:ascii="Times New Roman" w:hAnsi="Times New Roman" w:cs="Times New Roman"/>
          <w:sz w:val="24"/>
          <w:szCs w:val="24"/>
          <w:lang w:val="ro-RO"/>
        </w:rPr>
        <w:t xml:space="preserve">la </w:t>
      </w:r>
      <w:r w:rsidRPr="003B11DB">
        <w:rPr>
          <w:rFonts w:ascii="Times New Roman" w:hAnsi="Times New Roman" w:cs="Times New Roman"/>
          <w:sz w:val="24"/>
          <w:szCs w:val="24"/>
          <w:lang w:val="ro-RO"/>
        </w:rPr>
        <w:t>lemnele de foc de până la 3 ori pe an</w:t>
      </w:r>
      <w:r w:rsidRPr="003B11DB">
        <w:rPr>
          <w:rStyle w:val="a6"/>
          <w:rFonts w:ascii="Times New Roman" w:hAnsi="Times New Roman" w:cs="Times New Roman"/>
          <w:sz w:val="24"/>
          <w:szCs w:val="24"/>
          <w:lang w:val="ro-RO"/>
        </w:rPr>
        <w:footnoteReference w:id="93"/>
      </w:r>
      <w:r w:rsidRPr="003B11DB">
        <w:rPr>
          <w:rFonts w:ascii="Times New Roman" w:hAnsi="Times New Roman" w:cs="Times New Roman"/>
          <w:sz w:val="24"/>
          <w:szCs w:val="24"/>
          <w:lang w:val="ro-RO"/>
        </w:rPr>
        <w:t xml:space="preserve">. </w:t>
      </w:r>
      <w:r w:rsidRPr="003B11DB">
        <w:rPr>
          <w:rFonts w:ascii="Times New Roman" w:hAnsi="Times New Roman" w:cs="Times New Roman"/>
          <w:i/>
          <w:sz w:val="24"/>
          <w:szCs w:val="24"/>
          <w:lang w:val="ro-RO"/>
        </w:rPr>
        <w:t>Vezi Anexa nr. 16 la prezentul Raport de audit.</w:t>
      </w:r>
    </w:p>
    <w:p w14:paraId="38A49053" w14:textId="28DF0F69" w:rsidR="00EF13E0" w:rsidRPr="003B11DB" w:rsidRDefault="00EF13E0" w:rsidP="00EF13E0">
      <w:pPr>
        <w:spacing w:after="0"/>
        <w:ind w:firstLine="567"/>
        <w:jc w:val="both"/>
        <w:rPr>
          <w:rFonts w:ascii="Times New Roman" w:hAnsi="Times New Roman" w:cs="Times New Roman"/>
          <w:sz w:val="24"/>
          <w:szCs w:val="24"/>
          <w:lang w:val="ro-RO"/>
        </w:rPr>
      </w:pPr>
      <w:r w:rsidRPr="003B11DB">
        <w:rPr>
          <w:rFonts w:ascii="Times New Roman" w:hAnsi="Times New Roman" w:cs="Times New Roman"/>
          <w:sz w:val="24"/>
          <w:szCs w:val="24"/>
          <w:lang w:val="ro-RO"/>
        </w:rPr>
        <w:t>În acest sens, studiind bunele practici în domeniul silvic ale altor state, se atestă că în cazul României se permite modificarea prețurilor doar o singură dată pe an</w:t>
      </w:r>
      <w:r w:rsidRPr="003B11DB">
        <w:rPr>
          <w:rStyle w:val="a6"/>
          <w:rFonts w:ascii="Times New Roman" w:hAnsi="Times New Roman" w:cs="Times New Roman"/>
          <w:sz w:val="24"/>
          <w:szCs w:val="24"/>
          <w:lang w:val="ro-RO"/>
        </w:rPr>
        <w:footnoteReference w:id="94"/>
      </w:r>
      <w:r w:rsidRPr="003B11DB">
        <w:rPr>
          <w:rFonts w:ascii="Times New Roman" w:hAnsi="Times New Roman" w:cs="Times New Roman"/>
          <w:sz w:val="24"/>
          <w:szCs w:val="24"/>
          <w:lang w:val="ro-RO"/>
        </w:rPr>
        <w:t>. Suplimentar la aceasta, menționăm că prețurile de referință a</w:t>
      </w:r>
      <w:r w:rsidR="00523B6C">
        <w:rPr>
          <w:rFonts w:ascii="Times New Roman" w:hAnsi="Times New Roman" w:cs="Times New Roman"/>
          <w:sz w:val="24"/>
          <w:szCs w:val="24"/>
          <w:lang w:val="ro-RO"/>
        </w:rPr>
        <w:t>le</w:t>
      </w:r>
      <w:r w:rsidRPr="003B11DB">
        <w:rPr>
          <w:rFonts w:ascii="Times New Roman" w:hAnsi="Times New Roman" w:cs="Times New Roman"/>
          <w:sz w:val="24"/>
          <w:szCs w:val="24"/>
          <w:lang w:val="ro-RO"/>
        </w:rPr>
        <w:t xml:space="preserve"> producției lemnoase în România nu au fost modificate timp de 5 ani, astfel, prin Decizia Directorului general al Regiei Naționale a Pădurilor </w:t>
      </w:r>
      <w:r w:rsidR="00523B6C">
        <w:rPr>
          <w:rFonts w:ascii="Times New Roman" w:hAnsi="Times New Roman" w:cs="Times New Roman"/>
          <w:sz w:val="24"/>
          <w:szCs w:val="24"/>
          <w:lang w:val="ro-RO"/>
        </w:rPr>
        <w:t>„</w:t>
      </w:r>
      <w:r w:rsidRPr="003B11DB">
        <w:rPr>
          <w:rFonts w:ascii="Times New Roman" w:hAnsi="Times New Roman" w:cs="Times New Roman"/>
          <w:sz w:val="24"/>
          <w:szCs w:val="24"/>
          <w:lang w:val="ro-RO"/>
        </w:rPr>
        <w:t>Romsilva</w:t>
      </w:r>
      <w:r w:rsidR="00523B6C">
        <w:rPr>
          <w:rFonts w:ascii="Times New Roman" w:hAnsi="Times New Roman" w:cs="Times New Roman"/>
          <w:sz w:val="24"/>
          <w:szCs w:val="24"/>
          <w:lang w:val="ro-RO"/>
        </w:rPr>
        <w:t>”</w:t>
      </w:r>
      <w:r w:rsidRPr="003B11DB">
        <w:rPr>
          <w:rFonts w:ascii="Times New Roman" w:hAnsi="Times New Roman" w:cs="Times New Roman"/>
          <w:sz w:val="24"/>
          <w:szCs w:val="24"/>
          <w:lang w:val="ro-RO"/>
        </w:rPr>
        <w:t xml:space="preserve"> nr.773 din 21.10.2022, prețurile de referință a</w:t>
      </w:r>
      <w:r w:rsidR="00523B6C">
        <w:rPr>
          <w:rFonts w:ascii="Times New Roman" w:hAnsi="Times New Roman" w:cs="Times New Roman"/>
          <w:sz w:val="24"/>
          <w:szCs w:val="24"/>
          <w:lang w:val="ro-RO"/>
        </w:rPr>
        <w:t>le</w:t>
      </w:r>
      <w:r w:rsidRPr="003B11DB">
        <w:rPr>
          <w:rFonts w:ascii="Times New Roman" w:hAnsi="Times New Roman" w:cs="Times New Roman"/>
          <w:sz w:val="24"/>
          <w:szCs w:val="24"/>
          <w:lang w:val="ro-RO"/>
        </w:rPr>
        <w:t xml:space="preserve"> producției lemnoase pentru anul 2023 rămân cele aprobate prin Decizia Directorului general al Regiei Naționale a Pădurilor nr.566 din 16.10.2018</w:t>
      </w:r>
      <w:r w:rsidRPr="003B11DB">
        <w:rPr>
          <w:rStyle w:val="a6"/>
          <w:rFonts w:ascii="Times New Roman" w:hAnsi="Times New Roman" w:cs="Times New Roman"/>
          <w:sz w:val="24"/>
          <w:szCs w:val="24"/>
          <w:lang w:val="ro-RO"/>
        </w:rPr>
        <w:footnoteReference w:id="95"/>
      </w:r>
      <w:r w:rsidRPr="003B11DB">
        <w:rPr>
          <w:rFonts w:ascii="Times New Roman" w:hAnsi="Times New Roman" w:cs="Times New Roman"/>
          <w:sz w:val="24"/>
          <w:szCs w:val="24"/>
          <w:lang w:val="ro-RO"/>
        </w:rPr>
        <w:t>.</w:t>
      </w:r>
    </w:p>
    <w:p w14:paraId="1C419D37" w14:textId="12CA9770" w:rsidR="00EF13E0" w:rsidRPr="003B11DB" w:rsidRDefault="00EF13E0" w:rsidP="00EF13E0">
      <w:pPr>
        <w:spacing w:after="0"/>
        <w:ind w:firstLine="567"/>
        <w:jc w:val="both"/>
        <w:rPr>
          <w:rFonts w:ascii="Times New Roman" w:hAnsi="Times New Roman" w:cs="Times New Roman"/>
          <w:sz w:val="24"/>
          <w:szCs w:val="24"/>
          <w:lang w:val="ro-RO"/>
        </w:rPr>
      </w:pPr>
      <w:r w:rsidRPr="003B11DB">
        <w:rPr>
          <w:rFonts w:ascii="Times New Roman" w:hAnsi="Times New Roman" w:cs="Times New Roman"/>
          <w:sz w:val="24"/>
          <w:szCs w:val="24"/>
          <w:lang w:val="ro-RO"/>
        </w:rPr>
        <w:t xml:space="preserve">De asemenea, urmează a fi menționat faptul că metodologia de stabilire a prețului producției lemnoase în România este reglementată la nivel de Hotărâre de Guvern – Hotărârea Guvernului României nr.715 din 05.10.2017 de valorificare a masei lemnoase din fondul forestier proprietate publică, pe când în cazul Republicii Moldova aceasta este aprobată la nivel de ordin intern al Agenției „Moldsilva </w:t>
      </w:r>
      <w:r w:rsidR="00FD4D4C">
        <w:rPr>
          <w:rFonts w:ascii="Times New Roman" w:hAnsi="Times New Roman" w:cs="Times New Roman"/>
          <w:sz w:val="24"/>
          <w:szCs w:val="24"/>
          <w:lang w:val="ro-RO"/>
        </w:rPr>
        <w:t>(</w:t>
      </w:r>
      <w:r w:rsidRPr="003B11DB">
        <w:rPr>
          <w:rFonts w:ascii="Times New Roman" w:hAnsi="Times New Roman" w:cs="Times New Roman"/>
          <w:sz w:val="24"/>
          <w:szCs w:val="24"/>
          <w:lang w:val="ro-RO"/>
        </w:rPr>
        <w:t>nr.89 din 31.12.2021</w:t>
      </w:r>
      <w:r w:rsidRPr="003B11DB">
        <w:rPr>
          <w:rStyle w:val="a6"/>
          <w:rFonts w:ascii="Times New Roman" w:hAnsi="Times New Roman" w:cs="Times New Roman"/>
          <w:sz w:val="24"/>
          <w:szCs w:val="24"/>
          <w:lang w:val="ro-RO"/>
        </w:rPr>
        <w:footnoteReference w:id="96"/>
      </w:r>
      <w:r w:rsidR="008F2E71">
        <w:rPr>
          <w:rFonts w:ascii="Times New Roman" w:hAnsi="Times New Roman" w:cs="Times New Roman"/>
          <w:sz w:val="24"/>
          <w:szCs w:val="24"/>
          <w:lang w:val="ro-RO"/>
        </w:rPr>
        <w:t>)</w:t>
      </w:r>
      <w:r w:rsidRPr="003B11DB">
        <w:rPr>
          <w:rFonts w:ascii="Times New Roman" w:hAnsi="Times New Roman" w:cs="Times New Roman"/>
          <w:sz w:val="24"/>
          <w:szCs w:val="24"/>
          <w:lang w:val="ro-RO"/>
        </w:rPr>
        <w:t>, acesta nefiind publicat în Monitorul Oficial.</w:t>
      </w:r>
    </w:p>
    <w:p w14:paraId="1C391163" w14:textId="7ADE4840" w:rsidR="00EF13E0" w:rsidRPr="003B11DB" w:rsidRDefault="00EF13E0" w:rsidP="00EF13E0">
      <w:pPr>
        <w:pStyle w:val="a7"/>
        <w:spacing w:after="0"/>
        <w:ind w:left="0" w:firstLine="567"/>
        <w:jc w:val="both"/>
        <w:rPr>
          <w:rFonts w:ascii="Times New Roman" w:hAnsi="Times New Roman" w:cs="Times New Roman"/>
          <w:sz w:val="24"/>
          <w:szCs w:val="24"/>
          <w:lang w:val="ro-RO"/>
        </w:rPr>
      </w:pPr>
      <w:r w:rsidRPr="003B11DB">
        <w:rPr>
          <w:rFonts w:ascii="Times New Roman" w:hAnsi="Times New Roman" w:cs="Times New Roman"/>
          <w:sz w:val="24"/>
          <w:szCs w:val="24"/>
          <w:lang w:val="ro-RO"/>
        </w:rPr>
        <w:t xml:space="preserve">În consecință, </w:t>
      </w:r>
      <w:r w:rsidR="00242645" w:rsidRPr="003B11DB">
        <w:rPr>
          <w:rFonts w:ascii="Times New Roman" w:hAnsi="Times New Roman" w:cs="Times New Roman"/>
          <w:sz w:val="24"/>
          <w:szCs w:val="24"/>
          <w:lang w:val="ro-RO"/>
        </w:rPr>
        <w:t>se constată</w:t>
      </w:r>
      <w:r w:rsidRPr="003B11DB">
        <w:rPr>
          <w:rFonts w:ascii="Times New Roman" w:hAnsi="Times New Roman" w:cs="Times New Roman"/>
          <w:sz w:val="24"/>
          <w:szCs w:val="24"/>
          <w:lang w:val="ro-RO"/>
        </w:rPr>
        <w:t xml:space="preserve"> că, atât aplicarea indicelui inflației, neplafonarea beneficiului, care poate fi obținut de la vânzarea lemnelor, cât și stabilirea coeficienților minim şi maxim (K</w:t>
      </w:r>
      <w:r w:rsidRPr="003B11DB">
        <w:rPr>
          <w:rFonts w:ascii="Times New Roman" w:hAnsi="Times New Roman" w:cs="Times New Roman"/>
          <w:sz w:val="24"/>
          <w:szCs w:val="24"/>
          <w:vertAlign w:val="subscript"/>
          <w:lang w:val="ro-RO"/>
        </w:rPr>
        <w:t xml:space="preserve">2 </w:t>
      </w:r>
      <w:r w:rsidRPr="003B11DB">
        <w:rPr>
          <w:rFonts w:ascii="Times New Roman" w:hAnsi="Times New Roman" w:cs="Times New Roman"/>
          <w:sz w:val="24"/>
          <w:szCs w:val="24"/>
        </w:rPr>
        <w:t>marjina</w:t>
      </w:r>
      <w:r w:rsidRPr="003B11DB">
        <w:rPr>
          <w:rFonts w:ascii="Times New Roman" w:hAnsi="Times New Roman" w:cs="Times New Roman"/>
          <w:sz w:val="24"/>
          <w:szCs w:val="24"/>
          <w:lang w:val="ro-RO"/>
        </w:rPr>
        <w:t>t), condiționează situația în care ÎSS pot să stabilească după bunul plac, discreționar, mărimea acestora, precum şi posibilitatea de a modifica nelimitat prețul la producția lemnoasă, ceea ce reprezintă un factor în plus care duce la generarea profitului, la creșterea artificială a prețurilor de vânzare a lemnului și reduc posibilitatea de cumpărare a lemnului de către populație, în special de populați</w:t>
      </w:r>
      <w:r w:rsidR="008F2E71">
        <w:rPr>
          <w:rFonts w:ascii="Times New Roman" w:hAnsi="Times New Roman" w:cs="Times New Roman"/>
          <w:sz w:val="24"/>
          <w:szCs w:val="24"/>
          <w:lang w:val="ro-RO"/>
        </w:rPr>
        <w:t>a</w:t>
      </w:r>
      <w:r w:rsidRPr="003B11DB">
        <w:rPr>
          <w:rFonts w:ascii="Times New Roman" w:hAnsi="Times New Roman" w:cs="Times New Roman"/>
          <w:sz w:val="24"/>
          <w:szCs w:val="24"/>
          <w:lang w:val="ro-RO"/>
        </w:rPr>
        <w:t xml:space="preserve"> social vulnerabil</w:t>
      </w:r>
      <w:r w:rsidR="008F2E71">
        <w:rPr>
          <w:rFonts w:ascii="Times New Roman" w:hAnsi="Times New Roman" w:cs="Times New Roman"/>
          <w:sz w:val="24"/>
          <w:szCs w:val="24"/>
          <w:lang w:val="ro-RO"/>
        </w:rPr>
        <w:t>ă</w:t>
      </w:r>
      <w:r w:rsidRPr="003B11DB">
        <w:rPr>
          <w:rFonts w:ascii="Times New Roman" w:hAnsi="Times New Roman" w:cs="Times New Roman"/>
          <w:sz w:val="24"/>
          <w:szCs w:val="24"/>
          <w:lang w:val="ro-RO"/>
        </w:rPr>
        <w:t xml:space="preserve">. </w:t>
      </w:r>
    </w:p>
    <w:p w14:paraId="545CC49A" w14:textId="4A2F95DE" w:rsidR="00EF13E0" w:rsidRPr="003B11DB" w:rsidRDefault="00EF13E0" w:rsidP="00EF13E0">
      <w:pPr>
        <w:shd w:val="clear" w:color="auto" w:fill="FFFFFF" w:themeFill="background1"/>
        <w:spacing w:after="0" w:line="240" w:lineRule="auto"/>
        <w:ind w:firstLine="567"/>
        <w:jc w:val="both"/>
        <w:rPr>
          <w:rFonts w:ascii="Times New Roman" w:hAnsi="Times New Roman" w:cs="Times New Roman"/>
          <w:color w:val="000000"/>
          <w:sz w:val="24"/>
          <w:szCs w:val="24"/>
          <w:shd w:val="clear" w:color="auto" w:fill="FFFFFF"/>
          <w:lang w:val="ro-RO"/>
        </w:rPr>
      </w:pPr>
      <w:r w:rsidRPr="003B11DB">
        <w:rPr>
          <w:rFonts w:ascii="Times New Roman" w:hAnsi="Times New Roman" w:cs="Times New Roman"/>
          <w:color w:val="000000"/>
          <w:sz w:val="24"/>
          <w:szCs w:val="24"/>
          <w:shd w:val="clear" w:color="auto" w:fill="FFFFFF"/>
          <w:lang w:val="ro-RO"/>
        </w:rPr>
        <w:t xml:space="preserve">Deficiențele relatate mai sus denotă că, deși, conform pct. 9 din Metodologie, prețurile de vânzare a produselor lemnoase sunt calculate în conformitate cu prevederile standardelor </w:t>
      </w:r>
      <w:r w:rsidR="008F2E71">
        <w:rPr>
          <w:rFonts w:ascii="Times New Roman" w:hAnsi="Times New Roman" w:cs="Times New Roman"/>
          <w:color w:val="000000"/>
          <w:sz w:val="24"/>
          <w:szCs w:val="24"/>
          <w:shd w:val="clear" w:color="auto" w:fill="FFFFFF"/>
          <w:lang w:val="ro-RO"/>
        </w:rPr>
        <w:t>(</w:t>
      </w:r>
      <w:r w:rsidRPr="003B11DB">
        <w:rPr>
          <w:rFonts w:ascii="Times New Roman" w:hAnsi="Times New Roman" w:cs="Times New Roman"/>
          <w:color w:val="000000"/>
          <w:sz w:val="24"/>
          <w:szCs w:val="24"/>
          <w:shd w:val="clear" w:color="auto" w:fill="FFFFFF"/>
          <w:lang w:val="ro-RO"/>
        </w:rPr>
        <w:t>GOST 9462-88 (lemn de lucru), GOST 3243-88 (lemn de foc), TU – 56 Moldova 01-93 (deșeuri de lemn)</w:t>
      </w:r>
      <w:r w:rsidR="00183FEA">
        <w:rPr>
          <w:rFonts w:ascii="Times New Roman" w:hAnsi="Times New Roman" w:cs="Times New Roman"/>
          <w:color w:val="000000"/>
          <w:sz w:val="24"/>
          <w:szCs w:val="24"/>
          <w:shd w:val="clear" w:color="auto" w:fill="FFFFFF"/>
          <w:lang w:val="ro-RO"/>
        </w:rPr>
        <w:t>)</w:t>
      </w:r>
      <w:r w:rsidRPr="003B11DB">
        <w:rPr>
          <w:rFonts w:ascii="Times New Roman" w:hAnsi="Times New Roman" w:cs="Times New Roman"/>
          <w:color w:val="000000"/>
          <w:sz w:val="24"/>
          <w:szCs w:val="24"/>
          <w:shd w:val="clear" w:color="auto" w:fill="FFFFFF"/>
          <w:lang w:val="ro-RO"/>
        </w:rPr>
        <w:t>, și includ ca indicatori denumirea produselor lemnoase, denumirea speciilor de lemn, diametru</w:t>
      </w:r>
      <w:r w:rsidR="00183FEA">
        <w:rPr>
          <w:rFonts w:ascii="Times New Roman" w:hAnsi="Times New Roman" w:cs="Times New Roman"/>
          <w:color w:val="000000"/>
          <w:sz w:val="24"/>
          <w:szCs w:val="24"/>
          <w:shd w:val="clear" w:color="auto" w:fill="FFFFFF"/>
          <w:lang w:val="ro-RO"/>
        </w:rPr>
        <w:t>l</w:t>
      </w:r>
      <w:r w:rsidRPr="003B11DB">
        <w:rPr>
          <w:rFonts w:ascii="Times New Roman" w:hAnsi="Times New Roman" w:cs="Times New Roman"/>
          <w:color w:val="000000"/>
          <w:sz w:val="24"/>
          <w:szCs w:val="24"/>
          <w:shd w:val="clear" w:color="auto" w:fill="FFFFFF"/>
          <w:lang w:val="ro-RO"/>
        </w:rPr>
        <w:t xml:space="preserve">, lungimea, calitatea produselor, modul de formare a prețului de vânzare aprobat prin Metodologia respectivă este unul defectuos, fiind axat în mare parte </w:t>
      </w:r>
      <w:r w:rsidR="00242645" w:rsidRPr="003B11DB">
        <w:rPr>
          <w:rFonts w:ascii="Times New Roman" w:hAnsi="Times New Roman" w:cs="Times New Roman"/>
          <w:color w:val="000000"/>
          <w:sz w:val="24"/>
          <w:szCs w:val="24"/>
          <w:shd w:val="clear" w:color="auto" w:fill="FFFFFF"/>
          <w:lang w:val="ro-RO"/>
        </w:rPr>
        <w:t>pe</w:t>
      </w:r>
      <w:r w:rsidRPr="003B11DB">
        <w:rPr>
          <w:rFonts w:ascii="Times New Roman" w:hAnsi="Times New Roman" w:cs="Times New Roman"/>
          <w:color w:val="000000"/>
          <w:sz w:val="24"/>
          <w:szCs w:val="24"/>
          <w:shd w:val="clear" w:color="auto" w:fill="FFFFFF"/>
          <w:lang w:val="ro-RO"/>
        </w:rPr>
        <w:t xml:space="preserve"> obținerea de către ÎSS a unor venituri  și profituri suplimentare, contribuind la reducerea capacității de procurare de către populație a lemnelor de foc, deși scopul ÎSS este gestionarea corespunzătoare a fondului forestier public.  </w:t>
      </w:r>
    </w:p>
    <w:p w14:paraId="05EF2649" w14:textId="038DDCA7" w:rsidR="00EF13E0" w:rsidRPr="003B11DB" w:rsidRDefault="00EF13E0" w:rsidP="00AA57AC">
      <w:pPr>
        <w:spacing w:after="0"/>
        <w:ind w:firstLine="567"/>
        <w:jc w:val="both"/>
        <w:rPr>
          <w:rFonts w:ascii="Times New Roman" w:hAnsi="Times New Roman" w:cs="Times New Roman"/>
          <w:sz w:val="24"/>
          <w:szCs w:val="24"/>
          <w:lang w:val="ro-RO"/>
        </w:rPr>
      </w:pPr>
      <w:r w:rsidRPr="003B11DB">
        <w:rPr>
          <w:rFonts w:ascii="Times New Roman" w:hAnsi="Times New Roman" w:cs="Times New Roman"/>
          <w:sz w:val="24"/>
          <w:szCs w:val="24"/>
          <w:lang w:val="ro-RO"/>
        </w:rPr>
        <w:t xml:space="preserve">Pentru a menține prețurile </w:t>
      </w:r>
      <w:r w:rsidR="00183FEA">
        <w:rPr>
          <w:rFonts w:ascii="Times New Roman" w:hAnsi="Times New Roman" w:cs="Times New Roman"/>
          <w:sz w:val="24"/>
          <w:szCs w:val="24"/>
          <w:lang w:val="ro-RO"/>
        </w:rPr>
        <w:t>la</w:t>
      </w:r>
      <w:r w:rsidRPr="003B11DB">
        <w:rPr>
          <w:rFonts w:ascii="Times New Roman" w:hAnsi="Times New Roman" w:cs="Times New Roman"/>
          <w:sz w:val="24"/>
          <w:szCs w:val="24"/>
          <w:lang w:val="ro-RO"/>
        </w:rPr>
        <w:t xml:space="preserve"> lemne</w:t>
      </w:r>
      <w:r w:rsidR="00183FEA">
        <w:rPr>
          <w:rFonts w:ascii="Times New Roman" w:hAnsi="Times New Roman" w:cs="Times New Roman"/>
          <w:sz w:val="24"/>
          <w:szCs w:val="24"/>
          <w:lang w:val="ro-RO"/>
        </w:rPr>
        <w:t>le</w:t>
      </w:r>
      <w:r w:rsidRPr="003B11DB">
        <w:rPr>
          <w:rFonts w:ascii="Times New Roman" w:hAnsi="Times New Roman" w:cs="Times New Roman"/>
          <w:sz w:val="24"/>
          <w:szCs w:val="24"/>
          <w:lang w:val="ro-RO"/>
        </w:rPr>
        <w:t xml:space="preserve"> de foc la un nivel adecvat și corespunzător, reieșind din faptul că circa 58% din gospodării</w:t>
      </w:r>
      <w:r w:rsidR="00183FEA">
        <w:rPr>
          <w:rFonts w:ascii="Times New Roman" w:hAnsi="Times New Roman" w:cs="Times New Roman"/>
          <w:sz w:val="24"/>
          <w:szCs w:val="24"/>
          <w:lang w:val="ro-RO"/>
        </w:rPr>
        <w:t>le</w:t>
      </w:r>
      <w:r w:rsidRPr="003B11DB">
        <w:rPr>
          <w:rFonts w:ascii="Times New Roman" w:hAnsi="Times New Roman" w:cs="Times New Roman"/>
          <w:sz w:val="24"/>
          <w:szCs w:val="24"/>
          <w:lang w:val="ro-RO"/>
        </w:rPr>
        <w:t xml:space="preserve"> casnice până  în prezent utilizează ca unica surs</w:t>
      </w:r>
      <w:r w:rsidR="00183FEA">
        <w:rPr>
          <w:rFonts w:ascii="Times New Roman" w:hAnsi="Times New Roman" w:cs="Times New Roman"/>
          <w:sz w:val="24"/>
          <w:szCs w:val="24"/>
          <w:lang w:val="ro-RO"/>
        </w:rPr>
        <w:t>ă</w:t>
      </w:r>
      <w:r w:rsidRPr="003B11DB">
        <w:rPr>
          <w:rFonts w:ascii="Times New Roman" w:hAnsi="Times New Roman" w:cs="Times New Roman"/>
          <w:sz w:val="24"/>
          <w:szCs w:val="24"/>
          <w:lang w:val="ro-RO"/>
        </w:rPr>
        <w:t xml:space="preserve"> de încălzire în sezonul rece sobe tradiționale, este relevant ca metodologia de formare a prețurilor să fie revizuită, și anume: </w:t>
      </w:r>
    </w:p>
    <w:p w14:paraId="429C65EF" w14:textId="7E402C4B" w:rsidR="00EF13E0" w:rsidRPr="003B11DB" w:rsidRDefault="00EF13E0" w:rsidP="00AA57AC">
      <w:pPr>
        <w:pStyle w:val="a7"/>
        <w:numPr>
          <w:ilvl w:val="0"/>
          <w:numId w:val="30"/>
        </w:numPr>
        <w:spacing w:after="0"/>
        <w:jc w:val="both"/>
        <w:rPr>
          <w:rFonts w:ascii="Times New Roman" w:hAnsi="Times New Roman" w:cs="Times New Roman"/>
          <w:sz w:val="24"/>
          <w:szCs w:val="24"/>
          <w:lang w:val="ro-RO"/>
        </w:rPr>
      </w:pPr>
      <w:r w:rsidRPr="003B11DB">
        <w:rPr>
          <w:rFonts w:ascii="Times New Roman" w:hAnsi="Times New Roman" w:cs="Times New Roman"/>
          <w:sz w:val="24"/>
          <w:szCs w:val="24"/>
          <w:lang w:val="ro-RO"/>
        </w:rPr>
        <w:t>se fie exclus din formula de calcul a</w:t>
      </w:r>
      <w:r w:rsidR="00183FEA">
        <w:rPr>
          <w:rFonts w:ascii="Times New Roman" w:hAnsi="Times New Roman" w:cs="Times New Roman"/>
          <w:sz w:val="24"/>
          <w:szCs w:val="24"/>
          <w:lang w:val="ro-RO"/>
        </w:rPr>
        <w:t>l</w:t>
      </w:r>
      <w:r w:rsidRPr="003B11DB">
        <w:rPr>
          <w:rFonts w:ascii="Times New Roman" w:hAnsi="Times New Roman" w:cs="Times New Roman"/>
          <w:sz w:val="24"/>
          <w:szCs w:val="24"/>
          <w:lang w:val="ro-RO"/>
        </w:rPr>
        <w:t xml:space="preserve"> prețului pentru vânzarea lemnului indicele prețului de consum (inflația), deoarece la baza ajustării prețurilor trebuie să fie luate calcule justificate, și anume costurile actualizate (curente) aferente întreținerii unei ÎSS, preluate din </w:t>
      </w:r>
      <w:r w:rsidR="00183FEA">
        <w:rPr>
          <w:rFonts w:ascii="Times New Roman" w:hAnsi="Times New Roman" w:cs="Times New Roman"/>
          <w:sz w:val="24"/>
          <w:szCs w:val="24"/>
          <w:lang w:val="ro-RO"/>
        </w:rPr>
        <w:t>F</w:t>
      </w:r>
      <w:r w:rsidRPr="003B11DB">
        <w:rPr>
          <w:rFonts w:ascii="Times New Roman" w:hAnsi="Times New Roman" w:cs="Times New Roman"/>
          <w:sz w:val="24"/>
          <w:szCs w:val="24"/>
          <w:lang w:val="ro-RO"/>
        </w:rPr>
        <w:t xml:space="preserve">ormularul </w:t>
      </w:r>
      <w:r w:rsidR="00F654C6">
        <w:rPr>
          <w:rFonts w:ascii="Times New Roman" w:hAnsi="Times New Roman" w:cs="Times New Roman"/>
          <w:sz w:val="24"/>
          <w:szCs w:val="24"/>
          <w:lang w:val="ro-RO"/>
        </w:rPr>
        <w:t>nr.</w:t>
      </w:r>
      <w:r w:rsidRPr="003B11DB">
        <w:rPr>
          <w:rFonts w:ascii="Times New Roman" w:hAnsi="Times New Roman" w:cs="Times New Roman"/>
          <w:sz w:val="24"/>
          <w:szCs w:val="24"/>
          <w:lang w:val="ro-RO"/>
        </w:rPr>
        <w:t>2</w:t>
      </w:r>
      <w:r w:rsidR="00183FEA">
        <w:rPr>
          <w:rFonts w:ascii="Times New Roman" w:hAnsi="Times New Roman" w:cs="Times New Roman"/>
          <w:sz w:val="24"/>
          <w:szCs w:val="24"/>
          <w:lang w:val="ro-RO"/>
        </w:rPr>
        <w:t>.</w:t>
      </w:r>
      <w:r w:rsidRPr="003B11DB">
        <w:rPr>
          <w:rFonts w:ascii="Times New Roman" w:hAnsi="Times New Roman" w:cs="Times New Roman"/>
          <w:sz w:val="24"/>
          <w:szCs w:val="24"/>
          <w:lang w:val="ro-RO"/>
        </w:rPr>
        <w:t xml:space="preserve"> Silvicultura</w:t>
      </w:r>
      <w:r w:rsidR="00183FEA">
        <w:rPr>
          <w:rFonts w:ascii="Times New Roman" w:hAnsi="Times New Roman" w:cs="Times New Roman"/>
          <w:sz w:val="24"/>
          <w:szCs w:val="24"/>
          <w:lang w:val="ro-RO"/>
        </w:rPr>
        <w:t>,</w:t>
      </w:r>
      <w:r w:rsidRPr="003B11DB">
        <w:rPr>
          <w:rFonts w:ascii="Times New Roman" w:hAnsi="Times New Roman" w:cs="Times New Roman"/>
          <w:sz w:val="24"/>
          <w:szCs w:val="24"/>
          <w:lang w:val="ro-RO"/>
        </w:rPr>
        <w:t xml:space="preserve"> cu aplicarea coeficientului K</w:t>
      </w:r>
      <w:r w:rsidRPr="003B11DB">
        <w:rPr>
          <w:rFonts w:ascii="Times New Roman" w:hAnsi="Times New Roman" w:cs="Times New Roman"/>
          <w:sz w:val="24"/>
          <w:szCs w:val="24"/>
          <w:vertAlign w:val="subscript"/>
          <w:lang w:val="ro-RO"/>
        </w:rPr>
        <w:t>2</w:t>
      </w:r>
      <w:r w:rsidR="00183FEA">
        <w:rPr>
          <w:rFonts w:ascii="Times New Roman" w:hAnsi="Times New Roman" w:cs="Times New Roman"/>
          <w:sz w:val="24"/>
          <w:szCs w:val="24"/>
          <w:vertAlign w:val="subscript"/>
          <w:lang w:val="ro-RO"/>
        </w:rPr>
        <w:t>,</w:t>
      </w:r>
      <w:r w:rsidRPr="003B11DB">
        <w:rPr>
          <w:rFonts w:ascii="Times New Roman" w:hAnsi="Times New Roman" w:cs="Times New Roman"/>
          <w:sz w:val="24"/>
          <w:szCs w:val="24"/>
          <w:lang w:val="ro-RO"/>
        </w:rPr>
        <w:t xml:space="preserve"> care urmează a fi stabilit în mărime fixă, fără a permite unor ÎSS, care aplică coeficientul K</w:t>
      </w:r>
      <w:r w:rsidRPr="003B11DB">
        <w:rPr>
          <w:rFonts w:ascii="Times New Roman" w:hAnsi="Times New Roman" w:cs="Times New Roman"/>
          <w:sz w:val="24"/>
          <w:szCs w:val="24"/>
          <w:vertAlign w:val="subscript"/>
          <w:lang w:val="ro-RO"/>
        </w:rPr>
        <w:t>2</w:t>
      </w:r>
      <w:r w:rsidRPr="003B11DB">
        <w:rPr>
          <w:rFonts w:ascii="Times New Roman" w:hAnsi="Times New Roman" w:cs="Times New Roman"/>
          <w:sz w:val="24"/>
          <w:szCs w:val="24"/>
          <w:lang w:val="ro-RO"/>
        </w:rPr>
        <w:t xml:space="preserve"> maxim sau intermediar   pentru  obținerea veniturilor/beneficiilor suplimentare și ușurarea poverii asupra populației care utilizează lemne de foc ca unica sursă de încălzire, sporind posibilitatea de cumpărare a lemnelor de foc de către ultimii</w:t>
      </w:r>
      <w:r w:rsidR="00183FEA">
        <w:rPr>
          <w:rFonts w:ascii="Times New Roman" w:hAnsi="Times New Roman" w:cs="Times New Roman"/>
          <w:sz w:val="24"/>
          <w:szCs w:val="24"/>
          <w:lang w:val="ro-RO"/>
        </w:rPr>
        <w:t>;</w:t>
      </w:r>
    </w:p>
    <w:p w14:paraId="04FF4A22" w14:textId="578382C2" w:rsidR="00EF13E0" w:rsidRPr="003B11DB" w:rsidRDefault="00183FEA" w:rsidP="00EF13E0">
      <w:pPr>
        <w:pStyle w:val="a7"/>
        <w:numPr>
          <w:ilvl w:val="0"/>
          <w:numId w:val="30"/>
        </w:numPr>
        <w:jc w:val="both"/>
        <w:rPr>
          <w:rFonts w:ascii="Times New Roman" w:hAnsi="Times New Roman" w:cs="Times New Roman"/>
          <w:sz w:val="24"/>
          <w:szCs w:val="24"/>
          <w:lang w:val="ro-RO"/>
        </w:rPr>
      </w:pPr>
      <w:r>
        <w:rPr>
          <w:rFonts w:ascii="Times New Roman" w:hAnsi="Times New Roman" w:cs="Times New Roman"/>
          <w:sz w:val="24"/>
          <w:szCs w:val="24"/>
          <w:lang w:val="ro-RO"/>
        </w:rPr>
        <w:t>să fie s</w:t>
      </w:r>
      <w:r w:rsidR="00EF13E0" w:rsidRPr="003B11DB">
        <w:rPr>
          <w:rFonts w:ascii="Times New Roman" w:hAnsi="Times New Roman" w:cs="Times New Roman"/>
          <w:sz w:val="24"/>
          <w:szCs w:val="24"/>
          <w:lang w:val="ro-RO"/>
        </w:rPr>
        <w:t>tabili</w:t>
      </w:r>
      <w:r>
        <w:rPr>
          <w:rFonts w:ascii="Times New Roman" w:hAnsi="Times New Roman" w:cs="Times New Roman"/>
          <w:sz w:val="24"/>
          <w:szCs w:val="24"/>
          <w:lang w:val="ro-RO"/>
        </w:rPr>
        <w:t>t</w:t>
      </w:r>
      <w:r w:rsidR="00EF13E0" w:rsidRPr="003B11DB">
        <w:rPr>
          <w:rFonts w:ascii="Times New Roman" w:hAnsi="Times New Roman" w:cs="Times New Roman"/>
          <w:sz w:val="24"/>
          <w:szCs w:val="24"/>
          <w:lang w:val="ro-RO"/>
        </w:rPr>
        <w:t xml:space="preserve"> un plafon fix adecvat de suficient pentru beneficiul care urmează a fi obținut de ÎSS, astfel, ÎSS</w:t>
      </w:r>
      <w:r>
        <w:rPr>
          <w:rFonts w:ascii="Times New Roman" w:hAnsi="Times New Roman" w:cs="Times New Roman"/>
          <w:sz w:val="24"/>
          <w:szCs w:val="24"/>
          <w:lang w:val="ro-RO"/>
        </w:rPr>
        <w:t>,</w:t>
      </w:r>
      <w:r w:rsidR="00EF13E0" w:rsidRPr="003B11DB">
        <w:rPr>
          <w:rFonts w:ascii="Times New Roman" w:hAnsi="Times New Roman" w:cs="Times New Roman"/>
          <w:sz w:val="24"/>
          <w:szCs w:val="24"/>
          <w:lang w:val="ro-RO"/>
        </w:rPr>
        <w:t xml:space="preserve"> din punct</w:t>
      </w:r>
      <w:r>
        <w:rPr>
          <w:rFonts w:ascii="Times New Roman" w:hAnsi="Times New Roman" w:cs="Times New Roman"/>
          <w:sz w:val="24"/>
          <w:szCs w:val="24"/>
          <w:lang w:val="ro-RO"/>
        </w:rPr>
        <w:t>ul</w:t>
      </w:r>
      <w:r w:rsidR="00EF13E0" w:rsidRPr="003B11DB">
        <w:rPr>
          <w:rFonts w:ascii="Times New Roman" w:hAnsi="Times New Roman" w:cs="Times New Roman"/>
          <w:sz w:val="24"/>
          <w:szCs w:val="24"/>
          <w:lang w:val="ro-RO"/>
        </w:rPr>
        <w:t xml:space="preserve"> de vedere a</w:t>
      </w:r>
      <w:r>
        <w:rPr>
          <w:rFonts w:ascii="Times New Roman" w:hAnsi="Times New Roman" w:cs="Times New Roman"/>
          <w:sz w:val="24"/>
          <w:szCs w:val="24"/>
          <w:lang w:val="ro-RO"/>
        </w:rPr>
        <w:t>l</w:t>
      </w:r>
      <w:r w:rsidR="00EF13E0" w:rsidRPr="003B11DB">
        <w:rPr>
          <w:rFonts w:ascii="Times New Roman" w:hAnsi="Times New Roman" w:cs="Times New Roman"/>
          <w:sz w:val="24"/>
          <w:szCs w:val="24"/>
          <w:lang w:val="ro-RO"/>
        </w:rPr>
        <w:t xml:space="preserve"> profitabilității</w:t>
      </w:r>
      <w:r>
        <w:rPr>
          <w:rFonts w:ascii="Times New Roman" w:hAnsi="Times New Roman" w:cs="Times New Roman"/>
          <w:sz w:val="24"/>
          <w:szCs w:val="24"/>
          <w:lang w:val="ro-RO"/>
        </w:rPr>
        <w:t>, să fie puse</w:t>
      </w:r>
      <w:r w:rsidR="00EF13E0" w:rsidRPr="003B11DB">
        <w:rPr>
          <w:rFonts w:ascii="Times New Roman" w:hAnsi="Times New Roman" w:cs="Times New Roman"/>
          <w:sz w:val="24"/>
          <w:szCs w:val="24"/>
          <w:lang w:val="ro-RO"/>
        </w:rPr>
        <w:t xml:space="preserve"> în condiții egale, iar consum</w:t>
      </w:r>
      <w:r w:rsidR="008154F2">
        <w:rPr>
          <w:rFonts w:ascii="Times New Roman" w:hAnsi="Times New Roman" w:cs="Times New Roman"/>
          <w:sz w:val="24"/>
          <w:szCs w:val="24"/>
          <w:lang w:val="ro-RO"/>
        </w:rPr>
        <w:t>a</w:t>
      </w:r>
      <w:r w:rsidR="00EF13E0" w:rsidRPr="003B11DB">
        <w:rPr>
          <w:rFonts w:ascii="Times New Roman" w:hAnsi="Times New Roman" w:cs="Times New Roman"/>
          <w:sz w:val="24"/>
          <w:szCs w:val="24"/>
          <w:lang w:val="ro-RO"/>
        </w:rPr>
        <w:t>torul să decidă individual de unde va procura lemnul de foc</w:t>
      </w:r>
      <w:r>
        <w:rPr>
          <w:rFonts w:ascii="Times New Roman" w:hAnsi="Times New Roman" w:cs="Times New Roman"/>
          <w:sz w:val="24"/>
          <w:szCs w:val="24"/>
          <w:lang w:val="ro-RO"/>
        </w:rPr>
        <w:t>.</w:t>
      </w:r>
    </w:p>
    <w:p w14:paraId="50CBB8B1" w14:textId="3967A9D9" w:rsidR="00EF13E0" w:rsidRPr="003B11DB" w:rsidRDefault="00EF13E0" w:rsidP="00EF13E0">
      <w:pPr>
        <w:spacing w:line="240" w:lineRule="auto"/>
        <w:jc w:val="both"/>
        <w:rPr>
          <w:rFonts w:ascii="Times New Roman" w:hAnsi="Times New Roman" w:cs="Times New Roman"/>
          <w:b/>
          <w:i/>
          <w:sz w:val="24"/>
          <w:szCs w:val="24"/>
          <w:lang w:val="ro-RO"/>
        </w:rPr>
      </w:pPr>
      <w:r w:rsidRPr="003B11DB">
        <w:rPr>
          <w:rFonts w:ascii="Times New Roman" w:hAnsi="Times New Roman" w:cs="Times New Roman"/>
          <w:b/>
          <w:i/>
          <w:sz w:val="24"/>
          <w:szCs w:val="24"/>
          <w:lang w:val="ro-RO"/>
        </w:rPr>
        <w:t xml:space="preserve">Concluzionând cele menționate mai sus, </w:t>
      </w:r>
      <w:r w:rsidR="00242645" w:rsidRPr="003B11DB">
        <w:rPr>
          <w:rFonts w:ascii="Times New Roman" w:hAnsi="Times New Roman" w:cs="Times New Roman"/>
          <w:b/>
          <w:i/>
          <w:sz w:val="24"/>
          <w:szCs w:val="24"/>
          <w:lang w:val="ro-RO"/>
        </w:rPr>
        <w:t>se constată că modul</w:t>
      </w:r>
      <w:r w:rsidRPr="003B11DB">
        <w:rPr>
          <w:rFonts w:ascii="Times New Roman" w:hAnsi="Times New Roman" w:cs="Times New Roman"/>
          <w:b/>
          <w:i/>
          <w:sz w:val="24"/>
          <w:szCs w:val="24"/>
          <w:lang w:val="ro-RO"/>
        </w:rPr>
        <w:t xml:space="preserve"> de calcul</w:t>
      </w:r>
      <w:r w:rsidR="001A18F6">
        <w:rPr>
          <w:rFonts w:ascii="Times New Roman" w:hAnsi="Times New Roman" w:cs="Times New Roman"/>
          <w:b/>
          <w:i/>
          <w:sz w:val="24"/>
          <w:szCs w:val="24"/>
          <w:lang w:val="ro-RO"/>
        </w:rPr>
        <w:t>are</w:t>
      </w:r>
      <w:r w:rsidRPr="003B11DB">
        <w:rPr>
          <w:rFonts w:ascii="Times New Roman" w:hAnsi="Times New Roman" w:cs="Times New Roman"/>
          <w:b/>
          <w:i/>
          <w:sz w:val="24"/>
          <w:szCs w:val="24"/>
          <w:lang w:val="ro-RO"/>
        </w:rPr>
        <w:t xml:space="preserve"> a prețurilor de comercializare a produselor lemnoase aprobat de AMS este unul defectuos, contribuind la creșterea artificială a prețurilor de vânzare a lemnului, la obținerea neargumentată și nejustificată a veniturilor suplimentare și</w:t>
      </w:r>
      <w:r w:rsidR="001A18F6">
        <w:rPr>
          <w:rFonts w:ascii="Times New Roman" w:hAnsi="Times New Roman" w:cs="Times New Roman"/>
          <w:b/>
          <w:i/>
          <w:sz w:val="24"/>
          <w:szCs w:val="24"/>
          <w:lang w:val="ro-RO"/>
        </w:rPr>
        <w:t>,</w:t>
      </w:r>
      <w:r w:rsidRPr="003B11DB">
        <w:rPr>
          <w:rFonts w:ascii="Times New Roman" w:hAnsi="Times New Roman" w:cs="Times New Roman"/>
          <w:b/>
          <w:i/>
          <w:sz w:val="24"/>
          <w:szCs w:val="24"/>
          <w:lang w:val="ro-RO"/>
        </w:rPr>
        <w:t xml:space="preserve"> în consecință</w:t>
      </w:r>
      <w:r w:rsidR="001A18F6">
        <w:rPr>
          <w:rFonts w:ascii="Times New Roman" w:hAnsi="Times New Roman" w:cs="Times New Roman"/>
          <w:b/>
          <w:i/>
          <w:sz w:val="24"/>
          <w:szCs w:val="24"/>
          <w:lang w:val="ro-RO"/>
        </w:rPr>
        <w:t>,</w:t>
      </w:r>
      <w:r w:rsidRPr="003B11DB">
        <w:rPr>
          <w:rFonts w:ascii="Times New Roman" w:hAnsi="Times New Roman" w:cs="Times New Roman"/>
          <w:b/>
          <w:i/>
          <w:sz w:val="24"/>
          <w:szCs w:val="24"/>
          <w:lang w:val="ro-RO"/>
        </w:rPr>
        <w:t xml:space="preserve"> la reducerea posibilității de cumpărare a lemnului de către populație. Astfel, factorii de decizie urmează </w:t>
      </w:r>
      <w:r w:rsidR="001A18F6">
        <w:rPr>
          <w:rFonts w:ascii="Times New Roman" w:hAnsi="Times New Roman" w:cs="Times New Roman"/>
          <w:b/>
          <w:i/>
          <w:sz w:val="24"/>
          <w:szCs w:val="24"/>
          <w:lang w:val="ro-RO"/>
        </w:rPr>
        <w:t>să</w:t>
      </w:r>
      <w:r w:rsidRPr="003B11DB">
        <w:rPr>
          <w:rFonts w:ascii="Times New Roman" w:hAnsi="Times New Roman" w:cs="Times New Roman"/>
          <w:b/>
          <w:i/>
          <w:sz w:val="24"/>
          <w:szCs w:val="24"/>
          <w:lang w:val="ro-RO"/>
        </w:rPr>
        <w:t xml:space="preserve"> întreprin</w:t>
      </w:r>
      <w:r w:rsidR="001A18F6">
        <w:rPr>
          <w:rFonts w:ascii="Times New Roman" w:hAnsi="Times New Roman" w:cs="Times New Roman"/>
          <w:b/>
          <w:i/>
          <w:sz w:val="24"/>
          <w:szCs w:val="24"/>
          <w:lang w:val="ro-RO"/>
        </w:rPr>
        <w:t>dă</w:t>
      </w:r>
      <w:r w:rsidRPr="003B11DB">
        <w:rPr>
          <w:rFonts w:ascii="Times New Roman" w:hAnsi="Times New Roman" w:cs="Times New Roman"/>
          <w:b/>
          <w:i/>
          <w:sz w:val="24"/>
          <w:szCs w:val="24"/>
          <w:lang w:val="ro-RO"/>
        </w:rPr>
        <w:t xml:space="preserve"> măsuri de rigoare pentru ameliorare</w:t>
      </w:r>
      <w:r w:rsidR="001A18F6">
        <w:rPr>
          <w:rFonts w:ascii="Times New Roman" w:hAnsi="Times New Roman" w:cs="Times New Roman"/>
          <w:b/>
          <w:i/>
          <w:sz w:val="24"/>
          <w:szCs w:val="24"/>
          <w:lang w:val="ro-RO"/>
        </w:rPr>
        <w:t>a</w:t>
      </w:r>
      <w:r w:rsidRPr="003B11DB">
        <w:rPr>
          <w:rFonts w:ascii="Times New Roman" w:hAnsi="Times New Roman" w:cs="Times New Roman"/>
          <w:b/>
          <w:i/>
          <w:sz w:val="24"/>
          <w:szCs w:val="24"/>
          <w:lang w:val="ro-RO"/>
        </w:rPr>
        <w:t xml:space="preserve"> și excluderea efectelor negative asupra prețului final de comercializare a lemnelor de foc și asupra capacității de cumpărare de către populație a acestora.  </w:t>
      </w:r>
    </w:p>
    <w:p w14:paraId="32793CF0" w14:textId="6DE448ED" w:rsidR="00DE191C" w:rsidRPr="003B11DB" w:rsidRDefault="00DE191C" w:rsidP="00970A24">
      <w:pPr>
        <w:pStyle w:val="a7"/>
        <w:numPr>
          <w:ilvl w:val="0"/>
          <w:numId w:val="52"/>
        </w:numPr>
        <w:spacing w:line="240" w:lineRule="auto"/>
        <w:ind w:left="0" w:firstLine="360"/>
        <w:jc w:val="both"/>
        <w:rPr>
          <w:rFonts w:ascii="Times New Roman" w:hAnsi="Times New Roman" w:cs="Times New Roman"/>
          <w:b/>
          <w:sz w:val="24"/>
          <w:szCs w:val="24"/>
          <w:lang w:val="ro-RO"/>
        </w:rPr>
      </w:pPr>
      <w:bookmarkStart w:id="65" w:name="_Toc153441304"/>
      <w:r w:rsidRPr="003B11DB">
        <w:rPr>
          <w:rFonts w:ascii="Times New Roman" w:hAnsi="Times New Roman" w:cs="Times New Roman"/>
          <w:b/>
          <w:sz w:val="24"/>
          <w:szCs w:val="24"/>
          <w:lang w:val="ro-RO"/>
        </w:rPr>
        <w:t>Bunele practici în domeniul formării prețurilor la lemne</w:t>
      </w:r>
      <w:r w:rsidR="001A18F6">
        <w:rPr>
          <w:rFonts w:ascii="Times New Roman" w:hAnsi="Times New Roman" w:cs="Times New Roman"/>
          <w:b/>
          <w:sz w:val="24"/>
          <w:szCs w:val="24"/>
          <w:lang w:val="ro-RO"/>
        </w:rPr>
        <w:t>le</w:t>
      </w:r>
      <w:r w:rsidRPr="003B11DB">
        <w:rPr>
          <w:rFonts w:ascii="Times New Roman" w:hAnsi="Times New Roman" w:cs="Times New Roman"/>
          <w:b/>
          <w:sz w:val="24"/>
          <w:szCs w:val="24"/>
          <w:lang w:val="ro-RO"/>
        </w:rPr>
        <w:t xml:space="preserve"> de foc</w:t>
      </w:r>
      <w:r w:rsidR="00970A24" w:rsidRPr="003B11DB">
        <w:rPr>
          <w:rFonts w:ascii="Times New Roman" w:hAnsi="Times New Roman" w:cs="Times New Roman"/>
          <w:b/>
          <w:sz w:val="24"/>
          <w:szCs w:val="24"/>
          <w:lang w:val="ro-RO"/>
        </w:rPr>
        <w:t xml:space="preserve"> sunt bazate pe o abordare echilibrată a prețurilor de vânzare a lemnelor de foc către populație</w:t>
      </w:r>
      <w:r w:rsidR="001A18F6">
        <w:rPr>
          <w:rFonts w:ascii="Times New Roman" w:hAnsi="Times New Roman" w:cs="Times New Roman"/>
          <w:b/>
          <w:sz w:val="24"/>
          <w:szCs w:val="24"/>
          <w:lang w:val="ro-RO"/>
        </w:rPr>
        <w:t>.</w:t>
      </w:r>
    </w:p>
    <w:p w14:paraId="70238678" w14:textId="4D7EA8F0" w:rsidR="007B0154" w:rsidRPr="00B046EA" w:rsidRDefault="001E5DC1" w:rsidP="007B0154">
      <w:pPr>
        <w:shd w:val="clear" w:color="auto" w:fill="FFFFFF"/>
        <w:spacing w:after="0" w:line="253" w:lineRule="atLeast"/>
        <w:ind w:firstLine="720"/>
        <w:jc w:val="both"/>
        <w:rPr>
          <w:rFonts w:ascii="Times New Roman" w:hAnsi="Times New Roman" w:cs="Times New Roman"/>
          <w:bCs/>
          <w:sz w:val="24"/>
          <w:szCs w:val="24"/>
          <w:lang w:val="ro-RO"/>
        </w:rPr>
      </w:pPr>
      <w:r w:rsidRPr="00B046EA">
        <w:rPr>
          <w:rFonts w:ascii="Times New Roman" w:hAnsi="Times New Roman" w:cs="Times New Roman"/>
          <w:bCs/>
          <w:sz w:val="24"/>
          <w:szCs w:val="24"/>
          <w:lang w:val="ro-RO"/>
        </w:rPr>
        <w:t>Astfel, î</w:t>
      </w:r>
      <w:r w:rsidR="007B0154" w:rsidRPr="00B046EA">
        <w:rPr>
          <w:rFonts w:ascii="Times New Roman" w:hAnsi="Times New Roman" w:cs="Times New Roman"/>
          <w:bCs/>
          <w:sz w:val="24"/>
          <w:szCs w:val="24"/>
          <w:lang w:val="ro-RO"/>
        </w:rPr>
        <w:t xml:space="preserve">n unele </w:t>
      </w:r>
      <w:r w:rsidRPr="00B046EA">
        <w:rPr>
          <w:rFonts w:ascii="Times New Roman" w:hAnsi="Times New Roman" w:cs="Times New Roman"/>
          <w:bCs/>
          <w:sz w:val="24"/>
          <w:szCs w:val="24"/>
          <w:lang w:val="ro-RO"/>
        </w:rPr>
        <w:t>țări</w:t>
      </w:r>
      <w:r w:rsidR="007B0154" w:rsidRPr="00B046EA">
        <w:rPr>
          <w:rFonts w:ascii="Times New Roman" w:hAnsi="Times New Roman" w:cs="Times New Roman"/>
          <w:bCs/>
          <w:sz w:val="24"/>
          <w:szCs w:val="24"/>
          <w:lang w:val="ro-RO"/>
        </w:rPr>
        <w:t xml:space="preserve"> este instituit un organ de stat privind reglementarea prețurilor și tarifelor la combustibil</w:t>
      </w:r>
      <w:r w:rsidR="006F784B">
        <w:rPr>
          <w:rFonts w:ascii="Times New Roman" w:hAnsi="Times New Roman" w:cs="Times New Roman"/>
          <w:bCs/>
          <w:sz w:val="24"/>
          <w:szCs w:val="24"/>
          <w:lang w:val="ro-RO"/>
        </w:rPr>
        <w:t>ul</w:t>
      </w:r>
      <w:r w:rsidR="007B0154" w:rsidRPr="00B046EA">
        <w:rPr>
          <w:rFonts w:ascii="Times New Roman" w:hAnsi="Times New Roman" w:cs="Times New Roman"/>
          <w:bCs/>
          <w:sz w:val="24"/>
          <w:szCs w:val="24"/>
          <w:lang w:val="ro-RO"/>
        </w:rPr>
        <w:t xml:space="preserve"> solid, care stabilește prețurile limită la combustibil</w:t>
      </w:r>
      <w:r w:rsidR="006F784B">
        <w:rPr>
          <w:rFonts w:ascii="Times New Roman" w:hAnsi="Times New Roman" w:cs="Times New Roman"/>
          <w:bCs/>
          <w:sz w:val="24"/>
          <w:szCs w:val="24"/>
          <w:lang w:val="ro-RO"/>
        </w:rPr>
        <w:t>ul</w:t>
      </w:r>
      <w:r w:rsidR="007B0154" w:rsidRPr="00B046EA">
        <w:rPr>
          <w:rFonts w:ascii="Times New Roman" w:hAnsi="Times New Roman" w:cs="Times New Roman"/>
          <w:bCs/>
          <w:sz w:val="24"/>
          <w:szCs w:val="24"/>
          <w:lang w:val="ro-RO"/>
        </w:rPr>
        <w:t xml:space="preserve"> solid, inclusiv </w:t>
      </w:r>
      <w:r w:rsidR="006F784B">
        <w:rPr>
          <w:rFonts w:ascii="Times New Roman" w:hAnsi="Times New Roman" w:cs="Times New Roman"/>
          <w:bCs/>
          <w:sz w:val="24"/>
          <w:szCs w:val="24"/>
          <w:lang w:val="ro-RO"/>
        </w:rPr>
        <w:t>la</w:t>
      </w:r>
      <w:r w:rsidR="007B0154" w:rsidRPr="00B046EA">
        <w:rPr>
          <w:rFonts w:ascii="Times New Roman" w:hAnsi="Times New Roman" w:cs="Times New Roman"/>
          <w:bCs/>
          <w:sz w:val="24"/>
          <w:szCs w:val="24"/>
          <w:lang w:val="ro-RO"/>
        </w:rPr>
        <w:t xml:space="preserve"> lemne</w:t>
      </w:r>
      <w:r w:rsidR="00913308" w:rsidRPr="00B046EA">
        <w:rPr>
          <w:rFonts w:ascii="Times New Roman" w:hAnsi="Times New Roman" w:cs="Times New Roman"/>
          <w:bCs/>
          <w:sz w:val="24"/>
          <w:szCs w:val="24"/>
          <w:lang w:val="ro-RO"/>
        </w:rPr>
        <w:t>le</w:t>
      </w:r>
      <w:r w:rsidR="007B0154" w:rsidRPr="00B046EA">
        <w:rPr>
          <w:rFonts w:ascii="Times New Roman" w:hAnsi="Times New Roman" w:cs="Times New Roman"/>
          <w:bCs/>
          <w:sz w:val="24"/>
          <w:szCs w:val="24"/>
          <w:lang w:val="ro-RO"/>
        </w:rPr>
        <w:t xml:space="preserve"> de foc. Metodologia de reglementare a prețurilor și tarifelor este elaborată în scopul: (i) oferirii unei justificări economice pentru prețurile aferente combustibilului  solid, (ii) realizării unui echilibru între interesele entităților economice implicate în vânzarea combustibilului solid şi populație, (iii) protejarea intereselor consumatorilor de modificări nerezonabile de preț și asigurarea disponibilității combustibilului solid pentru populație.</w:t>
      </w:r>
    </w:p>
    <w:p w14:paraId="1DEAAE25" w14:textId="5E730FEC" w:rsidR="007B0154" w:rsidRPr="00B046EA" w:rsidRDefault="007B0154" w:rsidP="00DB4FB6">
      <w:pPr>
        <w:shd w:val="clear" w:color="auto" w:fill="FFFFFF"/>
        <w:spacing w:after="0" w:line="253" w:lineRule="atLeast"/>
        <w:ind w:firstLine="720"/>
        <w:jc w:val="both"/>
        <w:rPr>
          <w:rFonts w:ascii="Times New Roman" w:hAnsi="Times New Roman" w:cs="Times New Roman"/>
          <w:bCs/>
          <w:sz w:val="24"/>
          <w:szCs w:val="24"/>
          <w:lang w:val="ro-RO"/>
        </w:rPr>
      </w:pPr>
      <w:r w:rsidRPr="00B046EA">
        <w:rPr>
          <w:rFonts w:ascii="Times New Roman" w:hAnsi="Times New Roman" w:cs="Times New Roman"/>
          <w:bCs/>
          <w:sz w:val="24"/>
          <w:szCs w:val="24"/>
          <w:lang w:val="ro-RO"/>
        </w:rPr>
        <w:t xml:space="preserve"> Acest organ stabilește prețuri fixe sau maxime, cu care lemnul de foc poate fi </w:t>
      </w:r>
      <w:r w:rsidR="00DB4FB6" w:rsidRPr="00B046EA">
        <w:rPr>
          <w:rFonts w:ascii="Times New Roman" w:hAnsi="Times New Roman" w:cs="Times New Roman"/>
          <w:bCs/>
          <w:sz w:val="24"/>
          <w:szCs w:val="24"/>
          <w:lang w:val="ro-RO"/>
        </w:rPr>
        <w:t xml:space="preserve">comercializat </w:t>
      </w:r>
      <w:r w:rsidRPr="00B046EA">
        <w:rPr>
          <w:rFonts w:ascii="Times New Roman" w:hAnsi="Times New Roman" w:cs="Times New Roman"/>
          <w:bCs/>
          <w:sz w:val="24"/>
          <w:szCs w:val="24"/>
          <w:lang w:val="ro-RO"/>
        </w:rPr>
        <w:t>populației, prețurile fiind stabilite pentru 1m</w:t>
      </w:r>
      <w:r w:rsidRPr="003B11DB">
        <w:rPr>
          <w:rFonts w:ascii="Times New Roman" w:hAnsi="Times New Roman" w:cs="Times New Roman"/>
          <w:bCs/>
          <w:sz w:val="24"/>
          <w:szCs w:val="24"/>
          <w:vertAlign w:val="superscript"/>
          <w:lang w:val="ro-RO"/>
        </w:rPr>
        <w:t>3</w:t>
      </w:r>
      <w:r w:rsidRPr="00B046EA">
        <w:rPr>
          <w:rFonts w:ascii="Times New Roman" w:hAnsi="Times New Roman" w:cs="Times New Roman"/>
          <w:bCs/>
          <w:sz w:val="24"/>
          <w:szCs w:val="24"/>
          <w:lang w:val="ro-RO"/>
        </w:rPr>
        <w:t xml:space="preserve"> de lemne. Prețurile pot fi stabilite ca unice pentru subiecții economici sau diferențiate</w:t>
      </w:r>
      <w:r w:rsidR="006F784B">
        <w:rPr>
          <w:rFonts w:ascii="Times New Roman" w:hAnsi="Times New Roman" w:cs="Times New Roman"/>
          <w:bCs/>
          <w:sz w:val="24"/>
          <w:szCs w:val="24"/>
          <w:lang w:val="ro-RO"/>
        </w:rPr>
        <w:t>,</w:t>
      </w:r>
      <w:r w:rsidRPr="00B046EA">
        <w:rPr>
          <w:rFonts w:ascii="Times New Roman" w:hAnsi="Times New Roman" w:cs="Times New Roman"/>
          <w:bCs/>
          <w:sz w:val="24"/>
          <w:szCs w:val="24"/>
          <w:lang w:val="ro-RO"/>
        </w:rPr>
        <w:t xml:space="preserve"> pentru fiecare operator economic. La stabilirea prețurilor de vânzare a lemnelor pot fi utilizate 3 metode: (i) metoda de justificare economică a cheltuielilor (costurilor), conform cărora prețurile sunt stabilite  în mărimi care să asigure compensarea nivelului de costuri pentru neadmiterea pierderilor pentru operatorii economici, (ii) metoda de indexa</w:t>
      </w:r>
      <w:r w:rsidR="006F784B">
        <w:rPr>
          <w:rFonts w:ascii="Times New Roman" w:hAnsi="Times New Roman" w:cs="Times New Roman"/>
          <w:bCs/>
          <w:sz w:val="24"/>
          <w:szCs w:val="24"/>
          <w:lang w:val="ro-RO"/>
        </w:rPr>
        <w:t>r</w:t>
      </w:r>
      <w:r w:rsidRPr="00B046EA">
        <w:rPr>
          <w:rFonts w:ascii="Times New Roman" w:hAnsi="Times New Roman" w:cs="Times New Roman"/>
          <w:bCs/>
          <w:sz w:val="24"/>
          <w:szCs w:val="24"/>
          <w:lang w:val="ro-RO"/>
        </w:rPr>
        <w:t>e a prețurilor, (iii) metoda prețurilor indicative.</w:t>
      </w:r>
    </w:p>
    <w:p w14:paraId="4F27815B" w14:textId="77777777" w:rsidR="007B0154" w:rsidRPr="00B046EA" w:rsidRDefault="007B0154" w:rsidP="007B0154">
      <w:pPr>
        <w:shd w:val="clear" w:color="auto" w:fill="FFFFFF"/>
        <w:spacing w:after="0" w:line="253" w:lineRule="atLeast"/>
        <w:ind w:firstLine="720"/>
        <w:jc w:val="both"/>
        <w:rPr>
          <w:rFonts w:ascii="Times New Roman" w:hAnsi="Times New Roman" w:cs="Times New Roman"/>
          <w:bCs/>
          <w:sz w:val="24"/>
          <w:szCs w:val="24"/>
          <w:lang w:val="ro-RO"/>
        </w:rPr>
      </w:pPr>
      <w:r w:rsidRPr="00B046EA">
        <w:rPr>
          <w:rFonts w:ascii="Times New Roman" w:hAnsi="Times New Roman" w:cs="Times New Roman"/>
          <w:b/>
          <w:bCs/>
          <w:sz w:val="24"/>
          <w:szCs w:val="24"/>
          <w:lang w:val="ro-RO"/>
        </w:rPr>
        <w:t xml:space="preserve">Metoda de justificare economică a cheltuielilor (costurilor) </w:t>
      </w:r>
      <w:r w:rsidRPr="00B046EA">
        <w:rPr>
          <w:rFonts w:ascii="Times New Roman" w:hAnsi="Times New Roman" w:cs="Times New Roman"/>
          <w:bCs/>
          <w:sz w:val="24"/>
          <w:szCs w:val="24"/>
          <w:lang w:val="ro-RO"/>
        </w:rPr>
        <w:t>presupune ca indicatoare pentru modificarea prețurilor: (i) modificarea costurilor (cheltuielilor) suportate de întreprindere, în comparație cu cele care au fost luate în calcul (cheltuielile (costurile anului precedent), (ii) modificarea cuantumurilor pentru plata impozitelor și taxelor, (iii) în baza controalelor efectuate de organele de control.</w:t>
      </w:r>
    </w:p>
    <w:p w14:paraId="399A5793" w14:textId="3A89FC99" w:rsidR="007B0154" w:rsidRPr="00B046EA" w:rsidRDefault="007B0154" w:rsidP="00E4041A">
      <w:pPr>
        <w:shd w:val="clear" w:color="auto" w:fill="FFFFFF"/>
        <w:spacing w:after="0" w:line="253" w:lineRule="atLeast"/>
        <w:ind w:firstLine="720"/>
        <w:jc w:val="both"/>
        <w:rPr>
          <w:rFonts w:ascii="Times New Roman" w:hAnsi="Times New Roman" w:cs="Times New Roman"/>
          <w:bCs/>
          <w:sz w:val="24"/>
          <w:szCs w:val="24"/>
          <w:lang w:val="ro-RO"/>
        </w:rPr>
      </w:pPr>
      <w:r w:rsidRPr="00B046EA">
        <w:rPr>
          <w:rFonts w:ascii="Times New Roman" w:hAnsi="Times New Roman" w:cs="Times New Roman"/>
          <w:bCs/>
          <w:sz w:val="24"/>
          <w:szCs w:val="24"/>
          <w:lang w:val="ro-RO"/>
        </w:rPr>
        <w:t xml:space="preserve">Prețul pentru </w:t>
      </w:r>
      <w:r w:rsidR="00E4041A" w:rsidRPr="00B046EA">
        <w:rPr>
          <w:rFonts w:ascii="Times New Roman" w:hAnsi="Times New Roman" w:cs="Times New Roman"/>
          <w:bCs/>
          <w:sz w:val="24"/>
          <w:szCs w:val="24"/>
          <w:lang w:val="ro-RO"/>
        </w:rPr>
        <w:t xml:space="preserve">comercializarea </w:t>
      </w:r>
      <w:r w:rsidRPr="00B046EA">
        <w:rPr>
          <w:rFonts w:ascii="Times New Roman" w:hAnsi="Times New Roman" w:cs="Times New Roman"/>
          <w:bCs/>
          <w:sz w:val="24"/>
          <w:szCs w:val="24"/>
          <w:lang w:val="ro-RO"/>
        </w:rPr>
        <w:t xml:space="preserve">lemnului pentru populație se calculează </w:t>
      </w:r>
      <w:r w:rsidRPr="003B11DB">
        <w:rPr>
          <w:rFonts w:ascii="Times New Roman" w:hAnsi="Times New Roman" w:cs="Times New Roman"/>
          <w:bCs/>
          <w:sz w:val="24"/>
          <w:szCs w:val="24"/>
          <w:lang w:val="ro-RO"/>
        </w:rPr>
        <w:t>reieșind din sinecostul</w:t>
      </w:r>
      <w:r w:rsidRPr="00B046EA">
        <w:rPr>
          <w:rFonts w:ascii="Times New Roman" w:hAnsi="Times New Roman" w:cs="Times New Roman"/>
          <w:bCs/>
          <w:sz w:val="24"/>
          <w:szCs w:val="24"/>
          <w:lang w:val="ro-RO"/>
        </w:rPr>
        <w:t xml:space="preserve"> 1m</w:t>
      </w:r>
      <w:r w:rsidRPr="003B11DB">
        <w:rPr>
          <w:rFonts w:ascii="Times New Roman" w:hAnsi="Times New Roman" w:cs="Times New Roman"/>
          <w:bCs/>
          <w:sz w:val="24"/>
          <w:szCs w:val="24"/>
          <w:vertAlign w:val="superscript"/>
          <w:lang w:val="ro-RO"/>
        </w:rPr>
        <w:t>3</w:t>
      </w:r>
      <w:r w:rsidRPr="00B046EA">
        <w:rPr>
          <w:rFonts w:ascii="Times New Roman" w:hAnsi="Times New Roman" w:cs="Times New Roman"/>
          <w:bCs/>
          <w:sz w:val="24"/>
          <w:szCs w:val="24"/>
          <w:lang w:val="ro-RO"/>
        </w:rPr>
        <w:t xml:space="preserve"> și beneficiul necesar (rentabilitatea). Sinecostul pentru 1m</w:t>
      </w:r>
      <w:r w:rsidRPr="003B11DB">
        <w:rPr>
          <w:rFonts w:ascii="Times New Roman" w:hAnsi="Times New Roman" w:cs="Times New Roman"/>
          <w:bCs/>
          <w:sz w:val="24"/>
          <w:szCs w:val="24"/>
          <w:vertAlign w:val="superscript"/>
          <w:lang w:val="ro-RO"/>
        </w:rPr>
        <w:t xml:space="preserve">3 </w:t>
      </w:r>
      <w:r w:rsidRPr="00B046EA">
        <w:rPr>
          <w:rFonts w:ascii="Times New Roman" w:hAnsi="Times New Roman" w:cs="Times New Roman"/>
          <w:bCs/>
          <w:sz w:val="24"/>
          <w:szCs w:val="24"/>
          <w:lang w:val="ro-RO"/>
        </w:rPr>
        <w:t>este compus din costul de exploatare, costul transportării până la depozitul operatorului economic, costurile pentru prelucrare (descărcare, mutare, depozitare), păstrare și încărcare, cheltuieli indirecte.</w:t>
      </w:r>
    </w:p>
    <w:p w14:paraId="711E823C" w14:textId="553B9406" w:rsidR="007B0154" w:rsidRPr="00B046EA" w:rsidRDefault="007B0154" w:rsidP="001744F4">
      <w:pPr>
        <w:shd w:val="clear" w:color="auto" w:fill="FFFFFF"/>
        <w:spacing w:after="0" w:line="253" w:lineRule="atLeast"/>
        <w:ind w:firstLine="720"/>
        <w:jc w:val="both"/>
        <w:rPr>
          <w:rFonts w:ascii="Times New Roman" w:hAnsi="Times New Roman" w:cs="Times New Roman"/>
          <w:bCs/>
          <w:sz w:val="24"/>
          <w:szCs w:val="24"/>
          <w:lang w:val="ro-RO"/>
        </w:rPr>
      </w:pPr>
      <w:r w:rsidRPr="00B046EA">
        <w:rPr>
          <w:rFonts w:ascii="Times New Roman" w:hAnsi="Times New Roman" w:cs="Times New Roman"/>
          <w:b/>
          <w:bCs/>
          <w:sz w:val="24"/>
          <w:szCs w:val="24"/>
          <w:lang w:val="ro-RO"/>
        </w:rPr>
        <w:t xml:space="preserve">Metoda de indexare </w:t>
      </w:r>
      <w:r w:rsidRPr="00B046EA">
        <w:rPr>
          <w:rFonts w:ascii="Times New Roman" w:hAnsi="Times New Roman" w:cs="Times New Roman"/>
          <w:bCs/>
          <w:sz w:val="24"/>
          <w:szCs w:val="24"/>
          <w:lang w:val="ro-RO"/>
        </w:rPr>
        <w:t xml:space="preserve"> presupune stabilirea prețurilor reieșind din prețuri</w:t>
      </w:r>
      <w:r w:rsidR="00387B5D" w:rsidRPr="00B046EA">
        <w:rPr>
          <w:rFonts w:ascii="Times New Roman" w:hAnsi="Times New Roman" w:cs="Times New Roman"/>
          <w:bCs/>
          <w:sz w:val="24"/>
          <w:szCs w:val="24"/>
          <w:lang w:val="ro-RO"/>
        </w:rPr>
        <w:t>le</w:t>
      </w:r>
      <w:r w:rsidRPr="00B046EA">
        <w:rPr>
          <w:rFonts w:ascii="Times New Roman" w:hAnsi="Times New Roman" w:cs="Times New Roman"/>
          <w:bCs/>
          <w:sz w:val="24"/>
          <w:szCs w:val="24"/>
          <w:lang w:val="ro-RO"/>
        </w:rPr>
        <w:t xml:space="preserve"> anul</w:t>
      </w:r>
      <w:r w:rsidR="00387B5D" w:rsidRPr="00B046EA">
        <w:rPr>
          <w:rFonts w:ascii="Times New Roman" w:hAnsi="Times New Roman" w:cs="Times New Roman"/>
          <w:bCs/>
          <w:sz w:val="24"/>
          <w:szCs w:val="24"/>
          <w:lang w:val="ro-RO"/>
        </w:rPr>
        <w:t>ui</w:t>
      </w:r>
      <w:r w:rsidRPr="00B046EA">
        <w:rPr>
          <w:rFonts w:ascii="Times New Roman" w:hAnsi="Times New Roman" w:cs="Times New Roman"/>
          <w:bCs/>
          <w:sz w:val="24"/>
          <w:szCs w:val="24"/>
          <w:lang w:val="ro-RO"/>
        </w:rPr>
        <w:t xml:space="preserve"> precedent</w:t>
      </w:r>
      <w:r w:rsidR="006F784B">
        <w:rPr>
          <w:rFonts w:ascii="Times New Roman" w:hAnsi="Times New Roman" w:cs="Times New Roman"/>
          <w:bCs/>
          <w:sz w:val="24"/>
          <w:szCs w:val="24"/>
          <w:lang w:val="ro-RO"/>
        </w:rPr>
        <w:t>,</w:t>
      </w:r>
      <w:r w:rsidRPr="00B046EA">
        <w:rPr>
          <w:rFonts w:ascii="Times New Roman" w:hAnsi="Times New Roman" w:cs="Times New Roman"/>
          <w:bCs/>
          <w:sz w:val="24"/>
          <w:szCs w:val="24"/>
          <w:lang w:val="ro-RO"/>
        </w:rPr>
        <w:t xml:space="preserve"> ținând cont de creșterea prognozată a prețurilor pentru perioada în care acestea urmează a fi aplicate. Decizia </w:t>
      </w:r>
      <w:r w:rsidR="006F784B">
        <w:rPr>
          <w:rFonts w:ascii="Times New Roman" w:hAnsi="Times New Roman" w:cs="Times New Roman"/>
          <w:bCs/>
          <w:sz w:val="24"/>
          <w:szCs w:val="24"/>
          <w:lang w:val="ro-RO"/>
        </w:rPr>
        <w:t>privind</w:t>
      </w:r>
      <w:r w:rsidRPr="00B046EA">
        <w:rPr>
          <w:rFonts w:ascii="Times New Roman" w:hAnsi="Times New Roman" w:cs="Times New Roman"/>
          <w:bCs/>
          <w:sz w:val="24"/>
          <w:szCs w:val="24"/>
          <w:lang w:val="ro-RO"/>
        </w:rPr>
        <w:t xml:space="preserve"> aplicarea metodei de indexare este </w:t>
      </w:r>
      <w:r w:rsidR="00A31219" w:rsidRPr="00B046EA">
        <w:rPr>
          <w:rFonts w:ascii="Times New Roman" w:hAnsi="Times New Roman" w:cs="Times New Roman"/>
          <w:bCs/>
          <w:sz w:val="24"/>
          <w:szCs w:val="24"/>
          <w:lang w:val="ro-RO"/>
        </w:rPr>
        <w:t xml:space="preserve">luată </w:t>
      </w:r>
      <w:r w:rsidRPr="00B046EA">
        <w:rPr>
          <w:rFonts w:ascii="Times New Roman" w:hAnsi="Times New Roman" w:cs="Times New Roman"/>
          <w:bCs/>
          <w:sz w:val="24"/>
          <w:szCs w:val="24"/>
          <w:lang w:val="ro-RO"/>
        </w:rPr>
        <w:t>de organul de stat abilitat în domeniul de reglementare a prețurilor și tarifelor, în baza unei analize economice a rezultatelor atinse în anul precedent. În cazul aplicării metodei de indexare se ține cont de: (i) programe</w:t>
      </w:r>
      <w:r w:rsidR="006F784B">
        <w:rPr>
          <w:rFonts w:ascii="Times New Roman" w:hAnsi="Times New Roman" w:cs="Times New Roman"/>
          <w:bCs/>
          <w:sz w:val="24"/>
          <w:szCs w:val="24"/>
          <w:lang w:val="ro-RO"/>
        </w:rPr>
        <w:t>le</w:t>
      </w:r>
      <w:r w:rsidRPr="00B046EA">
        <w:rPr>
          <w:rFonts w:ascii="Times New Roman" w:hAnsi="Times New Roman" w:cs="Times New Roman"/>
          <w:bCs/>
          <w:sz w:val="24"/>
          <w:szCs w:val="24"/>
          <w:lang w:val="ro-RO"/>
        </w:rPr>
        <w:t xml:space="preserve"> de reducere a cheltuielilor de către subiecții economici, (ii)</w:t>
      </w:r>
      <w:r w:rsidR="00AE043C" w:rsidRPr="00B046EA">
        <w:rPr>
          <w:rFonts w:ascii="Times New Roman" w:hAnsi="Times New Roman" w:cs="Times New Roman"/>
          <w:bCs/>
          <w:sz w:val="24"/>
          <w:szCs w:val="24"/>
          <w:lang w:val="ro-RO"/>
        </w:rPr>
        <w:t xml:space="preserve"> </w:t>
      </w:r>
      <w:r w:rsidRPr="00B046EA">
        <w:rPr>
          <w:rFonts w:ascii="Times New Roman" w:hAnsi="Times New Roman" w:cs="Times New Roman"/>
          <w:bCs/>
          <w:sz w:val="24"/>
          <w:szCs w:val="24"/>
          <w:lang w:val="ro-RO"/>
        </w:rPr>
        <w:t>modificarea componenței sau mărimii de finanțare a programelor investiționale, (iii) modificarea volumului de servicii prestate în expresie cantitativă, (iv) venituri</w:t>
      </w:r>
      <w:r w:rsidR="006F784B">
        <w:rPr>
          <w:rFonts w:ascii="Times New Roman" w:hAnsi="Times New Roman" w:cs="Times New Roman"/>
          <w:bCs/>
          <w:sz w:val="24"/>
          <w:szCs w:val="24"/>
          <w:lang w:val="ro-RO"/>
        </w:rPr>
        <w:t>le</w:t>
      </w:r>
      <w:r w:rsidRPr="00B046EA">
        <w:rPr>
          <w:rFonts w:ascii="Times New Roman" w:hAnsi="Times New Roman" w:cs="Times New Roman"/>
          <w:bCs/>
          <w:sz w:val="24"/>
          <w:szCs w:val="24"/>
          <w:lang w:val="ro-RO"/>
        </w:rPr>
        <w:t xml:space="preserve"> deductibile, primite de întreprindere ca urmare a factorilor subiectivi,</w:t>
      </w:r>
      <w:r w:rsidR="001744F4" w:rsidRPr="00B046EA">
        <w:rPr>
          <w:rFonts w:ascii="Times New Roman" w:hAnsi="Times New Roman" w:cs="Times New Roman"/>
          <w:bCs/>
          <w:sz w:val="24"/>
          <w:szCs w:val="24"/>
          <w:lang w:val="ro-RO"/>
        </w:rPr>
        <w:t xml:space="preserve"> care nu</w:t>
      </w:r>
      <w:r w:rsidRPr="00B046EA">
        <w:rPr>
          <w:rFonts w:ascii="Times New Roman" w:hAnsi="Times New Roman" w:cs="Times New Roman"/>
          <w:bCs/>
          <w:sz w:val="24"/>
          <w:szCs w:val="24"/>
          <w:lang w:val="ro-RO"/>
        </w:rPr>
        <w:t xml:space="preserve"> dep</w:t>
      </w:r>
      <w:r w:rsidR="001744F4" w:rsidRPr="00B046EA">
        <w:rPr>
          <w:rFonts w:ascii="Times New Roman" w:hAnsi="Times New Roman" w:cs="Times New Roman"/>
          <w:bCs/>
          <w:sz w:val="24"/>
          <w:szCs w:val="24"/>
          <w:lang w:val="ro-RO"/>
        </w:rPr>
        <w:t>i</w:t>
      </w:r>
      <w:r w:rsidRPr="00B046EA">
        <w:rPr>
          <w:rFonts w:ascii="Times New Roman" w:hAnsi="Times New Roman" w:cs="Times New Roman"/>
          <w:bCs/>
          <w:sz w:val="24"/>
          <w:szCs w:val="24"/>
          <w:lang w:val="ro-RO"/>
        </w:rPr>
        <w:t>nd de activitatea acesteia, sau primit</w:t>
      </w:r>
      <w:r w:rsidR="006F784B">
        <w:rPr>
          <w:rFonts w:ascii="Times New Roman" w:hAnsi="Times New Roman" w:cs="Times New Roman"/>
          <w:bCs/>
          <w:sz w:val="24"/>
          <w:szCs w:val="24"/>
          <w:lang w:val="ro-RO"/>
        </w:rPr>
        <w:t>e</w:t>
      </w:r>
      <w:r w:rsidRPr="00B046EA">
        <w:rPr>
          <w:rFonts w:ascii="Times New Roman" w:hAnsi="Times New Roman" w:cs="Times New Roman"/>
          <w:bCs/>
          <w:sz w:val="24"/>
          <w:szCs w:val="24"/>
          <w:lang w:val="ro-RO"/>
        </w:rPr>
        <w:t xml:space="preserve"> </w:t>
      </w:r>
      <w:r w:rsidR="006F784B">
        <w:rPr>
          <w:rFonts w:ascii="Times New Roman" w:hAnsi="Times New Roman" w:cs="Times New Roman"/>
          <w:bCs/>
          <w:sz w:val="24"/>
          <w:szCs w:val="24"/>
          <w:lang w:val="ro-RO"/>
        </w:rPr>
        <w:t xml:space="preserve">ca </w:t>
      </w:r>
      <w:r w:rsidRPr="00B046EA">
        <w:rPr>
          <w:rFonts w:ascii="Times New Roman" w:hAnsi="Times New Roman" w:cs="Times New Roman"/>
          <w:bCs/>
          <w:sz w:val="24"/>
          <w:szCs w:val="24"/>
          <w:lang w:val="ro-RO"/>
        </w:rPr>
        <w:t>un surplus/beneficiu, identificat</w:t>
      </w:r>
      <w:r w:rsidR="006F784B">
        <w:rPr>
          <w:rFonts w:ascii="Times New Roman" w:hAnsi="Times New Roman" w:cs="Times New Roman"/>
          <w:bCs/>
          <w:sz w:val="24"/>
          <w:szCs w:val="24"/>
          <w:lang w:val="ro-RO"/>
        </w:rPr>
        <w:t>e</w:t>
      </w:r>
      <w:r w:rsidRPr="00B046EA">
        <w:rPr>
          <w:rFonts w:ascii="Times New Roman" w:hAnsi="Times New Roman" w:cs="Times New Roman"/>
          <w:bCs/>
          <w:sz w:val="24"/>
          <w:szCs w:val="24"/>
          <w:lang w:val="ro-RO"/>
        </w:rPr>
        <w:t xml:space="preserve"> conform rezultatelor din anul precedent, (v) justificare</w:t>
      </w:r>
      <w:r w:rsidR="006F784B">
        <w:rPr>
          <w:rFonts w:ascii="Times New Roman" w:hAnsi="Times New Roman" w:cs="Times New Roman"/>
          <w:bCs/>
          <w:sz w:val="24"/>
          <w:szCs w:val="24"/>
          <w:lang w:val="ro-RO"/>
        </w:rPr>
        <w:t>a</w:t>
      </w:r>
      <w:r w:rsidRPr="00B046EA">
        <w:rPr>
          <w:rFonts w:ascii="Times New Roman" w:hAnsi="Times New Roman" w:cs="Times New Roman"/>
          <w:bCs/>
          <w:sz w:val="24"/>
          <w:szCs w:val="24"/>
          <w:lang w:val="ro-RO"/>
        </w:rPr>
        <w:t xml:space="preserve"> economic</w:t>
      </w:r>
      <w:r w:rsidR="0092582A" w:rsidRPr="00B046EA">
        <w:rPr>
          <w:rFonts w:ascii="Times New Roman" w:hAnsi="Times New Roman" w:cs="Times New Roman"/>
          <w:bCs/>
          <w:sz w:val="24"/>
          <w:szCs w:val="24"/>
          <w:lang w:val="ro-RO"/>
        </w:rPr>
        <w:t>ă</w:t>
      </w:r>
      <w:r w:rsidRPr="00B046EA">
        <w:rPr>
          <w:rFonts w:ascii="Times New Roman" w:hAnsi="Times New Roman" w:cs="Times New Roman"/>
          <w:bCs/>
          <w:sz w:val="24"/>
          <w:szCs w:val="24"/>
          <w:lang w:val="ro-RO"/>
        </w:rPr>
        <w:t xml:space="preserve"> a cheltuielilor întreprinderii.</w:t>
      </w:r>
    </w:p>
    <w:p w14:paraId="3A771DDA" w14:textId="65547AC2" w:rsidR="007B0154" w:rsidRPr="00B046EA" w:rsidRDefault="007B0154" w:rsidP="000F5D57">
      <w:pPr>
        <w:shd w:val="clear" w:color="auto" w:fill="FFFFFF"/>
        <w:spacing w:after="0" w:line="253" w:lineRule="atLeast"/>
        <w:ind w:firstLine="567"/>
        <w:jc w:val="both"/>
        <w:rPr>
          <w:rFonts w:ascii="Times New Roman" w:hAnsi="Times New Roman" w:cs="Times New Roman"/>
          <w:bCs/>
          <w:sz w:val="24"/>
          <w:szCs w:val="24"/>
          <w:lang w:val="ro-RO"/>
        </w:rPr>
      </w:pPr>
      <w:r w:rsidRPr="00B046EA">
        <w:rPr>
          <w:rFonts w:ascii="Times New Roman" w:hAnsi="Times New Roman" w:cs="Times New Roman"/>
          <w:bCs/>
          <w:sz w:val="24"/>
          <w:szCs w:val="24"/>
          <w:lang w:val="ro-RO"/>
        </w:rPr>
        <w:t xml:space="preserve">La determinarea mărimii beneficiului, care urmează a fi inclus în prețul de vânzare, se acceptă cheltuielile care nu sunt luate în calcul pentru evaluarea bazei impozabile </w:t>
      </w:r>
      <w:r w:rsidR="006F784B">
        <w:rPr>
          <w:rFonts w:ascii="Times New Roman" w:hAnsi="Times New Roman" w:cs="Times New Roman"/>
          <w:bCs/>
          <w:sz w:val="24"/>
          <w:szCs w:val="24"/>
          <w:lang w:val="ro-RO"/>
        </w:rPr>
        <w:t>la</w:t>
      </w:r>
      <w:r w:rsidRPr="00B046EA">
        <w:rPr>
          <w:rFonts w:ascii="Times New Roman" w:hAnsi="Times New Roman" w:cs="Times New Roman"/>
          <w:bCs/>
          <w:sz w:val="24"/>
          <w:szCs w:val="24"/>
          <w:lang w:val="ro-RO"/>
        </w:rPr>
        <w:t xml:space="preserve"> plata impozitului pe venit (care se include în beneficiu după impozitare), și anume: investiții capitale pentru reproducere</w:t>
      </w:r>
      <w:r w:rsidR="006F784B">
        <w:rPr>
          <w:rFonts w:ascii="Times New Roman" w:hAnsi="Times New Roman" w:cs="Times New Roman"/>
          <w:bCs/>
          <w:sz w:val="24"/>
          <w:szCs w:val="24"/>
          <w:lang w:val="ro-RO"/>
        </w:rPr>
        <w:t>a</w:t>
      </w:r>
      <w:r w:rsidRPr="00B046EA">
        <w:rPr>
          <w:rFonts w:ascii="Times New Roman" w:hAnsi="Times New Roman" w:cs="Times New Roman"/>
          <w:bCs/>
          <w:sz w:val="24"/>
          <w:szCs w:val="24"/>
          <w:lang w:val="ro-RO"/>
        </w:rPr>
        <w:t xml:space="preserve"> extinsă, achitarea dividendelor și altor venituri din beneficiu după achitarea impozitelor, defalcări în capital</w:t>
      </w:r>
      <w:r w:rsidR="006F784B">
        <w:rPr>
          <w:rFonts w:ascii="Times New Roman" w:hAnsi="Times New Roman" w:cs="Times New Roman"/>
          <w:bCs/>
          <w:sz w:val="24"/>
          <w:szCs w:val="24"/>
          <w:lang w:val="ro-RO"/>
        </w:rPr>
        <w:t>ul</w:t>
      </w:r>
      <w:r w:rsidRPr="00B046EA">
        <w:rPr>
          <w:rFonts w:ascii="Times New Roman" w:hAnsi="Times New Roman" w:cs="Times New Roman"/>
          <w:bCs/>
          <w:sz w:val="24"/>
          <w:szCs w:val="24"/>
          <w:lang w:val="ro-RO"/>
        </w:rPr>
        <w:t xml:space="preserve"> social și alte fonduri acumulative ale întreprinderii, alte cheltuieli economice justificate, care se trec la beneficiu după achitarea impozitelor, inclusiv costurile întreprinderii pentru înlesnirile acordate angajaților, garanții</w:t>
      </w:r>
      <w:r w:rsidR="002C6EC5">
        <w:rPr>
          <w:rFonts w:ascii="Times New Roman" w:hAnsi="Times New Roman" w:cs="Times New Roman"/>
          <w:bCs/>
          <w:sz w:val="24"/>
          <w:szCs w:val="24"/>
          <w:lang w:val="ro-RO"/>
        </w:rPr>
        <w:t>le</w:t>
      </w:r>
      <w:r w:rsidRPr="00B046EA">
        <w:rPr>
          <w:rFonts w:ascii="Times New Roman" w:hAnsi="Times New Roman" w:cs="Times New Roman"/>
          <w:bCs/>
          <w:sz w:val="24"/>
          <w:szCs w:val="24"/>
          <w:lang w:val="ro-RO"/>
        </w:rPr>
        <w:t xml:space="preserve"> și compensații</w:t>
      </w:r>
      <w:r w:rsidR="002C6EC5">
        <w:rPr>
          <w:rFonts w:ascii="Times New Roman" w:hAnsi="Times New Roman" w:cs="Times New Roman"/>
          <w:bCs/>
          <w:sz w:val="24"/>
          <w:szCs w:val="24"/>
          <w:lang w:val="ro-RO"/>
        </w:rPr>
        <w:t>le</w:t>
      </w:r>
      <w:r w:rsidRPr="00B046EA">
        <w:rPr>
          <w:rFonts w:ascii="Times New Roman" w:hAnsi="Times New Roman" w:cs="Times New Roman"/>
          <w:bCs/>
          <w:sz w:val="24"/>
          <w:szCs w:val="24"/>
          <w:lang w:val="ro-RO"/>
        </w:rPr>
        <w:t xml:space="preserve"> în corespundere cu acorduri</w:t>
      </w:r>
      <w:r w:rsidR="002C6EC5">
        <w:rPr>
          <w:rFonts w:ascii="Times New Roman" w:hAnsi="Times New Roman" w:cs="Times New Roman"/>
          <w:bCs/>
          <w:sz w:val="24"/>
          <w:szCs w:val="24"/>
          <w:lang w:val="ro-RO"/>
        </w:rPr>
        <w:t>le</w:t>
      </w:r>
      <w:r w:rsidRPr="00B046EA">
        <w:rPr>
          <w:rFonts w:ascii="Times New Roman" w:hAnsi="Times New Roman" w:cs="Times New Roman"/>
          <w:bCs/>
          <w:sz w:val="24"/>
          <w:szCs w:val="24"/>
          <w:lang w:val="ro-RO"/>
        </w:rPr>
        <w:t xml:space="preserve"> ramurale.</w:t>
      </w:r>
    </w:p>
    <w:p w14:paraId="06C0F6F6" w14:textId="35D92734" w:rsidR="007B0154" w:rsidRPr="00B046EA" w:rsidRDefault="007B0154" w:rsidP="00963B22">
      <w:pPr>
        <w:shd w:val="clear" w:color="auto" w:fill="FFFFFF"/>
        <w:spacing w:after="0" w:line="253" w:lineRule="atLeast"/>
        <w:ind w:firstLine="720"/>
        <w:jc w:val="both"/>
        <w:rPr>
          <w:rFonts w:ascii="Times New Roman" w:hAnsi="Times New Roman" w:cs="Times New Roman"/>
          <w:bCs/>
          <w:sz w:val="24"/>
          <w:szCs w:val="24"/>
          <w:lang w:val="ro-RO"/>
        </w:rPr>
      </w:pPr>
      <w:r w:rsidRPr="00B046EA">
        <w:rPr>
          <w:rFonts w:ascii="Times New Roman" w:hAnsi="Times New Roman" w:cs="Times New Roman"/>
          <w:bCs/>
          <w:sz w:val="24"/>
          <w:szCs w:val="24"/>
          <w:lang w:val="ro-RO"/>
        </w:rPr>
        <w:t xml:space="preserve">Altă practică este când prețul pentru vânzarea lemnelor de foc se calculează reieșind din costurile directe pentru exploatare și </w:t>
      </w:r>
      <w:r w:rsidR="00963B22" w:rsidRPr="00B046EA">
        <w:rPr>
          <w:rFonts w:ascii="Times New Roman" w:hAnsi="Times New Roman" w:cs="Times New Roman"/>
          <w:bCs/>
          <w:sz w:val="24"/>
          <w:szCs w:val="24"/>
          <w:lang w:val="ro-RO"/>
        </w:rPr>
        <w:t>distribuire</w:t>
      </w:r>
      <w:r w:rsidRPr="00B046EA">
        <w:rPr>
          <w:rFonts w:ascii="Times New Roman" w:hAnsi="Times New Roman" w:cs="Times New Roman"/>
          <w:bCs/>
          <w:sz w:val="24"/>
          <w:szCs w:val="24"/>
          <w:lang w:val="ro-RO"/>
        </w:rPr>
        <w:t>, cheltuieli</w:t>
      </w:r>
      <w:r w:rsidR="002C6EC5">
        <w:rPr>
          <w:rFonts w:ascii="Times New Roman" w:hAnsi="Times New Roman" w:cs="Times New Roman"/>
          <w:bCs/>
          <w:sz w:val="24"/>
          <w:szCs w:val="24"/>
          <w:lang w:val="ro-RO"/>
        </w:rPr>
        <w:t>le</w:t>
      </w:r>
      <w:r w:rsidRPr="00B046EA">
        <w:rPr>
          <w:rFonts w:ascii="Times New Roman" w:hAnsi="Times New Roman" w:cs="Times New Roman"/>
          <w:bCs/>
          <w:sz w:val="24"/>
          <w:szCs w:val="24"/>
          <w:lang w:val="ro-RO"/>
        </w:rPr>
        <w:t xml:space="preserve"> generale realizate în perioada și cantitatea lemnelor obținută</w:t>
      </w:r>
      <w:r w:rsidR="002C6EC5">
        <w:rPr>
          <w:rFonts w:ascii="Times New Roman" w:hAnsi="Times New Roman" w:cs="Times New Roman"/>
          <w:bCs/>
          <w:sz w:val="24"/>
          <w:szCs w:val="24"/>
          <w:lang w:val="ro-RO"/>
        </w:rPr>
        <w:t>, inclusiv</w:t>
      </w:r>
      <w:r w:rsidRPr="00B046EA">
        <w:rPr>
          <w:rFonts w:ascii="Times New Roman" w:hAnsi="Times New Roman" w:cs="Times New Roman"/>
          <w:bCs/>
          <w:sz w:val="24"/>
          <w:szCs w:val="24"/>
          <w:lang w:val="ro-RO"/>
        </w:rPr>
        <w:t xml:space="preserve"> beneficiul planificat pentru a fi obținut în perioada pentru care se aprobă prețurile. </w:t>
      </w:r>
      <w:r w:rsidRPr="003B11DB">
        <w:rPr>
          <w:rFonts w:ascii="Times New Roman" w:hAnsi="Times New Roman" w:cs="Times New Roman"/>
          <w:bCs/>
          <w:sz w:val="24"/>
          <w:szCs w:val="24"/>
          <w:lang w:val="ro-RO"/>
        </w:rPr>
        <w:t>Beneficiul este calculat ca beneficiul necesar</w:t>
      </w:r>
      <w:r w:rsidRPr="00B046EA">
        <w:rPr>
          <w:rFonts w:ascii="Times New Roman" w:hAnsi="Times New Roman" w:cs="Times New Roman"/>
          <w:bCs/>
          <w:sz w:val="24"/>
          <w:szCs w:val="24"/>
          <w:lang w:val="ro-RO"/>
        </w:rPr>
        <w:t xml:space="preserve"> pentru exploatarea și </w:t>
      </w:r>
      <w:r w:rsidR="002C6EC5">
        <w:rPr>
          <w:rFonts w:ascii="Times New Roman" w:hAnsi="Times New Roman" w:cs="Times New Roman"/>
          <w:bCs/>
          <w:sz w:val="24"/>
          <w:szCs w:val="24"/>
          <w:lang w:val="ro-RO"/>
        </w:rPr>
        <w:t>comercializarea</w:t>
      </w:r>
      <w:r w:rsidR="002C6EC5" w:rsidRPr="00B046EA">
        <w:rPr>
          <w:rFonts w:ascii="Times New Roman" w:hAnsi="Times New Roman" w:cs="Times New Roman"/>
          <w:bCs/>
          <w:sz w:val="24"/>
          <w:szCs w:val="24"/>
          <w:lang w:val="ro-RO"/>
        </w:rPr>
        <w:t xml:space="preserve"> </w:t>
      </w:r>
      <w:r w:rsidRPr="00B046EA">
        <w:rPr>
          <w:rFonts w:ascii="Times New Roman" w:hAnsi="Times New Roman" w:cs="Times New Roman"/>
          <w:bCs/>
          <w:sz w:val="24"/>
          <w:szCs w:val="24"/>
          <w:lang w:val="ro-RO"/>
        </w:rPr>
        <w:t>lemnului, care se împarte la cantitatea planificată a fi obținută în anul de gestiune sau</w:t>
      </w:r>
      <w:r w:rsidR="002C6EC5">
        <w:rPr>
          <w:rFonts w:ascii="Times New Roman" w:hAnsi="Times New Roman" w:cs="Times New Roman"/>
          <w:bCs/>
          <w:sz w:val="24"/>
          <w:szCs w:val="24"/>
          <w:lang w:val="ro-RO"/>
        </w:rPr>
        <w:t xml:space="preserve"> în</w:t>
      </w:r>
      <w:r w:rsidRPr="00B046EA">
        <w:rPr>
          <w:rFonts w:ascii="Times New Roman" w:hAnsi="Times New Roman" w:cs="Times New Roman"/>
          <w:bCs/>
          <w:sz w:val="24"/>
          <w:szCs w:val="24"/>
          <w:lang w:val="ro-RO"/>
        </w:rPr>
        <w:t xml:space="preserve"> perioada pentru care se face calculul. </w:t>
      </w:r>
    </w:p>
    <w:p w14:paraId="33CEE8C6" w14:textId="62463CE4" w:rsidR="001E5DC1" w:rsidRPr="00B046EA" w:rsidRDefault="001E5DC1" w:rsidP="0000164E">
      <w:pPr>
        <w:spacing w:after="0" w:line="253" w:lineRule="atLeast"/>
        <w:ind w:firstLine="720"/>
        <w:jc w:val="both"/>
        <w:rPr>
          <w:rFonts w:ascii="Times New Roman" w:hAnsi="Times New Roman" w:cs="Times New Roman"/>
          <w:bCs/>
          <w:sz w:val="24"/>
          <w:szCs w:val="24"/>
          <w:lang w:val="ro-RO"/>
        </w:rPr>
      </w:pPr>
      <w:r w:rsidRPr="00B046EA">
        <w:rPr>
          <w:rFonts w:ascii="Times New Roman" w:hAnsi="Times New Roman" w:cs="Times New Roman"/>
          <w:b/>
          <w:bCs/>
          <w:sz w:val="24"/>
          <w:szCs w:val="24"/>
          <w:lang w:val="ro-RO"/>
        </w:rPr>
        <w:t xml:space="preserve">Metoda prețurilor indicative </w:t>
      </w:r>
      <w:r w:rsidRPr="00B046EA">
        <w:rPr>
          <w:rFonts w:ascii="Times New Roman" w:hAnsi="Times New Roman" w:cs="Times New Roman"/>
          <w:bCs/>
          <w:sz w:val="24"/>
          <w:szCs w:val="24"/>
          <w:lang w:val="ro-RO"/>
        </w:rPr>
        <w:t>presupune stabilirea</w:t>
      </w:r>
      <w:r w:rsidRPr="00B046EA">
        <w:rPr>
          <w:rFonts w:ascii="Times New Roman" w:hAnsi="Times New Roman" w:cs="Times New Roman"/>
          <w:b/>
          <w:bCs/>
          <w:sz w:val="24"/>
          <w:szCs w:val="24"/>
          <w:lang w:val="ro-RO"/>
        </w:rPr>
        <w:t xml:space="preserve"> </w:t>
      </w:r>
      <w:r w:rsidRPr="00B046EA">
        <w:rPr>
          <w:rFonts w:ascii="Times New Roman" w:hAnsi="Times New Roman" w:cs="Times New Roman"/>
          <w:bCs/>
          <w:sz w:val="24"/>
          <w:szCs w:val="24"/>
          <w:lang w:val="ro-RO"/>
        </w:rPr>
        <w:t>prețurilor unice pentru toți v</w:t>
      </w:r>
      <w:r w:rsidR="002C6EC5">
        <w:rPr>
          <w:rFonts w:ascii="Times New Roman" w:hAnsi="Times New Roman" w:cs="Times New Roman"/>
          <w:bCs/>
          <w:sz w:val="24"/>
          <w:szCs w:val="24"/>
          <w:lang w:val="ro-RO"/>
        </w:rPr>
        <w:t>â</w:t>
      </w:r>
      <w:r w:rsidRPr="00B046EA">
        <w:rPr>
          <w:rFonts w:ascii="Times New Roman" w:hAnsi="Times New Roman" w:cs="Times New Roman"/>
          <w:bCs/>
          <w:sz w:val="24"/>
          <w:szCs w:val="24"/>
          <w:lang w:val="ro-RO"/>
        </w:rPr>
        <w:t>nzători</w:t>
      </w:r>
      <w:r w:rsidR="002C6EC5">
        <w:rPr>
          <w:rFonts w:ascii="Times New Roman" w:hAnsi="Times New Roman" w:cs="Times New Roman"/>
          <w:bCs/>
          <w:sz w:val="24"/>
          <w:szCs w:val="24"/>
          <w:lang w:val="ro-RO"/>
        </w:rPr>
        <w:t>i</w:t>
      </w:r>
      <w:r w:rsidRPr="00B046EA">
        <w:rPr>
          <w:rFonts w:ascii="Times New Roman" w:hAnsi="Times New Roman" w:cs="Times New Roman"/>
          <w:bCs/>
          <w:sz w:val="24"/>
          <w:szCs w:val="24"/>
          <w:lang w:val="ro-RO"/>
        </w:rPr>
        <w:t xml:space="preserve"> de lemne de foc.</w:t>
      </w:r>
    </w:p>
    <w:p w14:paraId="23C4D09E" w14:textId="48A5DA6A" w:rsidR="007B0154" w:rsidRPr="00B046EA" w:rsidRDefault="007B0154" w:rsidP="007B0154">
      <w:pPr>
        <w:shd w:val="clear" w:color="auto" w:fill="FFFFFF"/>
        <w:spacing w:after="0" w:line="253" w:lineRule="atLeast"/>
        <w:ind w:firstLine="720"/>
        <w:jc w:val="both"/>
        <w:rPr>
          <w:rFonts w:ascii="Times New Roman" w:hAnsi="Times New Roman" w:cs="Times New Roman"/>
          <w:bCs/>
          <w:sz w:val="24"/>
          <w:szCs w:val="24"/>
          <w:lang w:val="ro-RO"/>
        </w:rPr>
      </w:pPr>
      <w:r w:rsidRPr="00B046EA">
        <w:rPr>
          <w:rFonts w:ascii="Times New Roman" w:hAnsi="Times New Roman" w:cs="Times New Roman"/>
          <w:bCs/>
          <w:sz w:val="24"/>
          <w:szCs w:val="24"/>
          <w:lang w:val="ro-RO"/>
        </w:rPr>
        <w:t>Astfel, AMS în metodologia sa de formare a prețurilor de vânzare a lemnelor, în special a lemnelor de foc, a combinat atât metoda de justificare economică a cheltuielilor (costurilor), cât și metoda de indexare a prețurilor, ceea ce permite ÎSS să obțină venituri suplimentare nejustificat</w:t>
      </w:r>
      <w:r w:rsidR="002C6EC5">
        <w:rPr>
          <w:rFonts w:ascii="Times New Roman" w:hAnsi="Times New Roman" w:cs="Times New Roman"/>
          <w:bCs/>
          <w:sz w:val="24"/>
          <w:szCs w:val="24"/>
          <w:lang w:val="ro-RO"/>
        </w:rPr>
        <w:t>e</w:t>
      </w:r>
      <w:r w:rsidRPr="00B046EA">
        <w:rPr>
          <w:rFonts w:ascii="Times New Roman" w:hAnsi="Times New Roman" w:cs="Times New Roman"/>
          <w:bCs/>
          <w:sz w:val="24"/>
          <w:szCs w:val="24"/>
          <w:lang w:val="ro-RO"/>
        </w:rPr>
        <w:t>, și nu contribuie la stabilirea unui echilibru al intereselor ÎSS și a</w:t>
      </w:r>
      <w:r w:rsidR="002C6EC5">
        <w:rPr>
          <w:rFonts w:ascii="Times New Roman" w:hAnsi="Times New Roman" w:cs="Times New Roman"/>
          <w:bCs/>
          <w:sz w:val="24"/>
          <w:szCs w:val="24"/>
          <w:lang w:val="ro-RO"/>
        </w:rPr>
        <w:t>le</w:t>
      </w:r>
      <w:r w:rsidRPr="00B046EA">
        <w:rPr>
          <w:rFonts w:ascii="Times New Roman" w:hAnsi="Times New Roman" w:cs="Times New Roman"/>
          <w:bCs/>
          <w:sz w:val="24"/>
          <w:szCs w:val="24"/>
          <w:lang w:val="ro-RO"/>
        </w:rPr>
        <w:t xml:space="preserve"> populației, precum și nu protejează interesele consumatorului de la majorări nejustificate a</w:t>
      </w:r>
      <w:r w:rsidR="002C6EC5">
        <w:rPr>
          <w:rFonts w:ascii="Times New Roman" w:hAnsi="Times New Roman" w:cs="Times New Roman"/>
          <w:bCs/>
          <w:sz w:val="24"/>
          <w:szCs w:val="24"/>
          <w:lang w:val="ro-RO"/>
        </w:rPr>
        <w:t>le</w:t>
      </w:r>
      <w:r w:rsidRPr="00B046EA">
        <w:rPr>
          <w:rFonts w:ascii="Times New Roman" w:hAnsi="Times New Roman" w:cs="Times New Roman"/>
          <w:bCs/>
          <w:sz w:val="24"/>
          <w:szCs w:val="24"/>
          <w:lang w:val="ro-RO"/>
        </w:rPr>
        <w:t xml:space="preserve"> prețurilor, astfel limitând accesibilitatea la lemne</w:t>
      </w:r>
      <w:r w:rsidR="002C6EC5">
        <w:rPr>
          <w:rFonts w:ascii="Times New Roman" w:hAnsi="Times New Roman" w:cs="Times New Roman"/>
          <w:bCs/>
          <w:sz w:val="24"/>
          <w:szCs w:val="24"/>
          <w:lang w:val="ro-RO"/>
        </w:rPr>
        <w:t>le</w:t>
      </w:r>
      <w:r w:rsidRPr="00B046EA">
        <w:rPr>
          <w:rFonts w:ascii="Times New Roman" w:hAnsi="Times New Roman" w:cs="Times New Roman"/>
          <w:bCs/>
          <w:sz w:val="24"/>
          <w:szCs w:val="24"/>
          <w:lang w:val="ro-RO"/>
        </w:rPr>
        <w:t xml:space="preserve"> de foc </w:t>
      </w:r>
      <w:r w:rsidR="002C6EC5">
        <w:rPr>
          <w:rFonts w:ascii="Times New Roman" w:hAnsi="Times New Roman" w:cs="Times New Roman"/>
          <w:bCs/>
          <w:sz w:val="24"/>
          <w:szCs w:val="24"/>
          <w:lang w:val="ro-RO"/>
        </w:rPr>
        <w:t>pentru</w:t>
      </w:r>
      <w:r w:rsidRPr="00B046EA">
        <w:rPr>
          <w:rFonts w:ascii="Times New Roman" w:hAnsi="Times New Roman" w:cs="Times New Roman"/>
          <w:bCs/>
          <w:sz w:val="24"/>
          <w:szCs w:val="24"/>
          <w:lang w:val="ro-RO"/>
        </w:rPr>
        <w:t xml:space="preserve"> populație, ceea ce încă o dată dovedește faptul necesității urgente și stringente de revizuire și reaprobare a metodologiei de formare a prețurilor pentru lemne</w:t>
      </w:r>
      <w:r w:rsidR="002C6EC5">
        <w:rPr>
          <w:rFonts w:ascii="Times New Roman" w:hAnsi="Times New Roman" w:cs="Times New Roman"/>
          <w:bCs/>
          <w:sz w:val="24"/>
          <w:szCs w:val="24"/>
          <w:lang w:val="ro-RO"/>
        </w:rPr>
        <w:t>le</w:t>
      </w:r>
      <w:r w:rsidRPr="00B046EA">
        <w:rPr>
          <w:rFonts w:ascii="Times New Roman" w:hAnsi="Times New Roman" w:cs="Times New Roman"/>
          <w:bCs/>
          <w:sz w:val="24"/>
          <w:szCs w:val="24"/>
          <w:lang w:val="ro-RO"/>
        </w:rPr>
        <w:t xml:space="preserve"> de foc, în special </w:t>
      </w:r>
      <w:r w:rsidR="002C6EC5">
        <w:rPr>
          <w:rFonts w:ascii="Times New Roman" w:hAnsi="Times New Roman" w:cs="Times New Roman"/>
          <w:bCs/>
          <w:sz w:val="24"/>
          <w:szCs w:val="24"/>
          <w:lang w:val="ro-RO"/>
        </w:rPr>
        <w:t xml:space="preserve">a celui </w:t>
      </w:r>
      <w:r w:rsidRPr="00B046EA">
        <w:rPr>
          <w:rFonts w:ascii="Times New Roman" w:hAnsi="Times New Roman" w:cs="Times New Roman"/>
          <w:bCs/>
          <w:sz w:val="24"/>
          <w:szCs w:val="24"/>
          <w:lang w:val="ro-RO"/>
        </w:rPr>
        <w:t xml:space="preserve">comercializat populației. </w:t>
      </w:r>
    </w:p>
    <w:p w14:paraId="50840B53" w14:textId="77777777" w:rsidR="00DE191C" w:rsidRPr="00B046EA" w:rsidRDefault="00DE191C" w:rsidP="00DE191C">
      <w:pPr>
        <w:shd w:val="clear" w:color="auto" w:fill="FFFFFF"/>
        <w:spacing w:after="0" w:line="253" w:lineRule="atLeast"/>
        <w:ind w:firstLine="720"/>
        <w:jc w:val="both"/>
        <w:rPr>
          <w:rFonts w:ascii="Calibri" w:eastAsia="Times New Roman" w:hAnsi="Calibri" w:cs="Calibri"/>
          <w:color w:val="212121"/>
          <w:lang w:val="ro-RO"/>
        </w:rPr>
      </w:pPr>
    </w:p>
    <w:p w14:paraId="74B34564" w14:textId="7D9403E6" w:rsidR="00EF13E0" w:rsidRPr="003B11DB" w:rsidRDefault="005A6B70" w:rsidP="00EC493F">
      <w:pPr>
        <w:pStyle w:val="a7"/>
        <w:keepNext/>
        <w:keepLines/>
        <w:numPr>
          <w:ilvl w:val="1"/>
          <w:numId w:val="46"/>
        </w:numPr>
        <w:shd w:val="clear" w:color="auto" w:fill="DEEAF6" w:themeFill="accent1" w:themeFillTint="33"/>
        <w:spacing w:after="0" w:line="276" w:lineRule="auto"/>
        <w:ind w:left="0" w:firstLine="0"/>
        <w:jc w:val="both"/>
        <w:outlineLvl w:val="1"/>
        <w:rPr>
          <w:rFonts w:ascii="Times New Roman" w:eastAsia="Calibri" w:hAnsi="Times New Roman" w:cs="Times New Roman"/>
          <w:b/>
          <w:color w:val="0070C0"/>
          <w:sz w:val="24"/>
          <w:szCs w:val="24"/>
          <w:lang w:val="ro-RO"/>
        </w:rPr>
      </w:pPr>
      <w:r w:rsidRPr="003B11DB">
        <w:rPr>
          <w:rFonts w:ascii="Times New Roman" w:eastAsia="Calibri" w:hAnsi="Times New Roman" w:cs="Times New Roman"/>
          <w:b/>
          <w:color w:val="0070C0"/>
          <w:sz w:val="24"/>
          <w:szCs w:val="24"/>
          <w:lang w:val="ro-RO"/>
        </w:rPr>
        <w:t>Obiectivul IV: Distribuirea mijloacelor bugetare/subvenții</w:t>
      </w:r>
      <w:r w:rsidR="00757365">
        <w:rPr>
          <w:rFonts w:ascii="Times New Roman" w:eastAsia="Calibri" w:hAnsi="Times New Roman" w:cs="Times New Roman"/>
          <w:b/>
          <w:color w:val="0070C0"/>
          <w:sz w:val="24"/>
          <w:szCs w:val="24"/>
          <w:lang w:val="ro-RO"/>
        </w:rPr>
        <w:t>lor</w:t>
      </w:r>
      <w:r w:rsidRPr="003B11DB">
        <w:rPr>
          <w:rFonts w:ascii="Times New Roman" w:eastAsia="Calibri" w:hAnsi="Times New Roman" w:cs="Times New Roman"/>
          <w:b/>
          <w:color w:val="0070C0"/>
          <w:sz w:val="24"/>
          <w:szCs w:val="24"/>
          <w:lang w:val="ro-RO"/>
        </w:rPr>
        <w:t xml:space="preserve"> alocate de la bugetul de stat destinate accelerării colectării masei lemnoase şi neadmiter</w:t>
      </w:r>
      <w:r w:rsidR="00757365">
        <w:rPr>
          <w:rFonts w:ascii="Times New Roman" w:eastAsia="Calibri" w:hAnsi="Times New Roman" w:cs="Times New Roman"/>
          <w:b/>
          <w:color w:val="0070C0"/>
          <w:sz w:val="24"/>
          <w:szCs w:val="24"/>
          <w:lang w:val="ro-RO"/>
        </w:rPr>
        <w:t>ii</w:t>
      </w:r>
      <w:r w:rsidRPr="003B11DB">
        <w:rPr>
          <w:rFonts w:ascii="Times New Roman" w:eastAsia="Calibri" w:hAnsi="Times New Roman" w:cs="Times New Roman"/>
          <w:b/>
          <w:color w:val="0070C0"/>
          <w:sz w:val="24"/>
          <w:szCs w:val="24"/>
          <w:lang w:val="ro-RO"/>
        </w:rPr>
        <w:t xml:space="preserve"> majorării prețului la lemnul de foc s-a efectuat conform mecanismului adecvat și corespunzător?</w:t>
      </w:r>
      <w:bookmarkEnd w:id="65"/>
    </w:p>
    <w:p w14:paraId="1C7A1028" w14:textId="77777777" w:rsidR="00E32606" w:rsidRPr="003B11DB" w:rsidRDefault="00E32606" w:rsidP="00E32606">
      <w:pPr>
        <w:pStyle w:val="a7"/>
        <w:keepNext/>
        <w:keepLines/>
        <w:spacing w:after="0" w:line="276" w:lineRule="auto"/>
        <w:ind w:left="0"/>
        <w:jc w:val="both"/>
        <w:rPr>
          <w:rFonts w:ascii="Times New Roman" w:eastAsia="Calibri" w:hAnsi="Times New Roman" w:cs="Times New Roman"/>
          <w:b/>
          <w:color w:val="0070C0"/>
          <w:sz w:val="24"/>
          <w:szCs w:val="24"/>
          <w:lang w:val="ro-RO"/>
        </w:rPr>
      </w:pPr>
    </w:p>
    <w:p w14:paraId="11CA87B4" w14:textId="7110B861" w:rsidR="00470513" w:rsidRPr="00B046EA" w:rsidRDefault="00470513" w:rsidP="00F17ACB">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76" w:lineRule="auto"/>
        <w:ind w:firstLine="709"/>
        <w:jc w:val="both"/>
        <w:rPr>
          <w:rFonts w:ascii="Times New Roman" w:hAnsi="Times New Roman" w:cs="Times New Roman"/>
          <w:color w:val="000000"/>
          <w:sz w:val="24"/>
          <w:szCs w:val="24"/>
          <w:lang w:val="ro-RO"/>
        </w:rPr>
      </w:pPr>
      <w:r w:rsidRPr="00B046EA">
        <w:rPr>
          <w:rFonts w:ascii="Times New Roman" w:hAnsi="Times New Roman" w:cs="Times New Roman"/>
          <w:color w:val="000000"/>
          <w:sz w:val="24"/>
          <w:szCs w:val="24"/>
          <w:lang w:val="ro-RO"/>
        </w:rPr>
        <w:t xml:space="preserve">La elaborarea mecanismului de repartizare a mijloacelor bugetare/subvențiilor nu s-a ținut cont că mijloacele destinate pentru </w:t>
      </w:r>
      <w:r w:rsidR="006447B6" w:rsidRPr="00B046EA">
        <w:rPr>
          <w:rFonts w:ascii="Times New Roman" w:hAnsi="Times New Roman" w:cs="Times New Roman"/>
          <w:color w:val="000000"/>
          <w:sz w:val="24"/>
          <w:szCs w:val="24"/>
          <w:lang w:val="ro-RO"/>
        </w:rPr>
        <w:t xml:space="preserve">accelerarea </w:t>
      </w:r>
      <w:r w:rsidRPr="00B046EA">
        <w:rPr>
          <w:rFonts w:ascii="Times New Roman" w:hAnsi="Times New Roman" w:cs="Times New Roman"/>
          <w:color w:val="000000"/>
          <w:sz w:val="24"/>
          <w:szCs w:val="24"/>
          <w:lang w:val="ro-RO"/>
        </w:rPr>
        <w:t>colectării masei lemnoase și neadmiter</w:t>
      </w:r>
      <w:r w:rsidR="006447B6" w:rsidRPr="00B046EA">
        <w:rPr>
          <w:rFonts w:ascii="Times New Roman" w:hAnsi="Times New Roman" w:cs="Times New Roman"/>
          <w:color w:val="000000"/>
          <w:sz w:val="24"/>
          <w:szCs w:val="24"/>
          <w:lang w:val="ro-RO"/>
        </w:rPr>
        <w:t>ea</w:t>
      </w:r>
      <w:r w:rsidRPr="00B046EA">
        <w:rPr>
          <w:rFonts w:ascii="Times New Roman" w:hAnsi="Times New Roman" w:cs="Times New Roman"/>
          <w:color w:val="000000"/>
          <w:sz w:val="24"/>
          <w:szCs w:val="24"/>
          <w:lang w:val="ro-RO"/>
        </w:rPr>
        <w:t xml:space="preserve"> majorării prețurilor la lemnul de foc pentru populație în perioada rece a anului 2022-2023 sunt alocate din </w:t>
      </w:r>
      <w:r w:rsidR="00757365">
        <w:rPr>
          <w:rFonts w:ascii="Times New Roman" w:hAnsi="Times New Roman" w:cs="Times New Roman"/>
          <w:color w:val="000000"/>
          <w:sz w:val="24"/>
          <w:szCs w:val="24"/>
          <w:lang w:val="ro-RO"/>
        </w:rPr>
        <w:t>f</w:t>
      </w:r>
      <w:r w:rsidRPr="00B046EA">
        <w:rPr>
          <w:rFonts w:ascii="Times New Roman" w:hAnsi="Times New Roman" w:cs="Times New Roman"/>
          <w:color w:val="000000"/>
          <w:sz w:val="24"/>
          <w:szCs w:val="24"/>
          <w:lang w:val="ro-RO"/>
        </w:rPr>
        <w:t>ondul de intervenție a</w:t>
      </w:r>
      <w:r w:rsidR="00757365">
        <w:rPr>
          <w:rFonts w:ascii="Times New Roman" w:hAnsi="Times New Roman" w:cs="Times New Roman"/>
          <w:color w:val="000000"/>
          <w:sz w:val="24"/>
          <w:szCs w:val="24"/>
          <w:lang w:val="ro-RO"/>
        </w:rPr>
        <w:t>l</w:t>
      </w:r>
      <w:r w:rsidRPr="00B046EA">
        <w:rPr>
          <w:rFonts w:ascii="Times New Roman" w:hAnsi="Times New Roman" w:cs="Times New Roman"/>
          <w:color w:val="000000"/>
          <w:sz w:val="24"/>
          <w:szCs w:val="24"/>
          <w:lang w:val="ro-RO"/>
        </w:rPr>
        <w:t xml:space="preserve"> Guvernului, iar mijloacele alocate din acesta sunt destinate pentru finanţarea cheltuielilor urgente legate de înlăturarea consecinţelor calamităţilor naturale, în caz de epidemii, precum şi în alte situaţii excepţionale, în calculul mărimii subvenții</w:t>
      </w:r>
      <w:r w:rsidR="00757365">
        <w:rPr>
          <w:rFonts w:ascii="Times New Roman" w:hAnsi="Times New Roman" w:cs="Times New Roman"/>
          <w:color w:val="000000"/>
          <w:sz w:val="24"/>
          <w:szCs w:val="24"/>
          <w:lang w:val="ro-RO"/>
        </w:rPr>
        <w:t>lor</w:t>
      </w:r>
      <w:r w:rsidRPr="00B046EA">
        <w:rPr>
          <w:rFonts w:ascii="Times New Roman" w:hAnsi="Times New Roman" w:cs="Times New Roman"/>
          <w:color w:val="000000"/>
          <w:sz w:val="24"/>
          <w:szCs w:val="24"/>
          <w:lang w:val="ro-RO"/>
        </w:rPr>
        <w:t xml:space="preserve"> fiind inclusă creșterea ratei de inflație de 20,03%, care nu face parte din costurile/cheltuielile suplimentare suportate de ÎSS pentru realizarea sarcinilor delegate complementar, mărimea subvenției aferente creșterii ratei inflației constituind</w:t>
      </w:r>
      <w:r w:rsidR="009F4151" w:rsidRPr="00B046EA">
        <w:rPr>
          <w:rFonts w:ascii="Times New Roman" w:hAnsi="Times New Roman" w:cs="Times New Roman"/>
          <w:color w:val="000000"/>
          <w:sz w:val="24"/>
          <w:szCs w:val="24"/>
          <w:lang w:val="ro-RO"/>
        </w:rPr>
        <w:t xml:space="preserve"> </w:t>
      </w:r>
      <w:r w:rsidRPr="00B046EA">
        <w:rPr>
          <w:rFonts w:ascii="Times New Roman" w:hAnsi="Times New Roman" w:cs="Times New Roman"/>
          <w:color w:val="000000"/>
          <w:sz w:val="24"/>
          <w:szCs w:val="24"/>
          <w:lang w:val="ro-RO"/>
        </w:rPr>
        <w:t xml:space="preserve">8,4 mil.lei, sau 16,7% în totalul subvențiilor alocate, și doar 41,8 mil.lei reprezintă valoarea subvenției aferente acoperirii costurilor estimate care urmau a fi suportate de ÎSS pentru accelerarea tăierilor. </w:t>
      </w:r>
    </w:p>
    <w:p w14:paraId="21C4CE92" w14:textId="4359F778" w:rsidR="00470513" w:rsidRPr="00B046EA" w:rsidRDefault="00470513" w:rsidP="00470513">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76" w:lineRule="auto"/>
        <w:ind w:firstLine="709"/>
        <w:jc w:val="both"/>
        <w:rPr>
          <w:rFonts w:ascii="Times New Roman" w:hAnsi="Times New Roman" w:cs="Times New Roman"/>
          <w:color w:val="000000"/>
          <w:sz w:val="24"/>
          <w:szCs w:val="24"/>
          <w:lang w:val="ro-RO"/>
        </w:rPr>
      </w:pPr>
      <w:r w:rsidRPr="00B046EA">
        <w:rPr>
          <w:rFonts w:ascii="Times New Roman" w:hAnsi="Times New Roman" w:cs="Times New Roman"/>
          <w:color w:val="000000"/>
          <w:sz w:val="24"/>
          <w:szCs w:val="24"/>
          <w:lang w:val="ro-RO"/>
        </w:rPr>
        <w:t>Astfel, deși scopul deciziilor CSE a fost neadmiterea creșterii prețurilor la lemne</w:t>
      </w:r>
      <w:r w:rsidR="00CB66E3">
        <w:rPr>
          <w:rFonts w:ascii="Times New Roman" w:hAnsi="Times New Roman" w:cs="Times New Roman"/>
          <w:color w:val="000000"/>
          <w:sz w:val="24"/>
          <w:szCs w:val="24"/>
          <w:lang w:val="ro-RO"/>
        </w:rPr>
        <w:t>le</w:t>
      </w:r>
      <w:r w:rsidRPr="00B046EA">
        <w:rPr>
          <w:rFonts w:ascii="Times New Roman" w:hAnsi="Times New Roman" w:cs="Times New Roman"/>
          <w:color w:val="000000"/>
          <w:sz w:val="24"/>
          <w:szCs w:val="24"/>
          <w:lang w:val="ro-RO"/>
        </w:rPr>
        <w:t xml:space="preserve"> de foc și asigurarea populației cu lemne de foc pentru sezonul de iarna 2022-2023, Metodologia de repartizare a mijloacelor bugetare/subvențiilor nu s-a axat pe creșterea reală a costurilor lucrărilor silvice suportate de ÎSS în perioada rece 2022-2023. </w:t>
      </w:r>
      <w:r w:rsidR="00CB66E3">
        <w:rPr>
          <w:rFonts w:ascii="Times New Roman" w:hAnsi="Times New Roman" w:cs="Times New Roman"/>
          <w:color w:val="000000"/>
          <w:sz w:val="24"/>
          <w:szCs w:val="24"/>
          <w:lang w:val="ro-RO"/>
        </w:rPr>
        <w:t>Acest fapt</w:t>
      </w:r>
      <w:r w:rsidRPr="00B046EA">
        <w:rPr>
          <w:rFonts w:ascii="Times New Roman" w:hAnsi="Times New Roman" w:cs="Times New Roman"/>
          <w:color w:val="000000"/>
          <w:sz w:val="24"/>
          <w:szCs w:val="24"/>
          <w:lang w:val="ro-RO"/>
        </w:rPr>
        <w:t>,  în consecință, a  determinat acordarea ÎSS a subvențiilor în mărimi majorate nejus</w:t>
      </w:r>
      <w:r w:rsidR="002C2F25" w:rsidRPr="00B046EA">
        <w:rPr>
          <w:rFonts w:ascii="Times New Roman" w:hAnsi="Times New Roman" w:cs="Times New Roman"/>
          <w:color w:val="000000"/>
          <w:sz w:val="24"/>
          <w:szCs w:val="24"/>
          <w:lang w:val="ro-RO"/>
        </w:rPr>
        <w:t>tificat.</w:t>
      </w:r>
    </w:p>
    <w:p w14:paraId="16358A23" w14:textId="77777777" w:rsidR="00E32606" w:rsidRPr="00B046EA" w:rsidRDefault="00E32606" w:rsidP="00AA57AC">
      <w:pPr>
        <w:pStyle w:val="a7"/>
        <w:spacing w:after="0" w:line="276" w:lineRule="auto"/>
        <w:ind w:left="0"/>
        <w:jc w:val="both"/>
        <w:rPr>
          <w:rFonts w:ascii="Times New Roman" w:hAnsi="Times New Roman" w:cs="Times New Roman"/>
          <w:b/>
          <w:color w:val="000000"/>
          <w:sz w:val="24"/>
          <w:szCs w:val="24"/>
          <w:shd w:val="clear" w:color="auto" w:fill="FFFFFF"/>
          <w:lang w:val="ro-RO"/>
        </w:rPr>
      </w:pPr>
    </w:p>
    <w:p w14:paraId="1F01250D" w14:textId="0DA73672" w:rsidR="00EF13E0" w:rsidRPr="007E6F34" w:rsidRDefault="00EF13E0" w:rsidP="00AA57AC">
      <w:pPr>
        <w:pStyle w:val="a7"/>
        <w:numPr>
          <w:ilvl w:val="2"/>
          <w:numId w:val="43"/>
        </w:numPr>
        <w:spacing w:after="0" w:line="276" w:lineRule="auto"/>
        <w:ind w:left="0" w:firstLine="0"/>
        <w:jc w:val="both"/>
        <w:rPr>
          <w:rFonts w:ascii="Times New Roman" w:hAnsi="Times New Roman" w:cs="Times New Roman"/>
          <w:b/>
          <w:color w:val="0070C0"/>
          <w:sz w:val="24"/>
          <w:szCs w:val="24"/>
          <w:shd w:val="clear" w:color="auto" w:fill="FFFFFF"/>
          <w:lang w:val="ro-RO"/>
        </w:rPr>
      </w:pPr>
      <w:r w:rsidRPr="007E6F34">
        <w:rPr>
          <w:rFonts w:ascii="Times New Roman" w:hAnsi="Times New Roman" w:cs="Times New Roman"/>
          <w:b/>
          <w:color w:val="0070C0"/>
          <w:sz w:val="24"/>
          <w:szCs w:val="24"/>
          <w:shd w:val="clear" w:color="auto" w:fill="FFFFFF"/>
          <w:lang w:val="ro-RO"/>
        </w:rPr>
        <w:t>Distribuirea mijloacelor bugetare/subvențiilor destinate accelerării colectării masei lemnoase şi neadmiter</w:t>
      </w:r>
      <w:r w:rsidR="00CB66E3">
        <w:rPr>
          <w:rFonts w:ascii="Times New Roman" w:hAnsi="Times New Roman" w:cs="Times New Roman"/>
          <w:b/>
          <w:color w:val="0070C0"/>
          <w:sz w:val="24"/>
          <w:szCs w:val="24"/>
          <w:shd w:val="clear" w:color="auto" w:fill="FFFFFF"/>
          <w:lang w:val="ro-RO"/>
        </w:rPr>
        <w:t>ii</w:t>
      </w:r>
      <w:r w:rsidRPr="007E6F34">
        <w:rPr>
          <w:rFonts w:ascii="Times New Roman" w:hAnsi="Times New Roman" w:cs="Times New Roman"/>
          <w:b/>
          <w:color w:val="0070C0"/>
          <w:sz w:val="24"/>
          <w:szCs w:val="24"/>
          <w:shd w:val="clear" w:color="auto" w:fill="FFFFFF"/>
          <w:lang w:val="ro-RO"/>
        </w:rPr>
        <w:t xml:space="preserve"> majorării prețului la lemnul de foc a fost efectuată de Comisia pentru repartizare</w:t>
      </w:r>
      <w:r w:rsidR="00CB66E3">
        <w:rPr>
          <w:rFonts w:ascii="Times New Roman" w:hAnsi="Times New Roman" w:cs="Times New Roman"/>
          <w:b/>
          <w:color w:val="0070C0"/>
          <w:sz w:val="24"/>
          <w:szCs w:val="24"/>
          <w:shd w:val="clear" w:color="auto" w:fill="FFFFFF"/>
          <w:lang w:val="ro-RO"/>
        </w:rPr>
        <w:t>.</w:t>
      </w:r>
    </w:p>
    <w:p w14:paraId="09F73061" w14:textId="60B8F714" w:rsidR="00745C1F" w:rsidRPr="007E6F34" w:rsidRDefault="00EF13E0" w:rsidP="00EF13E0">
      <w:pPr>
        <w:spacing w:after="0" w:line="276" w:lineRule="auto"/>
        <w:ind w:firstLine="567"/>
        <w:jc w:val="both"/>
        <w:rPr>
          <w:rFonts w:ascii="Times New Roman" w:hAnsi="Times New Roman" w:cs="Times New Roman"/>
          <w:color w:val="000000"/>
          <w:sz w:val="24"/>
          <w:szCs w:val="24"/>
          <w:lang w:val="ro-RO"/>
        </w:rPr>
      </w:pPr>
      <w:r w:rsidRPr="007E6F34">
        <w:rPr>
          <w:rFonts w:ascii="Times New Roman" w:hAnsi="Times New Roman" w:cs="Times New Roman"/>
          <w:color w:val="000000"/>
          <w:sz w:val="24"/>
          <w:szCs w:val="24"/>
          <w:lang w:val="ro-RO"/>
        </w:rPr>
        <w:t>În condițiile crizei energetice,  în vederea atenuării impactului financiar asupra populației, cu precădere gospodăriile casnice ce dețin unica sursă de încălzire soba, prin pct. 2.2  din Dispoziția CSE 33/11.08.22 din fondul de intervenție al Guvernului s-a dispus alocarea a 64,25 mil lei, Ministerul Mediului urmând să asigure monitorizarea și controlul privind utilizarea conformă a mijloacelor financiare alocate</w:t>
      </w:r>
      <w:r w:rsidRPr="007E6F34">
        <w:rPr>
          <w:rFonts w:ascii="Times New Roman" w:hAnsi="Times New Roman" w:cs="Times New Roman"/>
          <w:color w:val="000000"/>
          <w:sz w:val="24"/>
          <w:szCs w:val="24"/>
          <w:vertAlign w:val="superscript"/>
          <w:lang w:val="ro-RO"/>
        </w:rPr>
        <w:footnoteReference w:id="97"/>
      </w:r>
      <w:r w:rsidRPr="007E6F34">
        <w:rPr>
          <w:rFonts w:ascii="Times New Roman" w:hAnsi="Times New Roman" w:cs="Times New Roman"/>
          <w:color w:val="000000"/>
          <w:sz w:val="24"/>
          <w:szCs w:val="24"/>
          <w:lang w:val="ro-RO"/>
        </w:rPr>
        <w:t xml:space="preserve">. </w:t>
      </w:r>
    </w:p>
    <w:p w14:paraId="6B07A5BE" w14:textId="399D059A" w:rsidR="00EF13E0" w:rsidRPr="007E6F34" w:rsidRDefault="001B7DC1" w:rsidP="00EF13E0">
      <w:pPr>
        <w:spacing w:after="0" w:line="276" w:lineRule="auto"/>
        <w:ind w:firstLine="567"/>
        <w:jc w:val="both"/>
        <w:rPr>
          <w:rFonts w:ascii="Times New Roman" w:eastAsia="Times New Roman" w:hAnsi="Times New Roman" w:cs="Times New Roman"/>
          <w:color w:val="000000"/>
          <w:sz w:val="24"/>
          <w:szCs w:val="24"/>
          <w:lang w:val="ro-RO" w:eastAsia="ru-RU"/>
        </w:rPr>
      </w:pPr>
      <w:r w:rsidRPr="007E6F34">
        <w:rPr>
          <w:rFonts w:ascii="Times New Roman" w:eastAsia="Times New Roman" w:hAnsi="Times New Roman" w:cs="Times New Roman"/>
          <w:color w:val="000000"/>
          <w:sz w:val="24"/>
          <w:szCs w:val="24"/>
          <w:lang w:val="ro-RO" w:eastAsia="ru-RU"/>
        </w:rPr>
        <w:t xml:space="preserve">În </w:t>
      </w:r>
      <w:r w:rsidR="00EF13E0" w:rsidRPr="007E6F34">
        <w:rPr>
          <w:rFonts w:ascii="Times New Roman" w:eastAsia="Times New Roman" w:hAnsi="Times New Roman" w:cs="Times New Roman"/>
          <w:color w:val="000000"/>
          <w:sz w:val="24"/>
          <w:szCs w:val="24"/>
          <w:lang w:val="ro-RO" w:eastAsia="ru-RU"/>
        </w:rPr>
        <w:t xml:space="preserve">acest sens, abia peste 2,5 luni după emiterea deciziei, MM, prin </w:t>
      </w:r>
      <w:r w:rsidR="007437FC">
        <w:rPr>
          <w:rFonts w:ascii="Times New Roman" w:eastAsia="Times New Roman" w:hAnsi="Times New Roman" w:cs="Times New Roman"/>
          <w:color w:val="000000"/>
          <w:sz w:val="24"/>
          <w:szCs w:val="24"/>
          <w:lang w:val="ro-RO" w:eastAsia="ru-RU"/>
        </w:rPr>
        <w:t>O</w:t>
      </w:r>
      <w:r w:rsidR="00EF13E0" w:rsidRPr="007E6F34">
        <w:rPr>
          <w:rFonts w:ascii="Times New Roman" w:eastAsia="Times New Roman" w:hAnsi="Times New Roman" w:cs="Times New Roman"/>
          <w:color w:val="000000"/>
          <w:sz w:val="24"/>
          <w:szCs w:val="24"/>
          <w:lang w:val="ro-RO" w:eastAsia="ru-RU"/>
        </w:rPr>
        <w:t>rdin</w:t>
      </w:r>
      <w:r w:rsidR="005B45A4" w:rsidRPr="007E6F34">
        <w:rPr>
          <w:rFonts w:ascii="Times New Roman" w:eastAsia="Times New Roman" w:hAnsi="Times New Roman" w:cs="Times New Roman"/>
          <w:color w:val="000000"/>
          <w:sz w:val="24"/>
          <w:szCs w:val="24"/>
          <w:lang w:val="ro-RO" w:eastAsia="ru-RU"/>
        </w:rPr>
        <w:t>u</w:t>
      </w:r>
      <w:r w:rsidR="00EF13E0" w:rsidRPr="007E6F34">
        <w:rPr>
          <w:rFonts w:ascii="Times New Roman" w:eastAsia="Times New Roman" w:hAnsi="Times New Roman" w:cs="Times New Roman"/>
          <w:color w:val="000000"/>
          <w:sz w:val="24"/>
          <w:szCs w:val="24"/>
          <w:lang w:val="ro-RO" w:eastAsia="ru-RU"/>
        </w:rPr>
        <w:t>l nr.86 din 24.10.</w:t>
      </w:r>
      <w:r w:rsidR="007437FC">
        <w:rPr>
          <w:rFonts w:ascii="Times New Roman" w:eastAsia="Times New Roman" w:hAnsi="Times New Roman" w:cs="Times New Roman"/>
          <w:color w:val="000000"/>
          <w:sz w:val="24"/>
          <w:szCs w:val="24"/>
          <w:lang w:val="ro-RO" w:eastAsia="ru-RU"/>
        </w:rPr>
        <w:t>20</w:t>
      </w:r>
      <w:r w:rsidR="00EF13E0" w:rsidRPr="007E6F34">
        <w:rPr>
          <w:rFonts w:ascii="Times New Roman" w:eastAsia="Times New Roman" w:hAnsi="Times New Roman" w:cs="Times New Roman"/>
          <w:color w:val="000000"/>
          <w:sz w:val="24"/>
          <w:szCs w:val="24"/>
          <w:lang w:val="ro-RO" w:eastAsia="ru-RU"/>
        </w:rPr>
        <w:t>22</w:t>
      </w:r>
      <w:r w:rsidR="00EF13E0" w:rsidRPr="007E6F34">
        <w:rPr>
          <w:rFonts w:ascii="Times New Roman" w:eastAsia="Times New Roman" w:hAnsi="Times New Roman" w:cs="Times New Roman"/>
          <w:sz w:val="24"/>
          <w:szCs w:val="24"/>
          <w:lang w:val="ro-RO" w:eastAsia="ru-RU"/>
        </w:rPr>
        <w:t xml:space="preserve"> </w:t>
      </w:r>
      <w:r w:rsidR="00EF13E0" w:rsidRPr="007E6F34">
        <w:rPr>
          <w:rFonts w:ascii="Times New Roman" w:eastAsia="Times New Roman" w:hAnsi="Times New Roman" w:cs="Times New Roman"/>
          <w:color w:val="000000"/>
          <w:sz w:val="24"/>
          <w:szCs w:val="24"/>
          <w:lang w:val="ro-RO" w:eastAsia="ru-RU"/>
        </w:rPr>
        <w:t xml:space="preserve">a aprobat Regulamentul cu privire la utilizarea/valorificarea mijloacelor bugetare/ subvențiilor în scopul accelerării colectării masei lemnoase și neadmiterii majorării prețurilor la lemnul de foc pentru populație în perioada rece a anului 2022-2023, iar încă peste o lună, prin </w:t>
      </w:r>
      <w:r w:rsidR="007437FC">
        <w:rPr>
          <w:rFonts w:ascii="Times New Roman" w:eastAsia="Times New Roman" w:hAnsi="Times New Roman" w:cs="Times New Roman"/>
          <w:color w:val="000000"/>
          <w:sz w:val="24"/>
          <w:szCs w:val="24"/>
          <w:lang w:val="ro-RO" w:eastAsia="ru-RU"/>
        </w:rPr>
        <w:t>O</w:t>
      </w:r>
      <w:r w:rsidR="00EF13E0" w:rsidRPr="007E6F34">
        <w:rPr>
          <w:rFonts w:ascii="Times New Roman" w:eastAsia="Times New Roman" w:hAnsi="Times New Roman" w:cs="Times New Roman"/>
          <w:color w:val="000000"/>
          <w:sz w:val="24"/>
          <w:szCs w:val="24"/>
          <w:lang w:val="ro-RO" w:eastAsia="ru-RU"/>
        </w:rPr>
        <w:t>rdinul MM nr.98 din 29.11.</w:t>
      </w:r>
      <w:r w:rsidR="007437FC">
        <w:rPr>
          <w:rFonts w:ascii="Times New Roman" w:eastAsia="Times New Roman" w:hAnsi="Times New Roman" w:cs="Times New Roman"/>
          <w:color w:val="000000"/>
          <w:sz w:val="24"/>
          <w:szCs w:val="24"/>
          <w:lang w:val="ro-RO" w:eastAsia="ru-RU"/>
        </w:rPr>
        <w:t>20</w:t>
      </w:r>
      <w:r w:rsidR="00EF13E0" w:rsidRPr="007E6F34">
        <w:rPr>
          <w:rFonts w:ascii="Times New Roman" w:eastAsia="Times New Roman" w:hAnsi="Times New Roman" w:cs="Times New Roman"/>
          <w:color w:val="000000"/>
          <w:sz w:val="24"/>
          <w:szCs w:val="24"/>
          <w:lang w:val="ro-RO" w:eastAsia="ru-RU"/>
        </w:rPr>
        <w:t xml:space="preserve">22 a fost constituită Comisia pentru repartizarea mijloacelor bugetare/subvențiilor în scopul accelerării colectării masei lemnoase și neadmiterii majorării prețurilor la lemnul de foc pentru populație în perioada rece a anului 2022-2023. </w:t>
      </w:r>
    </w:p>
    <w:p w14:paraId="1F6E662F" w14:textId="47D7A019" w:rsidR="00EF13E0" w:rsidRPr="005669D8" w:rsidRDefault="00EF13E0" w:rsidP="00EF13E0">
      <w:pPr>
        <w:spacing w:after="0" w:line="276" w:lineRule="auto"/>
        <w:ind w:firstLine="567"/>
        <w:jc w:val="both"/>
        <w:rPr>
          <w:rFonts w:ascii="Times New Roman" w:eastAsia="Times New Roman" w:hAnsi="Times New Roman" w:cs="Times New Roman"/>
          <w:i/>
          <w:color w:val="000000"/>
          <w:sz w:val="24"/>
          <w:szCs w:val="24"/>
          <w:lang w:val="ro-RO" w:eastAsia="ru-RU"/>
        </w:rPr>
      </w:pPr>
      <w:r w:rsidRPr="007E6F34">
        <w:rPr>
          <w:rFonts w:ascii="Times New Roman" w:eastAsia="SimSun" w:hAnsi="Times New Roman" w:cs="Times New Roman"/>
          <w:sz w:val="24"/>
          <w:szCs w:val="24"/>
          <w:lang w:val="ro-RO" w:eastAsia="zh-CN"/>
        </w:rPr>
        <w:t xml:space="preserve">Conform Regulamentului privind repartizarea mijloacelor bugetare/subvențiilor, Comisia pentru repartizare a avut ca atribuții: (i) repartizarea mijloacelor bugetare/subvențiilor în scopul accelerării colectării masei lemnoase și neadmiterii majorării prețurilor la lemne de foc pentru populație în perioada rece a anului 2022-2023, (ii) monitorizarea și exercitarea dreptului de control asupra utilizării mijloacelor financiare distribuite/repartizate entităților silvice prin intermediul AMS, (iii) solicitarea de la AMS și entitățile silvice a informațiilor ce țin de colectarea masei lemnoase, cheltuieli suportate în procesul </w:t>
      </w:r>
      <w:r w:rsidR="007437FC">
        <w:rPr>
          <w:rFonts w:ascii="Times New Roman" w:eastAsia="SimSun" w:hAnsi="Times New Roman" w:cs="Times New Roman"/>
          <w:sz w:val="24"/>
          <w:szCs w:val="24"/>
          <w:lang w:val="ro-RO" w:eastAsia="zh-CN"/>
        </w:rPr>
        <w:t>d</w:t>
      </w:r>
      <w:r w:rsidRPr="005669D8">
        <w:rPr>
          <w:rFonts w:ascii="Times New Roman" w:eastAsia="SimSun" w:hAnsi="Times New Roman" w:cs="Times New Roman"/>
          <w:sz w:val="24"/>
          <w:szCs w:val="24"/>
          <w:lang w:val="ro-RO" w:eastAsia="zh-CN"/>
        </w:rPr>
        <w:t>e colectare și realizare a masei lemnoase, indicii de formare a prețurilor la lemnul de foc pentru populație în perioada rece a anului 2022-2023, prognoze privind evoluția cheltuielilor cu privire la procesul de colectare și repartizare a masei lemnoase, și (iv) după necesitate, constituirea grupurilor de lucru pentru examinarea suplimentară a unor chestiuni ce țin de colectarea masei lemnoase și prețul lemnului de foc pentru populație în perioada rece a anului 2022-2023.</w:t>
      </w:r>
      <w:r w:rsidRPr="005669D8">
        <w:rPr>
          <w:rFonts w:ascii="Times New Roman" w:eastAsia="Times New Roman" w:hAnsi="Times New Roman" w:cs="Times New Roman"/>
          <w:color w:val="000000"/>
          <w:sz w:val="24"/>
          <w:szCs w:val="24"/>
          <w:lang w:val="ro-RO" w:eastAsia="ru-RU"/>
        </w:rPr>
        <w:t xml:space="preserve"> </w:t>
      </w:r>
      <w:r w:rsidRPr="005669D8">
        <w:rPr>
          <w:rFonts w:ascii="Times New Roman" w:eastAsia="Times New Roman" w:hAnsi="Times New Roman" w:cs="Times New Roman"/>
          <w:i/>
          <w:color w:val="000000"/>
          <w:sz w:val="24"/>
          <w:szCs w:val="24"/>
          <w:lang w:val="ro-RO" w:eastAsia="ru-RU"/>
        </w:rPr>
        <w:t xml:space="preserve">Procesul de repartizare a mijloacelor financiare se prezintă în </w:t>
      </w:r>
      <w:r w:rsidR="003251AF" w:rsidRPr="005669D8">
        <w:rPr>
          <w:rFonts w:ascii="Times New Roman" w:eastAsia="Times New Roman" w:hAnsi="Times New Roman" w:cs="Times New Roman"/>
          <w:i/>
          <w:color w:val="000000"/>
          <w:sz w:val="24"/>
          <w:szCs w:val="24"/>
          <w:lang w:val="ro-RO" w:eastAsia="ru-RU"/>
        </w:rPr>
        <w:t>Anexa nr.17</w:t>
      </w:r>
      <w:r w:rsidRPr="005669D8">
        <w:rPr>
          <w:rFonts w:ascii="Times New Roman" w:eastAsia="Times New Roman" w:hAnsi="Times New Roman" w:cs="Times New Roman"/>
          <w:i/>
          <w:color w:val="000000"/>
          <w:sz w:val="24"/>
          <w:szCs w:val="24"/>
          <w:lang w:val="ro-RO" w:eastAsia="ru-RU"/>
        </w:rPr>
        <w:t xml:space="preserve"> la Raportul de </w:t>
      </w:r>
      <w:r w:rsidR="007437FC">
        <w:rPr>
          <w:rFonts w:ascii="Times New Roman" w:eastAsia="Times New Roman" w:hAnsi="Times New Roman" w:cs="Times New Roman"/>
          <w:i/>
          <w:color w:val="000000"/>
          <w:sz w:val="24"/>
          <w:szCs w:val="24"/>
          <w:lang w:val="ro-RO" w:eastAsia="ru-RU"/>
        </w:rPr>
        <w:t>a</w:t>
      </w:r>
      <w:r w:rsidRPr="005669D8">
        <w:rPr>
          <w:rFonts w:ascii="Times New Roman" w:eastAsia="Times New Roman" w:hAnsi="Times New Roman" w:cs="Times New Roman"/>
          <w:i/>
          <w:color w:val="000000"/>
          <w:sz w:val="24"/>
          <w:szCs w:val="24"/>
          <w:lang w:val="ro-RO" w:eastAsia="ru-RU"/>
        </w:rPr>
        <w:t>udit.</w:t>
      </w:r>
    </w:p>
    <w:p w14:paraId="6952CBCC" w14:textId="5F843424" w:rsidR="00EF13E0" w:rsidRPr="005669D8" w:rsidRDefault="00EF13E0" w:rsidP="00EF13E0">
      <w:pPr>
        <w:spacing w:after="0" w:line="276" w:lineRule="auto"/>
        <w:ind w:firstLine="567"/>
        <w:jc w:val="both"/>
        <w:rPr>
          <w:rFonts w:ascii="Times New Roman" w:eastAsia="Times New Roman" w:hAnsi="Times New Roman" w:cs="Times New Roman"/>
          <w:color w:val="000000"/>
          <w:sz w:val="24"/>
          <w:szCs w:val="24"/>
          <w:lang w:val="ro-RO" w:eastAsia="ru-RU"/>
        </w:rPr>
      </w:pPr>
      <w:r w:rsidRPr="005669D8">
        <w:rPr>
          <w:rFonts w:ascii="Times New Roman" w:eastAsia="Times New Roman" w:hAnsi="Times New Roman" w:cs="Times New Roman"/>
          <w:color w:val="000000"/>
          <w:sz w:val="24"/>
          <w:szCs w:val="24"/>
          <w:lang w:val="ro-RO" w:eastAsia="ru-RU"/>
        </w:rPr>
        <w:t>Reieșind din sarcinile și responsabilitățile delegate Comisiei pentru repartizarea mijloacelor bugetare/subvențiilor</w:t>
      </w:r>
      <w:r w:rsidR="007437FC">
        <w:rPr>
          <w:rFonts w:ascii="Times New Roman" w:eastAsia="Times New Roman" w:hAnsi="Times New Roman" w:cs="Times New Roman"/>
          <w:color w:val="000000"/>
          <w:sz w:val="24"/>
          <w:szCs w:val="24"/>
          <w:lang w:val="ro-RO" w:eastAsia="ru-RU"/>
        </w:rPr>
        <w:t>,</w:t>
      </w:r>
      <w:r w:rsidRPr="005669D8">
        <w:rPr>
          <w:rFonts w:ascii="Times New Roman" w:eastAsia="Times New Roman" w:hAnsi="Times New Roman" w:cs="Times New Roman"/>
          <w:color w:val="000000"/>
          <w:sz w:val="24"/>
          <w:szCs w:val="24"/>
          <w:lang w:val="ro-RO" w:eastAsia="ru-RU"/>
        </w:rPr>
        <w:t xml:space="preserve"> se atestă următoarele:</w:t>
      </w:r>
    </w:p>
    <w:p w14:paraId="28615031" w14:textId="4A42A81B" w:rsidR="00EF13E0" w:rsidRPr="005669D8" w:rsidRDefault="007437FC" w:rsidP="00AA57AC">
      <w:pPr>
        <w:numPr>
          <w:ilvl w:val="0"/>
          <w:numId w:val="19"/>
        </w:numPr>
        <w:spacing w:line="276" w:lineRule="auto"/>
        <w:ind w:left="0" w:firstLine="567"/>
        <w:contextualSpacing/>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r w:rsidR="00EF13E0" w:rsidRPr="005669D8">
        <w:rPr>
          <w:rFonts w:ascii="Times New Roman" w:hAnsi="Times New Roman" w:cs="Times New Roman"/>
          <w:color w:val="000000"/>
          <w:sz w:val="24"/>
          <w:szCs w:val="24"/>
          <w:lang w:val="ro-RO"/>
        </w:rPr>
        <w:t>u a fost elaborat și aprobat planul de activitate a</w:t>
      </w:r>
      <w:r>
        <w:rPr>
          <w:rFonts w:ascii="Times New Roman" w:hAnsi="Times New Roman" w:cs="Times New Roman"/>
          <w:color w:val="000000"/>
          <w:sz w:val="24"/>
          <w:szCs w:val="24"/>
          <w:lang w:val="ro-RO"/>
        </w:rPr>
        <w:t>l</w:t>
      </w:r>
      <w:r w:rsidR="00EF13E0" w:rsidRPr="005669D8">
        <w:rPr>
          <w:rFonts w:ascii="Times New Roman" w:hAnsi="Times New Roman" w:cs="Times New Roman"/>
          <w:color w:val="000000"/>
          <w:sz w:val="24"/>
          <w:szCs w:val="24"/>
          <w:lang w:val="ro-RO"/>
        </w:rPr>
        <w:t xml:space="preserve"> Comisiei</w:t>
      </w:r>
      <w:r w:rsidR="00EF13E0" w:rsidRPr="005669D8">
        <w:rPr>
          <w:rFonts w:ascii="Times New Roman" w:hAnsi="Times New Roman" w:cs="Times New Roman"/>
          <w:color w:val="000000"/>
          <w:sz w:val="24"/>
          <w:szCs w:val="24"/>
          <w:vertAlign w:val="superscript"/>
          <w:lang w:val="ro-RO"/>
        </w:rPr>
        <w:footnoteReference w:id="98"/>
      </w:r>
      <w:r w:rsidR="00EF13E0" w:rsidRPr="005669D8">
        <w:rPr>
          <w:rFonts w:ascii="Times New Roman" w:hAnsi="Times New Roman" w:cs="Times New Roman"/>
          <w:color w:val="000000"/>
          <w:sz w:val="24"/>
          <w:szCs w:val="24"/>
          <w:lang w:val="ro-RO"/>
        </w:rPr>
        <w:t xml:space="preserve">; </w:t>
      </w:r>
    </w:p>
    <w:p w14:paraId="384E1DAD" w14:textId="2C7977BE" w:rsidR="00EF13E0" w:rsidRPr="005669D8" w:rsidRDefault="007437FC" w:rsidP="00AA57AC">
      <w:pPr>
        <w:numPr>
          <w:ilvl w:val="0"/>
          <w:numId w:val="19"/>
        </w:numPr>
        <w:spacing w:line="276" w:lineRule="auto"/>
        <w:ind w:left="0" w:firstLine="567"/>
        <w:contextualSpacing/>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r w:rsidR="00EF13E0" w:rsidRPr="005669D8">
        <w:rPr>
          <w:rFonts w:ascii="Times New Roman" w:hAnsi="Times New Roman" w:cs="Times New Roman"/>
          <w:color w:val="000000"/>
          <w:sz w:val="24"/>
          <w:szCs w:val="24"/>
          <w:lang w:val="ro-RO"/>
        </w:rPr>
        <w:t>u a fost asigurată consecvența ședințelor desfășurate, nu mai rar de o</w:t>
      </w:r>
      <w:r>
        <w:rPr>
          <w:rFonts w:ascii="Times New Roman" w:hAnsi="Times New Roman" w:cs="Times New Roman"/>
          <w:color w:val="000000"/>
          <w:sz w:val="24"/>
          <w:szCs w:val="24"/>
          <w:lang w:val="ro-RO"/>
        </w:rPr>
        <w:t xml:space="preserve"> </w:t>
      </w:r>
      <w:r w:rsidR="00EF13E0" w:rsidRPr="005669D8">
        <w:rPr>
          <w:rFonts w:ascii="Times New Roman" w:hAnsi="Times New Roman" w:cs="Times New Roman"/>
          <w:color w:val="000000"/>
          <w:sz w:val="24"/>
          <w:szCs w:val="24"/>
          <w:lang w:val="ro-RO"/>
        </w:rPr>
        <w:t>dată pe lună conform reglementărilor aprobate</w:t>
      </w:r>
      <w:r w:rsidR="00EF13E0" w:rsidRPr="005669D8">
        <w:rPr>
          <w:rFonts w:ascii="Times New Roman" w:hAnsi="Times New Roman" w:cs="Times New Roman"/>
          <w:color w:val="000000"/>
          <w:sz w:val="24"/>
          <w:szCs w:val="24"/>
          <w:vertAlign w:val="superscript"/>
          <w:lang w:val="ro-RO"/>
        </w:rPr>
        <w:footnoteReference w:id="99"/>
      </w:r>
      <w:r w:rsidR="00EF13E0" w:rsidRPr="005669D8">
        <w:rPr>
          <w:rFonts w:ascii="Times New Roman" w:hAnsi="Times New Roman" w:cs="Times New Roman"/>
          <w:color w:val="000000"/>
          <w:sz w:val="24"/>
          <w:szCs w:val="24"/>
          <w:lang w:val="ro-RO"/>
        </w:rPr>
        <w:t>, acestea fiind limitate la 2 ședințe în luna decembrie</w:t>
      </w:r>
      <w:r>
        <w:rPr>
          <w:rFonts w:ascii="Times New Roman" w:hAnsi="Times New Roman" w:cs="Times New Roman"/>
          <w:color w:val="000000"/>
          <w:sz w:val="24"/>
          <w:szCs w:val="24"/>
          <w:lang w:val="ro-RO"/>
        </w:rPr>
        <w:t>,</w:t>
      </w:r>
      <w:r w:rsidR="00EF13E0" w:rsidRPr="005669D8">
        <w:rPr>
          <w:rFonts w:ascii="Times New Roman" w:hAnsi="Times New Roman" w:cs="Times New Roman"/>
          <w:color w:val="000000"/>
          <w:sz w:val="24"/>
          <w:szCs w:val="24"/>
          <w:lang w:val="ro-RO"/>
        </w:rPr>
        <w:t xml:space="preserve"> în urma cărora au fost examinate solicitările entităților publice și </w:t>
      </w:r>
      <w:r>
        <w:rPr>
          <w:rFonts w:ascii="Times New Roman" w:hAnsi="Times New Roman" w:cs="Times New Roman"/>
          <w:color w:val="000000"/>
          <w:sz w:val="24"/>
          <w:szCs w:val="24"/>
          <w:lang w:val="ro-RO"/>
        </w:rPr>
        <w:t xml:space="preserve">a fost </w:t>
      </w:r>
      <w:r w:rsidR="00EF13E0" w:rsidRPr="005669D8">
        <w:rPr>
          <w:rFonts w:ascii="Times New Roman" w:hAnsi="Times New Roman" w:cs="Times New Roman"/>
          <w:color w:val="000000"/>
          <w:sz w:val="24"/>
          <w:szCs w:val="24"/>
          <w:lang w:val="ro-RO"/>
        </w:rPr>
        <w:t>aprobat</w:t>
      </w:r>
      <w:r>
        <w:rPr>
          <w:rFonts w:ascii="Times New Roman" w:hAnsi="Times New Roman" w:cs="Times New Roman"/>
          <w:color w:val="000000"/>
          <w:sz w:val="24"/>
          <w:szCs w:val="24"/>
          <w:lang w:val="ro-RO"/>
        </w:rPr>
        <w:t>ă</w:t>
      </w:r>
      <w:r w:rsidR="00EF13E0" w:rsidRPr="005669D8">
        <w:rPr>
          <w:rFonts w:ascii="Times New Roman" w:hAnsi="Times New Roman" w:cs="Times New Roman"/>
          <w:color w:val="000000"/>
          <w:sz w:val="24"/>
          <w:szCs w:val="24"/>
          <w:lang w:val="ro-RO"/>
        </w:rPr>
        <w:t xml:space="preserve"> repartizarea subvențiilor, ședințele respective fiind </w:t>
      </w:r>
      <w:r>
        <w:rPr>
          <w:rFonts w:ascii="Times New Roman" w:hAnsi="Times New Roman" w:cs="Times New Roman"/>
          <w:color w:val="000000"/>
          <w:sz w:val="24"/>
          <w:szCs w:val="24"/>
          <w:lang w:val="ro-RO"/>
        </w:rPr>
        <w:t>documentate</w:t>
      </w:r>
      <w:r w:rsidR="00EF13E0" w:rsidRPr="005669D8">
        <w:rPr>
          <w:rFonts w:ascii="Times New Roman" w:hAnsi="Times New Roman" w:cs="Times New Roman"/>
          <w:color w:val="000000"/>
          <w:sz w:val="24"/>
          <w:szCs w:val="24"/>
          <w:vertAlign w:val="superscript"/>
          <w:lang w:val="ro-RO"/>
        </w:rPr>
        <w:footnoteReference w:id="100"/>
      </w:r>
      <w:r w:rsidR="00EF13E0" w:rsidRPr="005669D8">
        <w:rPr>
          <w:rFonts w:ascii="Times New Roman" w:hAnsi="Times New Roman" w:cs="Times New Roman"/>
          <w:color w:val="000000"/>
          <w:sz w:val="24"/>
          <w:szCs w:val="24"/>
          <w:lang w:val="ro-RO"/>
        </w:rPr>
        <w:t>;</w:t>
      </w:r>
    </w:p>
    <w:p w14:paraId="27D54054" w14:textId="6E876187" w:rsidR="00EF13E0" w:rsidRPr="004841F7" w:rsidRDefault="007E71A2" w:rsidP="00AA57AC">
      <w:pPr>
        <w:numPr>
          <w:ilvl w:val="0"/>
          <w:numId w:val="19"/>
        </w:numPr>
        <w:tabs>
          <w:tab w:val="left" w:pos="851"/>
        </w:tabs>
        <w:spacing w:line="276" w:lineRule="auto"/>
        <w:ind w:left="0" w:firstLine="567"/>
        <w:contextualSpacing/>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r w:rsidR="00EF13E0" w:rsidRPr="005669D8">
        <w:rPr>
          <w:rFonts w:ascii="Times New Roman" w:hAnsi="Times New Roman" w:cs="Times New Roman"/>
          <w:color w:val="000000"/>
          <w:sz w:val="24"/>
          <w:szCs w:val="24"/>
          <w:lang w:val="ro-RO"/>
        </w:rPr>
        <w:t xml:space="preserve">u au fost întocmite și aprobate </w:t>
      </w:r>
      <w:r>
        <w:rPr>
          <w:rFonts w:ascii="Times New Roman" w:hAnsi="Times New Roman" w:cs="Times New Roman"/>
          <w:color w:val="000000"/>
          <w:sz w:val="24"/>
          <w:szCs w:val="24"/>
          <w:lang w:val="ro-RO"/>
        </w:rPr>
        <w:t>d</w:t>
      </w:r>
      <w:r w:rsidR="00EF13E0" w:rsidRPr="005669D8">
        <w:rPr>
          <w:rFonts w:ascii="Times New Roman" w:hAnsi="Times New Roman" w:cs="Times New Roman"/>
          <w:color w:val="000000"/>
          <w:sz w:val="24"/>
          <w:szCs w:val="24"/>
          <w:lang w:val="ro-RO"/>
        </w:rPr>
        <w:t>ecizii a</w:t>
      </w:r>
      <w:r>
        <w:rPr>
          <w:rFonts w:ascii="Times New Roman" w:hAnsi="Times New Roman" w:cs="Times New Roman"/>
          <w:color w:val="000000"/>
          <w:sz w:val="24"/>
          <w:szCs w:val="24"/>
          <w:lang w:val="ro-RO"/>
        </w:rPr>
        <w:t>le</w:t>
      </w:r>
      <w:r w:rsidR="00EF13E0" w:rsidRPr="005669D8">
        <w:rPr>
          <w:rFonts w:ascii="Times New Roman" w:hAnsi="Times New Roman" w:cs="Times New Roman"/>
          <w:color w:val="000000"/>
          <w:sz w:val="24"/>
          <w:szCs w:val="24"/>
          <w:lang w:val="ro-RO"/>
        </w:rPr>
        <w:t xml:space="preserve"> Comisiei, conform cerințelor reg</w:t>
      </w:r>
      <w:r>
        <w:rPr>
          <w:rFonts w:ascii="Times New Roman" w:hAnsi="Times New Roman" w:cs="Times New Roman"/>
          <w:color w:val="000000"/>
          <w:sz w:val="24"/>
          <w:szCs w:val="24"/>
          <w:lang w:val="ro-RO"/>
        </w:rPr>
        <w:t>ula</w:t>
      </w:r>
      <w:r w:rsidR="00EF13E0" w:rsidRPr="005669D8">
        <w:rPr>
          <w:rFonts w:ascii="Times New Roman" w:hAnsi="Times New Roman" w:cs="Times New Roman"/>
          <w:color w:val="000000"/>
          <w:sz w:val="24"/>
          <w:szCs w:val="24"/>
          <w:lang w:val="ro-RO"/>
        </w:rPr>
        <w:t>mentate</w:t>
      </w:r>
      <w:r w:rsidR="00EF13E0" w:rsidRPr="005669D8">
        <w:rPr>
          <w:rFonts w:ascii="Times New Roman" w:hAnsi="Times New Roman" w:cs="Times New Roman"/>
          <w:color w:val="000000"/>
          <w:sz w:val="24"/>
          <w:szCs w:val="24"/>
          <w:vertAlign w:val="superscript"/>
          <w:lang w:val="ro-RO"/>
        </w:rPr>
        <w:footnoteReference w:id="101"/>
      </w:r>
      <w:r w:rsidR="00EF13E0" w:rsidRPr="005669D8">
        <w:rPr>
          <w:rFonts w:ascii="Times New Roman" w:hAnsi="Times New Roman" w:cs="Times New Roman"/>
          <w:color w:val="000000"/>
          <w:sz w:val="24"/>
          <w:szCs w:val="24"/>
          <w:lang w:val="ro-RO"/>
        </w:rPr>
        <w:t xml:space="preserve">, rezultatele evaluărilor efectuate de către membrii </w:t>
      </w:r>
      <w:r>
        <w:rPr>
          <w:rFonts w:ascii="Times New Roman" w:hAnsi="Times New Roman" w:cs="Times New Roman"/>
          <w:color w:val="000000"/>
          <w:sz w:val="24"/>
          <w:szCs w:val="24"/>
          <w:lang w:val="ro-RO"/>
        </w:rPr>
        <w:t>C</w:t>
      </w:r>
      <w:r w:rsidR="00EF13E0" w:rsidRPr="005669D8">
        <w:rPr>
          <w:rFonts w:ascii="Times New Roman" w:hAnsi="Times New Roman" w:cs="Times New Roman"/>
          <w:color w:val="000000"/>
          <w:sz w:val="24"/>
          <w:szCs w:val="24"/>
          <w:lang w:val="ro-RO"/>
        </w:rPr>
        <w:t>omisie</w:t>
      </w:r>
      <w:r>
        <w:rPr>
          <w:rFonts w:ascii="Times New Roman" w:hAnsi="Times New Roman" w:cs="Times New Roman"/>
          <w:color w:val="000000"/>
          <w:sz w:val="24"/>
          <w:szCs w:val="24"/>
          <w:lang w:val="ro-RO"/>
        </w:rPr>
        <w:t>i</w:t>
      </w:r>
      <w:r w:rsidR="00EF13E0" w:rsidRPr="005669D8">
        <w:rPr>
          <w:rFonts w:ascii="Times New Roman" w:hAnsi="Times New Roman" w:cs="Times New Roman"/>
          <w:color w:val="000000"/>
          <w:sz w:val="24"/>
          <w:szCs w:val="24"/>
          <w:lang w:val="ro-RO"/>
        </w:rPr>
        <w:t xml:space="preserve"> fiind consemnate ca hotărâre în cadrul </w:t>
      </w:r>
      <w:r>
        <w:rPr>
          <w:rFonts w:ascii="Times New Roman" w:hAnsi="Times New Roman" w:cs="Times New Roman"/>
          <w:color w:val="000000"/>
          <w:sz w:val="24"/>
          <w:szCs w:val="24"/>
          <w:lang w:val="ro-RO"/>
        </w:rPr>
        <w:t>p</w:t>
      </w:r>
      <w:r w:rsidR="00EF13E0" w:rsidRPr="005669D8">
        <w:rPr>
          <w:rFonts w:ascii="Times New Roman" w:hAnsi="Times New Roman" w:cs="Times New Roman"/>
          <w:color w:val="000000"/>
          <w:sz w:val="24"/>
          <w:szCs w:val="24"/>
          <w:lang w:val="ro-RO"/>
        </w:rPr>
        <w:t>roceselor-</w:t>
      </w:r>
      <w:r>
        <w:rPr>
          <w:rFonts w:ascii="Times New Roman" w:hAnsi="Times New Roman" w:cs="Times New Roman"/>
          <w:color w:val="000000"/>
          <w:sz w:val="24"/>
          <w:szCs w:val="24"/>
          <w:lang w:val="ro-RO"/>
        </w:rPr>
        <w:t>v</w:t>
      </w:r>
      <w:r w:rsidR="00EF13E0" w:rsidRPr="005669D8">
        <w:rPr>
          <w:rFonts w:ascii="Times New Roman" w:hAnsi="Times New Roman" w:cs="Times New Roman"/>
          <w:color w:val="000000"/>
          <w:sz w:val="24"/>
          <w:szCs w:val="24"/>
          <w:lang w:val="ro-RO"/>
        </w:rPr>
        <w:t>erbale menționate mai sus. Atenționăm asupra faptului că transferul mijloacelor bănești către entitățile silvice urma a fi efectuat numai după aprobarea deciziilor Comisiei în acest sens</w:t>
      </w:r>
      <w:r w:rsidR="00EF13E0" w:rsidRPr="004841F7">
        <w:rPr>
          <w:rFonts w:ascii="Times New Roman" w:hAnsi="Times New Roman" w:cs="Times New Roman"/>
          <w:color w:val="000000"/>
          <w:sz w:val="24"/>
          <w:szCs w:val="24"/>
          <w:vertAlign w:val="superscript"/>
          <w:lang w:val="ro-RO"/>
        </w:rPr>
        <w:footnoteReference w:id="102"/>
      </w:r>
      <w:r w:rsidR="00EF13E0" w:rsidRPr="004841F7">
        <w:rPr>
          <w:rFonts w:ascii="Times New Roman" w:hAnsi="Times New Roman" w:cs="Times New Roman"/>
          <w:color w:val="000000"/>
          <w:sz w:val="24"/>
          <w:szCs w:val="24"/>
          <w:lang w:val="ro-RO"/>
        </w:rPr>
        <w:t>. Astfel, transferul către ÎSS a avut lo</w:t>
      </w:r>
      <w:r>
        <w:rPr>
          <w:rFonts w:ascii="Times New Roman" w:hAnsi="Times New Roman" w:cs="Times New Roman"/>
          <w:color w:val="000000"/>
          <w:sz w:val="24"/>
          <w:szCs w:val="24"/>
          <w:lang w:val="ro-RO"/>
        </w:rPr>
        <w:t>c</w:t>
      </w:r>
      <w:r w:rsidR="00EF13E0" w:rsidRPr="004841F7">
        <w:rPr>
          <w:rFonts w:ascii="Times New Roman" w:hAnsi="Times New Roman" w:cs="Times New Roman"/>
          <w:color w:val="000000"/>
          <w:sz w:val="24"/>
          <w:szCs w:val="24"/>
          <w:lang w:val="ro-RO"/>
        </w:rPr>
        <w:t xml:space="preserve"> pe data de 27.12.2022, </w:t>
      </w:r>
      <w:r>
        <w:rPr>
          <w:rFonts w:ascii="Times New Roman" w:hAnsi="Times New Roman" w:cs="Times New Roman"/>
          <w:color w:val="000000"/>
          <w:sz w:val="24"/>
          <w:szCs w:val="24"/>
          <w:lang w:val="ro-RO"/>
        </w:rPr>
        <w:t xml:space="preserve">adică în </w:t>
      </w:r>
      <w:r w:rsidR="00EF13E0" w:rsidRPr="004841F7">
        <w:rPr>
          <w:rFonts w:ascii="Times New Roman" w:hAnsi="Times New Roman" w:cs="Times New Roman"/>
          <w:color w:val="000000"/>
          <w:sz w:val="24"/>
          <w:szCs w:val="24"/>
          <w:lang w:val="ro-RO"/>
        </w:rPr>
        <w:t>ultim</w:t>
      </w:r>
      <w:r>
        <w:rPr>
          <w:rFonts w:ascii="Times New Roman" w:hAnsi="Times New Roman" w:cs="Times New Roman"/>
          <w:color w:val="000000"/>
          <w:sz w:val="24"/>
          <w:szCs w:val="24"/>
          <w:lang w:val="ro-RO"/>
        </w:rPr>
        <w:t>a</w:t>
      </w:r>
      <w:r w:rsidR="00EF13E0" w:rsidRPr="004841F7">
        <w:rPr>
          <w:rFonts w:ascii="Times New Roman" w:hAnsi="Times New Roman" w:cs="Times New Roman"/>
          <w:color w:val="000000"/>
          <w:sz w:val="24"/>
          <w:szCs w:val="24"/>
          <w:lang w:val="ro-RO"/>
        </w:rPr>
        <w:t xml:space="preserve"> zi de efectuare a finanțărilor de către Trezoreria de Stat;</w:t>
      </w:r>
    </w:p>
    <w:p w14:paraId="3B119F1F" w14:textId="5A68812C" w:rsidR="00EF13E0" w:rsidRPr="004841F7" w:rsidRDefault="007E71A2" w:rsidP="00AA57AC">
      <w:pPr>
        <w:numPr>
          <w:ilvl w:val="0"/>
          <w:numId w:val="19"/>
        </w:numPr>
        <w:spacing w:line="276" w:lineRule="auto"/>
        <w:ind w:left="0" w:firstLine="567"/>
        <w:contextualSpacing/>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r w:rsidR="00EF13E0" w:rsidRPr="004841F7">
        <w:rPr>
          <w:rFonts w:ascii="Times New Roman" w:hAnsi="Times New Roman" w:cs="Times New Roman"/>
          <w:color w:val="000000"/>
          <w:sz w:val="24"/>
          <w:szCs w:val="24"/>
          <w:lang w:val="ro-RO"/>
        </w:rPr>
        <w:t>u a</w:t>
      </w:r>
      <w:r>
        <w:rPr>
          <w:rFonts w:ascii="Times New Roman" w:hAnsi="Times New Roman" w:cs="Times New Roman"/>
          <w:color w:val="000000"/>
          <w:sz w:val="24"/>
          <w:szCs w:val="24"/>
          <w:lang w:val="ro-RO"/>
        </w:rPr>
        <w:t>u</w:t>
      </w:r>
      <w:r w:rsidR="00EF13E0" w:rsidRPr="004841F7">
        <w:rPr>
          <w:rFonts w:ascii="Times New Roman" w:hAnsi="Times New Roman" w:cs="Times New Roman"/>
          <w:color w:val="000000"/>
          <w:sz w:val="24"/>
          <w:szCs w:val="24"/>
          <w:lang w:val="ro-RO"/>
        </w:rPr>
        <w:t xml:space="preserve"> fost </w:t>
      </w:r>
      <w:r>
        <w:rPr>
          <w:rFonts w:ascii="Times New Roman" w:hAnsi="Times New Roman" w:cs="Times New Roman"/>
          <w:color w:val="000000"/>
          <w:sz w:val="24"/>
          <w:szCs w:val="24"/>
          <w:lang w:val="ro-RO"/>
        </w:rPr>
        <w:t>instituite</w:t>
      </w:r>
      <w:r w:rsidRPr="004841F7">
        <w:rPr>
          <w:rFonts w:ascii="Times New Roman" w:hAnsi="Times New Roman" w:cs="Times New Roman"/>
          <w:color w:val="000000"/>
          <w:sz w:val="24"/>
          <w:szCs w:val="24"/>
          <w:lang w:val="ro-RO"/>
        </w:rPr>
        <w:t xml:space="preserve"> </w:t>
      </w:r>
      <w:r w:rsidR="00EF13E0" w:rsidRPr="004841F7">
        <w:rPr>
          <w:rFonts w:ascii="Times New Roman" w:hAnsi="Times New Roman" w:cs="Times New Roman"/>
          <w:color w:val="000000"/>
          <w:sz w:val="24"/>
          <w:szCs w:val="24"/>
          <w:lang w:val="ro-RO"/>
        </w:rPr>
        <w:t>registre speciale destinate evidenței proceselor-verbale, contractelor și rapoartelor</w:t>
      </w:r>
      <w:r w:rsidR="00EF13E0" w:rsidRPr="004841F7">
        <w:rPr>
          <w:rFonts w:ascii="Times New Roman" w:hAnsi="Times New Roman" w:cs="Times New Roman"/>
          <w:color w:val="000000"/>
          <w:sz w:val="24"/>
          <w:szCs w:val="24"/>
          <w:vertAlign w:val="superscript"/>
          <w:lang w:val="ro-RO"/>
        </w:rPr>
        <w:footnoteReference w:id="103"/>
      </w:r>
      <w:r w:rsidR="00EF13E0" w:rsidRPr="004841F7">
        <w:rPr>
          <w:rFonts w:ascii="Times New Roman" w:hAnsi="Times New Roman" w:cs="Times New Roman"/>
          <w:color w:val="000000"/>
          <w:sz w:val="24"/>
          <w:szCs w:val="24"/>
          <w:lang w:val="ro-RO"/>
        </w:rPr>
        <w:t>;</w:t>
      </w:r>
    </w:p>
    <w:p w14:paraId="2E12427A" w14:textId="53A5A6A0" w:rsidR="00EF13E0" w:rsidRPr="004841F7" w:rsidRDefault="00EF13E0" w:rsidP="00AA57AC">
      <w:pPr>
        <w:numPr>
          <w:ilvl w:val="0"/>
          <w:numId w:val="10"/>
        </w:numPr>
        <w:spacing w:line="276" w:lineRule="auto"/>
        <w:ind w:left="0" w:firstLine="567"/>
        <w:contextualSpacing/>
        <w:jc w:val="both"/>
        <w:rPr>
          <w:rFonts w:ascii="Times New Roman" w:hAnsi="Times New Roman" w:cs="Times New Roman"/>
          <w:color w:val="000000"/>
          <w:sz w:val="24"/>
          <w:szCs w:val="24"/>
          <w:lang w:val="ro-RO"/>
        </w:rPr>
      </w:pPr>
      <w:r w:rsidRPr="004841F7">
        <w:rPr>
          <w:rFonts w:ascii="Times New Roman" w:hAnsi="Times New Roman" w:cs="Times New Roman"/>
          <w:color w:val="000000"/>
          <w:sz w:val="24"/>
          <w:szCs w:val="24"/>
          <w:lang w:val="ro-RO"/>
        </w:rPr>
        <w:t>entitățile silvice din subordinea AMS nu a</w:t>
      </w:r>
      <w:r w:rsidR="007E71A2">
        <w:rPr>
          <w:rFonts w:ascii="Times New Roman" w:hAnsi="Times New Roman" w:cs="Times New Roman"/>
          <w:color w:val="000000"/>
          <w:sz w:val="24"/>
          <w:szCs w:val="24"/>
          <w:lang w:val="ro-RO"/>
        </w:rPr>
        <w:t>u</w:t>
      </w:r>
      <w:r w:rsidRPr="004841F7">
        <w:rPr>
          <w:rFonts w:ascii="Times New Roman" w:hAnsi="Times New Roman" w:cs="Times New Roman"/>
          <w:color w:val="000000"/>
          <w:sz w:val="24"/>
          <w:szCs w:val="24"/>
          <w:lang w:val="ro-RO"/>
        </w:rPr>
        <w:t xml:space="preserve"> respectat termene</w:t>
      </w:r>
      <w:r w:rsidR="007E71A2">
        <w:rPr>
          <w:rFonts w:ascii="Times New Roman" w:hAnsi="Times New Roman" w:cs="Times New Roman"/>
          <w:color w:val="000000"/>
          <w:sz w:val="24"/>
          <w:szCs w:val="24"/>
          <w:lang w:val="ro-RO"/>
        </w:rPr>
        <w:t>le</w:t>
      </w:r>
      <w:r w:rsidRPr="004841F7">
        <w:rPr>
          <w:rFonts w:ascii="Times New Roman" w:hAnsi="Times New Roman" w:cs="Times New Roman"/>
          <w:color w:val="000000"/>
          <w:sz w:val="24"/>
          <w:szCs w:val="24"/>
          <w:lang w:val="ro-RO"/>
        </w:rPr>
        <w:t xml:space="preserve"> limită (01.11.</w:t>
      </w:r>
      <w:r w:rsidR="007E71A2">
        <w:rPr>
          <w:rFonts w:ascii="Times New Roman" w:hAnsi="Times New Roman" w:cs="Times New Roman"/>
          <w:color w:val="000000"/>
          <w:sz w:val="24"/>
          <w:szCs w:val="24"/>
          <w:lang w:val="ro-RO"/>
        </w:rPr>
        <w:t>20</w:t>
      </w:r>
      <w:r w:rsidRPr="004841F7">
        <w:rPr>
          <w:rFonts w:ascii="Times New Roman" w:hAnsi="Times New Roman" w:cs="Times New Roman"/>
          <w:color w:val="000000"/>
          <w:sz w:val="24"/>
          <w:szCs w:val="24"/>
          <w:lang w:val="ro-RO"/>
        </w:rPr>
        <w:t>22) de prezentare a solicitărilor privind repartizarea mijloacelor bugetar</w:t>
      </w:r>
      <w:r w:rsidR="009840E4" w:rsidRPr="004841F7">
        <w:rPr>
          <w:rFonts w:ascii="Times New Roman" w:hAnsi="Times New Roman" w:cs="Times New Roman"/>
          <w:color w:val="000000"/>
          <w:sz w:val="24"/>
          <w:szCs w:val="24"/>
          <w:lang w:val="ro-RO"/>
        </w:rPr>
        <w:t>e</w:t>
      </w:r>
      <w:r w:rsidRPr="004841F7">
        <w:rPr>
          <w:rFonts w:ascii="Times New Roman" w:hAnsi="Times New Roman" w:cs="Times New Roman"/>
          <w:color w:val="000000"/>
          <w:sz w:val="24"/>
          <w:szCs w:val="24"/>
          <w:lang w:val="ro-RO"/>
        </w:rPr>
        <w:t>, fiind admise depășiri de peste o lună.</w:t>
      </w:r>
    </w:p>
    <w:p w14:paraId="0D8D1079" w14:textId="5E4FC3E5" w:rsidR="00AB5ED9" w:rsidRPr="004841F7" w:rsidRDefault="00BD7F9B" w:rsidP="00AB5ED9">
      <w:pPr>
        <w:spacing w:after="0" w:line="276" w:lineRule="auto"/>
        <w:ind w:firstLine="567"/>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Cauza</w:t>
      </w:r>
      <w:r w:rsidR="00EF13E0" w:rsidRPr="004841F7">
        <w:rPr>
          <w:rFonts w:ascii="Times New Roman" w:hAnsi="Times New Roman" w:cs="Times New Roman"/>
          <w:color w:val="000000"/>
          <w:sz w:val="24"/>
          <w:szCs w:val="24"/>
          <w:lang w:val="ro-RO"/>
        </w:rPr>
        <w:t xml:space="preserve"> neconformitățil</w:t>
      </w:r>
      <w:r>
        <w:rPr>
          <w:rFonts w:ascii="Times New Roman" w:hAnsi="Times New Roman" w:cs="Times New Roman"/>
          <w:color w:val="000000"/>
          <w:sz w:val="24"/>
          <w:szCs w:val="24"/>
          <w:lang w:val="ro-RO"/>
        </w:rPr>
        <w:t>or atestate</w:t>
      </w:r>
      <w:r w:rsidR="00EF13E0" w:rsidRPr="004841F7">
        <w:rPr>
          <w:rFonts w:ascii="Times New Roman" w:hAnsi="Times New Roman" w:cs="Times New Roman"/>
          <w:color w:val="000000"/>
          <w:sz w:val="24"/>
          <w:szCs w:val="24"/>
          <w:lang w:val="ro-RO"/>
        </w:rPr>
        <w:t xml:space="preserve">se </w:t>
      </w:r>
      <w:r>
        <w:rPr>
          <w:rFonts w:ascii="Times New Roman" w:hAnsi="Times New Roman" w:cs="Times New Roman"/>
          <w:color w:val="000000"/>
          <w:sz w:val="24"/>
          <w:szCs w:val="24"/>
          <w:lang w:val="ro-RO"/>
        </w:rPr>
        <w:t xml:space="preserve">explică prin </w:t>
      </w:r>
      <w:r w:rsidR="00EF13E0" w:rsidRPr="004841F7">
        <w:rPr>
          <w:rFonts w:ascii="Times New Roman" w:hAnsi="Times New Roman" w:cs="Times New Roman"/>
          <w:color w:val="000000"/>
          <w:sz w:val="24"/>
          <w:szCs w:val="24"/>
          <w:lang w:val="ro-RO"/>
        </w:rPr>
        <w:t>termeni</w:t>
      </w:r>
      <w:r w:rsidR="005079C6">
        <w:rPr>
          <w:rFonts w:ascii="Times New Roman" w:hAnsi="Times New Roman" w:cs="Times New Roman"/>
          <w:color w:val="000000"/>
          <w:sz w:val="24"/>
          <w:szCs w:val="24"/>
          <w:lang w:val="ro-RO"/>
        </w:rPr>
        <w:t>i</w:t>
      </w:r>
      <w:r w:rsidR="00EF13E0" w:rsidRPr="004841F7">
        <w:rPr>
          <w:rFonts w:ascii="Times New Roman" w:hAnsi="Times New Roman" w:cs="Times New Roman"/>
          <w:color w:val="000000"/>
          <w:sz w:val="24"/>
          <w:szCs w:val="24"/>
          <w:lang w:val="ro-RO"/>
        </w:rPr>
        <w:t xml:space="preserve"> restrânși și </w:t>
      </w:r>
      <w:r>
        <w:rPr>
          <w:rFonts w:ascii="Times New Roman" w:hAnsi="Times New Roman" w:cs="Times New Roman"/>
          <w:color w:val="000000"/>
          <w:sz w:val="24"/>
          <w:szCs w:val="24"/>
          <w:lang w:val="ro-RO"/>
        </w:rPr>
        <w:t>prin</w:t>
      </w:r>
      <w:r w:rsidR="005079C6">
        <w:rPr>
          <w:rFonts w:ascii="Times New Roman" w:hAnsi="Times New Roman" w:cs="Times New Roman"/>
          <w:color w:val="000000"/>
          <w:sz w:val="24"/>
          <w:szCs w:val="24"/>
          <w:lang w:val="ro-RO"/>
        </w:rPr>
        <w:t xml:space="preserve"> </w:t>
      </w:r>
      <w:r w:rsidR="00EF13E0" w:rsidRPr="004841F7">
        <w:rPr>
          <w:rFonts w:ascii="Times New Roman" w:hAnsi="Times New Roman" w:cs="Times New Roman"/>
          <w:color w:val="000000"/>
          <w:sz w:val="24"/>
          <w:szCs w:val="24"/>
          <w:lang w:val="ro-RO"/>
        </w:rPr>
        <w:t xml:space="preserve">faptul că activitățile proiectate și realizate au avut caracter unic, </w:t>
      </w:r>
      <w:r w:rsidR="00745C1F" w:rsidRPr="004841F7">
        <w:rPr>
          <w:rFonts w:ascii="Times New Roman" w:hAnsi="Times New Roman" w:cs="Times New Roman"/>
          <w:color w:val="000000"/>
          <w:sz w:val="24"/>
          <w:szCs w:val="24"/>
          <w:lang w:val="ro-RO"/>
        </w:rPr>
        <w:t xml:space="preserve">fără precedent, </w:t>
      </w:r>
      <w:r w:rsidR="00EF13E0" w:rsidRPr="004841F7">
        <w:rPr>
          <w:rFonts w:ascii="Times New Roman" w:hAnsi="Times New Roman" w:cs="Times New Roman"/>
          <w:color w:val="000000"/>
          <w:sz w:val="24"/>
          <w:szCs w:val="24"/>
          <w:lang w:val="ro-RO"/>
        </w:rPr>
        <w:t>lips</w:t>
      </w:r>
      <w:r w:rsidR="00745C1F" w:rsidRPr="004841F7">
        <w:rPr>
          <w:rFonts w:ascii="Times New Roman" w:hAnsi="Times New Roman" w:cs="Times New Roman"/>
          <w:color w:val="000000"/>
          <w:sz w:val="24"/>
          <w:szCs w:val="24"/>
          <w:lang w:val="ro-RO"/>
        </w:rPr>
        <w:t>it</w:t>
      </w:r>
      <w:r w:rsidR="00EF13E0" w:rsidRPr="004841F7">
        <w:rPr>
          <w:rFonts w:ascii="Times New Roman" w:hAnsi="Times New Roman" w:cs="Times New Roman"/>
          <w:color w:val="000000"/>
          <w:sz w:val="24"/>
          <w:szCs w:val="24"/>
          <w:lang w:val="ro-RO"/>
        </w:rPr>
        <w:t xml:space="preserve"> </w:t>
      </w:r>
      <w:r w:rsidR="00745C1F" w:rsidRPr="004841F7">
        <w:rPr>
          <w:rFonts w:ascii="Times New Roman" w:hAnsi="Times New Roman" w:cs="Times New Roman"/>
          <w:color w:val="000000"/>
          <w:sz w:val="24"/>
          <w:szCs w:val="24"/>
          <w:lang w:val="ro-RO"/>
        </w:rPr>
        <w:t>de unele</w:t>
      </w:r>
      <w:r w:rsidR="00EF13E0" w:rsidRPr="004841F7">
        <w:rPr>
          <w:rFonts w:ascii="Times New Roman" w:hAnsi="Times New Roman" w:cs="Times New Roman"/>
          <w:color w:val="000000"/>
          <w:sz w:val="24"/>
          <w:szCs w:val="24"/>
          <w:lang w:val="ro-RO"/>
        </w:rPr>
        <w:t xml:space="preserve"> controale interne</w:t>
      </w:r>
      <w:r w:rsidR="00745C1F" w:rsidRPr="004841F7">
        <w:rPr>
          <w:rFonts w:ascii="Times New Roman" w:hAnsi="Times New Roman" w:cs="Times New Roman"/>
          <w:color w:val="000000"/>
          <w:sz w:val="24"/>
          <w:szCs w:val="24"/>
          <w:lang w:val="ro-RO"/>
        </w:rPr>
        <w:t xml:space="preserve"> manageriale bine concepute, cee</w:t>
      </w:r>
      <w:r w:rsidR="00EF13E0" w:rsidRPr="004841F7">
        <w:rPr>
          <w:rFonts w:ascii="Times New Roman" w:hAnsi="Times New Roman" w:cs="Times New Roman"/>
          <w:color w:val="000000"/>
          <w:sz w:val="24"/>
          <w:szCs w:val="24"/>
          <w:lang w:val="ro-RO"/>
        </w:rPr>
        <w:t xml:space="preserve">a </w:t>
      </w:r>
      <w:r w:rsidR="00745C1F" w:rsidRPr="004841F7">
        <w:rPr>
          <w:rFonts w:ascii="Times New Roman" w:hAnsi="Times New Roman" w:cs="Times New Roman"/>
          <w:color w:val="000000"/>
          <w:sz w:val="24"/>
          <w:szCs w:val="24"/>
          <w:lang w:val="ro-RO"/>
        </w:rPr>
        <w:t xml:space="preserve">ce a </w:t>
      </w:r>
      <w:r w:rsidR="00EF13E0" w:rsidRPr="004841F7">
        <w:rPr>
          <w:rFonts w:ascii="Times New Roman" w:hAnsi="Times New Roman" w:cs="Times New Roman"/>
          <w:color w:val="000000"/>
          <w:sz w:val="24"/>
          <w:szCs w:val="24"/>
          <w:lang w:val="ro-RO"/>
        </w:rPr>
        <w:t xml:space="preserve">generat materializarea riscurilor de neconformitate. Compromiterea conformității realizării atribuțiilor mandatate, prin omiterea unor proceduri concepute de MM și documentarea insuficientă a activităților executate, </w:t>
      </w:r>
      <w:r w:rsidR="00AB5ED9" w:rsidRPr="004841F7">
        <w:rPr>
          <w:rFonts w:ascii="Times New Roman" w:hAnsi="Times New Roman" w:cs="Times New Roman"/>
          <w:color w:val="000000"/>
          <w:sz w:val="24"/>
          <w:szCs w:val="24"/>
          <w:lang w:val="ro-RO"/>
        </w:rPr>
        <w:t>pot determina contestarea</w:t>
      </w:r>
      <w:r w:rsidR="00D16871" w:rsidRPr="004841F7">
        <w:rPr>
          <w:rFonts w:ascii="Times New Roman" w:hAnsi="Times New Roman" w:cs="Times New Roman"/>
          <w:color w:val="000000"/>
          <w:sz w:val="24"/>
          <w:szCs w:val="24"/>
          <w:lang w:val="ro-RO"/>
        </w:rPr>
        <w:t xml:space="preserve"> mărimii </w:t>
      </w:r>
      <w:r w:rsidR="00AB5ED9" w:rsidRPr="004841F7">
        <w:rPr>
          <w:rFonts w:ascii="Times New Roman" w:hAnsi="Times New Roman" w:cs="Times New Roman"/>
          <w:color w:val="000000"/>
          <w:sz w:val="24"/>
          <w:szCs w:val="24"/>
          <w:lang w:val="ro-RO"/>
        </w:rPr>
        <w:t>transferuril</w:t>
      </w:r>
      <w:r w:rsidR="00D16871" w:rsidRPr="004841F7">
        <w:rPr>
          <w:rFonts w:ascii="Times New Roman" w:hAnsi="Times New Roman" w:cs="Times New Roman"/>
          <w:color w:val="000000"/>
          <w:sz w:val="24"/>
          <w:szCs w:val="24"/>
          <w:lang w:val="ro-RO"/>
        </w:rPr>
        <w:t>or</w:t>
      </w:r>
      <w:r w:rsidR="00AB5ED9" w:rsidRPr="004841F7">
        <w:rPr>
          <w:rFonts w:ascii="Times New Roman" w:hAnsi="Times New Roman" w:cs="Times New Roman"/>
          <w:color w:val="000000"/>
          <w:sz w:val="24"/>
          <w:szCs w:val="24"/>
          <w:lang w:val="ro-RO"/>
        </w:rPr>
        <w:t xml:space="preserve"> efectuate către entitățile silvice.</w:t>
      </w:r>
    </w:p>
    <w:p w14:paraId="77BDB6BD" w14:textId="022F6FA8" w:rsidR="00EF13E0" w:rsidRPr="004841F7" w:rsidRDefault="00EF13E0" w:rsidP="00AB5ED9">
      <w:pPr>
        <w:spacing w:after="0" w:line="276" w:lineRule="auto"/>
        <w:ind w:firstLine="567"/>
        <w:jc w:val="both"/>
        <w:rPr>
          <w:rFonts w:ascii="Times New Roman" w:eastAsia="SimSun" w:hAnsi="Times New Roman" w:cs="Times New Roman"/>
          <w:sz w:val="24"/>
          <w:szCs w:val="24"/>
          <w:lang w:val="ro-RO" w:eastAsia="zh-CN"/>
        </w:rPr>
      </w:pPr>
      <w:r w:rsidRPr="004841F7">
        <w:rPr>
          <w:rFonts w:ascii="Times New Roman" w:eastAsia="SimSun" w:hAnsi="Times New Roman" w:cs="Times New Roman"/>
          <w:sz w:val="24"/>
          <w:szCs w:val="24"/>
          <w:lang w:val="ro-RO" w:eastAsia="zh-CN"/>
        </w:rPr>
        <w:t xml:space="preserve">În cadrul ședinței din 09.12.2022 s-a făcut referință la mecanismul aprobat prin Regulamentul cu privire la reglementarea utilizării/valorificării mijloacelor bugetare/subvențiilor în scopul accelerării colectării masei lemnoase și neadmiterii majorării prețurilor la lemne de foc pentru populație în perioada rece a anului 2022-2023, aprobat de MM, </w:t>
      </w:r>
      <w:r w:rsidRPr="004841F7">
        <w:rPr>
          <w:rFonts w:ascii="Times New Roman" w:eastAsia="SimSun" w:hAnsi="Times New Roman" w:cs="Times New Roman"/>
          <w:b/>
          <w:sz w:val="24"/>
          <w:szCs w:val="24"/>
          <w:lang w:val="ro-RO" w:eastAsia="zh-CN"/>
        </w:rPr>
        <w:t>care prevede că sunt eligibile cheltuielile suplimentare suportate de entitățile silvice începând cu 01.09.2022</w:t>
      </w:r>
      <w:r w:rsidR="00BD7F9B">
        <w:rPr>
          <w:rFonts w:ascii="Times New Roman" w:eastAsia="SimSun" w:hAnsi="Times New Roman" w:cs="Times New Roman"/>
          <w:b/>
          <w:sz w:val="24"/>
          <w:szCs w:val="24"/>
          <w:lang w:val="ro-RO" w:eastAsia="zh-CN"/>
        </w:rPr>
        <w:t>,</w:t>
      </w:r>
      <w:r w:rsidRPr="004841F7">
        <w:rPr>
          <w:rFonts w:ascii="Times New Roman" w:eastAsia="SimSun" w:hAnsi="Times New Roman" w:cs="Times New Roman"/>
          <w:sz w:val="24"/>
          <w:szCs w:val="24"/>
          <w:lang w:val="ro-RO" w:eastAsia="zh-CN"/>
        </w:rPr>
        <w:t xml:space="preserve"> legate de următorii indicatori ce formează prețul de comercializare a masei lemnoase:</w:t>
      </w:r>
    </w:p>
    <w:p w14:paraId="4418671F" w14:textId="7E925B66" w:rsidR="00EF13E0" w:rsidRPr="004841F7" w:rsidRDefault="00BD7F9B" w:rsidP="00EF13E0">
      <w:pPr>
        <w:numPr>
          <w:ilvl w:val="0"/>
          <w:numId w:val="34"/>
        </w:numPr>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i</w:t>
      </w:r>
      <w:r w:rsidR="00EF13E0" w:rsidRPr="004841F7">
        <w:rPr>
          <w:rFonts w:ascii="Times New Roman" w:hAnsi="Times New Roman" w:cs="Times New Roman"/>
          <w:sz w:val="24"/>
          <w:szCs w:val="24"/>
          <w:lang w:val="ro-RO"/>
        </w:rPr>
        <w:t>ndicele ratei inflației stabilit în anul 2021 pentru anul 2022 (13,94%);</w:t>
      </w:r>
    </w:p>
    <w:p w14:paraId="7738F0D7" w14:textId="6FB6A374" w:rsidR="00EF13E0" w:rsidRPr="004841F7" w:rsidRDefault="00BD7F9B" w:rsidP="00EF13E0">
      <w:pPr>
        <w:numPr>
          <w:ilvl w:val="0"/>
          <w:numId w:val="34"/>
        </w:numPr>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i</w:t>
      </w:r>
      <w:r w:rsidR="00EF13E0" w:rsidRPr="004841F7">
        <w:rPr>
          <w:rFonts w:ascii="Times New Roman" w:hAnsi="Times New Roman" w:cs="Times New Roman"/>
          <w:sz w:val="24"/>
          <w:szCs w:val="24"/>
          <w:lang w:val="ro-RO"/>
        </w:rPr>
        <w:t>ndicele ratei inflației stabilit de BNM la 30.09.2022 (33,97%);</w:t>
      </w:r>
    </w:p>
    <w:p w14:paraId="5E7C6D7A" w14:textId="17C471D7" w:rsidR="00EF13E0" w:rsidRPr="004841F7" w:rsidRDefault="00BD7F9B" w:rsidP="00EF13E0">
      <w:pPr>
        <w:numPr>
          <w:ilvl w:val="0"/>
          <w:numId w:val="34"/>
        </w:numPr>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c</w:t>
      </w:r>
      <w:r w:rsidR="00EF13E0" w:rsidRPr="004841F7">
        <w:rPr>
          <w:rFonts w:ascii="Times New Roman" w:hAnsi="Times New Roman" w:cs="Times New Roman"/>
          <w:sz w:val="24"/>
          <w:szCs w:val="24"/>
          <w:lang w:val="ro-RO"/>
        </w:rPr>
        <w:t>ostul pe compartimentul lucrări silvice a 1</w:t>
      </w:r>
      <w:r>
        <w:rPr>
          <w:rFonts w:ascii="Times New Roman" w:hAnsi="Times New Roman" w:cs="Times New Roman"/>
          <w:sz w:val="24"/>
          <w:szCs w:val="24"/>
          <w:lang w:val="ro-RO"/>
        </w:rPr>
        <w:t xml:space="preserve"> </w:t>
      </w:r>
      <w:r w:rsidR="00EF13E0" w:rsidRPr="004841F7">
        <w:rPr>
          <w:rFonts w:ascii="Times New Roman" w:hAnsi="Times New Roman" w:cs="Times New Roman"/>
          <w:sz w:val="24"/>
          <w:szCs w:val="24"/>
          <w:lang w:val="ro-RO"/>
        </w:rPr>
        <w:t>m</w:t>
      </w:r>
      <w:r w:rsidR="00EF13E0" w:rsidRPr="004841F7">
        <w:rPr>
          <w:rFonts w:ascii="Times New Roman" w:hAnsi="Times New Roman" w:cs="Times New Roman"/>
          <w:sz w:val="24"/>
          <w:szCs w:val="24"/>
        </w:rPr>
        <w:t xml:space="preserve">3 </w:t>
      </w:r>
      <w:r w:rsidR="00EF13E0" w:rsidRPr="004841F7">
        <w:rPr>
          <w:rFonts w:ascii="Times New Roman" w:hAnsi="Times New Roman" w:cs="Times New Roman"/>
          <w:sz w:val="24"/>
          <w:szCs w:val="24"/>
          <w:lang w:val="ro-RO"/>
        </w:rPr>
        <w:t>(</w:t>
      </w:r>
      <w:r>
        <w:rPr>
          <w:rFonts w:ascii="Times New Roman" w:hAnsi="Times New Roman" w:cs="Times New Roman"/>
          <w:sz w:val="24"/>
          <w:szCs w:val="24"/>
          <w:lang w:val="ro-RO"/>
        </w:rPr>
        <w:t>F</w:t>
      </w:r>
      <w:r w:rsidR="00EF13E0" w:rsidRPr="004841F7">
        <w:rPr>
          <w:rFonts w:ascii="Times New Roman" w:hAnsi="Times New Roman" w:cs="Times New Roman"/>
          <w:sz w:val="24"/>
          <w:szCs w:val="24"/>
          <w:lang w:val="ro-RO"/>
        </w:rPr>
        <w:t xml:space="preserve">ormularul </w:t>
      </w:r>
      <w:r w:rsidR="00F654C6">
        <w:rPr>
          <w:rFonts w:ascii="Times New Roman" w:hAnsi="Times New Roman" w:cs="Times New Roman"/>
          <w:sz w:val="24"/>
          <w:szCs w:val="24"/>
          <w:lang w:val="ro-RO"/>
        </w:rPr>
        <w:t>nr.</w:t>
      </w:r>
      <w:r w:rsidR="00EF13E0" w:rsidRPr="004841F7">
        <w:rPr>
          <w:rFonts w:ascii="Times New Roman" w:hAnsi="Times New Roman" w:cs="Times New Roman"/>
          <w:sz w:val="24"/>
          <w:szCs w:val="24"/>
          <w:lang w:val="ro-RO"/>
        </w:rPr>
        <w:t>2</w:t>
      </w:r>
      <w:r>
        <w:rPr>
          <w:rFonts w:ascii="Times New Roman" w:hAnsi="Times New Roman" w:cs="Times New Roman"/>
          <w:sz w:val="24"/>
          <w:szCs w:val="24"/>
          <w:lang w:val="ro-RO"/>
        </w:rPr>
        <w:t xml:space="preserve">. </w:t>
      </w:r>
      <w:r w:rsidR="00EF13E0" w:rsidRPr="004841F7">
        <w:rPr>
          <w:rFonts w:ascii="Times New Roman" w:hAnsi="Times New Roman" w:cs="Times New Roman"/>
          <w:sz w:val="24"/>
          <w:szCs w:val="24"/>
          <w:lang w:val="ro-RO"/>
        </w:rPr>
        <w:t>Silvicultur</w:t>
      </w:r>
      <w:r w:rsidR="00EF13E0" w:rsidRPr="009B47C7">
        <w:rPr>
          <w:rFonts w:ascii="Times New Roman" w:hAnsi="Times New Roman" w:cs="Times New Roman"/>
          <w:sz w:val="24"/>
          <w:szCs w:val="24"/>
        </w:rPr>
        <w:t xml:space="preserve">a </w:t>
      </w:r>
      <w:r w:rsidR="00EF13E0" w:rsidRPr="004841F7">
        <w:rPr>
          <w:rFonts w:ascii="Times New Roman" w:hAnsi="Times New Roman" w:cs="Times New Roman"/>
          <w:sz w:val="24"/>
          <w:szCs w:val="24"/>
          <w:lang w:val="ro-RO"/>
        </w:rPr>
        <w:t>la situația din 30.09.2022);</w:t>
      </w:r>
    </w:p>
    <w:p w14:paraId="6680C772" w14:textId="5B1210BF" w:rsidR="00EF13E0" w:rsidRPr="004841F7" w:rsidRDefault="00BD7F9B" w:rsidP="00EF13E0">
      <w:pPr>
        <w:numPr>
          <w:ilvl w:val="0"/>
          <w:numId w:val="34"/>
        </w:numPr>
        <w:contextualSpacing/>
        <w:jc w:val="both"/>
        <w:rPr>
          <w:rFonts w:ascii="Times New Roman" w:hAnsi="Times New Roman" w:cs="Times New Roman"/>
          <w:sz w:val="24"/>
          <w:szCs w:val="24"/>
        </w:rPr>
      </w:pPr>
      <w:r>
        <w:rPr>
          <w:rFonts w:ascii="Times New Roman" w:hAnsi="Times New Roman" w:cs="Times New Roman"/>
          <w:sz w:val="24"/>
          <w:szCs w:val="24"/>
          <w:lang w:val="ro-RO"/>
        </w:rPr>
        <w:t>c</w:t>
      </w:r>
      <w:r w:rsidR="00EF13E0" w:rsidRPr="004841F7">
        <w:rPr>
          <w:rFonts w:ascii="Times New Roman" w:hAnsi="Times New Roman" w:cs="Times New Roman"/>
          <w:sz w:val="24"/>
          <w:szCs w:val="24"/>
          <w:lang w:val="ro-RO"/>
        </w:rPr>
        <w:t>heltuieli</w:t>
      </w:r>
      <w:r>
        <w:rPr>
          <w:rFonts w:ascii="Times New Roman" w:hAnsi="Times New Roman" w:cs="Times New Roman"/>
          <w:sz w:val="24"/>
          <w:szCs w:val="24"/>
          <w:lang w:val="ro-RO"/>
        </w:rPr>
        <w:t>le</w:t>
      </w:r>
      <w:r w:rsidR="00EF13E0" w:rsidRPr="004841F7">
        <w:rPr>
          <w:rFonts w:ascii="Times New Roman" w:hAnsi="Times New Roman" w:cs="Times New Roman"/>
          <w:sz w:val="24"/>
          <w:szCs w:val="24"/>
        </w:rPr>
        <w:t xml:space="preserve"> administrative și operaționale suplimentare suportate în perioada rece a anului 2022-2023, care influențează formarea prețului la lemne de foc;</w:t>
      </w:r>
    </w:p>
    <w:p w14:paraId="7570505B" w14:textId="076676BC" w:rsidR="00EF13E0" w:rsidRPr="004841F7" w:rsidRDefault="00BD7F9B" w:rsidP="00EF13E0">
      <w:pPr>
        <w:numPr>
          <w:ilvl w:val="0"/>
          <w:numId w:val="34"/>
        </w:numPr>
        <w:contextualSpacing/>
        <w:jc w:val="both"/>
        <w:rPr>
          <w:rFonts w:ascii="Times New Roman" w:hAnsi="Times New Roman" w:cs="Times New Roman"/>
          <w:sz w:val="24"/>
          <w:szCs w:val="24"/>
        </w:rPr>
      </w:pPr>
      <w:r>
        <w:rPr>
          <w:rFonts w:ascii="Times New Roman" w:hAnsi="Times New Roman" w:cs="Times New Roman"/>
          <w:sz w:val="24"/>
          <w:szCs w:val="24"/>
          <w:lang w:val="ro-RO"/>
        </w:rPr>
        <w:t>c</w:t>
      </w:r>
      <w:r w:rsidR="00EF13E0" w:rsidRPr="004841F7">
        <w:rPr>
          <w:rFonts w:ascii="Times New Roman" w:hAnsi="Times New Roman" w:cs="Times New Roman"/>
          <w:sz w:val="24"/>
          <w:szCs w:val="24"/>
        </w:rPr>
        <w:t>heltuielile suplimentare legate de salarizarea forței de muncă suportate în perioada rece a anului 2022-2023, care influențează formarea prețului la lemne de foc.</w:t>
      </w:r>
    </w:p>
    <w:p w14:paraId="70C79B22" w14:textId="52DE9921" w:rsidR="00EF13E0" w:rsidRDefault="00EF13E0" w:rsidP="00EF13E0">
      <w:pPr>
        <w:spacing w:after="0"/>
        <w:ind w:firstLine="567"/>
        <w:jc w:val="both"/>
        <w:rPr>
          <w:rFonts w:ascii="Times New Roman" w:eastAsia="SimSun" w:hAnsi="Times New Roman" w:cs="Times New Roman"/>
          <w:sz w:val="24"/>
          <w:szCs w:val="24"/>
          <w:lang w:val="ro-RO" w:eastAsia="zh-CN"/>
        </w:rPr>
      </w:pPr>
      <w:r w:rsidRPr="004841F7">
        <w:rPr>
          <w:rFonts w:ascii="Times New Roman" w:eastAsia="SimSun" w:hAnsi="Times New Roman" w:cs="Times New Roman"/>
          <w:sz w:val="24"/>
          <w:szCs w:val="24"/>
          <w:lang w:eastAsia="zh-CN"/>
        </w:rPr>
        <w:t xml:space="preserve">La Regulamentul </w:t>
      </w:r>
      <w:r w:rsidR="00BD7F9B">
        <w:rPr>
          <w:rFonts w:ascii="Times New Roman" w:eastAsia="SimSun" w:hAnsi="Times New Roman" w:cs="Times New Roman"/>
          <w:sz w:val="24"/>
          <w:szCs w:val="24"/>
          <w:lang w:val="ro-RO" w:eastAsia="zh-CN"/>
        </w:rPr>
        <w:t>menționat</w:t>
      </w:r>
      <w:r w:rsidRPr="004841F7">
        <w:rPr>
          <w:rFonts w:ascii="Times New Roman" w:eastAsia="SimSun" w:hAnsi="Times New Roman" w:cs="Times New Roman"/>
          <w:sz w:val="24"/>
          <w:szCs w:val="24"/>
          <w:lang w:val="ro-RO" w:eastAsia="zh-CN"/>
        </w:rPr>
        <w:t xml:space="preserve"> este atașat Modelul formalizat al </w:t>
      </w:r>
      <w:r w:rsidR="00EB2F6F">
        <w:rPr>
          <w:rFonts w:ascii="Times New Roman" w:eastAsia="SimSun" w:hAnsi="Times New Roman" w:cs="Times New Roman"/>
          <w:sz w:val="24"/>
          <w:szCs w:val="24"/>
          <w:lang w:val="ro-RO" w:eastAsia="zh-CN"/>
        </w:rPr>
        <w:t>s</w:t>
      </w:r>
      <w:r w:rsidRPr="004841F7">
        <w:rPr>
          <w:rFonts w:ascii="Times New Roman" w:eastAsia="SimSun" w:hAnsi="Times New Roman" w:cs="Times New Roman"/>
          <w:sz w:val="24"/>
          <w:szCs w:val="24"/>
          <w:lang w:val="ro-RO" w:eastAsia="zh-CN"/>
        </w:rPr>
        <w:t>olicitării de finanțare în scopul neadmiterii majorării prețurilor la lemne de foc pentru populație în perioada rece a anului 2022-2023 (</w:t>
      </w:r>
      <w:r w:rsidR="00EB2F6F" w:rsidRPr="004841F7">
        <w:rPr>
          <w:rFonts w:ascii="Times New Roman" w:eastAsia="SimSun" w:hAnsi="Times New Roman" w:cs="Times New Roman"/>
          <w:i/>
          <w:sz w:val="24"/>
          <w:szCs w:val="24"/>
          <w:lang w:val="ro-RO" w:eastAsia="zh-CN"/>
        </w:rPr>
        <w:t>v</w:t>
      </w:r>
      <w:r w:rsidR="0055061A" w:rsidRPr="004841F7">
        <w:rPr>
          <w:rFonts w:ascii="Times New Roman" w:eastAsia="SimSun" w:hAnsi="Times New Roman" w:cs="Times New Roman"/>
          <w:i/>
          <w:sz w:val="24"/>
          <w:szCs w:val="24"/>
          <w:lang w:val="ro-RO" w:eastAsia="zh-CN"/>
        </w:rPr>
        <w:t xml:space="preserve">ezi </w:t>
      </w:r>
      <w:r w:rsidRPr="004841F7">
        <w:rPr>
          <w:rFonts w:ascii="Times New Roman" w:hAnsi="Times New Roman" w:cs="Times New Roman"/>
          <w:i/>
          <w:color w:val="000000"/>
          <w:sz w:val="24"/>
          <w:szCs w:val="24"/>
          <w:lang w:val="ro-RO"/>
        </w:rPr>
        <w:t>Anexa nr. 1</w:t>
      </w:r>
      <w:r w:rsidR="003251AF" w:rsidRPr="004841F7">
        <w:rPr>
          <w:rFonts w:ascii="Times New Roman" w:hAnsi="Times New Roman" w:cs="Times New Roman"/>
          <w:i/>
          <w:color w:val="000000"/>
          <w:sz w:val="24"/>
          <w:szCs w:val="24"/>
          <w:lang w:val="ro-RO"/>
        </w:rPr>
        <w:t>8</w:t>
      </w:r>
      <w:r w:rsidR="00EB2F6F" w:rsidRPr="004841F7">
        <w:rPr>
          <w:rFonts w:ascii="Times New Roman" w:hAnsi="Times New Roman" w:cs="Times New Roman"/>
          <w:i/>
          <w:color w:val="000000"/>
          <w:sz w:val="24"/>
          <w:szCs w:val="24"/>
          <w:lang w:val="ro-RO"/>
        </w:rPr>
        <w:t xml:space="preserve"> la prezentul Raport de audit</w:t>
      </w:r>
      <w:r w:rsidRPr="004841F7">
        <w:rPr>
          <w:rFonts w:ascii="Times New Roman" w:hAnsi="Times New Roman" w:cs="Times New Roman"/>
          <w:color w:val="000000"/>
          <w:sz w:val="24"/>
          <w:szCs w:val="24"/>
          <w:lang w:val="ro-RO"/>
        </w:rPr>
        <w:t>)</w:t>
      </w:r>
      <w:r w:rsidRPr="004841F7">
        <w:rPr>
          <w:rFonts w:ascii="Times New Roman" w:eastAsia="SimSun" w:hAnsi="Times New Roman" w:cs="Times New Roman"/>
          <w:sz w:val="24"/>
          <w:szCs w:val="24"/>
          <w:lang w:val="ro-RO" w:eastAsia="zh-CN"/>
        </w:rPr>
        <w:t xml:space="preserve">, care urma să fie însoțită </w:t>
      </w:r>
      <w:r w:rsidR="00EB2F6F">
        <w:rPr>
          <w:rFonts w:ascii="Times New Roman" w:eastAsia="SimSun" w:hAnsi="Times New Roman" w:cs="Times New Roman"/>
          <w:sz w:val="24"/>
          <w:szCs w:val="24"/>
          <w:lang w:val="ro-RO" w:eastAsia="zh-CN"/>
        </w:rPr>
        <w:t>de</w:t>
      </w:r>
      <w:r w:rsidRPr="004841F7">
        <w:rPr>
          <w:rFonts w:ascii="Times New Roman" w:eastAsia="SimSun" w:hAnsi="Times New Roman" w:cs="Times New Roman"/>
          <w:sz w:val="24"/>
          <w:szCs w:val="24"/>
          <w:lang w:val="ro-RO" w:eastAsia="zh-CN"/>
        </w:rPr>
        <w:t xml:space="preserve"> o Notă narativă privind detalierea calculelor formate și incluse în Tabel, anexarea Catalogului de prețuri pentru anul 2022,</w:t>
      </w:r>
      <w:r w:rsidR="00EB2F6F">
        <w:rPr>
          <w:rFonts w:ascii="Times New Roman" w:eastAsia="SimSun" w:hAnsi="Times New Roman" w:cs="Times New Roman"/>
          <w:sz w:val="24"/>
          <w:szCs w:val="24"/>
          <w:lang w:val="ro-RO" w:eastAsia="zh-CN"/>
        </w:rPr>
        <w:t xml:space="preserve"> a</w:t>
      </w:r>
      <w:r w:rsidRPr="004841F7">
        <w:rPr>
          <w:rFonts w:ascii="Times New Roman" w:eastAsia="SimSun" w:hAnsi="Times New Roman" w:cs="Times New Roman"/>
          <w:sz w:val="24"/>
          <w:szCs w:val="24"/>
          <w:lang w:val="ro-RO" w:eastAsia="zh-CN"/>
        </w:rPr>
        <w:t xml:space="preserve"> </w:t>
      </w:r>
      <w:r w:rsidR="00EB2F6F">
        <w:rPr>
          <w:rFonts w:ascii="Times New Roman" w:eastAsia="SimSun" w:hAnsi="Times New Roman" w:cs="Times New Roman"/>
          <w:sz w:val="24"/>
          <w:szCs w:val="24"/>
          <w:lang w:val="ro-RO" w:eastAsia="zh-CN"/>
        </w:rPr>
        <w:t>F</w:t>
      </w:r>
      <w:r w:rsidRPr="004841F7">
        <w:rPr>
          <w:rFonts w:ascii="Times New Roman" w:eastAsia="SimSun" w:hAnsi="Times New Roman" w:cs="Times New Roman"/>
          <w:sz w:val="24"/>
          <w:szCs w:val="24"/>
          <w:lang w:val="ro-RO" w:eastAsia="zh-CN"/>
        </w:rPr>
        <w:t>ormularului 2</w:t>
      </w:r>
      <w:r w:rsidR="00EB2F6F">
        <w:rPr>
          <w:rFonts w:ascii="Times New Roman" w:eastAsia="SimSun" w:hAnsi="Times New Roman" w:cs="Times New Roman"/>
          <w:sz w:val="24"/>
          <w:szCs w:val="24"/>
          <w:lang w:val="ro-RO" w:eastAsia="zh-CN"/>
        </w:rPr>
        <w:t>.</w:t>
      </w:r>
      <w:r w:rsidRPr="004841F7">
        <w:rPr>
          <w:rFonts w:ascii="Times New Roman" w:eastAsia="SimSun" w:hAnsi="Times New Roman" w:cs="Times New Roman"/>
          <w:sz w:val="24"/>
          <w:szCs w:val="24"/>
          <w:lang w:val="ro-RO" w:eastAsia="zh-CN"/>
        </w:rPr>
        <w:t xml:space="preserve"> </w:t>
      </w:r>
      <w:r w:rsidR="00EB2F6F">
        <w:rPr>
          <w:rFonts w:ascii="Times New Roman" w:eastAsia="SimSun" w:hAnsi="Times New Roman" w:cs="Times New Roman"/>
          <w:sz w:val="24"/>
          <w:szCs w:val="24"/>
          <w:lang w:val="ro-RO" w:eastAsia="zh-CN"/>
        </w:rPr>
        <w:t>S</w:t>
      </w:r>
      <w:r w:rsidRPr="004841F7">
        <w:rPr>
          <w:rFonts w:ascii="Times New Roman" w:eastAsia="SimSun" w:hAnsi="Times New Roman" w:cs="Times New Roman"/>
          <w:sz w:val="24"/>
          <w:szCs w:val="24"/>
          <w:lang w:val="ro-RO" w:eastAsia="zh-CN"/>
        </w:rPr>
        <w:t>ilvicultura</w:t>
      </w:r>
      <w:r w:rsidR="00EB2F6F">
        <w:rPr>
          <w:rFonts w:ascii="Times New Roman" w:eastAsia="SimSun" w:hAnsi="Times New Roman" w:cs="Times New Roman"/>
          <w:sz w:val="24"/>
          <w:szCs w:val="24"/>
          <w:lang w:val="ro-RO" w:eastAsia="zh-CN"/>
        </w:rPr>
        <w:t>,</w:t>
      </w:r>
      <w:r w:rsidRPr="004841F7">
        <w:rPr>
          <w:rFonts w:ascii="Times New Roman" w:eastAsia="SimSun" w:hAnsi="Times New Roman" w:cs="Times New Roman"/>
          <w:sz w:val="24"/>
          <w:szCs w:val="24"/>
          <w:lang w:val="ro-RO" w:eastAsia="zh-CN"/>
        </w:rPr>
        <w:t xml:space="preserve"> prezentat la 30.09.2022, borderoul centralizat a</w:t>
      </w:r>
      <w:r w:rsidR="00EB2F6F">
        <w:rPr>
          <w:rFonts w:ascii="Times New Roman" w:eastAsia="SimSun" w:hAnsi="Times New Roman" w:cs="Times New Roman"/>
          <w:sz w:val="24"/>
          <w:szCs w:val="24"/>
          <w:lang w:val="ro-RO" w:eastAsia="zh-CN"/>
        </w:rPr>
        <w:t>l</w:t>
      </w:r>
      <w:r w:rsidRPr="004841F7">
        <w:rPr>
          <w:rFonts w:ascii="Times New Roman" w:eastAsia="SimSun" w:hAnsi="Times New Roman" w:cs="Times New Roman"/>
          <w:sz w:val="24"/>
          <w:szCs w:val="24"/>
          <w:lang w:val="ro-RO" w:eastAsia="zh-CN"/>
        </w:rPr>
        <w:t xml:space="preserve"> tăierilor ce urm</w:t>
      </w:r>
      <w:r w:rsidR="00EB2F6F">
        <w:rPr>
          <w:rFonts w:ascii="Times New Roman" w:eastAsia="SimSun" w:hAnsi="Times New Roman" w:cs="Times New Roman"/>
          <w:sz w:val="24"/>
          <w:szCs w:val="24"/>
          <w:lang w:val="ro-RO" w:eastAsia="zh-CN"/>
        </w:rPr>
        <w:t>au</w:t>
      </w:r>
      <w:r w:rsidRPr="004841F7">
        <w:rPr>
          <w:rFonts w:ascii="Times New Roman" w:eastAsia="SimSun" w:hAnsi="Times New Roman" w:cs="Times New Roman"/>
          <w:sz w:val="24"/>
          <w:szCs w:val="24"/>
          <w:lang w:val="ro-RO" w:eastAsia="zh-CN"/>
        </w:rPr>
        <w:t xml:space="preserve"> a fi executa</w:t>
      </w:r>
      <w:r w:rsidR="00EB2F6F">
        <w:rPr>
          <w:rFonts w:ascii="Times New Roman" w:eastAsia="SimSun" w:hAnsi="Times New Roman" w:cs="Times New Roman"/>
          <w:sz w:val="24"/>
          <w:szCs w:val="24"/>
          <w:lang w:val="ro-RO" w:eastAsia="zh-CN"/>
        </w:rPr>
        <w:t>t</w:t>
      </w:r>
      <w:r w:rsidRPr="004841F7">
        <w:rPr>
          <w:rFonts w:ascii="Times New Roman" w:eastAsia="SimSun" w:hAnsi="Times New Roman" w:cs="Times New Roman"/>
          <w:sz w:val="24"/>
          <w:szCs w:val="24"/>
          <w:lang w:val="ro-RO" w:eastAsia="zh-CN"/>
        </w:rPr>
        <w:t>e.</w:t>
      </w:r>
    </w:p>
    <w:p w14:paraId="55B1D2CE" w14:textId="77777777" w:rsidR="009B47C7" w:rsidRPr="004841F7" w:rsidRDefault="009B47C7" w:rsidP="00EF13E0">
      <w:pPr>
        <w:spacing w:after="0"/>
        <w:ind w:firstLine="567"/>
        <w:jc w:val="both"/>
        <w:rPr>
          <w:rFonts w:ascii="Times New Roman" w:eastAsia="SimSun" w:hAnsi="Times New Roman" w:cs="Times New Roman"/>
          <w:sz w:val="24"/>
          <w:szCs w:val="24"/>
          <w:lang w:val="ro-RO" w:eastAsia="zh-CN"/>
        </w:rPr>
      </w:pPr>
    </w:p>
    <w:p w14:paraId="34974CBB" w14:textId="5A8C6D01" w:rsidR="00EF13E0" w:rsidRPr="004841F7" w:rsidRDefault="00EF13E0" w:rsidP="001B7DC1">
      <w:pPr>
        <w:pStyle w:val="a7"/>
        <w:numPr>
          <w:ilvl w:val="2"/>
          <w:numId w:val="43"/>
        </w:numPr>
        <w:spacing w:after="0" w:line="276" w:lineRule="auto"/>
        <w:ind w:left="0" w:firstLine="0"/>
        <w:jc w:val="both"/>
        <w:rPr>
          <w:rFonts w:ascii="Times New Roman" w:hAnsi="Times New Roman" w:cs="Times New Roman"/>
          <w:b/>
          <w:color w:val="0070C0"/>
          <w:sz w:val="24"/>
          <w:szCs w:val="24"/>
          <w:shd w:val="clear" w:color="auto" w:fill="FFFFFF"/>
          <w:lang w:val="ro-RO"/>
        </w:rPr>
      </w:pPr>
      <w:r w:rsidRPr="004841F7">
        <w:rPr>
          <w:rFonts w:ascii="Times New Roman" w:hAnsi="Times New Roman" w:cs="Times New Roman"/>
          <w:b/>
          <w:color w:val="0070C0"/>
          <w:sz w:val="24"/>
          <w:szCs w:val="24"/>
          <w:shd w:val="clear" w:color="auto" w:fill="FFFFFF"/>
          <w:lang w:val="ro-RO"/>
        </w:rPr>
        <w:t>Deși MM a aprobat mecanismul de repartizare a mijloacelor bugetare/subvențiilor alocate în scopul accelerării colectării masei lemnoase și neadmiterii majorării prețurilor la lemne de foc pentru populație în perioada rece a anului 2022-2023, la repartizarea mijloacelor bugetare a</w:t>
      </w:r>
      <w:r w:rsidR="009B47C7">
        <w:rPr>
          <w:rFonts w:ascii="Times New Roman" w:hAnsi="Times New Roman" w:cs="Times New Roman"/>
          <w:b/>
          <w:color w:val="0070C0"/>
          <w:sz w:val="24"/>
          <w:szCs w:val="24"/>
          <w:shd w:val="clear" w:color="auto" w:fill="FFFFFF"/>
          <w:lang w:val="ro-RO"/>
        </w:rPr>
        <w:t>u</w:t>
      </w:r>
      <w:r w:rsidRPr="004841F7">
        <w:rPr>
          <w:rFonts w:ascii="Times New Roman" w:hAnsi="Times New Roman" w:cs="Times New Roman"/>
          <w:b/>
          <w:color w:val="0070C0"/>
          <w:sz w:val="24"/>
          <w:szCs w:val="24"/>
          <w:shd w:val="clear" w:color="auto" w:fill="FFFFFF"/>
          <w:lang w:val="ro-RO"/>
        </w:rPr>
        <w:t xml:space="preserve"> fost aplicat</w:t>
      </w:r>
      <w:r w:rsidR="0055061A" w:rsidRPr="004841F7">
        <w:rPr>
          <w:rFonts w:ascii="Times New Roman" w:hAnsi="Times New Roman" w:cs="Times New Roman"/>
          <w:b/>
          <w:color w:val="0070C0"/>
          <w:sz w:val="24"/>
          <w:szCs w:val="24"/>
          <w:shd w:val="clear" w:color="auto" w:fill="FFFFFF"/>
          <w:lang w:val="ro-RO"/>
        </w:rPr>
        <w:t xml:space="preserve">e doar o parte din activitățile eligibile </w:t>
      </w:r>
      <w:r w:rsidR="00277AF9" w:rsidRPr="004841F7">
        <w:rPr>
          <w:rFonts w:ascii="Times New Roman" w:hAnsi="Times New Roman" w:cs="Times New Roman"/>
          <w:b/>
          <w:color w:val="0070C0"/>
          <w:sz w:val="24"/>
          <w:szCs w:val="24"/>
          <w:shd w:val="clear" w:color="auto" w:fill="FFFFFF"/>
          <w:lang w:val="ro-RO"/>
        </w:rPr>
        <w:t xml:space="preserve">incluse în Regulamentul de </w:t>
      </w:r>
      <w:r w:rsidR="009B47C7">
        <w:rPr>
          <w:rFonts w:ascii="Times New Roman" w:hAnsi="Times New Roman" w:cs="Times New Roman"/>
          <w:b/>
          <w:color w:val="0070C0"/>
          <w:sz w:val="24"/>
          <w:szCs w:val="24"/>
          <w:shd w:val="clear" w:color="auto" w:fill="FFFFFF"/>
          <w:lang w:val="ro-RO"/>
        </w:rPr>
        <w:t>r</w:t>
      </w:r>
      <w:r w:rsidR="00277AF9" w:rsidRPr="004841F7">
        <w:rPr>
          <w:rFonts w:ascii="Times New Roman" w:hAnsi="Times New Roman" w:cs="Times New Roman"/>
          <w:b/>
          <w:color w:val="0070C0"/>
          <w:sz w:val="24"/>
          <w:szCs w:val="24"/>
          <w:shd w:val="clear" w:color="auto" w:fill="FFFFFF"/>
          <w:lang w:val="ro-RO"/>
        </w:rPr>
        <w:t>epartizare</w:t>
      </w:r>
      <w:r w:rsidR="005A1F77">
        <w:rPr>
          <w:rFonts w:ascii="Times New Roman" w:hAnsi="Times New Roman" w:cs="Times New Roman"/>
          <w:b/>
          <w:color w:val="0070C0"/>
          <w:sz w:val="24"/>
          <w:szCs w:val="24"/>
          <w:shd w:val="clear" w:color="auto" w:fill="FFFFFF"/>
          <w:lang w:val="ro-RO"/>
        </w:rPr>
        <w:t>.</w:t>
      </w:r>
    </w:p>
    <w:p w14:paraId="2B6772A2" w14:textId="402F4511" w:rsidR="00277AF9" w:rsidRPr="00B046EA" w:rsidRDefault="00277AF9" w:rsidP="00F17ACB">
      <w:pPr>
        <w:spacing w:after="0"/>
        <w:ind w:firstLine="567"/>
        <w:jc w:val="both"/>
        <w:rPr>
          <w:rFonts w:ascii="Times New Roman" w:eastAsia="SimSun" w:hAnsi="Times New Roman" w:cs="Times New Roman"/>
          <w:sz w:val="24"/>
          <w:szCs w:val="24"/>
          <w:lang w:val="ro-RO" w:eastAsia="zh-CN"/>
        </w:rPr>
      </w:pPr>
      <w:r w:rsidRPr="00B046EA">
        <w:rPr>
          <w:rFonts w:ascii="Times New Roman" w:eastAsia="SimSun" w:hAnsi="Times New Roman" w:cs="Times New Roman"/>
          <w:sz w:val="24"/>
          <w:szCs w:val="24"/>
          <w:lang w:val="ro-RO" w:eastAsia="zh-CN"/>
        </w:rPr>
        <w:t>C</w:t>
      </w:r>
      <w:r w:rsidR="0055061A" w:rsidRPr="00B046EA">
        <w:rPr>
          <w:rFonts w:ascii="Times New Roman" w:eastAsia="SimSun" w:hAnsi="Times New Roman" w:cs="Times New Roman"/>
          <w:sz w:val="24"/>
          <w:szCs w:val="24"/>
          <w:lang w:val="ro-RO" w:eastAsia="zh-CN"/>
        </w:rPr>
        <w:t xml:space="preserve">apitolul III din Regulamentul de repartizare </w:t>
      </w:r>
      <w:r w:rsidRPr="00B046EA">
        <w:rPr>
          <w:rFonts w:ascii="Times New Roman" w:eastAsia="SimSun" w:hAnsi="Times New Roman" w:cs="Times New Roman"/>
          <w:sz w:val="24"/>
          <w:szCs w:val="24"/>
          <w:lang w:val="ro-RO" w:eastAsia="zh-CN"/>
        </w:rPr>
        <w:t xml:space="preserve">a mijloacelor bugetare/sunvențiilor </w:t>
      </w:r>
      <w:r w:rsidR="0055061A" w:rsidRPr="00B046EA">
        <w:rPr>
          <w:rFonts w:ascii="Times New Roman" w:eastAsia="SimSun" w:hAnsi="Times New Roman" w:cs="Times New Roman"/>
          <w:sz w:val="24"/>
          <w:szCs w:val="24"/>
          <w:lang w:val="ro-RO" w:eastAsia="zh-CN"/>
        </w:rPr>
        <w:t xml:space="preserve">include activitățile </w:t>
      </w:r>
      <w:r w:rsidR="005614C1" w:rsidRPr="00B046EA">
        <w:rPr>
          <w:rFonts w:ascii="Times New Roman" w:eastAsia="SimSun" w:hAnsi="Times New Roman" w:cs="Times New Roman"/>
          <w:sz w:val="24"/>
          <w:szCs w:val="24"/>
          <w:lang w:val="ro-RO" w:eastAsia="zh-CN"/>
        </w:rPr>
        <w:t xml:space="preserve">eligibile </w:t>
      </w:r>
      <w:r w:rsidR="0055061A" w:rsidRPr="00B046EA">
        <w:rPr>
          <w:rFonts w:ascii="Times New Roman" w:eastAsia="SimSun" w:hAnsi="Times New Roman" w:cs="Times New Roman"/>
          <w:sz w:val="24"/>
          <w:szCs w:val="24"/>
          <w:lang w:val="ro-RO" w:eastAsia="zh-CN"/>
        </w:rPr>
        <w:t xml:space="preserve">pentru repartizarea mijloacelor/subvențiilor, Modelul formalizat al Solicitării de finanțare a subvențiilor </w:t>
      </w:r>
      <w:r w:rsidR="005A1F77">
        <w:rPr>
          <w:rFonts w:ascii="Times New Roman" w:eastAsia="SimSun" w:hAnsi="Times New Roman" w:cs="Times New Roman"/>
          <w:sz w:val="24"/>
          <w:szCs w:val="24"/>
          <w:lang w:val="ro-RO" w:eastAsia="zh-CN"/>
        </w:rPr>
        <w:t>fiind</w:t>
      </w:r>
      <w:r w:rsidRPr="00B046EA">
        <w:rPr>
          <w:rFonts w:ascii="Times New Roman" w:eastAsia="SimSun" w:hAnsi="Times New Roman" w:cs="Times New Roman"/>
          <w:sz w:val="24"/>
          <w:szCs w:val="24"/>
          <w:lang w:val="ro-RO" w:eastAsia="zh-CN"/>
        </w:rPr>
        <w:t xml:space="preserve"> parte componentă a Regulamentului respectiv. </w:t>
      </w:r>
    </w:p>
    <w:p w14:paraId="3AA57C61" w14:textId="41584320" w:rsidR="0055061A" w:rsidRPr="00B046EA" w:rsidRDefault="00277AF9" w:rsidP="00277AF9">
      <w:pPr>
        <w:spacing w:after="0"/>
        <w:ind w:firstLine="567"/>
        <w:jc w:val="both"/>
        <w:rPr>
          <w:rFonts w:ascii="Times New Roman" w:eastAsia="SimSun" w:hAnsi="Times New Roman" w:cs="Times New Roman"/>
          <w:sz w:val="24"/>
          <w:szCs w:val="24"/>
          <w:highlight w:val="magenta"/>
          <w:lang w:val="ro-RO" w:eastAsia="zh-CN"/>
        </w:rPr>
      </w:pPr>
      <w:r w:rsidRPr="00B046EA">
        <w:rPr>
          <w:rFonts w:ascii="Times New Roman" w:eastAsia="SimSun" w:hAnsi="Times New Roman" w:cs="Times New Roman"/>
          <w:sz w:val="24"/>
          <w:szCs w:val="24"/>
          <w:lang w:val="ro-RO" w:eastAsia="zh-CN"/>
        </w:rPr>
        <w:t>Verificările auditului privind respectarea prevederilor Regulamentului au rel</w:t>
      </w:r>
      <w:r w:rsidR="005A1F77">
        <w:rPr>
          <w:rFonts w:ascii="Times New Roman" w:eastAsia="SimSun" w:hAnsi="Times New Roman" w:cs="Times New Roman"/>
          <w:sz w:val="24"/>
          <w:szCs w:val="24"/>
          <w:lang w:val="ro-RO" w:eastAsia="zh-CN"/>
        </w:rPr>
        <w:t>evat</w:t>
      </w:r>
      <w:r w:rsidRPr="00B046EA">
        <w:rPr>
          <w:rFonts w:ascii="Times New Roman" w:eastAsia="SimSun" w:hAnsi="Times New Roman" w:cs="Times New Roman"/>
          <w:sz w:val="24"/>
          <w:szCs w:val="24"/>
          <w:lang w:val="ro-RO" w:eastAsia="zh-CN"/>
        </w:rPr>
        <w:t xml:space="preserve"> că Solicitarea de finanțare a subvențiilor </w:t>
      </w:r>
      <w:r w:rsidR="0055061A" w:rsidRPr="00B046EA">
        <w:rPr>
          <w:rFonts w:ascii="Times New Roman" w:eastAsia="SimSun" w:hAnsi="Times New Roman" w:cs="Times New Roman"/>
          <w:sz w:val="24"/>
          <w:szCs w:val="24"/>
          <w:lang w:val="ro-RO" w:eastAsia="zh-CN"/>
        </w:rPr>
        <w:t xml:space="preserve">a inclus doar o parte din activitățile eligibile, </w:t>
      </w:r>
      <w:r w:rsidRPr="00B046EA">
        <w:rPr>
          <w:rFonts w:ascii="Times New Roman" w:eastAsia="SimSun" w:hAnsi="Times New Roman" w:cs="Times New Roman"/>
          <w:sz w:val="24"/>
          <w:szCs w:val="24"/>
          <w:lang w:val="ro-RO" w:eastAsia="zh-CN"/>
        </w:rPr>
        <w:t>și anume costul lucrărilor silvice pentru 1 m</w:t>
      </w:r>
      <w:r w:rsidRPr="004841F7">
        <w:rPr>
          <w:rFonts w:ascii="Times New Roman" w:eastAsia="SimSun" w:hAnsi="Times New Roman" w:cs="Times New Roman"/>
          <w:sz w:val="24"/>
          <w:szCs w:val="24"/>
          <w:vertAlign w:val="superscript"/>
          <w:lang w:val="ro-RO" w:eastAsia="zh-CN"/>
        </w:rPr>
        <w:t>3</w:t>
      </w:r>
      <w:r w:rsidRPr="00B046EA">
        <w:rPr>
          <w:rFonts w:ascii="Times New Roman" w:eastAsia="SimSun" w:hAnsi="Times New Roman" w:cs="Times New Roman"/>
          <w:sz w:val="24"/>
          <w:szCs w:val="24"/>
          <w:lang w:val="ro-RO" w:eastAsia="zh-CN"/>
        </w:rPr>
        <w:t xml:space="preserve"> înregistrate </w:t>
      </w:r>
      <w:r w:rsidR="00C41CDD" w:rsidRPr="00B046EA">
        <w:rPr>
          <w:rFonts w:ascii="Times New Roman" w:eastAsia="SimSun" w:hAnsi="Times New Roman" w:cs="Times New Roman"/>
          <w:sz w:val="24"/>
          <w:szCs w:val="24"/>
          <w:lang w:val="ro-RO" w:eastAsia="zh-CN"/>
        </w:rPr>
        <w:t xml:space="preserve">de către ÎSS </w:t>
      </w:r>
      <w:r w:rsidRPr="00B046EA">
        <w:rPr>
          <w:rFonts w:ascii="Times New Roman" w:eastAsia="SimSun" w:hAnsi="Times New Roman" w:cs="Times New Roman"/>
          <w:sz w:val="24"/>
          <w:szCs w:val="24"/>
          <w:lang w:val="ro-RO" w:eastAsia="zh-CN"/>
        </w:rPr>
        <w:t>la</w:t>
      </w:r>
      <w:r w:rsidR="00D84742" w:rsidRPr="00B046EA">
        <w:rPr>
          <w:rFonts w:ascii="Times New Roman" w:eastAsia="SimSun" w:hAnsi="Times New Roman" w:cs="Times New Roman"/>
          <w:sz w:val="24"/>
          <w:szCs w:val="24"/>
          <w:lang w:val="ro-RO" w:eastAsia="zh-CN"/>
        </w:rPr>
        <w:t xml:space="preserve"> situația din 30.09.2022, aces</w:t>
      </w:r>
      <w:r w:rsidR="00C41CDD" w:rsidRPr="00B046EA">
        <w:rPr>
          <w:rFonts w:ascii="Times New Roman" w:eastAsia="SimSun" w:hAnsi="Times New Roman" w:cs="Times New Roman"/>
          <w:sz w:val="24"/>
          <w:szCs w:val="24"/>
          <w:lang w:val="ro-RO" w:eastAsia="zh-CN"/>
        </w:rPr>
        <w:t>tea fiind indexate</w:t>
      </w:r>
      <w:r w:rsidR="00D84742" w:rsidRPr="00B046EA">
        <w:rPr>
          <w:rFonts w:ascii="Times New Roman" w:eastAsia="SimSun" w:hAnsi="Times New Roman" w:cs="Times New Roman"/>
          <w:sz w:val="24"/>
          <w:szCs w:val="24"/>
          <w:lang w:val="ro-RO" w:eastAsia="zh-CN"/>
        </w:rPr>
        <w:t xml:space="preserve"> cu diferen</w:t>
      </w:r>
      <w:r w:rsidR="00D84742" w:rsidRPr="004841F7">
        <w:rPr>
          <w:rFonts w:ascii="Times New Roman" w:eastAsia="SimSun" w:hAnsi="Times New Roman" w:cs="Times New Roman"/>
          <w:sz w:val="24"/>
          <w:szCs w:val="24"/>
          <w:lang w:val="ro-RO" w:eastAsia="zh-CN"/>
        </w:rPr>
        <w:t>ța dintre</w:t>
      </w:r>
      <w:r w:rsidR="00C41CDD" w:rsidRPr="00B046EA">
        <w:rPr>
          <w:rFonts w:ascii="Times New Roman" w:eastAsia="SimSun" w:hAnsi="Times New Roman" w:cs="Times New Roman"/>
          <w:sz w:val="24"/>
          <w:szCs w:val="24"/>
          <w:lang w:val="ro-RO" w:eastAsia="zh-CN"/>
        </w:rPr>
        <w:t xml:space="preserve"> rata creșterii inflației înregistrate la 31.12.2021 (13,94%) și cea întegistrată la 30.09.2022 (33,97%), sau cu 20,03%</w:t>
      </w:r>
      <w:r w:rsidRPr="00B046EA">
        <w:rPr>
          <w:rFonts w:ascii="Times New Roman" w:eastAsia="SimSun" w:hAnsi="Times New Roman" w:cs="Times New Roman"/>
          <w:sz w:val="24"/>
          <w:szCs w:val="24"/>
          <w:lang w:val="ro-RO" w:eastAsia="zh-CN"/>
        </w:rPr>
        <w:t xml:space="preserve"> , </w:t>
      </w:r>
    </w:p>
    <w:p w14:paraId="79A172AC" w14:textId="5C0EE16A" w:rsidR="00EF13E0" w:rsidRPr="004841F7" w:rsidRDefault="00C41CDD" w:rsidP="00EF13E0">
      <w:pPr>
        <w:spacing w:after="0"/>
        <w:ind w:firstLine="567"/>
        <w:jc w:val="both"/>
        <w:rPr>
          <w:rFonts w:ascii="Times New Roman" w:eastAsia="SimSun" w:hAnsi="Times New Roman" w:cs="Times New Roman"/>
          <w:sz w:val="24"/>
          <w:szCs w:val="24"/>
          <w:lang w:val="ro-RO" w:eastAsia="zh-CN"/>
        </w:rPr>
      </w:pPr>
      <w:r w:rsidRPr="004841F7">
        <w:rPr>
          <w:rFonts w:ascii="Times New Roman" w:eastAsia="SimSun" w:hAnsi="Times New Roman" w:cs="Times New Roman"/>
          <w:sz w:val="24"/>
          <w:szCs w:val="24"/>
          <w:lang w:val="ro-RO" w:eastAsia="zh-CN"/>
        </w:rPr>
        <w:t>Astfel, conform procedurilor aplicate, r</w:t>
      </w:r>
      <w:r w:rsidR="00EF13E0" w:rsidRPr="004841F7">
        <w:rPr>
          <w:rFonts w:ascii="Times New Roman" w:eastAsia="SimSun" w:hAnsi="Times New Roman" w:cs="Times New Roman"/>
          <w:sz w:val="24"/>
          <w:szCs w:val="24"/>
          <w:lang w:val="ro-RO" w:eastAsia="zh-CN"/>
        </w:rPr>
        <w:t>epartizarea mijloacelor a avut loc în 2 etape, în prima etapă (PV nr.1 din 09.12.2022) au fost repartiza</w:t>
      </w:r>
      <w:r w:rsidR="005A1F77">
        <w:rPr>
          <w:rFonts w:ascii="Times New Roman" w:eastAsia="SimSun" w:hAnsi="Times New Roman" w:cs="Times New Roman"/>
          <w:sz w:val="24"/>
          <w:szCs w:val="24"/>
          <w:lang w:val="ro-RO" w:eastAsia="zh-CN"/>
        </w:rPr>
        <w:t>t</w:t>
      </w:r>
      <w:r w:rsidR="00EF13E0" w:rsidRPr="004841F7">
        <w:rPr>
          <w:rFonts w:ascii="Times New Roman" w:eastAsia="SimSun" w:hAnsi="Times New Roman" w:cs="Times New Roman"/>
          <w:sz w:val="24"/>
          <w:szCs w:val="24"/>
          <w:lang w:val="ro-RO" w:eastAsia="zh-CN"/>
        </w:rPr>
        <w:t>e 31</w:t>
      </w:r>
      <w:r w:rsidR="005A1F77">
        <w:rPr>
          <w:rFonts w:ascii="Times New Roman" w:eastAsia="SimSun" w:hAnsi="Times New Roman" w:cs="Times New Roman"/>
          <w:sz w:val="24"/>
          <w:szCs w:val="24"/>
          <w:lang w:val="ro-RO" w:eastAsia="zh-CN"/>
        </w:rPr>
        <w:t>.</w:t>
      </w:r>
      <w:r w:rsidR="00EF13E0" w:rsidRPr="004841F7">
        <w:rPr>
          <w:rFonts w:ascii="Times New Roman" w:eastAsia="SimSun" w:hAnsi="Times New Roman" w:cs="Times New Roman"/>
          <w:sz w:val="24"/>
          <w:szCs w:val="24"/>
          <w:lang w:val="ro-RO" w:eastAsia="zh-CN"/>
        </w:rPr>
        <w:t>312</w:t>
      </w:r>
      <w:r w:rsidR="005A1F77">
        <w:rPr>
          <w:rFonts w:ascii="Times New Roman" w:eastAsia="SimSun" w:hAnsi="Times New Roman" w:cs="Times New Roman"/>
          <w:sz w:val="24"/>
          <w:szCs w:val="24"/>
          <w:lang w:val="ro-RO" w:eastAsia="zh-CN"/>
        </w:rPr>
        <w:t>.</w:t>
      </w:r>
      <w:r w:rsidR="00EF13E0" w:rsidRPr="004841F7">
        <w:rPr>
          <w:rFonts w:ascii="Times New Roman" w:eastAsia="SimSun" w:hAnsi="Times New Roman" w:cs="Times New Roman"/>
          <w:sz w:val="24"/>
          <w:szCs w:val="24"/>
          <w:lang w:val="ro-RO" w:eastAsia="zh-CN"/>
        </w:rPr>
        <w:t>307 lei și în etapa 2 (PV nr.2 din 22.12.2022) – 23</w:t>
      </w:r>
      <w:r w:rsidR="005A1F77">
        <w:rPr>
          <w:rFonts w:ascii="Times New Roman" w:eastAsia="SimSun" w:hAnsi="Times New Roman" w:cs="Times New Roman"/>
          <w:sz w:val="24"/>
          <w:szCs w:val="24"/>
          <w:lang w:val="ro-RO" w:eastAsia="zh-CN"/>
        </w:rPr>
        <w:t>.</w:t>
      </w:r>
      <w:r w:rsidR="00EF13E0" w:rsidRPr="004841F7">
        <w:rPr>
          <w:rFonts w:ascii="Times New Roman" w:eastAsia="SimSun" w:hAnsi="Times New Roman" w:cs="Times New Roman"/>
          <w:sz w:val="24"/>
          <w:szCs w:val="24"/>
          <w:lang w:val="ro-RO" w:eastAsia="zh-CN"/>
        </w:rPr>
        <w:t>261</w:t>
      </w:r>
      <w:r w:rsidR="005A1F77">
        <w:rPr>
          <w:rFonts w:ascii="Times New Roman" w:eastAsia="SimSun" w:hAnsi="Times New Roman" w:cs="Times New Roman"/>
          <w:sz w:val="24"/>
          <w:szCs w:val="24"/>
          <w:lang w:val="ro-RO" w:eastAsia="zh-CN"/>
        </w:rPr>
        <w:t>.</w:t>
      </w:r>
      <w:r w:rsidR="00EF13E0" w:rsidRPr="004841F7">
        <w:rPr>
          <w:rFonts w:ascii="Times New Roman" w:eastAsia="SimSun" w:hAnsi="Times New Roman" w:cs="Times New Roman"/>
          <w:sz w:val="24"/>
          <w:szCs w:val="24"/>
          <w:lang w:val="ro-RO" w:eastAsia="zh-CN"/>
        </w:rPr>
        <w:t>430</w:t>
      </w:r>
      <w:r w:rsidR="00A202F7" w:rsidRPr="004841F7">
        <w:rPr>
          <w:rFonts w:ascii="Times New Roman" w:eastAsia="SimSun" w:hAnsi="Times New Roman" w:cs="Times New Roman"/>
          <w:sz w:val="24"/>
          <w:szCs w:val="24"/>
          <w:lang w:val="ro-RO" w:eastAsia="zh-CN"/>
        </w:rPr>
        <w:t xml:space="preserve"> lei, în total </w:t>
      </w:r>
      <w:r w:rsidR="00EF13E0" w:rsidRPr="004841F7">
        <w:rPr>
          <w:rFonts w:ascii="Times New Roman" w:eastAsia="SimSun" w:hAnsi="Times New Roman" w:cs="Times New Roman"/>
          <w:sz w:val="24"/>
          <w:szCs w:val="24"/>
          <w:lang w:val="ro-RO" w:eastAsia="zh-CN"/>
        </w:rPr>
        <w:t>fiind repartizare 54</w:t>
      </w:r>
      <w:r w:rsidR="005A1F77">
        <w:rPr>
          <w:rFonts w:ascii="Times New Roman" w:eastAsia="SimSun" w:hAnsi="Times New Roman" w:cs="Times New Roman"/>
          <w:sz w:val="24"/>
          <w:szCs w:val="24"/>
          <w:lang w:val="ro-RO" w:eastAsia="zh-CN"/>
        </w:rPr>
        <w:t>.</w:t>
      </w:r>
      <w:r w:rsidR="00EF13E0" w:rsidRPr="004841F7">
        <w:rPr>
          <w:rFonts w:ascii="Times New Roman" w:eastAsia="SimSun" w:hAnsi="Times New Roman" w:cs="Times New Roman"/>
          <w:sz w:val="24"/>
          <w:szCs w:val="24"/>
          <w:lang w:val="ro-RO" w:eastAsia="zh-CN"/>
        </w:rPr>
        <w:t>573</w:t>
      </w:r>
      <w:r w:rsidR="005A1F77">
        <w:rPr>
          <w:rFonts w:ascii="Times New Roman" w:eastAsia="SimSun" w:hAnsi="Times New Roman" w:cs="Times New Roman"/>
          <w:sz w:val="24"/>
          <w:szCs w:val="24"/>
          <w:lang w:val="ro-RO" w:eastAsia="zh-CN"/>
        </w:rPr>
        <w:t>.</w:t>
      </w:r>
      <w:r w:rsidR="00EF13E0" w:rsidRPr="004841F7">
        <w:rPr>
          <w:rFonts w:ascii="Times New Roman" w:eastAsia="SimSun" w:hAnsi="Times New Roman" w:cs="Times New Roman"/>
          <w:sz w:val="24"/>
          <w:szCs w:val="24"/>
          <w:lang w:val="ro-RO" w:eastAsia="zh-CN"/>
        </w:rPr>
        <w:t>437 lei</w:t>
      </w:r>
      <w:r w:rsidR="005A1F77">
        <w:rPr>
          <w:rFonts w:ascii="Times New Roman" w:eastAsia="SimSun" w:hAnsi="Times New Roman" w:cs="Times New Roman"/>
          <w:sz w:val="24"/>
          <w:szCs w:val="24"/>
          <w:lang w:val="ro-RO" w:eastAsia="zh-CN"/>
        </w:rPr>
        <w:t>,</w:t>
      </w:r>
      <w:r w:rsidR="00EF13E0" w:rsidRPr="004841F7">
        <w:rPr>
          <w:rFonts w:ascii="Times New Roman" w:eastAsia="SimSun" w:hAnsi="Times New Roman" w:cs="Times New Roman"/>
          <w:sz w:val="24"/>
          <w:szCs w:val="24"/>
          <w:lang w:val="ro-RO" w:eastAsia="zh-CN"/>
        </w:rPr>
        <w:t xml:space="preserve">  sau cu  9</w:t>
      </w:r>
      <w:r w:rsidR="005A1F77">
        <w:rPr>
          <w:rFonts w:ascii="Times New Roman" w:eastAsia="SimSun" w:hAnsi="Times New Roman" w:cs="Times New Roman"/>
          <w:sz w:val="24"/>
          <w:szCs w:val="24"/>
          <w:lang w:val="ro-RO" w:eastAsia="zh-CN"/>
        </w:rPr>
        <w:t>.</w:t>
      </w:r>
      <w:r w:rsidR="00EF13E0" w:rsidRPr="004841F7">
        <w:rPr>
          <w:rFonts w:ascii="Times New Roman" w:eastAsia="SimSun" w:hAnsi="Times New Roman" w:cs="Times New Roman"/>
          <w:sz w:val="24"/>
          <w:szCs w:val="24"/>
          <w:lang w:val="ro-RO" w:eastAsia="zh-CN"/>
        </w:rPr>
        <w:t>676</w:t>
      </w:r>
      <w:r w:rsidR="005A1F77">
        <w:rPr>
          <w:rFonts w:ascii="Times New Roman" w:eastAsia="SimSun" w:hAnsi="Times New Roman" w:cs="Times New Roman"/>
          <w:sz w:val="24"/>
          <w:szCs w:val="24"/>
          <w:lang w:val="ro-RO" w:eastAsia="zh-CN"/>
        </w:rPr>
        <w:t>.</w:t>
      </w:r>
      <w:r w:rsidR="00EF13E0" w:rsidRPr="004841F7">
        <w:rPr>
          <w:rFonts w:ascii="Times New Roman" w:eastAsia="SimSun" w:hAnsi="Times New Roman" w:cs="Times New Roman"/>
          <w:sz w:val="24"/>
          <w:szCs w:val="24"/>
          <w:lang w:val="ro-RO" w:eastAsia="zh-CN"/>
        </w:rPr>
        <w:t>563 lei (15,0</w:t>
      </w:r>
      <w:r w:rsidR="00A202F7" w:rsidRPr="004841F7">
        <w:rPr>
          <w:rFonts w:ascii="Times New Roman" w:eastAsia="SimSun" w:hAnsi="Times New Roman" w:cs="Times New Roman"/>
          <w:sz w:val="24"/>
          <w:szCs w:val="24"/>
          <w:lang w:val="ro-RO" w:eastAsia="zh-CN"/>
        </w:rPr>
        <w:t xml:space="preserve">%) </w:t>
      </w:r>
      <w:r w:rsidR="00EF13E0" w:rsidRPr="004841F7">
        <w:rPr>
          <w:rFonts w:ascii="Times New Roman" w:eastAsia="SimSun" w:hAnsi="Times New Roman" w:cs="Times New Roman"/>
          <w:sz w:val="24"/>
          <w:szCs w:val="24"/>
          <w:lang w:val="ro-RO" w:eastAsia="zh-CN"/>
        </w:rPr>
        <w:t>mai puțin decât a fost alocat de Guvern.</w:t>
      </w:r>
    </w:p>
    <w:p w14:paraId="41B91DBB" w14:textId="06B82AE1" w:rsidR="00EF13E0" w:rsidRPr="004841F7" w:rsidRDefault="00EF13E0" w:rsidP="00AA57AC">
      <w:pPr>
        <w:spacing w:after="0" w:line="276" w:lineRule="auto"/>
        <w:ind w:firstLine="567"/>
        <w:jc w:val="both"/>
        <w:rPr>
          <w:rFonts w:ascii="Times New Roman" w:eastAsia="SimSun" w:hAnsi="Times New Roman" w:cs="Times New Roman"/>
          <w:sz w:val="24"/>
          <w:szCs w:val="24"/>
          <w:lang w:val="ro-RO" w:eastAsia="zh-CN"/>
        </w:rPr>
      </w:pPr>
      <w:r w:rsidRPr="004841F7">
        <w:rPr>
          <w:rFonts w:ascii="Times New Roman" w:eastAsia="SimSun" w:hAnsi="Times New Roman" w:cs="Times New Roman"/>
          <w:sz w:val="24"/>
          <w:szCs w:val="24"/>
          <w:lang w:val="ro-RO" w:eastAsia="zh-CN"/>
        </w:rPr>
        <w:t>De menționat că transferurile către ÎSS a mijloacelor bugetar</w:t>
      </w:r>
      <w:r w:rsidR="0091120A">
        <w:rPr>
          <w:rFonts w:ascii="Times New Roman" w:eastAsia="SimSun" w:hAnsi="Times New Roman" w:cs="Times New Roman"/>
          <w:sz w:val="24"/>
          <w:szCs w:val="24"/>
          <w:lang w:val="ro-RO" w:eastAsia="zh-CN"/>
        </w:rPr>
        <w:t>e</w:t>
      </w:r>
      <w:r w:rsidRPr="004841F7">
        <w:rPr>
          <w:rFonts w:ascii="Times New Roman" w:eastAsia="SimSun" w:hAnsi="Times New Roman" w:cs="Times New Roman"/>
          <w:sz w:val="24"/>
          <w:szCs w:val="24"/>
          <w:lang w:val="ro-RO" w:eastAsia="zh-CN"/>
        </w:rPr>
        <w:t xml:space="preserve">/suvbențiilor au avut loc pe data de 27.12.2022 în baza solicitărilor ÎSS și calculelor estimative de obținere a masei lemnoase din accelerarea tăierilor. </w:t>
      </w:r>
      <w:r w:rsidR="004573B3" w:rsidRPr="004841F7">
        <w:rPr>
          <w:rFonts w:ascii="Times New Roman" w:eastAsia="SimSun" w:hAnsi="Times New Roman" w:cs="Times New Roman"/>
          <w:sz w:val="24"/>
          <w:szCs w:val="24"/>
          <w:lang w:val="ro-RO" w:eastAsia="zh-CN"/>
        </w:rPr>
        <w:t>Ulterior, î</w:t>
      </w:r>
      <w:r w:rsidRPr="004841F7">
        <w:rPr>
          <w:rFonts w:ascii="Times New Roman" w:eastAsia="SimSun" w:hAnsi="Times New Roman" w:cs="Times New Roman"/>
          <w:sz w:val="24"/>
          <w:szCs w:val="24"/>
          <w:lang w:val="ro-RO" w:eastAsia="zh-CN"/>
        </w:rPr>
        <w:t xml:space="preserve">n anul 2023, </w:t>
      </w:r>
      <w:r w:rsidR="00D84742" w:rsidRPr="004841F7">
        <w:rPr>
          <w:rFonts w:ascii="Times New Roman" w:eastAsia="SimSun" w:hAnsi="Times New Roman" w:cs="Times New Roman"/>
          <w:sz w:val="24"/>
          <w:szCs w:val="24"/>
          <w:lang w:val="ro-RO" w:eastAsia="zh-CN"/>
        </w:rPr>
        <w:t>fupă închiderea sezo</w:t>
      </w:r>
      <w:r w:rsidR="004573B3" w:rsidRPr="004841F7">
        <w:rPr>
          <w:rFonts w:ascii="Times New Roman" w:eastAsia="SimSun" w:hAnsi="Times New Roman" w:cs="Times New Roman"/>
          <w:sz w:val="24"/>
          <w:szCs w:val="24"/>
          <w:lang w:val="ro-RO" w:eastAsia="zh-CN"/>
        </w:rPr>
        <w:t xml:space="preserve">nului rece 2022-2023, </w:t>
      </w:r>
      <w:r w:rsidRPr="004841F7">
        <w:rPr>
          <w:rFonts w:ascii="Times New Roman" w:eastAsia="SimSun" w:hAnsi="Times New Roman" w:cs="Times New Roman"/>
          <w:sz w:val="24"/>
          <w:szCs w:val="24"/>
          <w:lang w:val="ro-RO" w:eastAsia="zh-CN"/>
        </w:rPr>
        <w:t>reieșind din faptul că repartizarea mijloacelor s-a efectuat în baza unor date estimative, AMS a recalculat subvențiile acordate ÎSS, la bugetul de stat fiind restituite 4,4 mil.lei. Astfel, ÎSS au beneficiat de 50,2 mil.lei destina</w:t>
      </w:r>
      <w:r w:rsidR="0091120A">
        <w:rPr>
          <w:rFonts w:ascii="Times New Roman" w:eastAsia="SimSun" w:hAnsi="Times New Roman" w:cs="Times New Roman"/>
          <w:sz w:val="24"/>
          <w:szCs w:val="24"/>
          <w:lang w:val="ro-RO" w:eastAsia="zh-CN"/>
        </w:rPr>
        <w:t>t</w:t>
      </w:r>
      <w:r w:rsidRPr="004841F7">
        <w:rPr>
          <w:rFonts w:ascii="Times New Roman" w:eastAsia="SimSun" w:hAnsi="Times New Roman" w:cs="Times New Roman"/>
          <w:sz w:val="24"/>
          <w:szCs w:val="24"/>
          <w:lang w:val="ro-RO" w:eastAsia="zh-CN"/>
        </w:rPr>
        <w:t xml:space="preserve">e </w:t>
      </w:r>
      <w:r w:rsidR="004573B3" w:rsidRPr="004841F7">
        <w:rPr>
          <w:rFonts w:ascii="Times New Roman" w:eastAsia="SimSun" w:hAnsi="Times New Roman" w:cs="Times New Roman"/>
          <w:sz w:val="24"/>
          <w:szCs w:val="24"/>
          <w:lang w:val="ro-RO" w:eastAsia="zh-CN"/>
        </w:rPr>
        <w:t xml:space="preserve">exclusiv </w:t>
      </w:r>
      <w:r w:rsidRPr="004841F7">
        <w:rPr>
          <w:rFonts w:ascii="Times New Roman" w:eastAsia="SimSun" w:hAnsi="Times New Roman" w:cs="Times New Roman"/>
          <w:sz w:val="24"/>
          <w:szCs w:val="24"/>
          <w:lang w:val="ro-RO" w:eastAsia="zh-CN"/>
        </w:rPr>
        <w:t>accelerării tăierilor în perioada 01.09.2022 -</w:t>
      </w:r>
      <w:r w:rsidR="0091120A">
        <w:rPr>
          <w:rFonts w:ascii="Times New Roman" w:eastAsia="SimSun" w:hAnsi="Times New Roman" w:cs="Times New Roman"/>
          <w:sz w:val="24"/>
          <w:szCs w:val="24"/>
          <w:lang w:val="ro-RO" w:eastAsia="zh-CN"/>
        </w:rPr>
        <w:t xml:space="preserve"> </w:t>
      </w:r>
      <w:r w:rsidRPr="004841F7">
        <w:rPr>
          <w:rFonts w:ascii="Times New Roman" w:eastAsia="SimSun" w:hAnsi="Times New Roman" w:cs="Times New Roman"/>
          <w:sz w:val="24"/>
          <w:szCs w:val="24"/>
          <w:lang w:val="ro-RO" w:eastAsia="zh-CN"/>
        </w:rPr>
        <w:t xml:space="preserve">31.03.2023 </w:t>
      </w:r>
      <w:r w:rsidR="0091120A" w:rsidRPr="007A770D">
        <w:rPr>
          <w:rFonts w:ascii="Times New Roman" w:eastAsia="SimSun" w:hAnsi="Times New Roman" w:cs="Times New Roman"/>
          <w:i/>
          <w:sz w:val="24"/>
          <w:szCs w:val="24"/>
          <w:lang w:val="ro-RO" w:eastAsia="zh-CN"/>
        </w:rPr>
        <w:t>(</w:t>
      </w:r>
      <w:r w:rsidR="0091120A" w:rsidRPr="007A770D">
        <w:rPr>
          <w:rFonts w:ascii="Times New Roman" w:hAnsi="Times New Roman" w:cs="Times New Roman"/>
          <w:i/>
          <w:sz w:val="24"/>
          <w:szCs w:val="24"/>
          <w:lang w:val="ro-RO"/>
        </w:rPr>
        <w:t>v</w:t>
      </w:r>
      <w:r w:rsidR="003251AF" w:rsidRPr="004841F7">
        <w:rPr>
          <w:rFonts w:ascii="Times New Roman" w:hAnsi="Times New Roman" w:cs="Times New Roman"/>
          <w:i/>
          <w:sz w:val="24"/>
          <w:szCs w:val="24"/>
          <w:lang w:val="ro-RO"/>
        </w:rPr>
        <w:t>ezi Anexa nr.19</w:t>
      </w:r>
      <w:r w:rsidR="0091120A" w:rsidRPr="007A770D">
        <w:rPr>
          <w:rFonts w:ascii="Times New Roman" w:hAnsi="Times New Roman" w:cs="Times New Roman"/>
          <w:i/>
          <w:sz w:val="24"/>
          <w:szCs w:val="24"/>
          <w:lang w:val="ro-RO"/>
        </w:rPr>
        <w:t xml:space="preserve"> la prezentul Raport de audit)</w:t>
      </w:r>
      <w:r w:rsidR="005B72B1" w:rsidRPr="004841F7">
        <w:rPr>
          <w:rFonts w:ascii="Times New Roman" w:hAnsi="Times New Roman" w:cs="Times New Roman"/>
          <w:sz w:val="24"/>
          <w:szCs w:val="24"/>
          <w:lang w:val="ro-RO"/>
        </w:rPr>
        <w:t>.</w:t>
      </w:r>
    </w:p>
    <w:p w14:paraId="75B6627A" w14:textId="3B6FC22E" w:rsidR="00EF13E0" w:rsidRPr="004841F7" w:rsidRDefault="00EF13E0" w:rsidP="00AA57AC">
      <w:pPr>
        <w:spacing w:after="0" w:line="276" w:lineRule="auto"/>
        <w:ind w:firstLine="567"/>
        <w:jc w:val="both"/>
        <w:rPr>
          <w:rFonts w:ascii="Times New Roman" w:eastAsia="SimSun" w:hAnsi="Times New Roman" w:cs="Times New Roman"/>
          <w:sz w:val="24"/>
          <w:szCs w:val="24"/>
          <w:lang w:val="ro-RO" w:eastAsia="zh-CN"/>
        </w:rPr>
      </w:pPr>
      <w:r w:rsidRPr="004841F7">
        <w:rPr>
          <w:rFonts w:ascii="Times New Roman" w:eastAsia="SimSun" w:hAnsi="Times New Roman" w:cs="Times New Roman"/>
          <w:sz w:val="24"/>
          <w:szCs w:val="24"/>
          <w:lang w:val="ro-RO" w:eastAsia="zh-CN"/>
        </w:rPr>
        <w:t>Verificările auditului au atestat că mecanismul de repartizare aprobat prin Regulament nu reglementează mecanisme separate de subvenționare a celor 2 componente stabilite prin decizia CSE, care urmau a fi supuse subvenționării, și anume: (i) accelerarea colectării masei lemnoase și (ii) neadmiter</w:t>
      </w:r>
      <w:r w:rsidR="0091120A">
        <w:rPr>
          <w:rFonts w:ascii="Times New Roman" w:eastAsia="SimSun" w:hAnsi="Times New Roman" w:cs="Times New Roman"/>
          <w:sz w:val="24"/>
          <w:szCs w:val="24"/>
          <w:lang w:val="ro-RO" w:eastAsia="zh-CN"/>
        </w:rPr>
        <w:t>ea</w:t>
      </w:r>
      <w:r w:rsidRPr="004841F7">
        <w:rPr>
          <w:rFonts w:ascii="Times New Roman" w:eastAsia="SimSun" w:hAnsi="Times New Roman" w:cs="Times New Roman"/>
          <w:sz w:val="24"/>
          <w:szCs w:val="24"/>
          <w:lang w:val="ro-RO" w:eastAsia="zh-CN"/>
        </w:rPr>
        <w:t xml:space="preserve"> majorării prețurilor la lemne</w:t>
      </w:r>
      <w:r w:rsidR="0091120A">
        <w:rPr>
          <w:rFonts w:ascii="Times New Roman" w:eastAsia="SimSun" w:hAnsi="Times New Roman" w:cs="Times New Roman"/>
          <w:sz w:val="24"/>
          <w:szCs w:val="24"/>
          <w:lang w:val="ro-RO" w:eastAsia="zh-CN"/>
        </w:rPr>
        <w:t>le</w:t>
      </w:r>
      <w:r w:rsidRPr="004841F7">
        <w:rPr>
          <w:rFonts w:ascii="Times New Roman" w:eastAsia="SimSun" w:hAnsi="Times New Roman" w:cs="Times New Roman"/>
          <w:sz w:val="24"/>
          <w:szCs w:val="24"/>
          <w:lang w:val="ro-RO" w:eastAsia="zh-CN"/>
        </w:rPr>
        <w:t xml:space="preserve"> de foc pentru populație în perioada rece a anului 2022-2023. </w:t>
      </w:r>
    </w:p>
    <w:p w14:paraId="70ECD076" w14:textId="6307AD6E" w:rsidR="00ED6307" w:rsidRPr="004841F7" w:rsidRDefault="00F47F3A" w:rsidP="005B72B1">
      <w:pPr>
        <w:spacing w:after="0" w:line="276" w:lineRule="auto"/>
        <w:ind w:firstLine="567"/>
        <w:jc w:val="both"/>
        <w:rPr>
          <w:rFonts w:ascii="Times New Roman" w:eastAsia="SimSun" w:hAnsi="Times New Roman" w:cs="Times New Roman"/>
          <w:sz w:val="24"/>
          <w:szCs w:val="24"/>
          <w:lang w:val="ro-RO" w:eastAsia="zh-CN"/>
        </w:rPr>
      </w:pPr>
      <w:r w:rsidRPr="00B046EA">
        <w:rPr>
          <w:rFonts w:ascii="Times New Roman" w:eastAsia="SimSun" w:hAnsi="Times New Roman" w:cs="Times New Roman"/>
          <w:sz w:val="24"/>
          <w:szCs w:val="24"/>
          <w:lang w:val="ro-RO" w:eastAsia="zh-CN"/>
        </w:rPr>
        <w:t>Conform explicațiilor responsabililor din cadrul MM, creșterea prețurilor la lemne</w:t>
      </w:r>
      <w:r w:rsidR="0091120A">
        <w:rPr>
          <w:rFonts w:ascii="Times New Roman" w:eastAsia="SimSun" w:hAnsi="Times New Roman" w:cs="Times New Roman"/>
          <w:sz w:val="24"/>
          <w:szCs w:val="24"/>
          <w:lang w:val="ro-RO" w:eastAsia="zh-CN"/>
        </w:rPr>
        <w:t>le</w:t>
      </w:r>
      <w:r w:rsidRPr="00B046EA">
        <w:rPr>
          <w:rFonts w:ascii="Times New Roman" w:eastAsia="SimSun" w:hAnsi="Times New Roman" w:cs="Times New Roman"/>
          <w:sz w:val="24"/>
          <w:szCs w:val="24"/>
          <w:lang w:val="ro-RO" w:eastAsia="zh-CN"/>
        </w:rPr>
        <w:t xml:space="preserve"> de foc pentru populație în perioada rece a anului 2022-2023 urma a fi determinată de majorarea salariilor angajaților din domeniul silviculturii, iar plățile salariale nu fac parte din plăți</w:t>
      </w:r>
      <w:r w:rsidR="0091120A">
        <w:rPr>
          <w:rFonts w:ascii="Times New Roman" w:eastAsia="SimSun" w:hAnsi="Times New Roman" w:cs="Times New Roman"/>
          <w:sz w:val="24"/>
          <w:szCs w:val="24"/>
          <w:lang w:val="ro-RO" w:eastAsia="zh-CN"/>
        </w:rPr>
        <w:t>le</w:t>
      </w:r>
      <w:r w:rsidRPr="00B046EA">
        <w:rPr>
          <w:rFonts w:ascii="Times New Roman" w:eastAsia="SimSun" w:hAnsi="Times New Roman" w:cs="Times New Roman"/>
          <w:sz w:val="24"/>
          <w:szCs w:val="24"/>
          <w:lang w:val="ro-RO" w:eastAsia="zh-CN"/>
        </w:rPr>
        <w:t xml:space="preserve"> de urgență care ar putea fi acoperite din contul mijloacelor fondului de intervenție. Astfel, a fost luată decizia c</w:t>
      </w:r>
      <w:r w:rsidR="0091120A">
        <w:rPr>
          <w:rFonts w:ascii="Times New Roman" w:eastAsia="SimSun" w:hAnsi="Times New Roman" w:cs="Times New Roman"/>
          <w:sz w:val="24"/>
          <w:szCs w:val="24"/>
          <w:lang w:val="ro-RO" w:eastAsia="zh-CN"/>
        </w:rPr>
        <w:t>a</w:t>
      </w:r>
      <w:r w:rsidRPr="00B046EA">
        <w:rPr>
          <w:rFonts w:ascii="Times New Roman" w:eastAsia="SimSun" w:hAnsi="Times New Roman" w:cs="Times New Roman"/>
          <w:sz w:val="24"/>
          <w:szCs w:val="24"/>
          <w:lang w:val="ro-RO" w:eastAsia="zh-CN"/>
        </w:rPr>
        <w:t xml:space="preserve"> mijloacele alocate din fondul de intervenție </w:t>
      </w:r>
      <w:r w:rsidR="0091120A">
        <w:rPr>
          <w:rFonts w:ascii="Times New Roman" w:eastAsia="SimSun" w:hAnsi="Times New Roman" w:cs="Times New Roman"/>
          <w:sz w:val="24"/>
          <w:szCs w:val="24"/>
          <w:lang w:val="ro-RO" w:eastAsia="zh-CN"/>
        </w:rPr>
        <w:t>să</w:t>
      </w:r>
      <w:r w:rsidRPr="00B046EA">
        <w:rPr>
          <w:rFonts w:ascii="Times New Roman" w:eastAsia="SimSun" w:hAnsi="Times New Roman" w:cs="Times New Roman"/>
          <w:sz w:val="24"/>
          <w:szCs w:val="24"/>
          <w:lang w:val="ro-RO" w:eastAsia="zh-CN"/>
        </w:rPr>
        <w:t xml:space="preserve"> fi</w:t>
      </w:r>
      <w:r w:rsidR="0091120A">
        <w:rPr>
          <w:rFonts w:ascii="Times New Roman" w:eastAsia="SimSun" w:hAnsi="Times New Roman" w:cs="Times New Roman"/>
          <w:sz w:val="24"/>
          <w:szCs w:val="24"/>
          <w:lang w:val="ro-RO" w:eastAsia="zh-CN"/>
        </w:rPr>
        <w:t>e</w:t>
      </w:r>
      <w:r w:rsidRPr="00B046EA">
        <w:rPr>
          <w:rFonts w:ascii="Times New Roman" w:eastAsia="SimSun" w:hAnsi="Times New Roman" w:cs="Times New Roman"/>
          <w:sz w:val="24"/>
          <w:szCs w:val="24"/>
          <w:lang w:val="ro-RO" w:eastAsia="zh-CN"/>
        </w:rPr>
        <w:t xml:space="preserve"> direcționate doar pentru acoperirea costurilor aferente tăierilor accelerate realizate în trimestrul IV al anului 2022 din contul tăierilor care urmau a fi realizate în trimestrul I al anului 2023 și cele realizate în trimestrul I al anului 2023, în Decizia CSE și în Regulamentul </w:t>
      </w:r>
      <w:r w:rsidR="0091120A">
        <w:rPr>
          <w:rFonts w:ascii="Times New Roman" w:eastAsia="SimSun" w:hAnsi="Times New Roman" w:cs="Times New Roman"/>
          <w:sz w:val="24"/>
          <w:szCs w:val="24"/>
          <w:lang w:val="ro-RO" w:eastAsia="zh-CN"/>
        </w:rPr>
        <w:t>respectiv</w:t>
      </w:r>
      <w:r w:rsidRPr="00B046EA">
        <w:rPr>
          <w:rFonts w:ascii="Times New Roman" w:eastAsia="SimSun" w:hAnsi="Times New Roman" w:cs="Times New Roman"/>
          <w:sz w:val="24"/>
          <w:szCs w:val="24"/>
          <w:lang w:val="ro-RO" w:eastAsia="zh-CN"/>
        </w:rPr>
        <w:t xml:space="preserve"> nefiind operate modificări</w:t>
      </w:r>
      <w:r w:rsidR="0091120A">
        <w:rPr>
          <w:rFonts w:ascii="Times New Roman" w:eastAsia="SimSun" w:hAnsi="Times New Roman" w:cs="Times New Roman"/>
          <w:sz w:val="24"/>
          <w:szCs w:val="24"/>
          <w:lang w:val="ro-RO" w:eastAsia="zh-CN"/>
        </w:rPr>
        <w:t>le</w:t>
      </w:r>
      <w:r w:rsidRPr="00B046EA">
        <w:rPr>
          <w:rFonts w:ascii="Times New Roman" w:eastAsia="SimSun" w:hAnsi="Times New Roman" w:cs="Times New Roman"/>
          <w:sz w:val="24"/>
          <w:szCs w:val="24"/>
          <w:lang w:val="ro-RO" w:eastAsia="zh-CN"/>
        </w:rPr>
        <w:t xml:space="preserve"> de rigoare.  </w:t>
      </w:r>
    </w:p>
    <w:tbl>
      <w:tblPr>
        <w:tblStyle w:val="a3"/>
        <w:tblW w:w="0" w:type="auto"/>
        <w:shd w:val="clear" w:color="auto" w:fill="BDD6EE" w:themeFill="accent1" w:themeFillTint="66"/>
        <w:tblLook w:val="04A0" w:firstRow="1" w:lastRow="0" w:firstColumn="1" w:lastColumn="0" w:noHBand="0" w:noVBand="1"/>
      </w:tblPr>
      <w:tblGrid>
        <w:gridCol w:w="9678"/>
      </w:tblGrid>
      <w:tr w:rsidR="00243E4E" w:rsidRPr="00B046EA" w14:paraId="7C117276" w14:textId="77777777" w:rsidTr="002F3329">
        <w:tc>
          <w:tcPr>
            <w:tcW w:w="9678" w:type="dxa"/>
            <w:shd w:val="clear" w:color="auto" w:fill="BDD6EE" w:themeFill="accent1" w:themeFillTint="66"/>
          </w:tcPr>
          <w:p w14:paraId="48063FAB" w14:textId="05A9BEF1" w:rsidR="00D10CBE" w:rsidRPr="00B046EA" w:rsidRDefault="00D10CBE" w:rsidP="00D10CBE">
            <w:pPr>
              <w:jc w:val="both"/>
              <w:rPr>
                <w:rFonts w:asciiTheme="majorBidi" w:eastAsia="SimSun" w:hAnsiTheme="majorBidi" w:cstheme="majorBidi"/>
                <w:sz w:val="24"/>
                <w:szCs w:val="24"/>
                <w:lang w:val="ro-RO" w:eastAsia="zh-CN"/>
              </w:rPr>
            </w:pPr>
            <w:r w:rsidRPr="00B046EA">
              <w:rPr>
                <w:rFonts w:asciiTheme="majorBidi" w:eastAsia="SimSun" w:hAnsiTheme="majorBidi" w:cstheme="majorBidi"/>
                <w:b/>
                <w:bCs/>
                <w:sz w:val="24"/>
                <w:szCs w:val="24"/>
                <w:lang w:val="ro-RO" w:eastAsia="zh-CN"/>
              </w:rPr>
              <w:t xml:space="preserve">Notă nr. </w:t>
            </w:r>
            <w:r w:rsidR="002F3329" w:rsidRPr="00B046EA">
              <w:rPr>
                <w:rFonts w:asciiTheme="majorBidi" w:eastAsia="SimSun" w:hAnsiTheme="majorBidi" w:cstheme="majorBidi"/>
                <w:b/>
                <w:bCs/>
                <w:sz w:val="24"/>
                <w:szCs w:val="24"/>
                <w:lang w:val="ro-RO" w:eastAsia="zh-CN"/>
              </w:rPr>
              <w:t>4</w:t>
            </w:r>
            <w:r w:rsidRPr="00B046EA">
              <w:rPr>
                <w:rFonts w:asciiTheme="majorBidi" w:eastAsia="SimSun" w:hAnsiTheme="majorBidi" w:cstheme="majorBidi"/>
                <w:b/>
                <w:bCs/>
                <w:sz w:val="24"/>
                <w:szCs w:val="24"/>
                <w:lang w:val="ro-RO" w:eastAsia="zh-CN"/>
              </w:rPr>
              <w:t>:</w:t>
            </w:r>
            <w:r w:rsidRPr="00B046EA">
              <w:rPr>
                <w:rFonts w:asciiTheme="majorBidi" w:eastAsia="SimSun" w:hAnsiTheme="majorBidi" w:cstheme="majorBidi"/>
                <w:sz w:val="24"/>
                <w:szCs w:val="24"/>
                <w:lang w:val="ro-RO" w:eastAsia="zh-CN"/>
              </w:rPr>
              <w:t xml:space="preserve"> Prin HG nr. 142/2022 urmau a fi majorate de la 01.04.2022 salariile angajaților din sectorul silvic. Conform informațiilor prezentate de entitățile silvice, în anul 2022 salariile angajaților din sectorul silvic au fost majorate de 3 ori. Astfel, începând cu 01.07.2022, sau cu întârziere de 3 luni, a fost mărit salariul tarifar pentru toate categoriile de salariați cu 19%</w:t>
            </w:r>
            <w:r w:rsidRPr="00B046EA">
              <w:rPr>
                <w:rFonts w:asciiTheme="majorBidi" w:eastAsia="SimSun" w:hAnsiTheme="majorBidi" w:cstheme="majorBidi"/>
                <w:sz w:val="24"/>
                <w:szCs w:val="24"/>
                <w:vertAlign w:val="superscript"/>
                <w:lang w:val="ro-RO" w:eastAsia="zh-CN"/>
              </w:rPr>
              <w:footnoteReference w:id="104"/>
            </w:r>
            <w:r w:rsidRPr="00B046EA">
              <w:rPr>
                <w:rFonts w:asciiTheme="majorBidi" w:eastAsia="SimSun" w:hAnsiTheme="majorBidi" w:cstheme="majorBidi"/>
                <w:sz w:val="24"/>
                <w:szCs w:val="24"/>
                <w:lang w:val="ro-RO" w:eastAsia="zh-CN"/>
              </w:rPr>
              <w:t>. Ulterior, în baza Ordinului AMS nr.286/2022</w:t>
            </w:r>
            <w:r w:rsidRPr="00B046EA">
              <w:rPr>
                <w:rFonts w:asciiTheme="majorBidi" w:eastAsia="SimSun" w:hAnsiTheme="majorBidi" w:cstheme="majorBidi"/>
                <w:sz w:val="24"/>
                <w:szCs w:val="24"/>
                <w:vertAlign w:val="superscript"/>
                <w:lang w:val="ro-RO" w:eastAsia="zh-CN"/>
              </w:rPr>
              <w:footnoteReference w:id="105"/>
            </w:r>
            <w:r w:rsidRPr="00B046EA">
              <w:rPr>
                <w:rFonts w:asciiTheme="majorBidi" w:eastAsia="SimSun" w:hAnsiTheme="majorBidi" w:cstheme="majorBidi"/>
                <w:sz w:val="24"/>
                <w:szCs w:val="24"/>
                <w:lang w:val="ro-RO" w:eastAsia="zh-CN"/>
              </w:rPr>
              <w:t>, la 01.09.2022 a fost majorat salariul tarifar doar pentru muncitori în mărime de 13-25%. Ultima majorare a avut loc la data de 01.01.2023, în baza Ordinului AMS nr.17/2023</w:t>
            </w:r>
            <w:r w:rsidRPr="00B046EA">
              <w:rPr>
                <w:rFonts w:asciiTheme="majorBidi" w:eastAsia="SimSun" w:hAnsiTheme="majorBidi" w:cstheme="majorBidi"/>
                <w:sz w:val="24"/>
                <w:szCs w:val="24"/>
                <w:vertAlign w:val="superscript"/>
                <w:lang w:val="ro-RO" w:eastAsia="zh-CN"/>
              </w:rPr>
              <w:footnoteReference w:id="106"/>
            </w:r>
            <w:r w:rsidRPr="00B046EA">
              <w:rPr>
                <w:rFonts w:asciiTheme="majorBidi" w:eastAsia="SimSun" w:hAnsiTheme="majorBidi" w:cstheme="majorBidi"/>
                <w:sz w:val="24"/>
                <w:szCs w:val="24"/>
                <w:lang w:val="ro-RO" w:eastAsia="zh-CN"/>
              </w:rPr>
              <w:t>, fiind majorat salariul tarifar pentru toate categoriile de salariați cu 14%, această modificare fiind efectuată odată cu intrarea în vigoare a HG nr.854/2022</w:t>
            </w:r>
            <w:r w:rsidRPr="00B046EA">
              <w:rPr>
                <w:rFonts w:asciiTheme="majorBidi" w:eastAsia="SimSun" w:hAnsiTheme="majorBidi" w:cstheme="majorBidi"/>
                <w:sz w:val="24"/>
                <w:szCs w:val="24"/>
                <w:vertAlign w:val="superscript"/>
                <w:lang w:val="ro-RO" w:eastAsia="zh-CN"/>
              </w:rPr>
              <w:footnoteReference w:id="107"/>
            </w:r>
            <w:r w:rsidRPr="00B046EA">
              <w:rPr>
                <w:rFonts w:asciiTheme="majorBidi" w:eastAsia="SimSun" w:hAnsiTheme="majorBidi" w:cstheme="majorBidi"/>
                <w:sz w:val="24"/>
                <w:szCs w:val="24"/>
                <w:lang w:val="ro-RO" w:eastAsia="zh-CN"/>
              </w:rPr>
              <w:t>, când a fost majorat cuantumul salariul</w:t>
            </w:r>
            <w:r w:rsidR="00F654C6">
              <w:rPr>
                <w:rFonts w:asciiTheme="majorBidi" w:eastAsia="SimSun" w:hAnsiTheme="majorBidi" w:cstheme="majorBidi"/>
                <w:sz w:val="24"/>
                <w:szCs w:val="24"/>
                <w:lang w:val="ro-RO" w:eastAsia="zh-CN"/>
              </w:rPr>
              <w:t>ui</w:t>
            </w:r>
            <w:r w:rsidRPr="00B046EA">
              <w:rPr>
                <w:rFonts w:asciiTheme="majorBidi" w:eastAsia="SimSun" w:hAnsiTheme="majorBidi" w:cstheme="majorBidi"/>
                <w:sz w:val="24"/>
                <w:szCs w:val="24"/>
                <w:lang w:val="ro-RO" w:eastAsia="zh-CN"/>
              </w:rPr>
              <w:t xml:space="preserve"> minim pe ţară.</w:t>
            </w:r>
          </w:p>
          <w:p w14:paraId="32C56641" w14:textId="77777777" w:rsidR="00D85642" w:rsidRPr="00B046EA" w:rsidRDefault="00D10CBE" w:rsidP="004841F7">
            <w:pPr>
              <w:jc w:val="both"/>
              <w:rPr>
                <w:rFonts w:asciiTheme="majorBidi" w:eastAsia="SimSun" w:hAnsiTheme="majorBidi" w:cstheme="majorBidi"/>
                <w:sz w:val="24"/>
                <w:szCs w:val="24"/>
                <w:lang w:val="ro-RO" w:eastAsia="zh-CN"/>
              </w:rPr>
            </w:pPr>
            <w:r w:rsidRPr="00B046EA">
              <w:rPr>
                <w:rFonts w:asciiTheme="majorBidi" w:eastAsia="SimSun" w:hAnsiTheme="majorBidi" w:cstheme="majorBidi"/>
                <w:sz w:val="24"/>
                <w:szCs w:val="24"/>
                <w:lang w:val="ro-RO" w:eastAsia="zh-CN"/>
              </w:rPr>
              <w:t xml:space="preserve">         Astfel, argumentele MM și AMS că majorările salariilor angajaților în ramura silvică nu au fost incluse în costurile şi cheltuielile efective suportate de entitățile silvice în perioada 01 septembrie 2022 – 31 martie 2023 sunt nefondate.</w:t>
            </w:r>
            <w:r w:rsidR="00A647EC" w:rsidRPr="00B046EA">
              <w:rPr>
                <w:rFonts w:asciiTheme="majorBidi" w:eastAsia="SimSun" w:hAnsiTheme="majorBidi" w:cstheme="majorBidi"/>
                <w:sz w:val="24"/>
                <w:szCs w:val="24"/>
                <w:lang w:val="ro-RO" w:eastAsia="zh-CN"/>
              </w:rPr>
              <w:t xml:space="preserve"> </w:t>
            </w:r>
          </w:p>
          <w:p w14:paraId="59F08B00" w14:textId="56F37B19" w:rsidR="00243E4E" w:rsidRPr="004841F7" w:rsidRDefault="00D85642" w:rsidP="004841F7">
            <w:pPr>
              <w:jc w:val="both"/>
              <w:rPr>
                <w:rFonts w:ascii="Times New Roman" w:eastAsia="SimSun" w:hAnsi="Times New Roman" w:cs="Times New Roman"/>
                <w:strike/>
                <w:sz w:val="24"/>
                <w:szCs w:val="24"/>
                <w:highlight w:val="green"/>
                <w:lang w:val="ro-RO" w:eastAsia="zh-CN"/>
              </w:rPr>
            </w:pPr>
            <w:r w:rsidRPr="00B046EA">
              <w:rPr>
                <w:rFonts w:asciiTheme="majorBidi" w:eastAsia="SimSun" w:hAnsiTheme="majorBidi" w:cstheme="majorBidi"/>
                <w:sz w:val="24"/>
                <w:szCs w:val="24"/>
                <w:lang w:val="ro-RO" w:eastAsia="zh-CN"/>
              </w:rPr>
              <w:t xml:space="preserve">         </w:t>
            </w:r>
            <w:r w:rsidR="00A647EC" w:rsidRPr="00B046EA">
              <w:rPr>
                <w:rFonts w:asciiTheme="majorBidi" w:eastAsia="SimSun" w:hAnsiTheme="majorBidi" w:cstheme="majorBidi"/>
                <w:sz w:val="24"/>
                <w:szCs w:val="24"/>
                <w:lang w:val="ro-RO" w:eastAsia="zh-CN"/>
              </w:rPr>
              <w:t xml:space="preserve">Creșterea salariilor s-a produs din contul </w:t>
            </w:r>
            <w:r w:rsidRPr="00B046EA">
              <w:rPr>
                <w:rFonts w:asciiTheme="majorBidi" w:eastAsia="SimSun" w:hAnsiTheme="majorBidi" w:cstheme="majorBidi"/>
                <w:sz w:val="24"/>
                <w:szCs w:val="24"/>
                <w:lang w:val="ro-RO" w:eastAsia="zh-CN"/>
              </w:rPr>
              <w:t>profiturilor scontate de ÎSS ca urmare a</w:t>
            </w:r>
            <w:r w:rsidR="00A647EC" w:rsidRPr="00B046EA">
              <w:rPr>
                <w:rFonts w:asciiTheme="majorBidi" w:eastAsia="SimSun" w:hAnsiTheme="majorBidi" w:cstheme="majorBidi"/>
                <w:sz w:val="24"/>
                <w:szCs w:val="24"/>
                <w:lang w:val="ro-RO" w:eastAsia="zh-CN"/>
              </w:rPr>
              <w:t xml:space="preserve"> includerii în prețul de v</w:t>
            </w:r>
            <w:r w:rsidR="00F654C6">
              <w:rPr>
                <w:rFonts w:asciiTheme="majorBidi" w:eastAsia="SimSun" w:hAnsiTheme="majorBidi" w:cstheme="majorBidi"/>
                <w:sz w:val="24"/>
                <w:szCs w:val="24"/>
                <w:lang w:val="ro-RO" w:eastAsia="zh-CN"/>
              </w:rPr>
              <w:t>â</w:t>
            </w:r>
            <w:r w:rsidR="00A647EC" w:rsidRPr="00B046EA">
              <w:rPr>
                <w:rFonts w:asciiTheme="majorBidi" w:eastAsia="SimSun" w:hAnsiTheme="majorBidi" w:cstheme="majorBidi"/>
                <w:sz w:val="24"/>
                <w:szCs w:val="24"/>
                <w:lang w:val="ro-RO" w:eastAsia="zh-CN"/>
              </w:rPr>
              <w:t xml:space="preserve">nzare a lemnelor de foc a inflației, </w:t>
            </w:r>
            <w:r w:rsidR="00F654C6">
              <w:rPr>
                <w:rFonts w:asciiTheme="majorBidi" w:eastAsia="SimSun" w:hAnsiTheme="majorBidi" w:cstheme="majorBidi"/>
                <w:sz w:val="24"/>
                <w:szCs w:val="24"/>
                <w:lang w:val="ro-RO" w:eastAsia="zh-CN"/>
              </w:rPr>
              <w:t xml:space="preserve">a </w:t>
            </w:r>
            <w:r w:rsidR="00A647EC" w:rsidRPr="00B046EA">
              <w:rPr>
                <w:rFonts w:asciiTheme="majorBidi" w:eastAsia="SimSun" w:hAnsiTheme="majorBidi" w:cstheme="majorBidi"/>
                <w:sz w:val="24"/>
                <w:szCs w:val="24"/>
                <w:lang w:val="ro-RO" w:eastAsia="zh-CN"/>
              </w:rPr>
              <w:t>coeficientului K</w:t>
            </w:r>
            <w:r w:rsidR="00A647EC" w:rsidRPr="004841F7">
              <w:rPr>
                <w:rFonts w:asciiTheme="majorBidi" w:eastAsia="SimSun" w:hAnsiTheme="majorBidi" w:cstheme="majorBidi"/>
                <w:sz w:val="24"/>
                <w:szCs w:val="24"/>
                <w:vertAlign w:val="subscript"/>
                <w:lang w:val="ro-RO" w:eastAsia="zh-CN"/>
              </w:rPr>
              <w:t>2</w:t>
            </w:r>
            <w:r w:rsidR="00A647EC" w:rsidRPr="00B046EA">
              <w:rPr>
                <w:rFonts w:asciiTheme="majorBidi" w:eastAsia="SimSun" w:hAnsiTheme="majorBidi" w:cstheme="majorBidi"/>
                <w:sz w:val="24"/>
                <w:szCs w:val="24"/>
                <w:lang w:val="ro-RO" w:eastAsia="zh-CN"/>
              </w:rPr>
              <w:t xml:space="preserve"> diferențiat și a beneficiului nelimitat, </w:t>
            </w:r>
            <w:r w:rsidRPr="00B046EA">
              <w:rPr>
                <w:rFonts w:asciiTheme="majorBidi" w:eastAsia="SimSun" w:hAnsiTheme="majorBidi" w:cstheme="majorBidi"/>
                <w:sz w:val="24"/>
                <w:szCs w:val="24"/>
                <w:lang w:val="ro-RO" w:eastAsia="zh-CN"/>
              </w:rPr>
              <w:t>beneficiul real obținut fiind mai mic dec</w:t>
            </w:r>
            <w:r w:rsidR="00F654C6">
              <w:rPr>
                <w:rFonts w:asciiTheme="majorBidi" w:eastAsia="SimSun" w:hAnsiTheme="majorBidi" w:cstheme="majorBidi"/>
                <w:sz w:val="24"/>
                <w:szCs w:val="24"/>
                <w:lang w:val="ro-RO" w:eastAsia="zh-CN"/>
              </w:rPr>
              <w:t>â</w:t>
            </w:r>
            <w:r w:rsidRPr="00B046EA">
              <w:rPr>
                <w:rFonts w:asciiTheme="majorBidi" w:eastAsia="SimSun" w:hAnsiTheme="majorBidi" w:cstheme="majorBidi"/>
                <w:sz w:val="24"/>
                <w:szCs w:val="24"/>
                <w:lang w:val="ro-RO" w:eastAsia="zh-CN"/>
              </w:rPr>
              <w:t>t cel scontat.</w:t>
            </w:r>
            <w:r w:rsidR="00A647EC" w:rsidRPr="00B046EA">
              <w:rPr>
                <w:rFonts w:asciiTheme="majorBidi" w:eastAsia="SimSun" w:hAnsiTheme="majorBidi" w:cstheme="majorBidi"/>
                <w:sz w:val="24"/>
                <w:szCs w:val="24"/>
                <w:lang w:val="ro-RO" w:eastAsia="zh-CN"/>
              </w:rPr>
              <w:t xml:space="preserve"> </w:t>
            </w:r>
          </w:p>
        </w:tc>
      </w:tr>
    </w:tbl>
    <w:p w14:paraId="4461158C" w14:textId="77777777" w:rsidR="002F3329" w:rsidRPr="004841F7" w:rsidRDefault="002F3329" w:rsidP="00EF13E0">
      <w:pPr>
        <w:spacing w:after="0"/>
        <w:ind w:firstLine="567"/>
        <w:jc w:val="both"/>
        <w:rPr>
          <w:rFonts w:ascii="Times New Roman" w:eastAsia="SimSun" w:hAnsi="Times New Roman" w:cs="Times New Roman"/>
          <w:sz w:val="24"/>
          <w:szCs w:val="24"/>
          <w:lang w:val="ro-RO" w:eastAsia="zh-CN"/>
        </w:rPr>
      </w:pPr>
    </w:p>
    <w:p w14:paraId="5B847F4A" w14:textId="2E1A70B8" w:rsidR="00EF13E0" w:rsidRPr="004841F7" w:rsidRDefault="00EF13E0" w:rsidP="00EF13E0">
      <w:pPr>
        <w:spacing w:after="0"/>
        <w:ind w:firstLine="567"/>
        <w:jc w:val="both"/>
        <w:rPr>
          <w:rFonts w:ascii="Times New Roman" w:eastAsia="SimSun" w:hAnsi="Times New Roman" w:cs="Times New Roman"/>
          <w:sz w:val="24"/>
          <w:szCs w:val="24"/>
          <w:lang w:val="ro-RO" w:eastAsia="zh-CN"/>
        </w:rPr>
      </w:pPr>
      <w:r w:rsidRPr="004841F7">
        <w:rPr>
          <w:rFonts w:ascii="Times New Roman" w:eastAsia="SimSun" w:hAnsi="Times New Roman" w:cs="Times New Roman"/>
          <w:sz w:val="24"/>
          <w:szCs w:val="24"/>
          <w:lang w:val="ro-RO" w:eastAsia="zh-CN"/>
        </w:rPr>
        <w:t xml:space="preserve">În consecință, repartizarea mijloacelor bugetare/subvențiilor s-a efectuat </w:t>
      </w:r>
      <w:r w:rsidR="006F3AA3" w:rsidRPr="004841F7">
        <w:rPr>
          <w:rFonts w:ascii="Times New Roman" w:eastAsia="SimSun" w:hAnsi="Times New Roman" w:cs="Times New Roman"/>
          <w:sz w:val="24"/>
          <w:szCs w:val="24"/>
          <w:lang w:val="ro-RO" w:eastAsia="zh-CN"/>
        </w:rPr>
        <w:t xml:space="preserve">cu aplicara costurilor lucrărilor silvice, raportate în </w:t>
      </w:r>
      <w:r w:rsidR="00F654C6">
        <w:rPr>
          <w:rFonts w:ascii="Times New Roman" w:eastAsia="SimSun" w:hAnsi="Times New Roman" w:cs="Times New Roman"/>
          <w:sz w:val="24"/>
          <w:szCs w:val="24"/>
          <w:lang w:val="ro-RO" w:eastAsia="zh-CN"/>
        </w:rPr>
        <w:t>F</w:t>
      </w:r>
      <w:r w:rsidR="006F3AA3" w:rsidRPr="004841F7">
        <w:rPr>
          <w:rFonts w:ascii="Times New Roman" w:eastAsia="SimSun" w:hAnsi="Times New Roman" w:cs="Times New Roman"/>
          <w:sz w:val="24"/>
          <w:szCs w:val="24"/>
          <w:lang w:val="ro-RO" w:eastAsia="zh-CN"/>
        </w:rPr>
        <w:t>ormularul</w:t>
      </w:r>
      <w:r w:rsidR="00F654C6">
        <w:rPr>
          <w:rFonts w:ascii="Times New Roman" w:eastAsia="SimSun" w:hAnsi="Times New Roman" w:cs="Times New Roman"/>
          <w:sz w:val="24"/>
          <w:szCs w:val="24"/>
          <w:lang w:val="ro-RO" w:eastAsia="zh-CN"/>
        </w:rPr>
        <w:t xml:space="preserve"> nr.</w:t>
      </w:r>
      <w:r w:rsidR="006F3AA3" w:rsidRPr="004841F7">
        <w:rPr>
          <w:rFonts w:ascii="Times New Roman" w:eastAsia="SimSun" w:hAnsi="Times New Roman" w:cs="Times New Roman"/>
          <w:sz w:val="24"/>
          <w:szCs w:val="24"/>
          <w:lang w:val="ro-RO" w:eastAsia="zh-CN"/>
        </w:rPr>
        <w:t>2</w:t>
      </w:r>
      <w:r w:rsidR="00F654C6">
        <w:rPr>
          <w:rFonts w:ascii="Times New Roman" w:eastAsia="SimSun" w:hAnsi="Times New Roman" w:cs="Times New Roman"/>
          <w:sz w:val="24"/>
          <w:szCs w:val="24"/>
          <w:lang w:val="ro-RO" w:eastAsia="zh-CN"/>
        </w:rPr>
        <w:t>.</w:t>
      </w:r>
      <w:r w:rsidR="006F3AA3" w:rsidRPr="004841F7">
        <w:rPr>
          <w:rFonts w:ascii="Times New Roman" w:eastAsia="SimSun" w:hAnsi="Times New Roman" w:cs="Times New Roman"/>
          <w:sz w:val="24"/>
          <w:szCs w:val="24"/>
          <w:lang w:val="ro-RO" w:eastAsia="zh-CN"/>
        </w:rPr>
        <w:t xml:space="preserve"> </w:t>
      </w:r>
      <w:r w:rsidR="00F654C6">
        <w:rPr>
          <w:rFonts w:ascii="Times New Roman" w:eastAsia="SimSun" w:hAnsi="Times New Roman" w:cs="Times New Roman"/>
          <w:sz w:val="24"/>
          <w:szCs w:val="24"/>
          <w:lang w:val="ro-RO" w:eastAsia="zh-CN"/>
        </w:rPr>
        <w:t>S</w:t>
      </w:r>
      <w:r w:rsidR="006F3AA3" w:rsidRPr="004841F7">
        <w:rPr>
          <w:rFonts w:ascii="Times New Roman" w:eastAsia="SimSun" w:hAnsi="Times New Roman" w:cs="Times New Roman"/>
          <w:sz w:val="24"/>
          <w:szCs w:val="24"/>
          <w:lang w:val="ro-RO" w:eastAsia="zh-CN"/>
        </w:rPr>
        <w:t>ilvicultura, capitolul 7</w:t>
      </w:r>
      <w:r w:rsidR="00A03DE7" w:rsidRPr="004841F7">
        <w:rPr>
          <w:rFonts w:ascii="Times New Roman" w:eastAsia="SimSun" w:hAnsi="Times New Roman" w:cs="Times New Roman"/>
          <w:sz w:val="24"/>
          <w:szCs w:val="24"/>
          <w:lang w:val="ro-RO" w:eastAsia="zh-CN"/>
        </w:rPr>
        <w:t xml:space="preserve">, înregistrate la 30.09.2022, </w:t>
      </w:r>
      <w:r w:rsidRPr="004841F7">
        <w:rPr>
          <w:rFonts w:ascii="Times New Roman" w:eastAsia="SimSun" w:hAnsi="Times New Roman" w:cs="Times New Roman"/>
          <w:sz w:val="24"/>
          <w:szCs w:val="24"/>
          <w:lang w:val="ro-RO" w:eastAsia="zh-CN"/>
        </w:rPr>
        <w:t xml:space="preserve">în calcul </w:t>
      </w:r>
      <w:r w:rsidR="00A03DE7" w:rsidRPr="004841F7">
        <w:rPr>
          <w:rFonts w:ascii="Times New Roman" w:eastAsia="SimSun" w:hAnsi="Times New Roman" w:cs="Times New Roman"/>
          <w:sz w:val="24"/>
          <w:szCs w:val="24"/>
          <w:lang w:val="ro-RO" w:eastAsia="zh-CN"/>
        </w:rPr>
        <w:t>fiind lua</w:t>
      </w:r>
      <w:r w:rsidR="00F654C6">
        <w:rPr>
          <w:rFonts w:ascii="Times New Roman" w:eastAsia="SimSun" w:hAnsi="Times New Roman" w:cs="Times New Roman"/>
          <w:sz w:val="24"/>
          <w:szCs w:val="24"/>
          <w:lang w:val="ro-RO" w:eastAsia="zh-CN"/>
        </w:rPr>
        <w:t>ți</w:t>
      </w:r>
      <w:r w:rsidR="00A03DE7" w:rsidRPr="004841F7">
        <w:rPr>
          <w:rFonts w:ascii="Times New Roman" w:eastAsia="SimSun" w:hAnsi="Times New Roman" w:cs="Times New Roman"/>
          <w:sz w:val="24"/>
          <w:szCs w:val="24"/>
          <w:lang w:val="ro-RO" w:eastAsia="zh-CN"/>
        </w:rPr>
        <w:t xml:space="preserve"> </w:t>
      </w:r>
      <w:r w:rsidRPr="004841F7">
        <w:rPr>
          <w:rFonts w:ascii="Times New Roman" w:eastAsia="SimSun" w:hAnsi="Times New Roman" w:cs="Times New Roman"/>
          <w:sz w:val="24"/>
          <w:szCs w:val="24"/>
          <w:lang w:val="ro-RO" w:eastAsia="zh-CN"/>
        </w:rPr>
        <w:t>3 indicatori: (i) volumul lemnului de foc planificat recoltării în trimestrul IV al anului 2022 din contul tăierilor anului 2023, (ii) costul lucrărilor silvice la 1</w:t>
      </w:r>
      <w:r w:rsidR="00F654C6">
        <w:rPr>
          <w:rFonts w:ascii="Times New Roman" w:eastAsia="SimSun" w:hAnsi="Times New Roman" w:cs="Times New Roman"/>
          <w:sz w:val="24"/>
          <w:szCs w:val="24"/>
          <w:lang w:val="ro-RO" w:eastAsia="zh-CN"/>
        </w:rPr>
        <w:t xml:space="preserve"> </w:t>
      </w:r>
      <w:r w:rsidRPr="004841F7">
        <w:rPr>
          <w:rFonts w:ascii="Times New Roman" w:eastAsia="SimSun" w:hAnsi="Times New Roman" w:cs="Times New Roman"/>
          <w:sz w:val="24"/>
          <w:szCs w:val="24"/>
          <w:lang w:val="ro-RO" w:eastAsia="zh-CN"/>
        </w:rPr>
        <w:t>m</w:t>
      </w:r>
      <w:r w:rsidRPr="004841F7">
        <w:rPr>
          <w:rFonts w:ascii="Times New Roman" w:eastAsia="SimSun" w:hAnsi="Times New Roman" w:cs="Times New Roman"/>
          <w:sz w:val="24"/>
          <w:szCs w:val="24"/>
          <w:vertAlign w:val="superscript"/>
          <w:lang w:val="ro-RO" w:eastAsia="zh-CN"/>
        </w:rPr>
        <w:t>3</w:t>
      </w:r>
      <w:r w:rsidRPr="004841F7">
        <w:rPr>
          <w:rFonts w:ascii="Times New Roman" w:eastAsia="SimSun" w:hAnsi="Times New Roman" w:cs="Times New Roman"/>
          <w:sz w:val="24"/>
          <w:szCs w:val="24"/>
          <w:lang w:val="ro-RO" w:eastAsia="zh-CN"/>
        </w:rPr>
        <w:t xml:space="preserve"> de masă lemnoasă (</w:t>
      </w:r>
      <w:r w:rsidR="00F654C6">
        <w:rPr>
          <w:rFonts w:ascii="Times New Roman" w:eastAsia="SimSun" w:hAnsi="Times New Roman" w:cs="Times New Roman"/>
          <w:sz w:val="24"/>
          <w:szCs w:val="24"/>
          <w:lang w:val="ro-RO" w:eastAsia="zh-CN"/>
        </w:rPr>
        <w:t>F</w:t>
      </w:r>
      <w:r w:rsidRPr="004841F7">
        <w:rPr>
          <w:rFonts w:ascii="Times New Roman" w:eastAsia="SimSun" w:hAnsi="Times New Roman" w:cs="Times New Roman"/>
          <w:sz w:val="24"/>
          <w:szCs w:val="24"/>
          <w:lang w:val="ro-RO" w:eastAsia="zh-CN"/>
        </w:rPr>
        <w:t>orm</w:t>
      </w:r>
      <w:r w:rsidR="00F654C6">
        <w:rPr>
          <w:rFonts w:ascii="Times New Roman" w:eastAsia="SimSun" w:hAnsi="Times New Roman" w:cs="Times New Roman"/>
          <w:sz w:val="24"/>
          <w:szCs w:val="24"/>
          <w:lang w:val="ro-RO" w:eastAsia="zh-CN"/>
        </w:rPr>
        <w:t>ul</w:t>
      </w:r>
      <w:r w:rsidRPr="004841F7">
        <w:rPr>
          <w:rFonts w:ascii="Times New Roman" w:eastAsia="SimSun" w:hAnsi="Times New Roman" w:cs="Times New Roman"/>
          <w:sz w:val="24"/>
          <w:szCs w:val="24"/>
          <w:lang w:val="ro-RO" w:eastAsia="zh-CN"/>
        </w:rPr>
        <w:t>a</w:t>
      </w:r>
      <w:r w:rsidR="00F654C6">
        <w:rPr>
          <w:rFonts w:ascii="Times New Roman" w:eastAsia="SimSun" w:hAnsi="Times New Roman" w:cs="Times New Roman"/>
          <w:sz w:val="24"/>
          <w:szCs w:val="24"/>
          <w:lang w:val="ro-RO" w:eastAsia="zh-CN"/>
        </w:rPr>
        <w:t>rul</w:t>
      </w:r>
      <w:r w:rsidRPr="004841F7">
        <w:rPr>
          <w:rFonts w:ascii="Times New Roman" w:eastAsia="SimSun" w:hAnsi="Times New Roman" w:cs="Times New Roman"/>
          <w:sz w:val="24"/>
          <w:szCs w:val="24"/>
          <w:lang w:val="ro-RO" w:eastAsia="zh-CN"/>
        </w:rPr>
        <w:t xml:space="preserve"> nr.2</w:t>
      </w:r>
      <w:r w:rsidR="00F654C6">
        <w:rPr>
          <w:rFonts w:ascii="Times New Roman" w:eastAsia="SimSun" w:hAnsi="Times New Roman" w:cs="Times New Roman"/>
          <w:sz w:val="24"/>
          <w:szCs w:val="24"/>
          <w:lang w:val="ro-RO" w:eastAsia="zh-CN"/>
        </w:rPr>
        <w:t>.</w:t>
      </w:r>
      <w:r w:rsidRPr="004841F7">
        <w:rPr>
          <w:rFonts w:ascii="Times New Roman" w:eastAsia="SimSun" w:hAnsi="Times New Roman" w:cs="Times New Roman"/>
          <w:sz w:val="24"/>
          <w:szCs w:val="24"/>
          <w:lang w:val="ro-RO" w:eastAsia="zh-CN"/>
        </w:rPr>
        <w:t xml:space="preserve"> Silvicultura</w:t>
      </w:r>
      <w:r w:rsidR="00F654C6">
        <w:rPr>
          <w:rFonts w:ascii="Times New Roman" w:eastAsia="SimSun" w:hAnsi="Times New Roman" w:cs="Times New Roman"/>
          <w:sz w:val="24"/>
          <w:szCs w:val="24"/>
          <w:lang w:val="ro-RO" w:eastAsia="zh-CN"/>
        </w:rPr>
        <w:t>,</w:t>
      </w:r>
      <w:r w:rsidRPr="004841F7">
        <w:rPr>
          <w:rFonts w:ascii="Times New Roman" w:eastAsia="SimSun" w:hAnsi="Times New Roman" w:cs="Times New Roman"/>
          <w:sz w:val="24"/>
          <w:szCs w:val="24"/>
          <w:lang w:val="ro-RO" w:eastAsia="zh-CN"/>
        </w:rPr>
        <w:t xml:space="preserve"> la 01.09.2022), (iii) creșterea inflației înregistrate la 30.09.2022 faţă de cea înregistrată la 01.01.2022, care a constituit 20,03%</w:t>
      </w:r>
      <w:r w:rsidRPr="004841F7">
        <w:rPr>
          <w:rFonts w:ascii="Times New Roman" w:eastAsia="SimSun" w:hAnsi="Times New Roman" w:cs="Times New Roman"/>
          <w:sz w:val="24"/>
          <w:szCs w:val="24"/>
          <w:vertAlign w:val="superscript"/>
          <w:lang w:val="ro-RO" w:eastAsia="zh-CN"/>
        </w:rPr>
        <w:footnoteReference w:id="108"/>
      </w:r>
      <w:r w:rsidRPr="004841F7">
        <w:rPr>
          <w:rFonts w:ascii="Times New Roman" w:eastAsia="SimSun" w:hAnsi="Times New Roman" w:cs="Times New Roman"/>
          <w:sz w:val="24"/>
          <w:szCs w:val="24"/>
          <w:lang w:val="ro-RO" w:eastAsia="zh-CN"/>
        </w:rPr>
        <w:t>.</w:t>
      </w:r>
    </w:p>
    <w:p w14:paraId="6B5F8EE1" w14:textId="77777777" w:rsidR="002E4104" w:rsidRDefault="00EF13E0" w:rsidP="00EF13E0">
      <w:pPr>
        <w:spacing w:after="0"/>
        <w:ind w:firstLine="567"/>
        <w:jc w:val="both"/>
        <w:rPr>
          <w:rFonts w:ascii="Times New Roman" w:eastAsia="SimSun" w:hAnsi="Times New Roman" w:cs="Times New Roman"/>
          <w:sz w:val="24"/>
          <w:szCs w:val="24"/>
          <w:lang w:val="ro-RO" w:eastAsia="zh-CN"/>
        </w:rPr>
      </w:pPr>
      <w:r w:rsidRPr="004841F7">
        <w:rPr>
          <w:rFonts w:ascii="Times New Roman" w:eastAsia="SimSun" w:hAnsi="Times New Roman" w:cs="Times New Roman"/>
          <w:sz w:val="24"/>
          <w:szCs w:val="24"/>
          <w:lang w:val="ro-RO" w:eastAsia="zh-CN"/>
        </w:rPr>
        <w:t>Conform acestui mecanism, inițial au fost repartizare 54,6 mil.lei, din care 31,3 mil.lei au fost destina</w:t>
      </w:r>
      <w:r w:rsidR="00F654C6">
        <w:rPr>
          <w:rFonts w:ascii="Times New Roman" w:eastAsia="SimSun" w:hAnsi="Times New Roman" w:cs="Times New Roman"/>
          <w:sz w:val="24"/>
          <w:szCs w:val="24"/>
          <w:lang w:val="ro-RO" w:eastAsia="zh-CN"/>
        </w:rPr>
        <w:t>t</w:t>
      </w:r>
      <w:r w:rsidRPr="004841F7">
        <w:rPr>
          <w:rFonts w:ascii="Times New Roman" w:eastAsia="SimSun" w:hAnsi="Times New Roman" w:cs="Times New Roman"/>
          <w:sz w:val="24"/>
          <w:szCs w:val="24"/>
          <w:lang w:val="ro-RO" w:eastAsia="zh-CN"/>
        </w:rPr>
        <w:t>e compensării costurilor silvice pentru tăierile efectuate în tr</w:t>
      </w:r>
      <w:r w:rsidR="00F654C6">
        <w:rPr>
          <w:rFonts w:ascii="Times New Roman" w:eastAsia="SimSun" w:hAnsi="Times New Roman" w:cs="Times New Roman"/>
          <w:sz w:val="24"/>
          <w:szCs w:val="24"/>
          <w:lang w:val="ro-RO" w:eastAsia="zh-CN"/>
        </w:rPr>
        <w:t xml:space="preserve">imestrul </w:t>
      </w:r>
      <w:r w:rsidRPr="004841F7">
        <w:rPr>
          <w:rFonts w:ascii="Times New Roman" w:eastAsia="SimSun" w:hAnsi="Times New Roman" w:cs="Times New Roman"/>
          <w:sz w:val="24"/>
          <w:szCs w:val="24"/>
          <w:lang w:val="ro-RO" w:eastAsia="zh-CN"/>
        </w:rPr>
        <w:t>IV al anului 2022 din contul tăierilor anului 202</w:t>
      </w:r>
      <w:r w:rsidR="0006595E" w:rsidRPr="004841F7">
        <w:rPr>
          <w:rFonts w:ascii="Times New Roman" w:eastAsia="SimSun" w:hAnsi="Times New Roman" w:cs="Times New Roman"/>
          <w:sz w:val="24"/>
          <w:szCs w:val="24"/>
          <w:lang w:val="ro-RO" w:eastAsia="zh-CN"/>
        </w:rPr>
        <w:t>3</w:t>
      </w:r>
      <w:r w:rsidRPr="004841F7">
        <w:rPr>
          <w:rFonts w:ascii="Times New Roman" w:eastAsia="SimSun" w:hAnsi="Times New Roman" w:cs="Times New Roman"/>
          <w:sz w:val="24"/>
          <w:szCs w:val="24"/>
          <w:lang w:val="ro-RO" w:eastAsia="zh-CN"/>
        </w:rPr>
        <w:t>, iar 23,</w:t>
      </w:r>
      <w:r w:rsidR="00DA752F" w:rsidRPr="004841F7">
        <w:rPr>
          <w:rFonts w:ascii="Times New Roman" w:eastAsia="SimSun" w:hAnsi="Times New Roman" w:cs="Times New Roman"/>
          <w:sz w:val="24"/>
          <w:szCs w:val="24"/>
          <w:lang w:val="ro-RO" w:eastAsia="zh-CN"/>
        </w:rPr>
        <w:t>3</w:t>
      </w:r>
      <w:r w:rsidRPr="004841F7">
        <w:rPr>
          <w:rFonts w:ascii="Times New Roman" w:eastAsia="SimSun" w:hAnsi="Times New Roman" w:cs="Times New Roman"/>
          <w:sz w:val="24"/>
          <w:szCs w:val="24"/>
          <w:lang w:val="ro-RO" w:eastAsia="zh-CN"/>
        </w:rPr>
        <w:t xml:space="preserve"> mil.lei – pentru tăierile anului 2023 efectuate în trimestrul I al anului 2023, fiind luate în calcul volumele de masă lemnoasă estimate a fi tăiate prin accelerare. </w:t>
      </w:r>
    </w:p>
    <w:p w14:paraId="344A1E3B" w14:textId="77777777" w:rsidR="002E4104" w:rsidRDefault="002E4104" w:rsidP="00EF13E0">
      <w:pPr>
        <w:spacing w:after="0"/>
        <w:ind w:firstLine="567"/>
        <w:jc w:val="both"/>
        <w:rPr>
          <w:rFonts w:ascii="Times New Roman" w:eastAsia="SimSun" w:hAnsi="Times New Roman" w:cs="Times New Roman"/>
          <w:sz w:val="24"/>
          <w:szCs w:val="24"/>
          <w:lang w:val="ro-RO" w:eastAsia="zh-CN"/>
        </w:rPr>
      </w:pPr>
    </w:p>
    <w:p w14:paraId="1A768452" w14:textId="77777777" w:rsidR="002E4104" w:rsidRDefault="002E4104" w:rsidP="00EF13E0">
      <w:pPr>
        <w:spacing w:after="0"/>
        <w:ind w:firstLine="567"/>
        <w:jc w:val="both"/>
        <w:rPr>
          <w:rFonts w:ascii="Times New Roman" w:eastAsia="SimSun" w:hAnsi="Times New Roman" w:cs="Times New Roman"/>
          <w:sz w:val="24"/>
          <w:szCs w:val="24"/>
          <w:lang w:val="ro-RO" w:eastAsia="zh-CN"/>
        </w:rPr>
      </w:pPr>
    </w:p>
    <w:p w14:paraId="4FBEEAD2" w14:textId="77777777" w:rsidR="002E4104" w:rsidRDefault="002E4104" w:rsidP="00EF13E0">
      <w:pPr>
        <w:spacing w:after="0"/>
        <w:ind w:firstLine="567"/>
        <w:jc w:val="both"/>
        <w:rPr>
          <w:rFonts w:ascii="Times New Roman" w:eastAsia="SimSun" w:hAnsi="Times New Roman" w:cs="Times New Roman"/>
          <w:sz w:val="24"/>
          <w:szCs w:val="24"/>
          <w:lang w:val="ro-RO" w:eastAsia="zh-CN"/>
        </w:rPr>
      </w:pPr>
    </w:p>
    <w:p w14:paraId="6A435A7F" w14:textId="77777777" w:rsidR="002E4104" w:rsidRDefault="002E4104" w:rsidP="00EF13E0">
      <w:pPr>
        <w:spacing w:after="0"/>
        <w:ind w:firstLine="567"/>
        <w:jc w:val="both"/>
        <w:rPr>
          <w:rFonts w:ascii="Times New Roman" w:eastAsia="SimSun" w:hAnsi="Times New Roman" w:cs="Times New Roman"/>
          <w:sz w:val="24"/>
          <w:szCs w:val="24"/>
          <w:lang w:val="ro-RO" w:eastAsia="zh-CN"/>
        </w:rPr>
      </w:pPr>
    </w:p>
    <w:p w14:paraId="34F39CAB" w14:textId="77777777" w:rsidR="002E4104" w:rsidRDefault="002E4104" w:rsidP="00EF13E0">
      <w:pPr>
        <w:spacing w:after="0"/>
        <w:ind w:firstLine="567"/>
        <w:jc w:val="both"/>
        <w:rPr>
          <w:rFonts w:ascii="Times New Roman" w:eastAsia="SimSun" w:hAnsi="Times New Roman" w:cs="Times New Roman"/>
          <w:sz w:val="24"/>
          <w:szCs w:val="24"/>
          <w:lang w:val="ro-RO" w:eastAsia="zh-CN"/>
        </w:rPr>
      </w:pPr>
    </w:p>
    <w:p w14:paraId="00CE207F" w14:textId="77777777" w:rsidR="002E4104" w:rsidRDefault="002E4104" w:rsidP="00EF13E0">
      <w:pPr>
        <w:spacing w:after="0"/>
        <w:ind w:firstLine="567"/>
        <w:jc w:val="both"/>
        <w:rPr>
          <w:rFonts w:ascii="Times New Roman" w:eastAsia="SimSun" w:hAnsi="Times New Roman" w:cs="Times New Roman"/>
          <w:sz w:val="24"/>
          <w:szCs w:val="24"/>
          <w:lang w:val="ro-RO" w:eastAsia="zh-CN"/>
        </w:rPr>
      </w:pPr>
    </w:p>
    <w:p w14:paraId="7EC1497A" w14:textId="77777777" w:rsidR="002E4104" w:rsidRDefault="002E4104" w:rsidP="00EF13E0">
      <w:pPr>
        <w:spacing w:after="0"/>
        <w:ind w:firstLine="567"/>
        <w:jc w:val="both"/>
        <w:rPr>
          <w:rFonts w:ascii="Times New Roman" w:eastAsia="SimSun" w:hAnsi="Times New Roman" w:cs="Times New Roman"/>
          <w:sz w:val="24"/>
          <w:szCs w:val="24"/>
          <w:lang w:val="ro-RO" w:eastAsia="zh-CN"/>
        </w:rPr>
      </w:pPr>
    </w:p>
    <w:p w14:paraId="582CC701" w14:textId="77777777" w:rsidR="002E4104" w:rsidRDefault="002E4104" w:rsidP="00EF13E0">
      <w:pPr>
        <w:spacing w:after="0"/>
        <w:ind w:firstLine="567"/>
        <w:jc w:val="both"/>
        <w:rPr>
          <w:rFonts w:ascii="Times New Roman" w:eastAsia="SimSun" w:hAnsi="Times New Roman" w:cs="Times New Roman"/>
          <w:sz w:val="24"/>
          <w:szCs w:val="24"/>
          <w:lang w:val="ro-RO" w:eastAsia="zh-CN"/>
        </w:rPr>
      </w:pPr>
    </w:p>
    <w:p w14:paraId="48DB5624" w14:textId="77777777" w:rsidR="002E4104" w:rsidRDefault="002E4104" w:rsidP="00EF13E0">
      <w:pPr>
        <w:spacing w:after="0"/>
        <w:ind w:firstLine="567"/>
        <w:jc w:val="both"/>
        <w:rPr>
          <w:rFonts w:ascii="Times New Roman" w:eastAsia="SimSun" w:hAnsi="Times New Roman" w:cs="Times New Roman"/>
          <w:sz w:val="24"/>
          <w:szCs w:val="24"/>
          <w:lang w:val="ro-RO" w:eastAsia="zh-CN"/>
        </w:rPr>
      </w:pPr>
    </w:p>
    <w:p w14:paraId="62981138" w14:textId="77777777" w:rsidR="002E4104" w:rsidRDefault="002E4104" w:rsidP="00EF13E0">
      <w:pPr>
        <w:spacing w:after="0"/>
        <w:ind w:firstLine="567"/>
        <w:jc w:val="both"/>
        <w:rPr>
          <w:rFonts w:ascii="Times New Roman" w:eastAsia="SimSun" w:hAnsi="Times New Roman" w:cs="Times New Roman"/>
          <w:sz w:val="24"/>
          <w:szCs w:val="24"/>
          <w:lang w:val="ro-RO" w:eastAsia="zh-CN"/>
        </w:rPr>
      </w:pPr>
    </w:p>
    <w:p w14:paraId="7ED9742C" w14:textId="77777777" w:rsidR="002E4104" w:rsidRDefault="002E4104" w:rsidP="00EF13E0">
      <w:pPr>
        <w:spacing w:after="0"/>
        <w:ind w:firstLine="567"/>
        <w:jc w:val="both"/>
        <w:rPr>
          <w:rFonts w:ascii="Times New Roman" w:eastAsia="SimSun" w:hAnsi="Times New Roman" w:cs="Times New Roman"/>
          <w:sz w:val="24"/>
          <w:szCs w:val="24"/>
          <w:lang w:val="ro-RO" w:eastAsia="zh-CN"/>
        </w:rPr>
      </w:pPr>
    </w:p>
    <w:p w14:paraId="05141526" w14:textId="4BF94147" w:rsidR="00EF13E0" w:rsidRPr="004841F7" w:rsidRDefault="00EF13E0" w:rsidP="002E4104">
      <w:pPr>
        <w:spacing w:after="0"/>
        <w:jc w:val="both"/>
        <w:rPr>
          <w:rFonts w:ascii="Times New Roman" w:eastAsia="SimSun" w:hAnsi="Times New Roman" w:cs="Times New Roman"/>
          <w:sz w:val="24"/>
          <w:szCs w:val="24"/>
          <w:lang w:val="ro-RO" w:eastAsia="zh-CN"/>
        </w:rPr>
      </w:pPr>
      <w:r w:rsidRPr="004841F7">
        <w:rPr>
          <w:rFonts w:ascii="Times New Roman" w:eastAsia="SimSun" w:hAnsi="Times New Roman" w:cs="Times New Roman"/>
          <w:sz w:val="24"/>
          <w:szCs w:val="24"/>
          <w:lang w:val="ro-RO" w:eastAsia="zh-CN"/>
        </w:rPr>
        <w:t>Ulterior, mărimile de subvenții au fost recalcula</w:t>
      </w:r>
      <w:r w:rsidR="00F654C6">
        <w:rPr>
          <w:rFonts w:ascii="Times New Roman" w:eastAsia="SimSun" w:hAnsi="Times New Roman" w:cs="Times New Roman"/>
          <w:sz w:val="24"/>
          <w:szCs w:val="24"/>
          <w:lang w:val="ro-RO" w:eastAsia="zh-CN"/>
        </w:rPr>
        <w:t>t</w:t>
      </w:r>
      <w:r w:rsidRPr="004841F7">
        <w:rPr>
          <w:rFonts w:ascii="Times New Roman" w:eastAsia="SimSun" w:hAnsi="Times New Roman" w:cs="Times New Roman"/>
          <w:sz w:val="24"/>
          <w:szCs w:val="24"/>
          <w:lang w:val="ro-RO" w:eastAsia="zh-CN"/>
        </w:rPr>
        <w:t>e reieșind din volumele reale obținute din tăier</w:t>
      </w:r>
      <w:r w:rsidR="00F654C6">
        <w:rPr>
          <w:rFonts w:ascii="Times New Roman" w:eastAsia="SimSun" w:hAnsi="Times New Roman" w:cs="Times New Roman"/>
          <w:sz w:val="24"/>
          <w:szCs w:val="24"/>
          <w:lang w:val="ro-RO" w:eastAsia="zh-CN"/>
        </w:rPr>
        <w:t>il</w:t>
      </w:r>
      <w:r w:rsidRPr="004841F7">
        <w:rPr>
          <w:rFonts w:ascii="Times New Roman" w:eastAsia="SimSun" w:hAnsi="Times New Roman" w:cs="Times New Roman"/>
          <w:sz w:val="24"/>
          <w:szCs w:val="24"/>
          <w:lang w:val="ro-RO" w:eastAsia="zh-CN"/>
        </w:rPr>
        <w:t xml:space="preserve">e accelerate, suma subvențiilor recalculate constituind 50,2 mil.lei, subvențiile în mărime de 4,4 mil.lei </w:t>
      </w:r>
      <w:r w:rsidR="00F654C6">
        <w:rPr>
          <w:rFonts w:ascii="Times New Roman" w:eastAsia="SimSun" w:hAnsi="Times New Roman" w:cs="Times New Roman"/>
          <w:sz w:val="24"/>
          <w:szCs w:val="24"/>
          <w:lang w:val="ro-RO" w:eastAsia="zh-CN"/>
        </w:rPr>
        <w:t>fiind</w:t>
      </w:r>
      <w:r w:rsidRPr="004841F7">
        <w:rPr>
          <w:rFonts w:ascii="Times New Roman" w:eastAsia="SimSun" w:hAnsi="Times New Roman" w:cs="Times New Roman"/>
          <w:sz w:val="24"/>
          <w:szCs w:val="24"/>
          <w:lang w:val="ro-RO" w:eastAsia="zh-CN"/>
        </w:rPr>
        <w:t xml:space="preserve"> restituite la BS. </w:t>
      </w:r>
      <w:r w:rsidR="001D01E1" w:rsidRPr="004841F7">
        <w:rPr>
          <w:rFonts w:ascii="Times New Roman" w:eastAsia="SimSun" w:hAnsi="Times New Roman" w:cs="Times New Roman"/>
          <w:sz w:val="24"/>
          <w:szCs w:val="24"/>
          <w:lang w:val="ro-RO" w:eastAsia="zh-CN"/>
        </w:rPr>
        <w:t>De menționat că, în mărimea subvenției acordate ÎSS, subvențiile aferent</w:t>
      </w:r>
      <w:r w:rsidR="00B17C0A" w:rsidRPr="004841F7">
        <w:rPr>
          <w:rFonts w:ascii="Times New Roman" w:eastAsia="SimSun" w:hAnsi="Times New Roman" w:cs="Times New Roman"/>
          <w:sz w:val="24"/>
          <w:szCs w:val="24"/>
          <w:lang w:val="ro-RO" w:eastAsia="zh-CN"/>
        </w:rPr>
        <w:t>e</w:t>
      </w:r>
      <w:r w:rsidR="001D01E1" w:rsidRPr="004841F7">
        <w:rPr>
          <w:rFonts w:ascii="Times New Roman" w:eastAsia="SimSun" w:hAnsi="Times New Roman" w:cs="Times New Roman"/>
          <w:sz w:val="24"/>
          <w:szCs w:val="24"/>
          <w:lang w:val="ro-RO" w:eastAsia="zh-CN"/>
        </w:rPr>
        <w:t xml:space="preserve"> inflației de 20,03% au constituit 8,4 mil.lei</w:t>
      </w:r>
      <w:r w:rsidR="00832EB9" w:rsidRPr="004841F7">
        <w:rPr>
          <w:rStyle w:val="a6"/>
          <w:rFonts w:ascii="Times New Roman" w:eastAsia="SimSun" w:hAnsi="Times New Roman" w:cs="Times New Roman"/>
          <w:sz w:val="24"/>
          <w:szCs w:val="24"/>
          <w:lang w:val="ro-RO" w:eastAsia="zh-CN"/>
        </w:rPr>
        <w:footnoteReference w:id="109"/>
      </w:r>
      <w:r w:rsidR="001D01E1" w:rsidRPr="004841F7">
        <w:rPr>
          <w:rFonts w:ascii="Times New Roman" w:eastAsia="SimSun" w:hAnsi="Times New Roman" w:cs="Times New Roman"/>
          <w:sz w:val="24"/>
          <w:szCs w:val="24"/>
          <w:lang w:val="ro-RO" w:eastAsia="zh-CN"/>
        </w:rPr>
        <w:t xml:space="preserve">, iar costul </w:t>
      </w:r>
      <w:r w:rsidR="00F654C6">
        <w:rPr>
          <w:rFonts w:ascii="Times New Roman" w:eastAsia="SimSun" w:hAnsi="Times New Roman" w:cs="Times New Roman"/>
          <w:sz w:val="24"/>
          <w:szCs w:val="24"/>
          <w:lang w:val="ro-RO" w:eastAsia="zh-CN"/>
        </w:rPr>
        <w:t>net</w:t>
      </w:r>
      <w:r w:rsidR="001D01E1" w:rsidRPr="004841F7">
        <w:rPr>
          <w:rFonts w:ascii="Times New Roman" w:eastAsia="SimSun" w:hAnsi="Times New Roman" w:cs="Times New Roman"/>
          <w:sz w:val="24"/>
          <w:szCs w:val="24"/>
          <w:lang w:val="ro-RO" w:eastAsia="zh-CN"/>
        </w:rPr>
        <w:t xml:space="preserve"> al lucrărilor silvice </w:t>
      </w:r>
      <w:r w:rsidR="00B17C0A" w:rsidRPr="004841F7">
        <w:rPr>
          <w:rFonts w:ascii="Times New Roman" w:eastAsia="SimSun" w:hAnsi="Times New Roman" w:cs="Times New Roman"/>
          <w:sz w:val="24"/>
          <w:szCs w:val="24"/>
          <w:lang w:val="ro-RO" w:eastAsia="zh-CN"/>
        </w:rPr>
        <w:t xml:space="preserve">subvenționat este de 41,8 </w:t>
      </w:r>
      <w:r w:rsidR="001D01E1" w:rsidRPr="004841F7">
        <w:rPr>
          <w:rFonts w:ascii="Times New Roman" w:eastAsia="SimSun" w:hAnsi="Times New Roman" w:cs="Times New Roman"/>
          <w:sz w:val="24"/>
          <w:szCs w:val="24"/>
          <w:lang w:val="ro-RO" w:eastAsia="zh-CN"/>
        </w:rPr>
        <w:t>mil.lei</w:t>
      </w:r>
      <w:r w:rsidR="00800C15" w:rsidRPr="004841F7">
        <w:rPr>
          <w:rStyle w:val="a6"/>
          <w:rFonts w:ascii="Times New Roman" w:eastAsia="SimSun" w:hAnsi="Times New Roman" w:cs="Times New Roman"/>
          <w:sz w:val="24"/>
          <w:szCs w:val="24"/>
          <w:lang w:val="ro-RO" w:eastAsia="zh-CN"/>
        </w:rPr>
        <w:footnoteReference w:id="110"/>
      </w:r>
      <w:r w:rsidR="00B17C0A" w:rsidRPr="004841F7">
        <w:rPr>
          <w:rFonts w:ascii="Times New Roman" w:eastAsia="SimSun" w:hAnsi="Times New Roman" w:cs="Times New Roman"/>
          <w:sz w:val="24"/>
          <w:szCs w:val="24"/>
          <w:lang w:val="ro-RO" w:eastAsia="zh-CN"/>
        </w:rPr>
        <w:t xml:space="preserve">. </w:t>
      </w:r>
    </w:p>
    <w:p w14:paraId="6E7C0F6B" w14:textId="4BEB5F0D" w:rsidR="00EF13E0" w:rsidRPr="004841F7" w:rsidRDefault="00EF13E0" w:rsidP="005B45A4">
      <w:pPr>
        <w:spacing w:after="0" w:line="240" w:lineRule="auto"/>
        <w:ind w:firstLine="567"/>
        <w:jc w:val="both"/>
        <w:rPr>
          <w:rFonts w:ascii="Times New Roman" w:eastAsia="SimSun" w:hAnsi="Times New Roman" w:cs="Times New Roman"/>
          <w:sz w:val="24"/>
          <w:szCs w:val="24"/>
          <w:lang w:val="ro-RO" w:eastAsia="zh-CN"/>
        </w:rPr>
      </w:pPr>
      <w:r w:rsidRPr="004841F7">
        <w:rPr>
          <w:rFonts w:ascii="Times New Roman" w:eastAsia="SimSun" w:hAnsi="Times New Roman" w:cs="Times New Roman"/>
          <w:sz w:val="24"/>
          <w:szCs w:val="24"/>
          <w:lang w:val="ro-RO" w:eastAsia="zh-CN"/>
        </w:rPr>
        <w:t xml:space="preserve">Analiza efectuată de audit prin eșantionare </w:t>
      </w:r>
      <w:r w:rsidR="00EE7B06">
        <w:rPr>
          <w:rFonts w:ascii="Times New Roman" w:eastAsia="SimSun" w:hAnsi="Times New Roman" w:cs="Times New Roman"/>
          <w:sz w:val="24"/>
          <w:szCs w:val="24"/>
          <w:lang w:val="ro-RO" w:eastAsia="zh-CN"/>
        </w:rPr>
        <w:t>privind</w:t>
      </w:r>
      <w:r w:rsidR="00D1494D" w:rsidRPr="004841F7">
        <w:rPr>
          <w:rFonts w:ascii="Times New Roman" w:eastAsia="SimSun" w:hAnsi="Times New Roman" w:cs="Times New Roman"/>
          <w:sz w:val="24"/>
          <w:szCs w:val="24"/>
          <w:lang w:val="ro-RO" w:eastAsia="zh-CN"/>
        </w:rPr>
        <w:t xml:space="preserve"> asigura</w:t>
      </w:r>
      <w:r w:rsidR="00EE7B06">
        <w:rPr>
          <w:rFonts w:ascii="Times New Roman" w:eastAsia="SimSun" w:hAnsi="Times New Roman" w:cs="Times New Roman"/>
          <w:sz w:val="24"/>
          <w:szCs w:val="24"/>
          <w:lang w:val="ro-RO" w:eastAsia="zh-CN"/>
        </w:rPr>
        <w:t>rea</w:t>
      </w:r>
      <w:r w:rsidR="00D1494D" w:rsidRPr="004841F7">
        <w:rPr>
          <w:rFonts w:ascii="Times New Roman" w:eastAsia="SimSun" w:hAnsi="Times New Roman" w:cs="Times New Roman"/>
          <w:sz w:val="24"/>
          <w:szCs w:val="24"/>
          <w:lang w:val="ro-RO" w:eastAsia="zh-CN"/>
        </w:rPr>
        <w:t xml:space="preserve"> că tăierile accelerate efectuate în tr</w:t>
      </w:r>
      <w:r w:rsidR="00F654C6">
        <w:rPr>
          <w:rFonts w:ascii="Times New Roman" w:eastAsia="SimSun" w:hAnsi="Times New Roman" w:cs="Times New Roman"/>
          <w:sz w:val="24"/>
          <w:szCs w:val="24"/>
          <w:lang w:val="ro-RO" w:eastAsia="zh-CN"/>
        </w:rPr>
        <w:t>imestrul I</w:t>
      </w:r>
      <w:r w:rsidR="00D1494D" w:rsidRPr="004841F7">
        <w:rPr>
          <w:rFonts w:ascii="Times New Roman" w:eastAsia="SimSun" w:hAnsi="Times New Roman" w:cs="Times New Roman"/>
          <w:sz w:val="24"/>
          <w:szCs w:val="24"/>
          <w:lang w:val="ro-RO" w:eastAsia="zh-CN"/>
        </w:rPr>
        <w:t xml:space="preserve">/2023 care fac parte din </w:t>
      </w:r>
      <w:r w:rsidR="00DD16AC" w:rsidRPr="004841F7">
        <w:rPr>
          <w:rFonts w:ascii="Times New Roman" w:eastAsia="SimSun" w:hAnsi="Times New Roman" w:cs="Times New Roman"/>
          <w:sz w:val="24"/>
          <w:szCs w:val="24"/>
          <w:lang w:val="ro-RO" w:eastAsia="zh-CN"/>
        </w:rPr>
        <w:t xml:space="preserve">planul tăierilor </w:t>
      </w:r>
      <w:r w:rsidR="00D1494D" w:rsidRPr="004841F7">
        <w:rPr>
          <w:rFonts w:ascii="Times New Roman" w:eastAsia="SimSun" w:hAnsi="Times New Roman" w:cs="Times New Roman"/>
          <w:sz w:val="24"/>
          <w:szCs w:val="24"/>
          <w:lang w:val="ro-RO" w:eastAsia="zh-CN"/>
        </w:rPr>
        <w:t>2023</w:t>
      </w:r>
      <w:r w:rsidR="00DD16AC" w:rsidRPr="004841F7">
        <w:rPr>
          <w:rFonts w:ascii="Times New Roman" w:eastAsia="SimSun" w:hAnsi="Times New Roman" w:cs="Times New Roman"/>
          <w:sz w:val="24"/>
          <w:szCs w:val="24"/>
          <w:lang w:val="ro-RO" w:eastAsia="zh-CN"/>
        </w:rPr>
        <w:t xml:space="preserve"> </w:t>
      </w:r>
      <w:r w:rsidR="00EE7B06">
        <w:rPr>
          <w:rFonts w:ascii="Times New Roman" w:eastAsia="SimSun" w:hAnsi="Times New Roman" w:cs="Times New Roman"/>
          <w:sz w:val="24"/>
          <w:szCs w:val="24"/>
          <w:lang w:val="ro-RO" w:eastAsia="zh-CN"/>
        </w:rPr>
        <w:t>relevă</w:t>
      </w:r>
      <w:r w:rsidR="00DD16AC" w:rsidRPr="004841F7">
        <w:rPr>
          <w:rFonts w:ascii="Times New Roman" w:eastAsia="SimSun" w:hAnsi="Times New Roman" w:cs="Times New Roman"/>
          <w:sz w:val="24"/>
          <w:szCs w:val="24"/>
          <w:lang w:val="ro-RO" w:eastAsia="zh-CN"/>
        </w:rPr>
        <w:t xml:space="preserve"> că</w:t>
      </w:r>
      <w:r w:rsidRPr="004841F7">
        <w:rPr>
          <w:rFonts w:ascii="Times New Roman" w:eastAsia="SimSun" w:hAnsi="Times New Roman" w:cs="Times New Roman"/>
          <w:sz w:val="24"/>
          <w:szCs w:val="24"/>
          <w:lang w:val="ro-RO" w:eastAsia="zh-CN"/>
        </w:rPr>
        <w:t xml:space="preserve"> termenul de valabilitate a</w:t>
      </w:r>
      <w:r w:rsidR="00EE7B06">
        <w:rPr>
          <w:rFonts w:ascii="Times New Roman" w:eastAsia="SimSun" w:hAnsi="Times New Roman" w:cs="Times New Roman"/>
          <w:sz w:val="24"/>
          <w:szCs w:val="24"/>
          <w:lang w:val="ro-RO" w:eastAsia="zh-CN"/>
        </w:rPr>
        <w:t>l</w:t>
      </w:r>
      <w:r w:rsidRPr="004841F7">
        <w:rPr>
          <w:rFonts w:ascii="Times New Roman" w:eastAsia="SimSun" w:hAnsi="Times New Roman" w:cs="Times New Roman"/>
          <w:sz w:val="24"/>
          <w:szCs w:val="24"/>
          <w:lang w:val="ro-RO" w:eastAsia="zh-CN"/>
        </w:rPr>
        <w:t xml:space="preserve"> autorizațiilor emise pentru tăieri</w:t>
      </w:r>
      <w:r w:rsidR="00EE7B06">
        <w:rPr>
          <w:rFonts w:ascii="Times New Roman" w:eastAsia="SimSun" w:hAnsi="Times New Roman" w:cs="Times New Roman"/>
          <w:sz w:val="24"/>
          <w:szCs w:val="24"/>
          <w:lang w:val="ro-RO" w:eastAsia="zh-CN"/>
        </w:rPr>
        <w:t>le</w:t>
      </w:r>
      <w:r w:rsidRPr="004841F7">
        <w:rPr>
          <w:rFonts w:ascii="Times New Roman" w:eastAsia="SimSun" w:hAnsi="Times New Roman" w:cs="Times New Roman"/>
          <w:sz w:val="24"/>
          <w:szCs w:val="24"/>
          <w:lang w:val="ro-RO" w:eastAsia="zh-CN"/>
        </w:rPr>
        <w:t xml:space="preserve"> accelerate este de un an, iar în comparație cu  trimestrul I al anului 2022</w:t>
      </w:r>
      <w:r w:rsidR="00EE7B06">
        <w:rPr>
          <w:rFonts w:ascii="Times New Roman" w:eastAsia="SimSun" w:hAnsi="Times New Roman" w:cs="Times New Roman"/>
          <w:sz w:val="24"/>
          <w:szCs w:val="24"/>
          <w:lang w:val="ro-RO" w:eastAsia="zh-CN"/>
        </w:rPr>
        <w:t>,</w:t>
      </w:r>
      <w:r w:rsidRPr="004841F7">
        <w:rPr>
          <w:rFonts w:ascii="Times New Roman" w:eastAsia="SimSun" w:hAnsi="Times New Roman" w:cs="Times New Roman"/>
          <w:sz w:val="24"/>
          <w:szCs w:val="24"/>
          <w:lang w:val="ro-RO" w:eastAsia="zh-CN"/>
        </w:rPr>
        <w:t xml:space="preserve"> în trimestrul I al anului 2023 volumul de masă lemnoasă obținut la unele ÎSS a crescut de peste 5 ori, ceea ce justifică decizia Comisiei de repartizare privitor la repartizarea mijloacelor bugetare/subvențiilor și pentru tăierile efectuate în trimestrul I al anului 2023. Vezi Tabelul de mai jos. </w:t>
      </w:r>
    </w:p>
    <w:p w14:paraId="28687A0D" w14:textId="77777777" w:rsidR="00EF13E0" w:rsidRPr="004841F7" w:rsidRDefault="00927935" w:rsidP="005B45A4">
      <w:pPr>
        <w:spacing w:after="0" w:line="240" w:lineRule="auto"/>
        <w:jc w:val="right"/>
        <w:rPr>
          <w:rFonts w:ascii="Times New Roman" w:eastAsia="SimSun" w:hAnsi="Times New Roman" w:cs="Times New Roman"/>
          <w:b/>
          <w:sz w:val="20"/>
          <w:szCs w:val="20"/>
          <w:lang w:val="ro-RO" w:eastAsia="zh-CN"/>
        </w:rPr>
      </w:pPr>
      <w:r w:rsidRPr="004841F7">
        <w:rPr>
          <w:rFonts w:ascii="Times New Roman" w:eastAsia="SimSun" w:hAnsi="Times New Roman" w:cs="Times New Roman"/>
          <w:b/>
          <w:sz w:val="20"/>
          <w:szCs w:val="20"/>
          <w:lang w:val="ro-RO" w:eastAsia="zh-CN"/>
        </w:rPr>
        <w:t>Tabelul nr. 14</w:t>
      </w:r>
    </w:p>
    <w:p w14:paraId="4B1F1A11" w14:textId="764EA513" w:rsidR="00AA585E" w:rsidRPr="004841F7" w:rsidRDefault="00EF13E0" w:rsidP="005B45A4">
      <w:pPr>
        <w:spacing w:after="0" w:line="240" w:lineRule="auto"/>
        <w:jc w:val="center"/>
        <w:rPr>
          <w:rFonts w:ascii="Times New Roman" w:eastAsia="SimSun" w:hAnsi="Times New Roman" w:cs="Times New Roman"/>
          <w:b/>
          <w:sz w:val="20"/>
          <w:szCs w:val="20"/>
          <w:lang w:val="ro-RO" w:eastAsia="zh-CN"/>
        </w:rPr>
      </w:pPr>
      <w:r w:rsidRPr="004841F7">
        <w:rPr>
          <w:rFonts w:ascii="Times New Roman" w:eastAsia="SimSun" w:hAnsi="Times New Roman" w:cs="Times New Roman"/>
          <w:b/>
          <w:sz w:val="20"/>
          <w:szCs w:val="20"/>
          <w:lang w:val="ro-RO" w:eastAsia="zh-CN"/>
        </w:rPr>
        <w:t>Informați</w:t>
      </w:r>
      <w:r w:rsidR="00EE7B06">
        <w:rPr>
          <w:rFonts w:ascii="Times New Roman" w:eastAsia="SimSun" w:hAnsi="Times New Roman" w:cs="Times New Roman"/>
          <w:b/>
          <w:sz w:val="20"/>
          <w:szCs w:val="20"/>
          <w:lang w:val="ro-RO" w:eastAsia="zh-CN"/>
        </w:rPr>
        <w:t>i</w:t>
      </w:r>
      <w:r w:rsidRPr="004841F7">
        <w:rPr>
          <w:rFonts w:ascii="Times New Roman" w:eastAsia="SimSun" w:hAnsi="Times New Roman" w:cs="Times New Roman"/>
          <w:b/>
          <w:sz w:val="20"/>
          <w:szCs w:val="20"/>
          <w:lang w:val="ro-RO" w:eastAsia="zh-CN"/>
        </w:rPr>
        <w:t xml:space="preserve"> privind volumul de masă lemnoasă obținu</w:t>
      </w:r>
      <w:r w:rsidR="003E273E">
        <w:rPr>
          <w:rFonts w:ascii="Times New Roman" w:eastAsia="SimSun" w:hAnsi="Times New Roman" w:cs="Times New Roman"/>
          <w:b/>
          <w:sz w:val="20"/>
          <w:szCs w:val="20"/>
          <w:lang w:val="ro-RO" w:eastAsia="zh-CN"/>
        </w:rPr>
        <w:t>t în trimestrul I al anului 2023</w:t>
      </w:r>
      <w:r w:rsidRPr="004841F7">
        <w:rPr>
          <w:rFonts w:ascii="Times New Roman" w:eastAsia="SimSun" w:hAnsi="Times New Roman" w:cs="Times New Roman"/>
          <w:b/>
          <w:sz w:val="20"/>
          <w:szCs w:val="20"/>
          <w:lang w:val="ro-RO" w:eastAsia="zh-CN"/>
        </w:rPr>
        <w:t xml:space="preserve"> </w:t>
      </w:r>
    </w:p>
    <w:p w14:paraId="0337D3BF" w14:textId="77777777" w:rsidR="00EF13E0" w:rsidRPr="004841F7" w:rsidRDefault="00AA585E" w:rsidP="005B45A4">
      <w:pPr>
        <w:spacing w:after="0" w:line="240" w:lineRule="auto"/>
        <w:jc w:val="center"/>
        <w:rPr>
          <w:rFonts w:ascii="Times New Roman" w:eastAsia="SimSun" w:hAnsi="Times New Roman" w:cs="Times New Roman"/>
          <w:b/>
          <w:sz w:val="20"/>
          <w:szCs w:val="20"/>
          <w:lang w:val="ro-RO" w:eastAsia="zh-CN"/>
        </w:rPr>
      </w:pPr>
      <w:r w:rsidRPr="004841F7">
        <w:rPr>
          <w:rFonts w:ascii="Times New Roman" w:eastAsia="SimSun" w:hAnsi="Times New Roman" w:cs="Times New Roman"/>
          <w:b/>
          <w:sz w:val="20"/>
          <w:szCs w:val="20"/>
          <w:lang w:val="ro-RO" w:eastAsia="zh-CN"/>
        </w:rPr>
        <w:t>faț</w:t>
      </w:r>
      <w:r w:rsidR="00EF13E0" w:rsidRPr="004841F7">
        <w:rPr>
          <w:rFonts w:ascii="Times New Roman" w:eastAsia="SimSun" w:hAnsi="Times New Roman" w:cs="Times New Roman"/>
          <w:b/>
          <w:sz w:val="20"/>
          <w:szCs w:val="20"/>
          <w:lang w:val="ro-RO" w:eastAsia="zh-CN"/>
        </w:rPr>
        <w:t>ă de trimestrul I al anului 2022, m</w:t>
      </w:r>
      <w:r w:rsidR="00EF13E0" w:rsidRPr="004841F7">
        <w:rPr>
          <w:rFonts w:ascii="Times New Roman" w:eastAsia="SimSun" w:hAnsi="Times New Roman" w:cs="Times New Roman"/>
          <w:b/>
          <w:sz w:val="20"/>
          <w:szCs w:val="20"/>
          <w:vertAlign w:val="superscript"/>
          <w:lang w:val="ro-RO" w:eastAsia="zh-CN"/>
        </w:rPr>
        <w:t>3</w:t>
      </w:r>
    </w:p>
    <w:tbl>
      <w:tblPr>
        <w:tblW w:w="9573" w:type="dxa"/>
        <w:tblInd w:w="103" w:type="dxa"/>
        <w:tblLook w:val="06A0" w:firstRow="1" w:lastRow="0" w:firstColumn="1" w:lastColumn="0" w:noHBand="1" w:noVBand="1"/>
      </w:tblPr>
      <w:tblGrid>
        <w:gridCol w:w="2040"/>
        <w:gridCol w:w="2444"/>
        <w:gridCol w:w="2399"/>
        <w:gridCol w:w="1277"/>
        <w:gridCol w:w="1413"/>
      </w:tblGrid>
      <w:tr w:rsidR="00EF13E0" w:rsidRPr="00B046EA" w14:paraId="52C3C615" w14:textId="77777777" w:rsidTr="00892461">
        <w:trPr>
          <w:trHeight w:val="335"/>
        </w:trPr>
        <w:tc>
          <w:tcPr>
            <w:tcW w:w="204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0FC30A80" w14:textId="4426740E" w:rsidR="00EF13E0" w:rsidRPr="004841F7" w:rsidRDefault="00EE7B06" w:rsidP="004841F7">
            <w:pPr>
              <w:spacing w:after="0" w:line="240" w:lineRule="auto"/>
              <w:jc w:val="center"/>
              <w:rPr>
                <w:rFonts w:ascii="Times New Roman" w:eastAsia="Times New Roman" w:hAnsi="Times New Roman" w:cs="Times New Roman"/>
                <w:b/>
                <w:color w:val="000000"/>
                <w:sz w:val="20"/>
                <w:szCs w:val="20"/>
                <w:lang w:val="ro-RO" w:eastAsia="ru-RU"/>
              </w:rPr>
            </w:pPr>
            <w:r>
              <w:rPr>
                <w:rFonts w:ascii="Times New Roman" w:eastAsia="Times New Roman" w:hAnsi="Times New Roman" w:cs="Times New Roman"/>
                <w:b/>
                <w:color w:val="000000"/>
                <w:sz w:val="20"/>
                <w:szCs w:val="20"/>
                <w:lang w:val="ro-RO" w:eastAsia="ru-RU"/>
              </w:rPr>
              <w:t>Denumirea întreprinderii</w:t>
            </w:r>
          </w:p>
        </w:tc>
        <w:tc>
          <w:tcPr>
            <w:tcW w:w="244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8768840" w14:textId="2F480504" w:rsidR="00EF13E0" w:rsidRPr="004841F7" w:rsidRDefault="00EF13E0" w:rsidP="004841F7">
            <w:pPr>
              <w:spacing w:after="0" w:line="240" w:lineRule="auto"/>
              <w:jc w:val="center"/>
              <w:rPr>
                <w:rFonts w:ascii="Times New Roman" w:eastAsia="Times New Roman" w:hAnsi="Times New Roman" w:cs="Times New Roman"/>
                <w:b/>
                <w:bCs/>
                <w:color w:val="000000"/>
                <w:sz w:val="20"/>
                <w:szCs w:val="20"/>
                <w:lang w:val="ro-RO" w:eastAsia="ru-RU"/>
              </w:rPr>
            </w:pPr>
            <w:r w:rsidRPr="004841F7">
              <w:rPr>
                <w:rFonts w:ascii="Times New Roman" w:eastAsia="Times New Roman" w:hAnsi="Times New Roman" w:cs="Times New Roman"/>
                <w:b/>
                <w:bCs/>
                <w:color w:val="000000"/>
                <w:sz w:val="20"/>
                <w:szCs w:val="20"/>
                <w:lang w:val="ro-RO" w:eastAsia="ru-RU"/>
              </w:rPr>
              <w:t>Volumul lemnului de foc colectat în I trim</w:t>
            </w:r>
            <w:r w:rsidR="00EE7B06">
              <w:rPr>
                <w:rFonts w:ascii="Times New Roman" w:eastAsia="Times New Roman" w:hAnsi="Times New Roman" w:cs="Times New Roman"/>
                <w:b/>
                <w:bCs/>
                <w:color w:val="000000"/>
                <w:sz w:val="20"/>
                <w:szCs w:val="20"/>
                <w:lang w:val="ro-RO" w:eastAsia="ru-RU"/>
              </w:rPr>
              <w:t>.</w:t>
            </w:r>
            <w:r w:rsidRPr="004841F7">
              <w:rPr>
                <w:rFonts w:ascii="Times New Roman" w:eastAsia="Times New Roman" w:hAnsi="Times New Roman" w:cs="Times New Roman"/>
                <w:b/>
                <w:bCs/>
                <w:color w:val="000000"/>
                <w:sz w:val="20"/>
                <w:szCs w:val="20"/>
                <w:lang w:val="ro-RO" w:eastAsia="ru-RU"/>
              </w:rPr>
              <w:t xml:space="preserve"> 2022</w:t>
            </w:r>
          </w:p>
        </w:tc>
        <w:tc>
          <w:tcPr>
            <w:tcW w:w="239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655CF21" w14:textId="11BD802C" w:rsidR="00EF13E0" w:rsidRPr="004841F7" w:rsidRDefault="00EF13E0" w:rsidP="004841F7">
            <w:pPr>
              <w:spacing w:after="0" w:line="240" w:lineRule="auto"/>
              <w:jc w:val="center"/>
              <w:rPr>
                <w:rFonts w:ascii="Times New Roman" w:eastAsia="Times New Roman" w:hAnsi="Times New Roman" w:cs="Times New Roman"/>
                <w:b/>
                <w:bCs/>
                <w:color w:val="000000"/>
                <w:sz w:val="20"/>
                <w:szCs w:val="20"/>
                <w:lang w:val="ro-RO" w:eastAsia="ru-RU"/>
              </w:rPr>
            </w:pPr>
            <w:r w:rsidRPr="004841F7">
              <w:rPr>
                <w:rFonts w:ascii="Times New Roman" w:eastAsia="Times New Roman" w:hAnsi="Times New Roman" w:cs="Times New Roman"/>
                <w:b/>
                <w:bCs/>
                <w:color w:val="000000"/>
                <w:sz w:val="20"/>
                <w:szCs w:val="20"/>
                <w:lang w:val="ro-RO" w:eastAsia="ru-RU"/>
              </w:rPr>
              <w:t>Volumul lemnului de foc colectat în I trim</w:t>
            </w:r>
            <w:r w:rsidR="00EE7B06">
              <w:rPr>
                <w:rFonts w:ascii="Times New Roman" w:eastAsia="Times New Roman" w:hAnsi="Times New Roman" w:cs="Times New Roman"/>
                <w:b/>
                <w:bCs/>
                <w:color w:val="000000"/>
                <w:sz w:val="20"/>
                <w:szCs w:val="20"/>
                <w:lang w:val="ro-RO" w:eastAsia="ru-RU"/>
              </w:rPr>
              <w:t>.</w:t>
            </w:r>
            <w:r w:rsidRPr="004841F7">
              <w:rPr>
                <w:rFonts w:ascii="Times New Roman" w:eastAsia="Times New Roman" w:hAnsi="Times New Roman" w:cs="Times New Roman"/>
                <w:b/>
                <w:bCs/>
                <w:color w:val="000000"/>
                <w:sz w:val="20"/>
                <w:szCs w:val="20"/>
                <w:lang w:val="ro-RO" w:eastAsia="ru-RU"/>
              </w:rPr>
              <w:t xml:space="preserve"> 2023</w:t>
            </w:r>
          </w:p>
        </w:tc>
        <w:tc>
          <w:tcPr>
            <w:tcW w:w="1277"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4F7CA3B" w14:textId="77777777" w:rsidR="00EF13E0" w:rsidRPr="004841F7" w:rsidRDefault="00EF13E0" w:rsidP="004841F7">
            <w:pPr>
              <w:spacing w:after="0" w:line="240" w:lineRule="auto"/>
              <w:jc w:val="center"/>
              <w:rPr>
                <w:rFonts w:ascii="Times New Roman" w:eastAsia="Times New Roman" w:hAnsi="Times New Roman" w:cs="Times New Roman"/>
                <w:b/>
                <w:bCs/>
                <w:color w:val="000000"/>
                <w:sz w:val="20"/>
                <w:szCs w:val="20"/>
                <w:lang w:val="ro-RO" w:eastAsia="ru-RU"/>
              </w:rPr>
            </w:pPr>
            <w:r w:rsidRPr="004841F7">
              <w:rPr>
                <w:rFonts w:ascii="Times New Roman" w:eastAsia="Times New Roman" w:hAnsi="Times New Roman" w:cs="Times New Roman"/>
                <w:b/>
                <w:bCs/>
                <w:color w:val="000000"/>
                <w:sz w:val="20"/>
                <w:szCs w:val="20"/>
                <w:lang w:val="ro-RO" w:eastAsia="ru-RU"/>
              </w:rPr>
              <w:t>Diferența</w:t>
            </w:r>
          </w:p>
        </w:tc>
        <w:tc>
          <w:tcPr>
            <w:tcW w:w="1413"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115F779" w14:textId="77777777" w:rsidR="00EF13E0" w:rsidRPr="004841F7" w:rsidRDefault="00EF13E0" w:rsidP="004841F7">
            <w:pPr>
              <w:spacing w:after="0" w:line="240" w:lineRule="auto"/>
              <w:jc w:val="center"/>
              <w:rPr>
                <w:rFonts w:ascii="Times New Roman" w:eastAsia="Times New Roman" w:hAnsi="Times New Roman" w:cs="Times New Roman"/>
                <w:b/>
                <w:bCs/>
                <w:color w:val="000000"/>
                <w:sz w:val="20"/>
                <w:szCs w:val="20"/>
                <w:lang w:val="ro-RO" w:eastAsia="ru-RU"/>
              </w:rPr>
            </w:pPr>
            <w:r w:rsidRPr="004841F7">
              <w:rPr>
                <w:rFonts w:ascii="Times New Roman" w:eastAsia="Times New Roman" w:hAnsi="Times New Roman" w:cs="Times New Roman"/>
                <w:b/>
                <w:bCs/>
                <w:color w:val="000000"/>
                <w:sz w:val="20"/>
                <w:szCs w:val="20"/>
                <w:lang w:val="ro-RO" w:eastAsia="ru-RU"/>
              </w:rPr>
              <w:t>Nivelul de depășire</w:t>
            </w:r>
          </w:p>
        </w:tc>
      </w:tr>
      <w:tr w:rsidR="00EF13E0" w:rsidRPr="00B046EA" w14:paraId="61FAC1AD" w14:textId="77777777" w:rsidTr="00892461">
        <w:trPr>
          <w:trHeight w:val="53"/>
        </w:trPr>
        <w:tc>
          <w:tcPr>
            <w:tcW w:w="2040" w:type="dxa"/>
            <w:tcBorders>
              <w:top w:val="nil"/>
              <w:left w:val="single" w:sz="4" w:space="0" w:color="auto"/>
              <w:bottom w:val="single" w:sz="4" w:space="0" w:color="auto"/>
              <w:right w:val="single" w:sz="4" w:space="0" w:color="auto"/>
            </w:tcBorders>
            <w:shd w:val="clear" w:color="auto" w:fill="auto"/>
            <w:vAlign w:val="bottom"/>
            <w:hideMark/>
          </w:tcPr>
          <w:p w14:paraId="3B92E766" w14:textId="12809112" w:rsidR="00EF13E0" w:rsidRPr="004841F7" w:rsidRDefault="00EF13E0" w:rsidP="00EE7B06">
            <w:pPr>
              <w:spacing w:after="0" w:line="240" w:lineRule="auto"/>
              <w:rPr>
                <w:rFonts w:ascii="Times New Roman" w:eastAsia="Times New Roman" w:hAnsi="Times New Roman" w:cs="Times New Roman"/>
                <w:b/>
                <w:color w:val="000000"/>
                <w:sz w:val="20"/>
                <w:szCs w:val="20"/>
                <w:lang w:val="ro-RO" w:eastAsia="ru-RU"/>
              </w:rPr>
            </w:pPr>
            <w:r w:rsidRPr="004841F7">
              <w:rPr>
                <w:rFonts w:ascii="Times New Roman" w:eastAsia="Times New Roman" w:hAnsi="Times New Roman" w:cs="Times New Roman"/>
                <w:b/>
                <w:color w:val="000000"/>
                <w:sz w:val="20"/>
                <w:szCs w:val="20"/>
                <w:lang w:val="ro-RO" w:eastAsia="ru-RU"/>
              </w:rPr>
              <w:t>Î.S. ÎS H</w:t>
            </w:r>
            <w:r w:rsidR="00EE7B06">
              <w:rPr>
                <w:rFonts w:ascii="Times New Roman" w:eastAsia="Times New Roman" w:hAnsi="Times New Roman" w:cs="Times New Roman"/>
                <w:b/>
                <w:color w:val="000000"/>
                <w:sz w:val="20"/>
                <w:szCs w:val="20"/>
                <w:lang w:val="ro-RO" w:eastAsia="ru-RU"/>
              </w:rPr>
              <w:t>â</w:t>
            </w:r>
            <w:r w:rsidRPr="004841F7">
              <w:rPr>
                <w:rFonts w:ascii="Times New Roman" w:eastAsia="Times New Roman" w:hAnsi="Times New Roman" w:cs="Times New Roman"/>
                <w:b/>
                <w:color w:val="000000"/>
                <w:sz w:val="20"/>
                <w:szCs w:val="20"/>
                <w:lang w:val="ro-RO" w:eastAsia="ru-RU"/>
              </w:rPr>
              <w:t>ncești-Silva</w:t>
            </w:r>
          </w:p>
        </w:tc>
        <w:tc>
          <w:tcPr>
            <w:tcW w:w="2444" w:type="dxa"/>
            <w:tcBorders>
              <w:top w:val="nil"/>
              <w:left w:val="nil"/>
              <w:bottom w:val="single" w:sz="4" w:space="0" w:color="auto"/>
              <w:right w:val="single" w:sz="4" w:space="0" w:color="auto"/>
            </w:tcBorders>
            <w:shd w:val="clear" w:color="auto" w:fill="auto"/>
            <w:noWrap/>
            <w:vAlign w:val="bottom"/>
            <w:hideMark/>
          </w:tcPr>
          <w:p w14:paraId="0DC410BF" w14:textId="77777777" w:rsidR="00EF13E0" w:rsidRPr="004841F7"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4841F7">
              <w:rPr>
                <w:rFonts w:ascii="Times New Roman" w:eastAsia="Times New Roman" w:hAnsi="Times New Roman" w:cs="Times New Roman"/>
                <w:color w:val="000000"/>
                <w:sz w:val="20"/>
                <w:szCs w:val="20"/>
                <w:lang w:val="ro-RO" w:eastAsia="ru-RU"/>
              </w:rPr>
              <w:t xml:space="preserve"> 7.028,7 </w:t>
            </w:r>
          </w:p>
        </w:tc>
        <w:tc>
          <w:tcPr>
            <w:tcW w:w="2399" w:type="dxa"/>
            <w:tcBorders>
              <w:top w:val="nil"/>
              <w:left w:val="nil"/>
              <w:bottom w:val="single" w:sz="4" w:space="0" w:color="auto"/>
              <w:right w:val="single" w:sz="4" w:space="0" w:color="auto"/>
            </w:tcBorders>
            <w:shd w:val="clear" w:color="auto" w:fill="auto"/>
            <w:noWrap/>
            <w:vAlign w:val="bottom"/>
            <w:hideMark/>
          </w:tcPr>
          <w:p w14:paraId="35C316F3" w14:textId="77777777" w:rsidR="00EF13E0" w:rsidRPr="004841F7"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4841F7">
              <w:rPr>
                <w:rFonts w:ascii="Times New Roman" w:eastAsia="Times New Roman" w:hAnsi="Times New Roman" w:cs="Times New Roman"/>
                <w:color w:val="000000"/>
                <w:sz w:val="20"/>
                <w:szCs w:val="20"/>
                <w:lang w:val="ro-RO" w:eastAsia="ru-RU"/>
              </w:rPr>
              <w:t xml:space="preserve">                 14.163,0 </w:t>
            </w:r>
          </w:p>
        </w:tc>
        <w:tc>
          <w:tcPr>
            <w:tcW w:w="1277" w:type="dxa"/>
            <w:tcBorders>
              <w:top w:val="nil"/>
              <w:left w:val="nil"/>
              <w:bottom w:val="single" w:sz="4" w:space="0" w:color="auto"/>
              <w:right w:val="single" w:sz="4" w:space="0" w:color="auto"/>
            </w:tcBorders>
            <w:shd w:val="clear" w:color="auto" w:fill="auto"/>
            <w:noWrap/>
            <w:vAlign w:val="bottom"/>
            <w:hideMark/>
          </w:tcPr>
          <w:p w14:paraId="18543E86" w14:textId="77777777" w:rsidR="00EF13E0" w:rsidRPr="004841F7"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4841F7">
              <w:rPr>
                <w:rFonts w:ascii="Times New Roman" w:eastAsia="Times New Roman" w:hAnsi="Times New Roman" w:cs="Times New Roman"/>
                <w:color w:val="000000"/>
                <w:sz w:val="20"/>
                <w:szCs w:val="20"/>
                <w:lang w:val="ro-RO" w:eastAsia="ru-RU"/>
              </w:rPr>
              <w:t xml:space="preserve">    7.134,3 </w:t>
            </w:r>
          </w:p>
        </w:tc>
        <w:tc>
          <w:tcPr>
            <w:tcW w:w="1413" w:type="dxa"/>
            <w:tcBorders>
              <w:top w:val="nil"/>
              <w:left w:val="nil"/>
              <w:bottom w:val="single" w:sz="4" w:space="0" w:color="auto"/>
              <w:right w:val="single" w:sz="4" w:space="0" w:color="auto"/>
            </w:tcBorders>
            <w:shd w:val="clear" w:color="auto" w:fill="auto"/>
            <w:noWrap/>
            <w:vAlign w:val="bottom"/>
            <w:hideMark/>
          </w:tcPr>
          <w:p w14:paraId="72EF50C6" w14:textId="77777777" w:rsidR="00EF13E0" w:rsidRPr="004841F7"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4841F7">
              <w:rPr>
                <w:rFonts w:ascii="Times New Roman" w:eastAsia="Times New Roman" w:hAnsi="Times New Roman" w:cs="Times New Roman"/>
                <w:color w:val="000000"/>
                <w:sz w:val="20"/>
                <w:szCs w:val="20"/>
                <w:lang w:val="ro-RO" w:eastAsia="ru-RU"/>
              </w:rPr>
              <w:t xml:space="preserve">                2,02 </w:t>
            </w:r>
          </w:p>
        </w:tc>
      </w:tr>
      <w:tr w:rsidR="00EF13E0" w:rsidRPr="00B046EA" w14:paraId="283AD5E7" w14:textId="77777777" w:rsidTr="00892461">
        <w:trPr>
          <w:trHeight w:val="248"/>
        </w:trPr>
        <w:tc>
          <w:tcPr>
            <w:tcW w:w="2040" w:type="dxa"/>
            <w:tcBorders>
              <w:top w:val="nil"/>
              <w:left w:val="single" w:sz="4" w:space="0" w:color="auto"/>
              <w:bottom w:val="single" w:sz="4" w:space="0" w:color="auto"/>
              <w:right w:val="single" w:sz="4" w:space="0" w:color="auto"/>
            </w:tcBorders>
            <w:shd w:val="clear" w:color="auto" w:fill="auto"/>
            <w:vAlign w:val="bottom"/>
            <w:hideMark/>
          </w:tcPr>
          <w:p w14:paraId="6BE4EC87" w14:textId="77777777" w:rsidR="00EF13E0" w:rsidRPr="004841F7" w:rsidRDefault="00EF13E0" w:rsidP="00EB1B96">
            <w:pPr>
              <w:spacing w:after="0" w:line="240" w:lineRule="auto"/>
              <w:rPr>
                <w:rFonts w:ascii="Times New Roman" w:eastAsia="Times New Roman" w:hAnsi="Times New Roman" w:cs="Times New Roman"/>
                <w:b/>
                <w:color w:val="000000"/>
                <w:sz w:val="20"/>
                <w:szCs w:val="20"/>
                <w:lang w:val="ro-RO" w:eastAsia="ru-RU"/>
              </w:rPr>
            </w:pPr>
            <w:r w:rsidRPr="004841F7">
              <w:rPr>
                <w:rFonts w:ascii="Times New Roman" w:eastAsia="Times New Roman" w:hAnsi="Times New Roman" w:cs="Times New Roman"/>
                <w:b/>
                <w:color w:val="000000"/>
                <w:sz w:val="20"/>
                <w:szCs w:val="20"/>
                <w:lang w:val="ro-RO" w:eastAsia="ru-RU"/>
              </w:rPr>
              <w:t>Î.S. ÎS Călărași</w:t>
            </w:r>
          </w:p>
        </w:tc>
        <w:tc>
          <w:tcPr>
            <w:tcW w:w="2444" w:type="dxa"/>
            <w:tcBorders>
              <w:top w:val="nil"/>
              <w:left w:val="nil"/>
              <w:bottom w:val="single" w:sz="4" w:space="0" w:color="auto"/>
              <w:right w:val="single" w:sz="4" w:space="0" w:color="auto"/>
            </w:tcBorders>
            <w:shd w:val="clear" w:color="auto" w:fill="auto"/>
            <w:noWrap/>
            <w:vAlign w:val="bottom"/>
            <w:hideMark/>
          </w:tcPr>
          <w:p w14:paraId="4852D959" w14:textId="77777777" w:rsidR="00EF13E0" w:rsidRPr="004841F7"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4841F7">
              <w:rPr>
                <w:rFonts w:ascii="Times New Roman" w:eastAsia="Times New Roman" w:hAnsi="Times New Roman" w:cs="Times New Roman"/>
                <w:color w:val="000000"/>
                <w:sz w:val="20"/>
                <w:szCs w:val="20"/>
                <w:lang w:val="ro-RO" w:eastAsia="ru-RU"/>
              </w:rPr>
              <w:t xml:space="preserve">                     2.276,2 </w:t>
            </w:r>
          </w:p>
        </w:tc>
        <w:tc>
          <w:tcPr>
            <w:tcW w:w="2399" w:type="dxa"/>
            <w:tcBorders>
              <w:top w:val="nil"/>
              <w:left w:val="nil"/>
              <w:bottom w:val="single" w:sz="4" w:space="0" w:color="auto"/>
              <w:right w:val="single" w:sz="4" w:space="0" w:color="auto"/>
            </w:tcBorders>
            <w:shd w:val="clear" w:color="auto" w:fill="auto"/>
            <w:noWrap/>
            <w:vAlign w:val="bottom"/>
            <w:hideMark/>
          </w:tcPr>
          <w:p w14:paraId="2D691129" w14:textId="77777777" w:rsidR="00EF13E0" w:rsidRPr="004841F7"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4841F7">
              <w:rPr>
                <w:rFonts w:ascii="Times New Roman" w:eastAsia="Times New Roman" w:hAnsi="Times New Roman" w:cs="Times New Roman"/>
                <w:color w:val="000000"/>
                <w:sz w:val="20"/>
                <w:szCs w:val="20"/>
                <w:lang w:val="ro-RO" w:eastAsia="ru-RU"/>
              </w:rPr>
              <w:t xml:space="preserve">                            12.542,6 </w:t>
            </w:r>
          </w:p>
        </w:tc>
        <w:tc>
          <w:tcPr>
            <w:tcW w:w="1277" w:type="dxa"/>
            <w:tcBorders>
              <w:top w:val="nil"/>
              <w:left w:val="nil"/>
              <w:bottom w:val="single" w:sz="4" w:space="0" w:color="auto"/>
              <w:right w:val="single" w:sz="4" w:space="0" w:color="auto"/>
            </w:tcBorders>
            <w:shd w:val="clear" w:color="auto" w:fill="auto"/>
            <w:noWrap/>
            <w:vAlign w:val="bottom"/>
            <w:hideMark/>
          </w:tcPr>
          <w:p w14:paraId="32C425F7" w14:textId="77777777" w:rsidR="00EF13E0" w:rsidRPr="004841F7"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4841F7">
              <w:rPr>
                <w:rFonts w:ascii="Times New Roman" w:eastAsia="Times New Roman" w:hAnsi="Times New Roman" w:cs="Times New Roman"/>
                <w:color w:val="000000"/>
                <w:sz w:val="20"/>
                <w:szCs w:val="20"/>
                <w:lang w:val="ro-RO" w:eastAsia="ru-RU"/>
              </w:rPr>
              <w:t xml:space="preserve">     10.266,4 </w:t>
            </w:r>
          </w:p>
        </w:tc>
        <w:tc>
          <w:tcPr>
            <w:tcW w:w="1413" w:type="dxa"/>
            <w:tcBorders>
              <w:top w:val="nil"/>
              <w:left w:val="nil"/>
              <w:bottom w:val="single" w:sz="4" w:space="0" w:color="auto"/>
              <w:right w:val="single" w:sz="4" w:space="0" w:color="auto"/>
            </w:tcBorders>
            <w:shd w:val="clear" w:color="auto" w:fill="auto"/>
            <w:noWrap/>
            <w:vAlign w:val="bottom"/>
            <w:hideMark/>
          </w:tcPr>
          <w:p w14:paraId="29F146EE" w14:textId="77777777" w:rsidR="00EF13E0" w:rsidRPr="004841F7" w:rsidRDefault="00EF13E0" w:rsidP="00EB1B96">
            <w:pPr>
              <w:spacing w:after="0" w:line="240" w:lineRule="auto"/>
              <w:jc w:val="right"/>
              <w:rPr>
                <w:rFonts w:ascii="Times New Roman" w:eastAsia="Times New Roman" w:hAnsi="Times New Roman" w:cs="Times New Roman"/>
                <w:b/>
                <w:color w:val="000000"/>
                <w:sz w:val="20"/>
                <w:szCs w:val="20"/>
                <w:lang w:val="ro-RO" w:eastAsia="ru-RU"/>
              </w:rPr>
            </w:pPr>
            <w:r w:rsidRPr="004841F7">
              <w:rPr>
                <w:rFonts w:ascii="Times New Roman" w:eastAsia="Times New Roman" w:hAnsi="Times New Roman" w:cs="Times New Roman"/>
                <w:b/>
                <w:color w:val="FF0000"/>
                <w:sz w:val="20"/>
                <w:szCs w:val="20"/>
                <w:lang w:val="ro-RO" w:eastAsia="ru-RU"/>
              </w:rPr>
              <w:t xml:space="preserve">               5 ,51 </w:t>
            </w:r>
          </w:p>
        </w:tc>
      </w:tr>
      <w:tr w:rsidR="00EF13E0" w:rsidRPr="00B046EA" w14:paraId="799AD185" w14:textId="77777777" w:rsidTr="00892461">
        <w:trPr>
          <w:trHeight w:val="248"/>
        </w:trPr>
        <w:tc>
          <w:tcPr>
            <w:tcW w:w="2040" w:type="dxa"/>
            <w:tcBorders>
              <w:top w:val="nil"/>
              <w:left w:val="single" w:sz="4" w:space="0" w:color="auto"/>
              <w:bottom w:val="single" w:sz="4" w:space="0" w:color="auto"/>
              <w:right w:val="single" w:sz="4" w:space="0" w:color="auto"/>
            </w:tcBorders>
            <w:shd w:val="clear" w:color="auto" w:fill="auto"/>
            <w:vAlign w:val="bottom"/>
            <w:hideMark/>
          </w:tcPr>
          <w:p w14:paraId="742CD6A8" w14:textId="77777777" w:rsidR="00EF13E0" w:rsidRPr="004841F7" w:rsidRDefault="00EF13E0" w:rsidP="00EB1B96">
            <w:pPr>
              <w:spacing w:after="0" w:line="240" w:lineRule="auto"/>
              <w:rPr>
                <w:rFonts w:ascii="Times New Roman" w:eastAsia="Times New Roman" w:hAnsi="Times New Roman" w:cs="Times New Roman"/>
                <w:b/>
                <w:color w:val="000000"/>
                <w:sz w:val="20"/>
                <w:szCs w:val="20"/>
                <w:lang w:val="ro-RO" w:eastAsia="ru-RU"/>
              </w:rPr>
            </w:pPr>
            <w:r w:rsidRPr="004841F7">
              <w:rPr>
                <w:rFonts w:ascii="Times New Roman" w:eastAsia="Times New Roman" w:hAnsi="Times New Roman" w:cs="Times New Roman"/>
                <w:b/>
                <w:color w:val="000000"/>
                <w:sz w:val="20"/>
                <w:szCs w:val="20"/>
                <w:lang w:val="ro-RO" w:eastAsia="ru-RU"/>
              </w:rPr>
              <w:t>Î.S. ÎS Chișinău</w:t>
            </w:r>
          </w:p>
        </w:tc>
        <w:tc>
          <w:tcPr>
            <w:tcW w:w="2444" w:type="dxa"/>
            <w:tcBorders>
              <w:top w:val="nil"/>
              <w:left w:val="nil"/>
              <w:bottom w:val="single" w:sz="4" w:space="0" w:color="auto"/>
              <w:right w:val="single" w:sz="4" w:space="0" w:color="auto"/>
            </w:tcBorders>
            <w:shd w:val="clear" w:color="auto" w:fill="auto"/>
            <w:noWrap/>
            <w:vAlign w:val="bottom"/>
            <w:hideMark/>
          </w:tcPr>
          <w:p w14:paraId="7733DFC4" w14:textId="77777777" w:rsidR="00EF13E0" w:rsidRPr="004841F7"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4841F7">
              <w:rPr>
                <w:rFonts w:ascii="Times New Roman" w:eastAsia="Times New Roman" w:hAnsi="Times New Roman" w:cs="Times New Roman"/>
                <w:color w:val="000000"/>
                <w:sz w:val="20"/>
                <w:szCs w:val="20"/>
                <w:lang w:val="ro-RO" w:eastAsia="ru-RU"/>
              </w:rPr>
              <w:t xml:space="preserve">                               2.324,8 </w:t>
            </w:r>
          </w:p>
        </w:tc>
        <w:tc>
          <w:tcPr>
            <w:tcW w:w="2399" w:type="dxa"/>
            <w:tcBorders>
              <w:top w:val="nil"/>
              <w:left w:val="nil"/>
              <w:bottom w:val="single" w:sz="4" w:space="0" w:color="auto"/>
              <w:right w:val="single" w:sz="4" w:space="0" w:color="auto"/>
            </w:tcBorders>
            <w:shd w:val="clear" w:color="auto" w:fill="auto"/>
            <w:noWrap/>
            <w:vAlign w:val="bottom"/>
            <w:hideMark/>
          </w:tcPr>
          <w:p w14:paraId="1C1C6268" w14:textId="77777777" w:rsidR="00EF13E0" w:rsidRPr="004841F7"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4841F7">
              <w:rPr>
                <w:rFonts w:ascii="Times New Roman" w:eastAsia="Times New Roman" w:hAnsi="Times New Roman" w:cs="Times New Roman"/>
                <w:color w:val="000000"/>
                <w:sz w:val="20"/>
                <w:szCs w:val="20"/>
                <w:lang w:val="ro-RO" w:eastAsia="ru-RU"/>
              </w:rPr>
              <w:t xml:space="preserve">                              8.040,5 </w:t>
            </w:r>
          </w:p>
        </w:tc>
        <w:tc>
          <w:tcPr>
            <w:tcW w:w="1277" w:type="dxa"/>
            <w:tcBorders>
              <w:top w:val="nil"/>
              <w:left w:val="nil"/>
              <w:bottom w:val="single" w:sz="4" w:space="0" w:color="auto"/>
              <w:right w:val="single" w:sz="4" w:space="0" w:color="auto"/>
            </w:tcBorders>
            <w:shd w:val="clear" w:color="auto" w:fill="auto"/>
            <w:noWrap/>
            <w:vAlign w:val="bottom"/>
            <w:hideMark/>
          </w:tcPr>
          <w:p w14:paraId="07F80188" w14:textId="77777777" w:rsidR="00EF13E0" w:rsidRPr="004841F7"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4841F7">
              <w:rPr>
                <w:rFonts w:ascii="Times New Roman" w:eastAsia="Times New Roman" w:hAnsi="Times New Roman" w:cs="Times New Roman"/>
                <w:color w:val="000000"/>
                <w:sz w:val="20"/>
                <w:szCs w:val="20"/>
                <w:lang w:val="ro-RO" w:eastAsia="ru-RU"/>
              </w:rPr>
              <w:t xml:space="preserve">        5.715,7 </w:t>
            </w:r>
          </w:p>
        </w:tc>
        <w:tc>
          <w:tcPr>
            <w:tcW w:w="1413" w:type="dxa"/>
            <w:tcBorders>
              <w:top w:val="nil"/>
              <w:left w:val="nil"/>
              <w:bottom w:val="single" w:sz="4" w:space="0" w:color="auto"/>
              <w:right w:val="single" w:sz="4" w:space="0" w:color="auto"/>
            </w:tcBorders>
            <w:shd w:val="clear" w:color="auto" w:fill="auto"/>
            <w:noWrap/>
            <w:vAlign w:val="bottom"/>
            <w:hideMark/>
          </w:tcPr>
          <w:p w14:paraId="505F7866" w14:textId="77777777" w:rsidR="00EF13E0" w:rsidRPr="004841F7"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4841F7">
              <w:rPr>
                <w:rFonts w:ascii="Times New Roman" w:eastAsia="Times New Roman" w:hAnsi="Times New Roman" w:cs="Times New Roman"/>
                <w:color w:val="000000"/>
                <w:sz w:val="20"/>
                <w:szCs w:val="20"/>
                <w:lang w:val="ro-RO" w:eastAsia="ru-RU"/>
              </w:rPr>
              <w:t xml:space="preserve">                3,46 </w:t>
            </w:r>
          </w:p>
        </w:tc>
      </w:tr>
      <w:tr w:rsidR="00EF13E0" w:rsidRPr="00B046EA" w14:paraId="0B3D0742" w14:textId="77777777" w:rsidTr="00892461">
        <w:trPr>
          <w:trHeight w:val="248"/>
        </w:trPr>
        <w:tc>
          <w:tcPr>
            <w:tcW w:w="2040" w:type="dxa"/>
            <w:tcBorders>
              <w:top w:val="nil"/>
              <w:left w:val="single" w:sz="4" w:space="0" w:color="auto"/>
              <w:bottom w:val="single" w:sz="4" w:space="0" w:color="auto"/>
              <w:right w:val="single" w:sz="4" w:space="0" w:color="auto"/>
            </w:tcBorders>
            <w:shd w:val="clear" w:color="auto" w:fill="auto"/>
            <w:vAlign w:val="bottom"/>
            <w:hideMark/>
          </w:tcPr>
          <w:p w14:paraId="4364CDCF" w14:textId="77777777" w:rsidR="00EF13E0" w:rsidRPr="004841F7" w:rsidRDefault="00EF13E0" w:rsidP="00EB1B96">
            <w:pPr>
              <w:spacing w:after="0" w:line="240" w:lineRule="auto"/>
              <w:rPr>
                <w:rFonts w:ascii="Times New Roman" w:eastAsia="Times New Roman" w:hAnsi="Times New Roman" w:cs="Times New Roman"/>
                <w:b/>
                <w:color w:val="000000"/>
                <w:sz w:val="20"/>
                <w:szCs w:val="20"/>
                <w:lang w:val="ro-RO" w:eastAsia="ru-RU"/>
              </w:rPr>
            </w:pPr>
            <w:r w:rsidRPr="004841F7">
              <w:rPr>
                <w:rFonts w:ascii="Times New Roman" w:eastAsia="Times New Roman" w:hAnsi="Times New Roman" w:cs="Times New Roman"/>
                <w:b/>
                <w:color w:val="000000"/>
                <w:sz w:val="20"/>
                <w:szCs w:val="20"/>
                <w:lang w:val="ro-RO" w:eastAsia="ru-RU"/>
              </w:rPr>
              <w:t>Î.S. ÎS Cimișlia</w:t>
            </w:r>
          </w:p>
        </w:tc>
        <w:tc>
          <w:tcPr>
            <w:tcW w:w="2444" w:type="dxa"/>
            <w:tcBorders>
              <w:top w:val="nil"/>
              <w:left w:val="nil"/>
              <w:bottom w:val="single" w:sz="4" w:space="0" w:color="auto"/>
              <w:right w:val="single" w:sz="4" w:space="0" w:color="auto"/>
            </w:tcBorders>
            <w:shd w:val="clear" w:color="auto" w:fill="auto"/>
            <w:noWrap/>
            <w:vAlign w:val="bottom"/>
            <w:hideMark/>
          </w:tcPr>
          <w:p w14:paraId="0D3846A9" w14:textId="77777777" w:rsidR="00EF13E0" w:rsidRPr="004841F7"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4841F7">
              <w:rPr>
                <w:rFonts w:ascii="Times New Roman" w:eastAsia="Times New Roman" w:hAnsi="Times New Roman" w:cs="Times New Roman"/>
                <w:color w:val="000000"/>
                <w:sz w:val="20"/>
                <w:szCs w:val="20"/>
                <w:lang w:val="ro-RO" w:eastAsia="ru-RU"/>
              </w:rPr>
              <w:t xml:space="preserve">                               4.186,3 </w:t>
            </w:r>
          </w:p>
        </w:tc>
        <w:tc>
          <w:tcPr>
            <w:tcW w:w="2399" w:type="dxa"/>
            <w:tcBorders>
              <w:top w:val="nil"/>
              <w:left w:val="nil"/>
              <w:bottom w:val="single" w:sz="4" w:space="0" w:color="auto"/>
              <w:right w:val="single" w:sz="4" w:space="0" w:color="auto"/>
            </w:tcBorders>
            <w:shd w:val="clear" w:color="auto" w:fill="auto"/>
            <w:noWrap/>
            <w:vAlign w:val="bottom"/>
            <w:hideMark/>
          </w:tcPr>
          <w:p w14:paraId="42FB674F" w14:textId="77777777" w:rsidR="00EF13E0" w:rsidRPr="004841F7"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4841F7">
              <w:rPr>
                <w:rFonts w:ascii="Times New Roman" w:eastAsia="Times New Roman" w:hAnsi="Times New Roman" w:cs="Times New Roman"/>
                <w:color w:val="000000"/>
                <w:sz w:val="20"/>
                <w:szCs w:val="20"/>
                <w:lang w:val="ro-RO" w:eastAsia="ru-RU"/>
              </w:rPr>
              <w:t xml:space="preserve">                              8.782,2 </w:t>
            </w:r>
          </w:p>
        </w:tc>
        <w:tc>
          <w:tcPr>
            <w:tcW w:w="1277" w:type="dxa"/>
            <w:tcBorders>
              <w:top w:val="nil"/>
              <w:left w:val="nil"/>
              <w:bottom w:val="single" w:sz="4" w:space="0" w:color="auto"/>
              <w:right w:val="single" w:sz="4" w:space="0" w:color="auto"/>
            </w:tcBorders>
            <w:shd w:val="clear" w:color="auto" w:fill="auto"/>
            <w:noWrap/>
            <w:vAlign w:val="bottom"/>
            <w:hideMark/>
          </w:tcPr>
          <w:p w14:paraId="41B71817" w14:textId="77777777" w:rsidR="00EF13E0" w:rsidRPr="004841F7"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4841F7">
              <w:rPr>
                <w:rFonts w:ascii="Times New Roman" w:eastAsia="Times New Roman" w:hAnsi="Times New Roman" w:cs="Times New Roman"/>
                <w:color w:val="000000"/>
                <w:sz w:val="20"/>
                <w:szCs w:val="20"/>
                <w:lang w:val="ro-RO" w:eastAsia="ru-RU"/>
              </w:rPr>
              <w:t xml:space="preserve">        4.595,9 </w:t>
            </w:r>
          </w:p>
        </w:tc>
        <w:tc>
          <w:tcPr>
            <w:tcW w:w="1413" w:type="dxa"/>
            <w:tcBorders>
              <w:top w:val="nil"/>
              <w:left w:val="nil"/>
              <w:bottom w:val="single" w:sz="4" w:space="0" w:color="auto"/>
              <w:right w:val="single" w:sz="4" w:space="0" w:color="auto"/>
            </w:tcBorders>
            <w:shd w:val="clear" w:color="auto" w:fill="auto"/>
            <w:noWrap/>
            <w:vAlign w:val="bottom"/>
            <w:hideMark/>
          </w:tcPr>
          <w:p w14:paraId="282414C1" w14:textId="77777777" w:rsidR="00EF13E0" w:rsidRPr="004841F7"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4841F7">
              <w:rPr>
                <w:rFonts w:ascii="Times New Roman" w:eastAsia="Times New Roman" w:hAnsi="Times New Roman" w:cs="Times New Roman"/>
                <w:color w:val="000000"/>
                <w:sz w:val="20"/>
                <w:szCs w:val="20"/>
                <w:lang w:val="ro-RO" w:eastAsia="ru-RU"/>
              </w:rPr>
              <w:t xml:space="preserve">                2,10 </w:t>
            </w:r>
          </w:p>
        </w:tc>
      </w:tr>
    </w:tbl>
    <w:p w14:paraId="3F4C2BF8" w14:textId="77777777" w:rsidR="00EF13E0" w:rsidRPr="004841F7" w:rsidRDefault="00EF13E0" w:rsidP="00EF13E0">
      <w:pPr>
        <w:jc w:val="both"/>
        <w:rPr>
          <w:rFonts w:ascii="Times New Roman" w:eastAsia="SimSun" w:hAnsi="Times New Roman" w:cs="Times New Roman"/>
          <w:i/>
          <w:sz w:val="20"/>
          <w:szCs w:val="24"/>
          <w:lang w:val="ro-RO" w:eastAsia="zh-CN"/>
        </w:rPr>
      </w:pPr>
      <w:r w:rsidRPr="004841F7">
        <w:rPr>
          <w:rFonts w:ascii="Times New Roman" w:eastAsia="SimSun" w:hAnsi="Times New Roman" w:cs="Times New Roman"/>
          <w:b/>
          <w:i/>
          <w:sz w:val="20"/>
          <w:szCs w:val="24"/>
          <w:lang w:val="ro-RO" w:eastAsia="zh-CN"/>
        </w:rPr>
        <w:t>Sursa:</w:t>
      </w:r>
      <w:r w:rsidRPr="004841F7">
        <w:rPr>
          <w:rFonts w:ascii="Times New Roman" w:eastAsia="SimSun" w:hAnsi="Times New Roman" w:cs="Times New Roman"/>
          <w:i/>
          <w:sz w:val="20"/>
          <w:szCs w:val="24"/>
          <w:lang w:val="ro-RO" w:eastAsia="zh-CN"/>
        </w:rPr>
        <w:t xml:space="preserve"> Datele ÎSS.</w:t>
      </w:r>
    </w:p>
    <w:p w14:paraId="683F9D63" w14:textId="42892BB3" w:rsidR="00D1494D" w:rsidRPr="004841F7" w:rsidRDefault="00EF13E0" w:rsidP="00D1494D">
      <w:pPr>
        <w:spacing w:after="0" w:line="276" w:lineRule="auto"/>
        <w:ind w:firstLine="567"/>
        <w:jc w:val="both"/>
        <w:rPr>
          <w:rFonts w:ascii="Times New Roman" w:hAnsi="Times New Roman" w:cs="Times New Roman"/>
          <w:sz w:val="24"/>
          <w:szCs w:val="24"/>
          <w:lang w:val="ro-RO"/>
        </w:rPr>
      </w:pPr>
      <w:r w:rsidRPr="004841F7">
        <w:rPr>
          <w:rFonts w:ascii="Times New Roman" w:eastAsia="SimSun" w:hAnsi="Times New Roman" w:cs="Times New Roman"/>
          <w:sz w:val="24"/>
          <w:szCs w:val="24"/>
          <w:lang w:val="ro-RO" w:eastAsia="zh-CN"/>
        </w:rPr>
        <w:t xml:space="preserve">De menționat că mecanismul de repartizare a mijloacelor bugetare/subvențiilor cu includerea în calculul mărimii mijloacelor bugetare/subvențiilor a creșterii ratei inflației la </w:t>
      </w:r>
      <w:r w:rsidR="001C3C0B">
        <w:rPr>
          <w:rFonts w:ascii="Times New Roman" w:eastAsia="SimSun" w:hAnsi="Times New Roman" w:cs="Times New Roman"/>
          <w:sz w:val="24"/>
          <w:szCs w:val="24"/>
          <w:lang w:val="ro-RO" w:eastAsia="zh-CN"/>
        </w:rPr>
        <w:t xml:space="preserve">situația din </w:t>
      </w:r>
      <w:r w:rsidRPr="004841F7">
        <w:rPr>
          <w:rFonts w:ascii="Times New Roman" w:eastAsia="SimSun" w:hAnsi="Times New Roman" w:cs="Times New Roman"/>
          <w:sz w:val="24"/>
          <w:szCs w:val="24"/>
          <w:lang w:val="ro-RO" w:eastAsia="zh-CN"/>
        </w:rPr>
        <w:t>30.09.2022 față de 01.01.2022 cu 20,03%, precum și aplicarea acesteia la costurile curente a</w:t>
      </w:r>
      <w:r w:rsidR="001C3C0B">
        <w:rPr>
          <w:rFonts w:ascii="Times New Roman" w:eastAsia="SimSun" w:hAnsi="Times New Roman" w:cs="Times New Roman"/>
          <w:sz w:val="24"/>
          <w:szCs w:val="24"/>
          <w:lang w:val="ro-RO" w:eastAsia="zh-CN"/>
        </w:rPr>
        <w:t>le</w:t>
      </w:r>
      <w:r w:rsidRPr="004841F7">
        <w:rPr>
          <w:rFonts w:ascii="Times New Roman" w:eastAsia="SimSun" w:hAnsi="Times New Roman" w:cs="Times New Roman"/>
          <w:sz w:val="24"/>
          <w:szCs w:val="24"/>
          <w:lang w:val="ro-RO" w:eastAsia="zh-CN"/>
        </w:rPr>
        <w:t xml:space="preserve"> lucrărilor silvice înregistrate la situația din 30.09.2022, a dus la subvenționarea ÎSS în mărimi majorate nejustificat.  Recalculele efectuate de audit se prezintă în capitolele ulterioare.</w:t>
      </w:r>
      <w:r w:rsidR="00D1494D" w:rsidRPr="004841F7">
        <w:rPr>
          <w:rFonts w:ascii="Times New Roman" w:hAnsi="Times New Roman" w:cs="Times New Roman"/>
          <w:sz w:val="24"/>
          <w:szCs w:val="24"/>
          <w:lang w:val="ro-RO"/>
        </w:rPr>
        <w:t xml:space="preserve"> </w:t>
      </w:r>
    </w:p>
    <w:p w14:paraId="6B85C610" w14:textId="526067BB" w:rsidR="00EF13E0" w:rsidRPr="004841F7" w:rsidRDefault="00EF13E0" w:rsidP="002851E1">
      <w:pPr>
        <w:spacing w:after="0" w:line="276" w:lineRule="auto"/>
        <w:ind w:firstLine="567"/>
        <w:jc w:val="both"/>
        <w:rPr>
          <w:rFonts w:ascii="Times New Roman" w:hAnsi="Times New Roman" w:cs="Times New Roman"/>
          <w:sz w:val="24"/>
          <w:szCs w:val="24"/>
          <w:lang w:val="ro-RO"/>
        </w:rPr>
      </w:pPr>
      <w:r w:rsidRPr="004841F7">
        <w:rPr>
          <w:rFonts w:ascii="Times New Roman" w:hAnsi="Times New Roman" w:cs="Times New Roman"/>
          <w:sz w:val="24"/>
          <w:szCs w:val="24"/>
          <w:lang w:val="ro-RO"/>
        </w:rPr>
        <w:t xml:space="preserve">Totodată, solicitarea subvențiilor în scopul neadmiterii majorării prețurilor la lemnul de foc a fost formalizată, contrapunerea informațiilor din </w:t>
      </w:r>
      <w:r w:rsidR="001C3C0B">
        <w:rPr>
          <w:rFonts w:ascii="Times New Roman" w:hAnsi="Times New Roman" w:cs="Times New Roman"/>
          <w:sz w:val="24"/>
          <w:szCs w:val="24"/>
          <w:lang w:val="ro-RO"/>
        </w:rPr>
        <w:t>Solicitările de mijloace bugetare</w:t>
      </w:r>
      <w:r w:rsidR="001C3C0B" w:rsidRPr="004841F7">
        <w:rPr>
          <w:rFonts w:ascii="Times New Roman" w:hAnsi="Times New Roman" w:cs="Times New Roman"/>
          <w:sz w:val="24"/>
          <w:szCs w:val="24"/>
          <w:lang w:val="ro-RO"/>
        </w:rPr>
        <w:t xml:space="preserve"> </w:t>
      </w:r>
      <w:r w:rsidRPr="004841F7">
        <w:rPr>
          <w:rFonts w:ascii="Times New Roman" w:hAnsi="Times New Roman" w:cs="Times New Roman"/>
          <w:sz w:val="24"/>
          <w:szCs w:val="24"/>
          <w:lang w:val="ro-RO"/>
        </w:rPr>
        <w:t xml:space="preserve">cu cele reflectate în </w:t>
      </w:r>
      <w:r w:rsidR="001C3C0B">
        <w:rPr>
          <w:rFonts w:ascii="Times New Roman" w:hAnsi="Times New Roman" w:cs="Times New Roman"/>
          <w:sz w:val="24"/>
          <w:szCs w:val="24"/>
          <w:lang w:val="ro-RO"/>
        </w:rPr>
        <w:t>C</w:t>
      </w:r>
      <w:r w:rsidRPr="004841F7">
        <w:rPr>
          <w:rFonts w:ascii="Times New Roman" w:hAnsi="Times New Roman" w:cs="Times New Roman"/>
          <w:sz w:val="24"/>
          <w:szCs w:val="24"/>
          <w:lang w:val="ro-RO"/>
        </w:rPr>
        <w:t>atalo</w:t>
      </w:r>
      <w:r w:rsidR="001C3C0B">
        <w:rPr>
          <w:rFonts w:ascii="Times New Roman" w:hAnsi="Times New Roman" w:cs="Times New Roman"/>
          <w:sz w:val="24"/>
          <w:szCs w:val="24"/>
          <w:lang w:val="ro-RO"/>
        </w:rPr>
        <w:t>a</w:t>
      </w:r>
      <w:r w:rsidRPr="004841F7">
        <w:rPr>
          <w:rFonts w:ascii="Times New Roman" w:hAnsi="Times New Roman" w:cs="Times New Roman"/>
          <w:sz w:val="24"/>
          <w:szCs w:val="24"/>
          <w:lang w:val="ro-RO"/>
        </w:rPr>
        <w:t>g</w:t>
      </w:r>
      <w:r w:rsidR="001C3C0B">
        <w:rPr>
          <w:rFonts w:ascii="Times New Roman" w:hAnsi="Times New Roman" w:cs="Times New Roman"/>
          <w:sz w:val="24"/>
          <w:szCs w:val="24"/>
          <w:lang w:val="ro-RO"/>
        </w:rPr>
        <w:t>ele</w:t>
      </w:r>
      <w:r w:rsidRPr="004841F7">
        <w:rPr>
          <w:rFonts w:ascii="Times New Roman" w:hAnsi="Times New Roman" w:cs="Times New Roman"/>
          <w:sz w:val="24"/>
          <w:szCs w:val="24"/>
          <w:lang w:val="ro-RO"/>
        </w:rPr>
        <w:t xml:space="preserve"> de prețuri aprobate a atestat următoarele:</w:t>
      </w:r>
    </w:p>
    <w:p w14:paraId="060C519F" w14:textId="1D997F0E" w:rsidR="00EF13E0" w:rsidRPr="004841F7" w:rsidRDefault="00EF13E0" w:rsidP="009C2D4A">
      <w:pPr>
        <w:numPr>
          <w:ilvl w:val="0"/>
          <w:numId w:val="18"/>
        </w:numPr>
        <w:spacing w:line="276" w:lineRule="auto"/>
        <w:ind w:left="0" w:firstLine="284"/>
        <w:contextualSpacing/>
        <w:jc w:val="both"/>
        <w:rPr>
          <w:rFonts w:ascii="Times New Roman" w:hAnsi="Times New Roman" w:cs="Times New Roman"/>
          <w:sz w:val="24"/>
          <w:szCs w:val="24"/>
          <w:lang w:val="ro-RO"/>
        </w:rPr>
      </w:pPr>
      <w:r w:rsidRPr="004841F7">
        <w:rPr>
          <w:rFonts w:ascii="Times New Roman" w:hAnsi="Times New Roman" w:cs="Times New Roman"/>
          <w:sz w:val="24"/>
          <w:szCs w:val="24"/>
          <w:lang w:val="ro-RO"/>
        </w:rPr>
        <w:t>informațiile din solicit</w:t>
      </w:r>
      <w:r w:rsidR="001C3C0B" w:rsidRPr="009C2D4A">
        <w:rPr>
          <w:rFonts w:ascii="Times New Roman" w:hAnsi="Times New Roman" w:cs="Times New Roman"/>
          <w:sz w:val="24"/>
          <w:szCs w:val="24"/>
          <w:lang w:val="ro-RO"/>
        </w:rPr>
        <w:t>ări</w:t>
      </w:r>
      <w:r w:rsidRPr="004841F7">
        <w:rPr>
          <w:rFonts w:ascii="Times New Roman" w:hAnsi="Times New Roman" w:cs="Times New Roman"/>
          <w:sz w:val="24"/>
          <w:szCs w:val="24"/>
          <w:lang w:val="ro-RO"/>
        </w:rPr>
        <w:t xml:space="preserve"> nu au fost corelate cu categoriile lemnului de foc din Catalogul prețurilor</w:t>
      </w:r>
      <w:r w:rsidR="001C3C0B" w:rsidRPr="009C2D4A">
        <w:rPr>
          <w:rFonts w:ascii="Times New Roman" w:hAnsi="Times New Roman" w:cs="Times New Roman"/>
          <w:sz w:val="24"/>
          <w:szCs w:val="24"/>
          <w:lang w:val="ro-RO"/>
        </w:rPr>
        <w:t>,</w:t>
      </w:r>
      <w:r w:rsidRPr="004841F7">
        <w:rPr>
          <w:rFonts w:ascii="Times New Roman" w:hAnsi="Times New Roman" w:cs="Times New Roman"/>
          <w:sz w:val="24"/>
          <w:szCs w:val="24"/>
          <w:lang w:val="ro-RO"/>
        </w:rPr>
        <w:t xml:space="preserve"> și anume: în Anexa nr.1 la </w:t>
      </w:r>
      <w:r w:rsidRPr="004841F7">
        <w:rPr>
          <w:rFonts w:ascii="Times New Roman" w:hAnsi="Times New Roman" w:cs="Times New Roman"/>
          <w:color w:val="000000"/>
          <w:sz w:val="24"/>
          <w:szCs w:val="24"/>
          <w:lang w:val="ro-RO"/>
        </w:rPr>
        <w:t>Regulamentul cu privire la utilizarea/valorificarea mijloacelor bugetare/subvențiilor este indicată doar denumirea lemnului de foc ce urmează a fi recoltat pe specii tari, moi și rășinoase, însă conform Catalogului de prețuri</w:t>
      </w:r>
      <w:r w:rsidR="001C3C0B" w:rsidRPr="009C2D4A">
        <w:rPr>
          <w:rFonts w:ascii="Times New Roman" w:hAnsi="Times New Roman" w:cs="Times New Roman"/>
          <w:color w:val="000000"/>
          <w:sz w:val="24"/>
          <w:szCs w:val="24"/>
          <w:lang w:val="ro-RO"/>
        </w:rPr>
        <w:t>,</w:t>
      </w:r>
      <w:r w:rsidRPr="004841F7">
        <w:rPr>
          <w:rFonts w:ascii="Times New Roman" w:hAnsi="Times New Roman" w:cs="Times New Roman"/>
          <w:color w:val="000000"/>
          <w:sz w:val="24"/>
          <w:szCs w:val="24"/>
          <w:lang w:val="ro-RO"/>
        </w:rPr>
        <w:t xml:space="preserve"> fiecare categorie </w:t>
      </w:r>
      <w:r w:rsidR="001C3C0B" w:rsidRPr="009C2D4A">
        <w:rPr>
          <w:rFonts w:ascii="Times New Roman" w:hAnsi="Times New Roman" w:cs="Times New Roman"/>
          <w:color w:val="000000"/>
          <w:sz w:val="24"/>
          <w:szCs w:val="24"/>
          <w:lang w:val="ro-RO"/>
        </w:rPr>
        <w:t xml:space="preserve">de </w:t>
      </w:r>
      <w:r w:rsidRPr="004841F7">
        <w:rPr>
          <w:rFonts w:ascii="Times New Roman" w:hAnsi="Times New Roman" w:cs="Times New Roman"/>
          <w:color w:val="000000"/>
          <w:sz w:val="24"/>
          <w:szCs w:val="24"/>
          <w:lang w:val="ro-RO"/>
        </w:rPr>
        <w:t>specii are mai multe tipuri de lemn (</w:t>
      </w:r>
      <w:r w:rsidR="001C3C0B" w:rsidRPr="009C2D4A">
        <w:rPr>
          <w:rFonts w:ascii="Times New Roman" w:hAnsi="Times New Roman" w:cs="Times New Roman"/>
          <w:color w:val="000000"/>
          <w:sz w:val="24"/>
          <w:szCs w:val="24"/>
          <w:lang w:val="ro-RO"/>
        </w:rPr>
        <w:t xml:space="preserve">de </w:t>
      </w:r>
      <w:r w:rsidRPr="004841F7">
        <w:rPr>
          <w:rFonts w:ascii="Times New Roman" w:hAnsi="Times New Roman" w:cs="Times New Roman"/>
          <w:color w:val="000000"/>
          <w:sz w:val="24"/>
          <w:szCs w:val="24"/>
          <w:lang w:val="ro-RO"/>
        </w:rPr>
        <w:t>exemplu, specii tari: salcâm, arțar, nuc etc.) prețurile fiind diferite. Această neconcordanță a generat abordări diferite la prezentarea informațiilor de către ÎSS, unele entități silvice indic</w:t>
      </w:r>
      <w:r w:rsidR="009C2D4A" w:rsidRPr="009C2D4A">
        <w:rPr>
          <w:rFonts w:ascii="Times New Roman" w:hAnsi="Times New Roman" w:cs="Times New Roman"/>
          <w:color w:val="000000"/>
          <w:sz w:val="24"/>
          <w:szCs w:val="24"/>
          <w:lang w:val="ro-RO"/>
        </w:rPr>
        <w:t>ând</w:t>
      </w:r>
      <w:r w:rsidRPr="004841F7">
        <w:rPr>
          <w:rFonts w:ascii="Times New Roman" w:hAnsi="Times New Roman" w:cs="Times New Roman"/>
          <w:color w:val="000000"/>
          <w:sz w:val="24"/>
          <w:szCs w:val="24"/>
          <w:lang w:val="ro-RO"/>
        </w:rPr>
        <w:t xml:space="preserve"> prețul mediu a</w:t>
      </w:r>
      <w:r w:rsidR="009C2D4A" w:rsidRPr="009C2D4A">
        <w:rPr>
          <w:rFonts w:ascii="Times New Roman" w:hAnsi="Times New Roman" w:cs="Times New Roman"/>
          <w:color w:val="000000"/>
          <w:sz w:val="24"/>
          <w:szCs w:val="24"/>
          <w:lang w:val="ro-RO"/>
        </w:rPr>
        <w:t>l</w:t>
      </w:r>
      <w:r w:rsidRPr="004841F7">
        <w:rPr>
          <w:rFonts w:ascii="Times New Roman" w:hAnsi="Times New Roman" w:cs="Times New Roman"/>
          <w:color w:val="000000"/>
          <w:sz w:val="24"/>
          <w:szCs w:val="24"/>
          <w:lang w:val="ro-RO"/>
        </w:rPr>
        <w:t xml:space="preserve"> acestora pe categorii, iar altele </w:t>
      </w:r>
      <w:r w:rsidR="009C2D4A" w:rsidRPr="009C2D4A">
        <w:rPr>
          <w:rFonts w:ascii="Times New Roman" w:hAnsi="Times New Roman" w:cs="Times New Roman"/>
          <w:color w:val="000000"/>
          <w:sz w:val="24"/>
          <w:szCs w:val="24"/>
          <w:lang w:val="ro-RO"/>
        </w:rPr>
        <w:t>–</w:t>
      </w:r>
      <w:r w:rsidR="009C2D4A">
        <w:rPr>
          <w:rFonts w:ascii="Times New Roman" w:hAnsi="Times New Roman" w:cs="Times New Roman"/>
          <w:color w:val="000000"/>
          <w:sz w:val="24"/>
          <w:szCs w:val="24"/>
          <w:lang w:val="ro-RO"/>
        </w:rPr>
        <w:t xml:space="preserve"> </w:t>
      </w:r>
      <w:r w:rsidRPr="004841F7">
        <w:rPr>
          <w:rFonts w:ascii="Times New Roman" w:hAnsi="Times New Roman" w:cs="Times New Roman"/>
          <w:color w:val="000000"/>
          <w:sz w:val="24"/>
          <w:szCs w:val="24"/>
          <w:lang w:val="ro-RO"/>
        </w:rPr>
        <w:t>prețul la cel mai scump tip de lemn;</w:t>
      </w:r>
    </w:p>
    <w:p w14:paraId="21A3F357" w14:textId="6F7BCD56" w:rsidR="00EF13E0" w:rsidRPr="004841F7" w:rsidRDefault="00EF13E0" w:rsidP="00EF13E0">
      <w:pPr>
        <w:numPr>
          <w:ilvl w:val="0"/>
          <w:numId w:val="18"/>
        </w:numPr>
        <w:spacing w:line="276" w:lineRule="auto"/>
        <w:ind w:left="0" w:firstLine="284"/>
        <w:contextualSpacing/>
        <w:jc w:val="both"/>
        <w:rPr>
          <w:rFonts w:ascii="Times New Roman" w:hAnsi="Times New Roman" w:cs="Times New Roman"/>
          <w:sz w:val="24"/>
          <w:szCs w:val="24"/>
          <w:lang w:val="ro-RO"/>
        </w:rPr>
      </w:pPr>
      <w:r w:rsidRPr="004841F7">
        <w:rPr>
          <w:rFonts w:ascii="Times New Roman" w:hAnsi="Times New Roman" w:cs="Times New Roman"/>
          <w:sz w:val="24"/>
          <w:szCs w:val="24"/>
          <w:lang w:val="ro-RO"/>
        </w:rPr>
        <w:t>6 entități silvice</w:t>
      </w:r>
      <w:r w:rsidRPr="004841F7">
        <w:rPr>
          <w:rFonts w:ascii="Times New Roman" w:hAnsi="Times New Roman" w:cs="Times New Roman"/>
          <w:sz w:val="24"/>
          <w:szCs w:val="24"/>
          <w:vertAlign w:val="superscript"/>
          <w:lang w:val="ro-RO"/>
        </w:rPr>
        <w:footnoteReference w:id="111"/>
      </w:r>
      <w:r w:rsidRPr="004841F7">
        <w:rPr>
          <w:rFonts w:ascii="Times New Roman" w:hAnsi="Times New Roman" w:cs="Times New Roman"/>
          <w:sz w:val="24"/>
          <w:szCs w:val="24"/>
          <w:lang w:val="ro-RO"/>
        </w:rPr>
        <w:t xml:space="preserve"> au indicat prețul unui metru ster nu și </w:t>
      </w:r>
      <w:r w:rsidR="009C2D4A">
        <w:rPr>
          <w:rFonts w:ascii="Times New Roman" w:hAnsi="Times New Roman" w:cs="Times New Roman"/>
          <w:sz w:val="24"/>
          <w:szCs w:val="24"/>
          <w:lang w:val="ro-RO"/>
        </w:rPr>
        <w:t xml:space="preserve">unui </w:t>
      </w:r>
      <w:r w:rsidRPr="004841F7">
        <w:rPr>
          <w:rFonts w:ascii="Times New Roman" w:hAnsi="Times New Roman" w:cs="Times New Roman"/>
          <w:sz w:val="24"/>
          <w:szCs w:val="24"/>
          <w:lang w:val="ro-RO"/>
        </w:rPr>
        <w:t>m</w:t>
      </w:r>
      <w:r w:rsidRPr="004841F7">
        <w:rPr>
          <w:rFonts w:ascii="Times New Roman" w:hAnsi="Times New Roman" w:cs="Times New Roman"/>
          <w:sz w:val="24"/>
          <w:szCs w:val="24"/>
          <w:vertAlign w:val="superscript"/>
          <w:lang w:val="ro-RO"/>
        </w:rPr>
        <w:t>3</w:t>
      </w:r>
      <w:r w:rsidRPr="004841F7">
        <w:rPr>
          <w:rFonts w:ascii="Times New Roman" w:hAnsi="Times New Roman" w:cs="Times New Roman"/>
          <w:sz w:val="24"/>
          <w:szCs w:val="24"/>
          <w:lang w:val="ro-RO"/>
        </w:rPr>
        <w:t>;</w:t>
      </w:r>
    </w:p>
    <w:p w14:paraId="29BB1B63" w14:textId="71257E75" w:rsidR="00EF13E0" w:rsidRPr="004841F7" w:rsidRDefault="00EF13E0" w:rsidP="00EF13E0">
      <w:pPr>
        <w:numPr>
          <w:ilvl w:val="0"/>
          <w:numId w:val="18"/>
        </w:numPr>
        <w:spacing w:line="276" w:lineRule="auto"/>
        <w:ind w:left="0" w:firstLine="284"/>
        <w:contextualSpacing/>
        <w:jc w:val="both"/>
        <w:rPr>
          <w:rFonts w:ascii="Times New Roman" w:hAnsi="Times New Roman" w:cs="Times New Roman"/>
          <w:sz w:val="24"/>
          <w:szCs w:val="24"/>
          <w:lang w:val="ro-RO"/>
        </w:rPr>
      </w:pPr>
      <w:r w:rsidRPr="004841F7">
        <w:rPr>
          <w:rFonts w:ascii="Times New Roman" w:hAnsi="Times New Roman" w:cs="Times New Roman"/>
          <w:sz w:val="24"/>
          <w:szCs w:val="24"/>
          <w:lang w:val="ro-RO"/>
        </w:rPr>
        <w:t xml:space="preserve">prețurile indicate în prima și </w:t>
      </w:r>
      <w:r w:rsidR="009C2D4A">
        <w:rPr>
          <w:rFonts w:ascii="Times New Roman" w:hAnsi="Times New Roman" w:cs="Times New Roman"/>
          <w:sz w:val="24"/>
          <w:szCs w:val="24"/>
          <w:lang w:val="ro-RO"/>
        </w:rPr>
        <w:t xml:space="preserve">în </w:t>
      </w:r>
      <w:r w:rsidRPr="004841F7">
        <w:rPr>
          <w:rFonts w:ascii="Times New Roman" w:hAnsi="Times New Roman" w:cs="Times New Roman"/>
          <w:sz w:val="24"/>
          <w:szCs w:val="24"/>
          <w:lang w:val="ro-RO"/>
        </w:rPr>
        <w:t>a doua solicitare diferă în 2 cazuri</w:t>
      </w:r>
      <w:r w:rsidRPr="004841F7">
        <w:rPr>
          <w:rFonts w:ascii="Times New Roman" w:hAnsi="Times New Roman" w:cs="Times New Roman"/>
          <w:sz w:val="24"/>
          <w:szCs w:val="24"/>
          <w:vertAlign w:val="superscript"/>
          <w:lang w:val="ro-RO"/>
        </w:rPr>
        <w:footnoteReference w:id="112"/>
      </w:r>
      <w:r w:rsidRPr="004841F7">
        <w:rPr>
          <w:rFonts w:ascii="Times New Roman" w:hAnsi="Times New Roman" w:cs="Times New Roman"/>
          <w:sz w:val="24"/>
          <w:szCs w:val="24"/>
          <w:lang w:val="ro-RO"/>
        </w:rPr>
        <w:t>;</w:t>
      </w:r>
    </w:p>
    <w:p w14:paraId="5B3D6B87" w14:textId="77777777" w:rsidR="002E4104" w:rsidRDefault="00EF13E0" w:rsidP="004841F7">
      <w:pPr>
        <w:numPr>
          <w:ilvl w:val="0"/>
          <w:numId w:val="18"/>
        </w:numPr>
        <w:spacing w:after="120" w:line="276" w:lineRule="auto"/>
        <w:ind w:left="0" w:firstLine="284"/>
        <w:contextualSpacing/>
        <w:jc w:val="both"/>
        <w:rPr>
          <w:rFonts w:ascii="Times New Roman" w:hAnsi="Times New Roman" w:cs="Times New Roman"/>
          <w:sz w:val="24"/>
          <w:szCs w:val="24"/>
          <w:lang w:val="ro-RO"/>
        </w:rPr>
      </w:pPr>
      <w:r w:rsidRPr="004841F7">
        <w:rPr>
          <w:rFonts w:ascii="Times New Roman" w:hAnsi="Times New Roman" w:cs="Times New Roman"/>
          <w:sz w:val="24"/>
          <w:szCs w:val="24"/>
          <w:lang w:val="ro-RO"/>
        </w:rPr>
        <w:t>entitățile silvice au prezentat Comisie</w:t>
      </w:r>
      <w:r w:rsidR="009C2D4A">
        <w:rPr>
          <w:rFonts w:ascii="Times New Roman" w:hAnsi="Times New Roman" w:cs="Times New Roman"/>
          <w:sz w:val="24"/>
          <w:szCs w:val="24"/>
          <w:lang w:val="ro-RO"/>
        </w:rPr>
        <w:t>i</w:t>
      </w:r>
      <w:r w:rsidRPr="004841F7">
        <w:rPr>
          <w:rFonts w:ascii="Times New Roman" w:hAnsi="Times New Roman" w:cs="Times New Roman"/>
          <w:sz w:val="24"/>
          <w:szCs w:val="24"/>
          <w:lang w:val="ro-RO"/>
        </w:rPr>
        <w:t xml:space="preserve"> ultimele cataloage de prețuri aprobate, fiind indicate în solicitări prețurile deja actualizate, însă este de menționat că lipsa abordărilor clare și unificate a determinat că unele întreprinderi silvice au înaintat prețurile din l</w:t>
      </w:r>
      <w:r w:rsidR="00A202F7" w:rsidRPr="004841F7">
        <w:rPr>
          <w:rFonts w:ascii="Times New Roman" w:hAnsi="Times New Roman" w:cs="Times New Roman"/>
          <w:sz w:val="24"/>
          <w:szCs w:val="24"/>
          <w:lang w:val="ro-RO"/>
        </w:rPr>
        <w:t>una martie, iar al</w:t>
      </w:r>
      <w:r w:rsidR="009C2D4A">
        <w:rPr>
          <w:rFonts w:ascii="Times New Roman" w:hAnsi="Times New Roman" w:cs="Times New Roman"/>
          <w:sz w:val="24"/>
          <w:szCs w:val="24"/>
          <w:lang w:val="ro-RO"/>
        </w:rPr>
        <w:t>tele</w:t>
      </w:r>
      <w:r w:rsidR="00A202F7" w:rsidRPr="004841F7">
        <w:rPr>
          <w:rFonts w:ascii="Times New Roman" w:hAnsi="Times New Roman" w:cs="Times New Roman"/>
          <w:sz w:val="24"/>
          <w:szCs w:val="24"/>
          <w:lang w:val="ro-RO"/>
        </w:rPr>
        <w:t xml:space="preserve"> din luna august</w:t>
      </w:r>
    </w:p>
    <w:p w14:paraId="0A166316" w14:textId="5E53136D" w:rsidR="00EF13E0" w:rsidRPr="004841F7" w:rsidRDefault="00A202F7" w:rsidP="004841F7">
      <w:pPr>
        <w:numPr>
          <w:ilvl w:val="0"/>
          <w:numId w:val="18"/>
        </w:numPr>
        <w:spacing w:after="120" w:line="276" w:lineRule="auto"/>
        <w:ind w:left="0" w:firstLine="284"/>
        <w:contextualSpacing/>
        <w:jc w:val="both"/>
        <w:rPr>
          <w:rFonts w:ascii="Times New Roman" w:hAnsi="Times New Roman" w:cs="Times New Roman"/>
          <w:sz w:val="24"/>
          <w:szCs w:val="24"/>
          <w:lang w:val="ro-RO"/>
        </w:rPr>
      </w:pPr>
      <w:r w:rsidRPr="004841F7">
        <w:rPr>
          <w:rFonts w:ascii="Times New Roman" w:hAnsi="Times New Roman" w:cs="Times New Roman"/>
          <w:sz w:val="24"/>
          <w:szCs w:val="24"/>
          <w:lang w:val="ro-RO"/>
        </w:rPr>
        <w:t xml:space="preserve"> </w:t>
      </w:r>
      <w:r w:rsidR="00EF13E0" w:rsidRPr="004841F7">
        <w:rPr>
          <w:rFonts w:ascii="Times New Roman" w:hAnsi="Times New Roman" w:cs="Times New Roman"/>
          <w:sz w:val="24"/>
          <w:szCs w:val="24"/>
          <w:lang w:val="ro-RO"/>
        </w:rPr>
        <w:t>cu ajustări</w:t>
      </w:r>
      <w:r w:rsidR="009C2D4A">
        <w:rPr>
          <w:rFonts w:ascii="Times New Roman" w:hAnsi="Times New Roman" w:cs="Times New Roman"/>
          <w:sz w:val="24"/>
          <w:szCs w:val="24"/>
          <w:lang w:val="ro-RO"/>
        </w:rPr>
        <w:t>le</w:t>
      </w:r>
      <w:r w:rsidR="00EF13E0" w:rsidRPr="004841F7">
        <w:rPr>
          <w:rFonts w:ascii="Times New Roman" w:hAnsi="Times New Roman" w:cs="Times New Roman"/>
          <w:sz w:val="24"/>
          <w:szCs w:val="24"/>
          <w:lang w:val="ro-RO"/>
        </w:rPr>
        <w:t xml:space="preserve"> de rigoare, ceea ce a condiționat discrepanțe inechitabile între beneficiarii de subvenții, și anume prin plafonarea </w:t>
      </w:r>
      <w:r w:rsidR="001F472F" w:rsidRPr="004841F7">
        <w:rPr>
          <w:rFonts w:ascii="Times New Roman" w:hAnsi="Times New Roman" w:cs="Times New Roman"/>
          <w:sz w:val="24"/>
          <w:szCs w:val="24"/>
          <w:lang w:val="ro-RO"/>
        </w:rPr>
        <w:t xml:space="preserve">prețurilor </w:t>
      </w:r>
      <w:r w:rsidR="00EF13E0" w:rsidRPr="004841F7">
        <w:rPr>
          <w:rFonts w:ascii="Times New Roman" w:hAnsi="Times New Roman" w:cs="Times New Roman"/>
          <w:sz w:val="24"/>
          <w:szCs w:val="24"/>
          <w:lang w:val="ro-RO"/>
        </w:rPr>
        <w:t xml:space="preserve">de comercializare a lemnului de foc la ultimul catalog aprobat de fiecare ÎSS. Astfel, unele ÎSS, în perioada ianuarie – august 2022 au câte 3 </w:t>
      </w:r>
      <w:r w:rsidR="009C2D4A">
        <w:rPr>
          <w:rFonts w:ascii="Times New Roman" w:hAnsi="Times New Roman" w:cs="Times New Roman"/>
          <w:sz w:val="24"/>
          <w:szCs w:val="24"/>
          <w:lang w:val="ro-RO"/>
        </w:rPr>
        <w:t>c</w:t>
      </w:r>
      <w:r w:rsidR="00EF13E0" w:rsidRPr="004841F7">
        <w:rPr>
          <w:rFonts w:ascii="Times New Roman" w:hAnsi="Times New Roman" w:cs="Times New Roman"/>
          <w:sz w:val="24"/>
          <w:szCs w:val="24"/>
          <w:lang w:val="ro-RO"/>
        </w:rPr>
        <w:t xml:space="preserve">ataloage de prețuri, acestea fiind ajustate la costurile reale suportate de ÎSS ca urmare a creșterii prețurilor la benzină/motorină, majorarea salariilor etc. </w:t>
      </w:r>
      <w:r w:rsidR="009C2D4A">
        <w:rPr>
          <w:rFonts w:ascii="Times New Roman" w:hAnsi="Times New Roman" w:cs="Times New Roman"/>
          <w:sz w:val="24"/>
          <w:szCs w:val="24"/>
          <w:lang w:val="ro-RO"/>
        </w:rPr>
        <w:t>(</w:t>
      </w:r>
      <w:r w:rsidR="009C2D4A" w:rsidRPr="007A770D">
        <w:rPr>
          <w:rFonts w:ascii="Times New Roman" w:hAnsi="Times New Roman" w:cs="Times New Roman"/>
          <w:i/>
          <w:sz w:val="24"/>
          <w:szCs w:val="24"/>
          <w:lang w:val="ro-RO"/>
        </w:rPr>
        <w:t>v</w:t>
      </w:r>
      <w:r w:rsidR="00EF13E0" w:rsidRPr="004841F7">
        <w:rPr>
          <w:rFonts w:ascii="Times New Roman" w:hAnsi="Times New Roman" w:cs="Times New Roman"/>
          <w:i/>
          <w:sz w:val="24"/>
          <w:szCs w:val="24"/>
          <w:lang w:val="ro-RO"/>
        </w:rPr>
        <w:t xml:space="preserve">ezi </w:t>
      </w:r>
      <w:r w:rsidR="003251AF" w:rsidRPr="004841F7">
        <w:rPr>
          <w:rFonts w:ascii="Times New Roman" w:hAnsi="Times New Roman" w:cs="Times New Roman"/>
          <w:i/>
          <w:sz w:val="24"/>
          <w:szCs w:val="24"/>
          <w:lang w:val="ro-RO"/>
        </w:rPr>
        <w:t>Anexa nr. 16</w:t>
      </w:r>
      <w:r w:rsidR="00EF13E0" w:rsidRPr="004841F7">
        <w:rPr>
          <w:rFonts w:ascii="Times New Roman" w:hAnsi="Times New Roman" w:cs="Times New Roman"/>
          <w:i/>
          <w:sz w:val="24"/>
          <w:szCs w:val="24"/>
          <w:lang w:val="ro-RO"/>
        </w:rPr>
        <w:t xml:space="preserve"> la </w:t>
      </w:r>
      <w:r w:rsidR="009C2D4A" w:rsidRPr="007A770D">
        <w:rPr>
          <w:rFonts w:ascii="Times New Roman" w:hAnsi="Times New Roman" w:cs="Times New Roman"/>
          <w:i/>
          <w:sz w:val="24"/>
          <w:szCs w:val="24"/>
          <w:lang w:val="ro-RO"/>
        </w:rPr>
        <w:t xml:space="preserve">prezentul </w:t>
      </w:r>
      <w:r w:rsidR="00EF13E0" w:rsidRPr="004841F7">
        <w:rPr>
          <w:rFonts w:ascii="Times New Roman" w:hAnsi="Times New Roman" w:cs="Times New Roman"/>
          <w:i/>
          <w:sz w:val="24"/>
          <w:szCs w:val="24"/>
          <w:lang w:val="ro-RO"/>
        </w:rPr>
        <w:t xml:space="preserve">Raport de </w:t>
      </w:r>
      <w:r w:rsidR="009C2D4A" w:rsidRPr="007A770D">
        <w:rPr>
          <w:rFonts w:ascii="Times New Roman" w:hAnsi="Times New Roman" w:cs="Times New Roman"/>
          <w:i/>
          <w:sz w:val="24"/>
          <w:szCs w:val="24"/>
          <w:lang w:val="ro-RO"/>
        </w:rPr>
        <w:t>a</w:t>
      </w:r>
      <w:r w:rsidR="00EF13E0" w:rsidRPr="004841F7">
        <w:rPr>
          <w:rFonts w:ascii="Times New Roman" w:hAnsi="Times New Roman" w:cs="Times New Roman"/>
          <w:i/>
          <w:sz w:val="24"/>
          <w:szCs w:val="24"/>
          <w:lang w:val="ro-RO"/>
        </w:rPr>
        <w:t>udit</w:t>
      </w:r>
      <w:r w:rsidR="009C2D4A">
        <w:rPr>
          <w:rFonts w:ascii="Times New Roman" w:hAnsi="Times New Roman" w:cs="Times New Roman"/>
          <w:sz w:val="24"/>
          <w:szCs w:val="24"/>
          <w:lang w:val="ro-RO"/>
        </w:rPr>
        <w:t>)</w:t>
      </w:r>
      <w:r w:rsidR="00EF13E0" w:rsidRPr="004841F7">
        <w:rPr>
          <w:rFonts w:ascii="Times New Roman" w:hAnsi="Times New Roman" w:cs="Times New Roman"/>
          <w:sz w:val="24"/>
          <w:szCs w:val="24"/>
          <w:lang w:val="ro-RO"/>
        </w:rPr>
        <w:t xml:space="preserve">. </w:t>
      </w:r>
    </w:p>
    <w:p w14:paraId="17E3E65C" w14:textId="19F0A113" w:rsidR="00EF13E0" w:rsidRPr="004841F7" w:rsidRDefault="00EF13E0" w:rsidP="001979DD">
      <w:pPr>
        <w:pStyle w:val="a7"/>
        <w:numPr>
          <w:ilvl w:val="2"/>
          <w:numId w:val="43"/>
        </w:numPr>
        <w:spacing w:after="0" w:line="276" w:lineRule="auto"/>
        <w:ind w:left="0" w:firstLine="0"/>
        <w:jc w:val="both"/>
        <w:rPr>
          <w:rFonts w:ascii="Times New Roman" w:hAnsi="Times New Roman" w:cs="Times New Roman"/>
          <w:b/>
          <w:color w:val="0070C0"/>
          <w:sz w:val="24"/>
          <w:szCs w:val="24"/>
          <w:shd w:val="clear" w:color="auto" w:fill="FFFFFF"/>
          <w:lang w:val="ro-RO"/>
        </w:rPr>
      </w:pPr>
      <w:r w:rsidRPr="004841F7">
        <w:rPr>
          <w:rFonts w:ascii="Times New Roman" w:hAnsi="Times New Roman" w:cs="Times New Roman"/>
          <w:b/>
          <w:color w:val="0070C0"/>
          <w:sz w:val="24"/>
          <w:szCs w:val="24"/>
          <w:shd w:val="clear" w:color="auto" w:fill="FFFFFF"/>
          <w:lang w:val="ro-RO"/>
        </w:rPr>
        <w:t>Factorii de decizie au stabilit un mecanism de alocare a mijloacelor bugetare/subvențiilor în scopul accelerării colectării masei lemnoase, care a permis acordarea ma</w:t>
      </w:r>
      <w:r w:rsidR="00A202F7" w:rsidRPr="004841F7">
        <w:rPr>
          <w:rFonts w:ascii="Times New Roman" w:hAnsi="Times New Roman" w:cs="Times New Roman"/>
          <w:b/>
          <w:color w:val="0070C0"/>
          <w:sz w:val="24"/>
          <w:szCs w:val="24"/>
          <w:shd w:val="clear" w:color="auto" w:fill="FFFFFF"/>
          <w:lang w:val="ro-RO"/>
        </w:rPr>
        <w:t>jorată a subvențiilor</w:t>
      </w:r>
      <w:r w:rsidR="009C2D4A">
        <w:rPr>
          <w:rFonts w:ascii="Times New Roman" w:hAnsi="Times New Roman" w:cs="Times New Roman"/>
          <w:b/>
          <w:color w:val="0070C0"/>
          <w:sz w:val="24"/>
          <w:szCs w:val="24"/>
          <w:shd w:val="clear" w:color="auto" w:fill="FFFFFF"/>
          <w:lang w:val="ro-RO"/>
        </w:rPr>
        <w:t>.</w:t>
      </w:r>
    </w:p>
    <w:p w14:paraId="1D092713" w14:textId="5CFC9C7C" w:rsidR="00EF13E0" w:rsidRPr="004841F7" w:rsidRDefault="00EF13E0" w:rsidP="00EF13E0">
      <w:pPr>
        <w:spacing w:after="0" w:line="276" w:lineRule="auto"/>
        <w:ind w:firstLine="720"/>
        <w:jc w:val="both"/>
        <w:rPr>
          <w:rFonts w:ascii="Times New Roman" w:eastAsia="SimSun" w:hAnsi="Times New Roman" w:cs="Times New Roman"/>
          <w:color w:val="000000"/>
          <w:sz w:val="24"/>
          <w:szCs w:val="24"/>
          <w:lang w:val="ro-RO" w:eastAsia="zh-CN"/>
        </w:rPr>
      </w:pPr>
      <w:r w:rsidRPr="004841F7">
        <w:rPr>
          <w:rFonts w:ascii="Times New Roman" w:eastAsia="SimSun" w:hAnsi="Times New Roman" w:cs="Times New Roman"/>
          <w:color w:val="000000"/>
          <w:sz w:val="24"/>
          <w:szCs w:val="24"/>
          <w:lang w:val="ro-RO" w:eastAsia="zh-CN"/>
        </w:rPr>
        <w:t xml:space="preserve">Analiza calculelor care au stat la baza repartizării mijloacelor bugetare/subvențiilor denotă că subvenționarea costului lucrărilor silvice s-a efectuat </w:t>
      </w:r>
      <w:r w:rsidR="009C2D4A">
        <w:rPr>
          <w:rFonts w:ascii="Times New Roman" w:eastAsia="SimSun" w:hAnsi="Times New Roman" w:cs="Times New Roman"/>
          <w:color w:val="000000"/>
          <w:sz w:val="24"/>
          <w:szCs w:val="24"/>
          <w:lang w:val="ro-RO" w:eastAsia="zh-CN"/>
        </w:rPr>
        <w:t>cu</w:t>
      </w:r>
      <w:r w:rsidRPr="004841F7">
        <w:rPr>
          <w:rFonts w:ascii="Times New Roman" w:eastAsia="SimSun" w:hAnsi="Times New Roman" w:cs="Times New Roman"/>
          <w:color w:val="000000"/>
          <w:sz w:val="24"/>
          <w:szCs w:val="24"/>
          <w:lang w:val="ro-RO" w:eastAsia="zh-CN"/>
        </w:rPr>
        <w:t xml:space="preserve"> lua</w:t>
      </w:r>
      <w:r w:rsidR="009C2D4A">
        <w:rPr>
          <w:rFonts w:ascii="Times New Roman" w:eastAsia="SimSun" w:hAnsi="Times New Roman" w:cs="Times New Roman"/>
          <w:color w:val="000000"/>
          <w:sz w:val="24"/>
          <w:szCs w:val="24"/>
          <w:lang w:val="ro-RO" w:eastAsia="zh-CN"/>
        </w:rPr>
        <w:t>rea</w:t>
      </w:r>
      <w:r w:rsidRPr="004841F7">
        <w:rPr>
          <w:rFonts w:ascii="Times New Roman" w:eastAsia="SimSun" w:hAnsi="Times New Roman" w:cs="Times New Roman"/>
          <w:color w:val="000000"/>
          <w:sz w:val="24"/>
          <w:szCs w:val="24"/>
          <w:lang w:val="ro-RO" w:eastAsia="zh-CN"/>
        </w:rPr>
        <w:t xml:space="preserve"> în calcul </w:t>
      </w:r>
      <w:r w:rsidR="009C2D4A">
        <w:rPr>
          <w:rFonts w:ascii="Times New Roman" w:eastAsia="SimSun" w:hAnsi="Times New Roman" w:cs="Times New Roman"/>
          <w:color w:val="000000"/>
          <w:sz w:val="24"/>
          <w:szCs w:val="24"/>
          <w:lang w:val="ro-RO" w:eastAsia="zh-CN"/>
        </w:rPr>
        <w:t xml:space="preserve">a </w:t>
      </w:r>
      <w:r w:rsidRPr="004841F7">
        <w:rPr>
          <w:rFonts w:ascii="Times New Roman" w:eastAsia="SimSun" w:hAnsi="Times New Roman" w:cs="Times New Roman"/>
          <w:color w:val="000000"/>
          <w:sz w:val="24"/>
          <w:szCs w:val="24"/>
          <w:lang w:val="ro-RO" w:eastAsia="zh-CN"/>
        </w:rPr>
        <w:t>costuril</w:t>
      </w:r>
      <w:r w:rsidR="009C2D4A">
        <w:rPr>
          <w:rFonts w:ascii="Times New Roman" w:eastAsia="SimSun" w:hAnsi="Times New Roman" w:cs="Times New Roman"/>
          <w:color w:val="000000"/>
          <w:sz w:val="24"/>
          <w:szCs w:val="24"/>
          <w:lang w:val="ro-RO" w:eastAsia="zh-CN"/>
        </w:rPr>
        <w:t>or</w:t>
      </w:r>
      <w:r w:rsidRPr="004841F7">
        <w:rPr>
          <w:rFonts w:ascii="Times New Roman" w:eastAsia="SimSun" w:hAnsi="Times New Roman" w:cs="Times New Roman"/>
          <w:color w:val="000000"/>
          <w:sz w:val="24"/>
          <w:szCs w:val="24"/>
          <w:lang w:val="ro-RO" w:eastAsia="zh-CN"/>
        </w:rPr>
        <w:t xml:space="preserve"> totale pe compartimentul lucrări silvice pentru 1 m</w:t>
      </w:r>
      <w:r w:rsidRPr="004841F7">
        <w:rPr>
          <w:rFonts w:ascii="Times New Roman" w:eastAsia="SimSun" w:hAnsi="Times New Roman" w:cs="Times New Roman"/>
          <w:color w:val="000000"/>
          <w:sz w:val="24"/>
          <w:szCs w:val="24"/>
          <w:vertAlign w:val="superscript"/>
          <w:lang w:val="ro-RO" w:eastAsia="zh-CN"/>
        </w:rPr>
        <w:t>3</w:t>
      </w:r>
      <w:r w:rsidR="009C2D4A">
        <w:rPr>
          <w:rFonts w:ascii="Times New Roman" w:eastAsia="SimSun" w:hAnsi="Times New Roman" w:cs="Times New Roman"/>
          <w:color w:val="000000"/>
          <w:sz w:val="24"/>
          <w:szCs w:val="24"/>
          <w:vertAlign w:val="superscript"/>
          <w:lang w:val="ro-RO" w:eastAsia="zh-CN"/>
        </w:rPr>
        <w:t xml:space="preserve"> </w:t>
      </w:r>
      <w:r w:rsidR="009C2D4A">
        <w:rPr>
          <w:rFonts w:ascii="Times New Roman" w:eastAsia="SimSun" w:hAnsi="Times New Roman" w:cs="Times New Roman"/>
          <w:color w:val="000000"/>
          <w:sz w:val="24"/>
          <w:szCs w:val="24"/>
          <w:lang w:val="ro-RO" w:eastAsia="zh-CN"/>
        </w:rPr>
        <w:t xml:space="preserve"> de masă lemnoasă</w:t>
      </w:r>
      <w:r w:rsidRPr="004841F7">
        <w:rPr>
          <w:rFonts w:ascii="Times New Roman" w:eastAsia="SimSun" w:hAnsi="Times New Roman" w:cs="Times New Roman"/>
          <w:color w:val="000000"/>
          <w:sz w:val="24"/>
          <w:szCs w:val="24"/>
          <w:lang w:val="ro-RO" w:eastAsia="zh-CN"/>
        </w:rPr>
        <w:t>, formate la situația din 30.09.2022, care reprezintă costurile curente suportate de ÎSS pentru tăierile anul</w:t>
      </w:r>
      <w:r w:rsidR="009C2D4A">
        <w:rPr>
          <w:rFonts w:ascii="Times New Roman" w:eastAsia="SimSun" w:hAnsi="Times New Roman" w:cs="Times New Roman"/>
          <w:color w:val="000000"/>
          <w:sz w:val="24"/>
          <w:szCs w:val="24"/>
          <w:lang w:val="ro-RO" w:eastAsia="zh-CN"/>
        </w:rPr>
        <w:t>ui</w:t>
      </w:r>
      <w:r w:rsidRPr="004841F7">
        <w:rPr>
          <w:rFonts w:ascii="Times New Roman" w:eastAsia="SimSun" w:hAnsi="Times New Roman" w:cs="Times New Roman"/>
          <w:color w:val="000000"/>
          <w:sz w:val="24"/>
          <w:szCs w:val="24"/>
          <w:lang w:val="ro-RO" w:eastAsia="zh-CN"/>
        </w:rPr>
        <w:t xml:space="preserve"> 2022, 9 luni, acest</w:t>
      </w:r>
      <w:r w:rsidR="002C6778" w:rsidRPr="004841F7">
        <w:rPr>
          <w:rFonts w:ascii="Times New Roman" w:eastAsia="SimSun" w:hAnsi="Times New Roman" w:cs="Times New Roman"/>
          <w:color w:val="000000"/>
          <w:sz w:val="24"/>
          <w:szCs w:val="24"/>
          <w:lang w:val="ro-RO" w:eastAsia="zh-CN"/>
        </w:rPr>
        <w:t>e</w:t>
      </w:r>
      <w:r w:rsidRPr="004841F7">
        <w:rPr>
          <w:rFonts w:ascii="Times New Roman" w:eastAsia="SimSun" w:hAnsi="Times New Roman" w:cs="Times New Roman"/>
          <w:color w:val="000000"/>
          <w:sz w:val="24"/>
          <w:szCs w:val="24"/>
          <w:lang w:val="ro-RO" w:eastAsia="zh-CN"/>
        </w:rPr>
        <w:t>a fiind indexat</w:t>
      </w:r>
      <w:r w:rsidR="002C6778" w:rsidRPr="004841F7">
        <w:rPr>
          <w:rFonts w:ascii="Times New Roman" w:eastAsia="SimSun" w:hAnsi="Times New Roman" w:cs="Times New Roman"/>
          <w:color w:val="000000"/>
          <w:sz w:val="24"/>
          <w:szCs w:val="24"/>
          <w:lang w:val="ro-RO" w:eastAsia="zh-CN"/>
        </w:rPr>
        <w:t>e</w:t>
      </w:r>
      <w:r w:rsidRPr="004841F7">
        <w:rPr>
          <w:rFonts w:ascii="Times New Roman" w:eastAsia="SimSun" w:hAnsi="Times New Roman" w:cs="Times New Roman"/>
          <w:color w:val="000000"/>
          <w:sz w:val="24"/>
          <w:szCs w:val="24"/>
          <w:lang w:val="ro-RO" w:eastAsia="zh-CN"/>
        </w:rPr>
        <w:t xml:space="preserve"> cu diferența indicelui inflației dintre indicele înregistrat la 30.09.2022 (33,97%) și cel </w:t>
      </w:r>
      <w:r w:rsidR="009C2D4A">
        <w:rPr>
          <w:rFonts w:ascii="Times New Roman" w:eastAsia="SimSun" w:hAnsi="Times New Roman" w:cs="Times New Roman"/>
          <w:color w:val="000000"/>
          <w:sz w:val="24"/>
          <w:szCs w:val="24"/>
          <w:lang w:val="ro-RO" w:eastAsia="zh-CN"/>
        </w:rPr>
        <w:t xml:space="preserve">de </w:t>
      </w:r>
      <w:r w:rsidRPr="004841F7">
        <w:rPr>
          <w:rFonts w:ascii="Times New Roman" w:eastAsia="SimSun" w:hAnsi="Times New Roman" w:cs="Times New Roman"/>
          <w:color w:val="000000"/>
          <w:sz w:val="24"/>
          <w:szCs w:val="24"/>
          <w:lang w:val="ro-RO" w:eastAsia="zh-CN"/>
        </w:rPr>
        <w:t>la începutul anului 2022 (13,94%), fiind aplicată diferența de 20,03%. Astfel, pentru compensarea costurilor suplimentare aferente accelerării tăierilor din anul 2023 în tr</w:t>
      </w:r>
      <w:r w:rsidR="009C2D4A">
        <w:rPr>
          <w:rFonts w:ascii="Times New Roman" w:eastAsia="SimSun" w:hAnsi="Times New Roman" w:cs="Times New Roman"/>
          <w:color w:val="000000"/>
          <w:sz w:val="24"/>
          <w:szCs w:val="24"/>
          <w:lang w:val="ro-RO" w:eastAsia="zh-CN"/>
        </w:rPr>
        <w:t xml:space="preserve">imestrul </w:t>
      </w:r>
      <w:r w:rsidRPr="004841F7">
        <w:rPr>
          <w:rFonts w:ascii="Times New Roman" w:eastAsia="SimSun" w:hAnsi="Times New Roman" w:cs="Times New Roman"/>
          <w:color w:val="000000"/>
          <w:sz w:val="24"/>
          <w:szCs w:val="24"/>
          <w:lang w:val="ro-RO" w:eastAsia="zh-CN"/>
        </w:rPr>
        <w:t xml:space="preserve">IV 2022 și </w:t>
      </w:r>
      <w:r w:rsidR="009C2D4A">
        <w:rPr>
          <w:rFonts w:ascii="Times New Roman" w:eastAsia="SimSun" w:hAnsi="Times New Roman" w:cs="Times New Roman"/>
          <w:color w:val="000000"/>
          <w:sz w:val="24"/>
          <w:szCs w:val="24"/>
          <w:lang w:val="ro-RO" w:eastAsia="zh-CN"/>
        </w:rPr>
        <w:t xml:space="preserve">în </w:t>
      </w:r>
      <w:r w:rsidRPr="004841F7">
        <w:rPr>
          <w:rFonts w:ascii="Times New Roman" w:eastAsia="SimSun" w:hAnsi="Times New Roman" w:cs="Times New Roman"/>
          <w:color w:val="000000"/>
          <w:sz w:val="24"/>
          <w:szCs w:val="24"/>
          <w:lang w:val="ro-RO" w:eastAsia="zh-CN"/>
        </w:rPr>
        <w:t>tr</w:t>
      </w:r>
      <w:r w:rsidR="009C2D4A">
        <w:rPr>
          <w:rFonts w:ascii="Times New Roman" w:eastAsia="SimSun" w:hAnsi="Times New Roman" w:cs="Times New Roman"/>
          <w:color w:val="000000"/>
          <w:sz w:val="24"/>
          <w:szCs w:val="24"/>
          <w:lang w:val="ro-RO" w:eastAsia="zh-CN"/>
        </w:rPr>
        <w:t xml:space="preserve">imestrul </w:t>
      </w:r>
      <w:r w:rsidRPr="004841F7">
        <w:rPr>
          <w:rFonts w:ascii="Times New Roman" w:eastAsia="SimSun" w:hAnsi="Times New Roman" w:cs="Times New Roman"/>
          <w:color w:val="000000"/>
          <w:sz w:val="24"/>
          <w:szCs w:val="24"/>
          <w:lang w:val="ro-RO" w:eastAsia="zh-CN"/>
        </w:rPr>
        <w:t xml:space="preserve">I 2023, la calculul mijloacelor </w:t>
      </w:r>
      <w:r w:rsidR="002C6778" w:rsidRPr="004841F7">
        <w:rPr>
          <w:rFonts w:ascii="Times New Roman" w:eastAsia="SimSun" w:hAnsi="Times New Roman" w:cs="Times New Roman"/>
          <w:color w:val="000000"/>
          <w:sz w:val="24"/>
          <w:szCs w:val="24"/>
          <w:lang w:val="ro-RO" w:eastAsia="zh-CN"/>
        </w:rPr>
        <w:t>bugera</w:t>
      </w:r>
      <w:r w:rsidR="009C2D4A">
        <w:rPr>
          <w:rFonts w:ascii="Times New Roman" w:eastAsia="SimSun" w:hAnsi="Times New Roman" w:cs="Times New Roman"/>
          <w:color w:val="000000"/>
          <w:sz w:val="24"/>
          <w:szCs w:val="24"/>
          <w:lang w:val="ro-RO" w:eastAsia="zh-CN"/>
        </w:rPr>
        <w:t>r</w:t>
      </w:r>
      <w:r w:rsidR="002C6778" w:rsidRPr="004841F7">
        <w:rPr>
          <w:rFonts w:ascii="Times New Roman" w:eastAsia="SimSun" w:hAnsi="Times New Roman" w:cs="Times New Roman"/>
          <w:color w:val="000000"/>
          <w:sz w:val="24"/>
          <w:szCs w:val="24"/>
          <w:lang w:val="ro-RO" w:eastAsia="zh-CN"/>
        </w:rPr>
        <w:t>e</w:t>
      </w:r>
      <w:r w:rsidRPr="004841F7">
        <w:rPr>
          <w:rFonts w:ascii="Times New Roman" w:eastAsia="SimSun" w:hAnsi="Times New Roman" w:cs="Times New Roman"/>
          <w:color w:val="000000"/>
          <w:sz w:val="24"/>
          <w:szCs w:val="24"/>
          <w:lang w:val="ro-RO" w:eastAsia="zh-CN"/>
        </w:rPr>
        <w:t xml:space="preserve">/subvențiilor au fost aplicate costurile curente suportate în perioada de 9 luni ale anului 2022, care deja includeau influențele inflaționiste, inclusiv prețurile majorate la benzină/motorină, plus </w:t>
      </w:r>
      <w:r w:rsidR="009C2D4A">
        <w:rPr>
          <w:rFonts w:ascii="Times New Roman" w:eastAsia="SimSun" w:hAnsi="Times New Roman" w:cs="Times New Roman"/>
          <w:color w:val="000000"/>
          <w:sz w:val="24"/>
          <w:szCs w:val="24"/>
          <w:lang w:val="ro-RO" w:eastAsia="zh-CN"/>
        </w:rPr>
        <w:t xml:space="preserve">la </w:t>
      </w:r>
      <w:r w:rsidRPr="004841F7">
        <w:rPr>
          <w:rFonts w:ascii="Times New Roman" w:eastAsia="SimSun" w:hAnsi="Times New Roman" w:cs="Times New Roman"/>
          <w:color w:val="000000"/>
          <w:sz w:val="24"/>
          <w:szCs w:val="24"/>
          <w:lang w:val="ro-RO" w:eastAsia="zh-CN"/>
        </w:rPr>
        <w:t xml:space="preserve">aceasta mai </w:t>
      </w:r>
      <w:r w:rsidR="009C2D4A">
        <w:rPr>
          <w:rFonts w:ascii="Times New Roman" w:eastAsia="SimSun" w:hAnsi="Times New Roman" w:cs="Times New Roman"/>
          <w:color w:val="000000"/>
          <w:sz w:val="24"/>
          <w:szCs w:val="24"/>
          <w:lang w:val="ro-RO" w:eastAsia="zh-CN"/>
        </w:rPr>
        <w:t>fiind</w:t>
      </w:r>
      <w:r w:rsidRPr="004841F7">
        <w:rPr>
          <w:rFonts w:ascii="Times New Roman" w:eastAsia="SimSun" w:hAnsi="Times New Roman" w:cs="Times New Roman"/>
          <w:color w:val="000000"/>
          <w:sz w:val="24"/>
          <w:szCs w:val="24"/>
          <w:lang w:val="ro-RO" w:eastAsia="zh-CN"/>
        </w:rPr>
        <w:t xml:space="preserve"> și indexate cu 20,03%.  </w:t>
      </w:r>
    </w:p>
    <w:p w14:paraId="032CBA9B" w14:textId="17A742F2" w:rsidR="00EF13E0" w:rsidRPr="004841F7" w:rsidRDefault="00EF13E0" w:rsidP="00EF13E0">
      <w:pPr>
        <w:spacing w:after="0" w:line="276" w:lineRule="auto"/>
        <w:ind w:firstLine="720"/>
        <w:jc w:val="both"/>
        <w:rPr>
          <w:rFonts w:ascii="Times New Roman" w:eastAsia="SimSun" w:hAnsi="Times New Roman" w:cs="Times New Roman"/>
          <w:color w:val="000000"/>
          <w:sz w:val="24"/>
          <w:szCs w:val="24"/>
          <w:lang w:val="ro-RO" w:eastAsia="zh-CN"/>
        </w:rPr>
      </w:pPr>
      <w:r w:rsidRPr="004841F7">
        <w:rPr>
          <w:rFonts w:ascii="Times New Roman" w:eastAsia="SimSun" w:hAnsi="Times New Roman" w:cs="Times New Roman"/>
          <w:color w:val="000000"/>
          <w:sz w:val="24"/>
          <w:szCs w:val="24"/>
          <w:lang w:val="ro-RO" w:eastAsia="zh-CN"/>
        </w:rPr>
        <w:t>Abordarea aplicată pentru repartizarea mijloacelor bugetare/subvențiilor destinate</w:t>
      </w:r>
      <w:r w:rsidRPr="004841F7">
        <w:rPr>
          <w:rFonts w:ascii="Times New Roman" w:eastAsia="SimSun" w:hAnsi="Times New Roman" w:cs="Times New Roman"/>
          <w:b/>
          <w:sz w:val="24"/>
          <w:szCs w:val="24"/>
          <w:lang w:val="ro-RO" w:eastAsia="zh-CN"/>
        </w:rPr>
        <w:t xml:space="preserve"> </w:t>
      </w:r>
      <w:r w:rsidRPr="004841F7">
        <w:rPr>
          <w:rFonts w:ascii="Times New Roman" w:eastAsia="SimSun" w:hAnsi="Times New Roman" w:cs="Times New Roman"/>
          <w:color w:val="000000"/>
          <w:sz w:val="24"/>
          <w:szCs w:val="24"/>
          <w:lang w:val="ro-RO" w:eastAsia="zh-CN"/>
        </w:rPr>
        <w:t xml:space="preserve">accelerării colectării masei lemnoase contravine prevederilor </w:t>
      </w:r>
      <w:r w:rsidR="009C2D4A">
        <w:rPr>
          <w:rFonts w:ascii="Times New Roman" w:eastAsia="SimSun" w:hAnsi="Times New Roman" w:cs="Times New Roman"/>
          <w:color w:val="000000"/>
          <w:sz w:val="24"/>
          <w:szCs w:val="24"/>
          <w:lang w:val="ro-RO" w:eastAsia="zh-CN"/>
        </w:rPr>
        <w:t>M</w:t>
      </w:r>
      <w:r w:rsidRPr="004841F7">
        <w:rPr>
          <w:rFonts w:ascii="Times New Roman" w:eastAsia="SimSun" w:hAnsi="Times New Roman" w:cs="Times New Roman"/>
          <w:color w:val="000000"/>
          <w:sz w:val="24"/>
          <w:szCs w:val="24"/>
          <w:lang w:val="ro-RO" w:eastAsia="zh-CN"/>
        </w:rPr>
        <w:t xml:space="preserve">etodologiei de formare a prețurilor de vânzare a lemnului, aprobată prin </w:t>
      </w:r>
      <w:r w:rsidR="009C2D4A">
        <w:rPr>
          <w:rFonts w:ascii="Times New Roman" w:eastAsia="SimSun" w:hAnsi="Times New Roman" w:cs="Times New Roman"/>
          <w:color w:val="000000"/>
          <w:sz w:val="24"/>
          <w:szCs w:val="24"/>
          <w:lang w:val="ro-RO" w:eastAsia="zh-CN"/>
        </w:rPr>
        <w:t>O</w:t>
      </w:r>
      <w:r w:rsidRPr="004841F7">
        <w:rPr>
          <w:rFonts w:ascii="Times New Roman" w:eastAsia="SimSun" w:hAnsi="Times New Roman" w:cs="Times New Roman"/>
          <w:color w:val="000000"/>
          <w:sz w:val="24"/>
          <w:szCs w:val="24"/>
          <w:lang w:val="ro-RO" w:eastAsia="zh-CN"/>
        </w:rPr>
        <w:t>rdinul AMS nr.89 din 31.12.2021</w:t>
      </w:r>
      <w:r w:rsidRPr="004841F7">
        <w:rPr>
          <w:rFonts w:ascii="Times New Roman" w:eastAsia="SimSun" w:hAnsi="Times New Roman" w:cs="Times New Roman"/>
          <w:color w:val="000000"/>
          <w:sz w:val="24"/>
          <w:szCs w:val="24"/>
          <w:vertAlign w:val="superscript"/>
          <w:lang w:val="ro-RO" w:eastAsia="zh-CN"/>
        </w:rPr>
        <w:footnoteReference w:id="113"/>
      </w:r>
      <w:r w:rsidRPr="004841F7">
        <w:rPr>
          <w:rFonts w:ascii="Times New Roman" w:eastAsia="SimSun" w:hAnsi="Times New Roman" w:cs="Times New Roman"/>
          <w:color w:val="000000"/>
          <w:sz w:val="24"/>
          <w:szCs w:val="24"/>
          <w:lang w:val="ro-RO" w:eastAsia="zh-CN"/>
        </w:rPr>
        <w:t xml:space="preserve">,  conform căreia </w:t>
      </w:r>
      <w:r w:rsidR="009C2D4A">
        <w:rPr>
          <w:rFonts w:ascii="Times New Roman" w:eastAsia="SimSun" w:hAnsi="Times New Roman" w:cs="Times New Roman"/>
          <w:color w:val="000000"/>
          <w:sz w:val="24"/>
          <w:szCs w:val="24"/>
          <w:lang w:val="ro-RO" w:eastAsia="zh-CN"/>
        </w:rPr>
        <w:t>în</w:t>
      </w:r>
      <w:r w:rsidRPr="004841F7">
        <w:rPr>
          <w:rFonts w:ascii="Times New Roman" w:eastAsia="SimSun" w:hAnsi="Times New Roman" w:cs="Times New Roman"/>
          <w:color w:val="000000"/>
          <w:sz w:val="24"/>
          <w:szCs w:val="24"/>
          <w:lang w:val="ro-RO" w:eastAsia="zh-CN"/>
        </w:rPr>
        <w:t xml:space="preserve"> baza de calcul pentru stabilirea prețului la produsele lemnoase, inclusiv </w:t>
      </w:r>
      <w:r w:rsidR="009C2D4A">
        <w:rPr>
          <w:rFonts w:ascii="Times New Roman" w:eastAsia="SimSun" w:hAnsi="Times New Roman" w:cs="Times New Roman"/>
          <w:color w:val="000000"/>
          <w:sz w:val="24"/>
          <w:szCs w:val="24"/>
          <w:lang w:val="ro-RO" w:eastAsia="zh-CN"/>
        </w:rPr>
        <w:t xml:space="preserve">la </w:t>
      </w:r>
      <w:r w:rsidRPr="004841F7">
        <w:rPr>
          <w:rFonts w:ascii="Times New Roman" w:eastAsia="SimSun" w:hAnsi="Times New Roman" w:cs="Times New Roman"/>
          <w:color w:val="000000"/>
          <w:sz w:val="24"/>
          <w:szCs w:val="24"/>
          <w:lang w:val="ro-RO" w:eastAsia="zh-CN"/>
        </w:rPr>
        <w:t>lemnele de foc urmează să fie incluse cheltuielil</w:t>
      </w:r>
      <w:r w:rsidR="00D85642" w:rsidRPr="004841F7">
        <w:rPr>
          <w:rFonts w:ascii="Times New Roman" w:eastAsia="SimSun" w:hAnsi="Times New Roman" w:cs="Times New Roman"/>
          <w:color w:val="000000"/>
          <w:sz w:val="24"/>
          <w:szCs w:val="24"/>
          <w:lang w:val="ro-RO" w:eastAsia="zh-CN"/>
        </w:rPr>
        <w:t xml:space="preserve">e </w:t>
      </w:r>
      <w:r w:rsidRPr="004841F7">
        <w:rPr>
          <w:rFonts w:ascii="Times New Roman" w:eastAsia="SimSun" w:hAnsi="Times New Roman" w:cs="Times New Roman"/>
          <w:color w:val="000000"/>
          <w:sz w:val="24"/>
          <w:szCs w:val="24"/>
          <w:lang w:val="ro-RO" w:eastAsia="zh-CN"/>
        </w:rPr>
        <w:t xml:space="preserve">reflectate în </w:t>
      </w:r>
      <w:r w:rsidR="009C2D4A">
        <w:rPr>
          <w:rFonts w:ascii="Times New Roman" w:eastAsia="SimSun" w:hAnsi="Times New Roman" w:cs="Times New Roman"/>
          <w:color w:val="000000"/>
          <w:sz w:val="24"/>
          <w:szCs w:val="24"/>
          <w:lang w:val="ro-RO" w:eastAsia="zh-CN"/>
        </w:rPr>
        <w:t>F</w:t>
      </w:r>
      <w:r w:rsidRPr="004841F7">
        <w:rPr>
          <w:rFonts w:ascii="Times New Roman" w:eastAsia="SimSun" w:hAnsi="Times New Roman" w:cs="Times New Roman"/>
          <w:color w:val="000000"/>
          <w:sz w:val="24"/>
          <w:szCs w:val="24"/>
          <w:lang w:val="ro-RO" w:eastAsia="zh-CN"/>
        </w:rPr>
        <w:t>ormularul nr.2</w:t>
      </w:r>
      <w:r w:rsidR="009C2D4A">
        <w:rPr>
          <w:rFonts w:ascii="Times New Roman" w:eastAsia="SimSun" w:hAnsi="Times New Roman" w:cs="Times New Roman"/>
          <w:color w:val="000000"/>
          <w:sz w:val="24"/>
          <w:szCs w:val="24"/>
          <w:lang w:val="ro-RO" w:eastAsia="zh-CN"/>
        </w:rPr>
        <w:t>.</w:t>
      </w:r>
      <w:r w:rsidRPr="004841F7">
        <w:rPr>
          <w:rFonts w:ascii="Times New Roman" w:eastAsia="SimSun" w:hAnsi="Times New Roman" w:cs="Times New Roman"/>
          <w:color w:val="000000"/>
          <w:sz w:val="24"/>
          <w:szCs w:val="24"/>
          <w:lang w:val="ro-RO" w:eastAsia="zh-CN"/>
        </w:rPr>
        <w:t xml:space="preserve"> Silvicultura aferent anului precedent, în cazul dat anul 2021</w:t>
      </w:r>
      <w:r w:rsidR="009C2D4A">
        <w:rPr>
          <w:rFonts w:ascii="Times New Roman" w:eastAsia="SimSun" w:hAnsi="Times New Roman" w:cs="Times New Roman"/>
          <w:color w:val="000000"/>
          <w:sz w:val="24"/>
          <w:szCs w:val="24"/>
          <w:lang w:val="ro-RO" w:eastAsia="zh-CN"/>
        </w:rPr>
        <w:t>,</w:t>
      </w:r>
      <w:r w:rsidRPr="004841F7">
        <w:rPr>
          <w:rFonts w:ascii="Times New Roman" w:eastAsia="SimSun" w:hAnsi="Times New Roman" w:cs="Times New Roman"/>
          <w:color w:val="000000"/>
          <w:sz w:val="24"/>
          <w:szCs w:val="24"/>
          <w:lang w:val="ro-RO" w:eastAsia="zh-CN"/>
        </w:rPr>
        <w:t xml:space="preserve"> și indicele prețurilor de consum (inflația) înregistrat la finele anului precedent, în cazul dat 13,94%. </w:t>
      </w:r>
      <w:r w:rsidR="00BA1D7B">
        <w:rPr>
          <w:rFonts w:ascii="Times New Roman" w:eastAsia="SimSun" w:hAnsi="Times New Roman" w:cs="Times New Roman"/>
          <w:color w:val="000000"/>
          <w:sz w:val="24"/>
          <w:szCs w:val="24"/>
          <w:lang w:val="ro-RO" w:eastAsia="zh-CN"/>
        </w:rPr>
        <w:t>Astfel</w:t>
      </w:r>
      <w:r w:rsidRPr="004841F7">
        <w:rPr>
          <w:rFonts w:ascii="Times New Roman" w:eastAsia="SimSun" w:hAnsi="Times New Roman" w:cs="Times New Roman"/>
          <w:color w:val="000000"/>
          <w:sz w:val="24"/>
          <w:szCs w:val="24"/>
          <w:lang w:val="ro-RO" w:eastAsia="zh-CN"/>
        </w:rPr>
        <w:t xml:space="preserve">, în cazul efectuării recalculului prin ajustarea indicelui inflației, urma a </w:t>
      </w:r>
      <w:r w:rsidR="00A002F4" w:rsidRPr="004841F7">
        <w:rPr>
          <w:rFonts w:ascii="Times New Roman" w:eastAsia="SimSun" w:hAnsi="Times New Roman" w:cs="Times New Roman"/>
          <w:color w:val="000000"/>
          <w:sz w:val="24"/>
          <w:szCs w:val="24"/>
          <w:lang w:val="ro-RO" w:eastAsia="zh-CN"/>
        </w:rPr>
        <w:t xml:space="preserve">fi </w:t>
      </w:r>
      <w:r w:rsidRPr="004841F7">
        <w:rPr>
          <w:rFonts w:ascii="Times New Roman" w:eastAsia="SimSun" w:hAnsi="Times New Roman" w:cs="Times New Roman"/>
          <w:color w:val="000000"/>
          <w:sz w:val="24"/>
          <w:szCs w:val="24"/>
          <w:lang w:val="ro-RO" w:eastAsia="zh-CN"/>
        </w:rPr>
        <w:t xml:space="preserve">aplicat costul lucrărilor silvice </w:t>
      </w:r>
      <w:r w:rsidR="00BA1D7B">
        <w:rPr>
          <w:rFonts w:ascii="Times New Roman" w:eastAsia="SimSun" w:hAnsi="Times New Roman" w:cs="Times New Roman"/>
          <w:color w:val="000000"/>
          <w:sz w:val="24"/>
          <w:szCs w:val="24"/>
          <w:lang w:val="ro-RO" w:eastAsia="zh-CN"/>
        </w:rPr>
        <w:t xml:space="preserve">din </w:t>
      </w:r>
      <w:r w:rsidRPr="004841F7">
        <w:rPr>
          <w:rFonts w:ascii="Times New Roman" w:eastAsia="SimSun" w:hAnsi="Times New Roman" w:cs="Times New Roman"/>
          <w:color w:val="000000"/>
          <w:sz w:val="24"/>
          <w:szCs w:val="24"/>
          <w:lang w:val="ro-RO" w:eastAsia="zh-CN"/>
        </w:rPr>
        <w:t>2021 și inflația curentă de 33,97%. Dar</w:t>
      </w:r>
      <w:r w:rsidR="00BA1D7B">
        <w:rPr>
          <w:rFonts w:ascii="Times New Roman" w:eastAsia="SimSun" w:hAnsi="Times New Roman" w:cs="Times New Roman"/>
          <w:color w:val="000000"/>
          <w:sz w:val="24"/>
          <w:szCs w:val="24"/>
          <w:lang w:val="ro-RO" w:eastAsia="zh-CN"/>
        </w:rPr>
        <w:t>, de facto</w:t>
      </w:r>
      <w:r w:rsidRPr="004841F7">
        <w:rPr>
          <w:rFonts w:ascii="Times New Roman" w:eastAsia="SimSun" w:hAnsi="Times New Roman" w:cs="Times New Roman"/>
          <w:color w:val="000000"/>
          <w:sz w:val="24"/>
          <w:szCs w:val="24"/>
          <w:lang w:val="ro-RO" w:eastAsia="zh-CN"/>
        </w:rPr>
        <w:t>, au fost indexate costurile curente aferente lucrărilor silvice înregistrate la 30.09.2022</w:t>
      </w:r>
      <w:r w:rsidR="00BA1D7B">
        <w:rPr>
          <w:rFonts w:ascii="Times New Roman" w:eastAsia="SimSun" w:hAnsi="Times New Roman" w:cs="Times New Roman"/>
          <w:color w:val="000000"/>
          <w:sz w:val="24"/>
          <w:szCs w:val="24"/>
          <w:lang w:val="ro-RO" w:eastAsia="zh-CN"/>
        </w:rPr>
        <w:t>,</w:t>
      </w:r>
      <w:r w:rsidRPr="004841F7">
        <w:rPr>
          <w:rFonts w:ascii="Times New Roman" w:eastAsia="SimSun" w:hAnsi="Times New Roman" w:cs="Times New Roman"/>
          <w:color w:val="000000"/>
          <w:sz w:val="24"/>
          <w:szCs w:val="24"/>
          <w:lang w:val="ro-RO" w:eastAsia="zh-CN"/>
        </w:rPr>
        <w:t xml:space="preserve"> cu creșterea indicelui inflației curente (20,03%)</w:t>
      </w:r>
      <w:r w:rsidRPr="004841F7">
        <w:rPr>
          <w:rFonts w:ascii="Times New Roman" w:eastAsia="SimSun" w:hAnsi="Times New Roman" w:cs="Times New Roman"/>
          <w:color w:val="000000"/>
          <w:sz w:val="24"/>
          <w:szCs w:val="24"/>
          <w:vertAlign w:val="superscript"/>
          <w:lang w:val="ro-RO" w:eastAsia="zh-CN"/>
        </w:rPr>
        <w:footnoteReference w:id="114"/>
      </w:r>
      <w:r w:rsidRPr="004841F7">
        <w:rPr>
          <w:rFonts w:ascii="Times New Roman" w:eastAsia="SimSun" w:hAnsi="Times New Roman" w:cs="Times New Roman"/>
          <w:color w:val="000000"/>
          <w:sz w:val="24"/>
          <w:szCs w:val="24"/>
          <w:lang w:val="ro-RO" w:eastAsia="zh-CN"/>
        </w:rPr>
        <w:t>, ceea ce contravine atât regulilor generale de formare a prețurilor</w:t>
      </w:r>
      <w:r w:rsidR="00BA1D7B">
        <w:rPr>
          <w:rFonts w:ascii="Times New Roman" w:eastAsia="SimSun" w:hAnsi="Times New Roman" w:cs="Times New Roman"/>
          <w:color w:val="000000"/>
          <w:sz w:val="24"/>
          <w:szCs w:val="24"/>
          <w:lang w:val="ro-RO" w:eastAsia="zh-CN"/>
        </w:rPr>
        <w:t>,</w:t>
      </w:r>
      <w:r w:rsidRPr="004841F7">
        <w:rPr>
          <w:rFonts w:ascii="Times New Roman" w:eastAsia="SimSun" w:hAnsi="Times New Roman" w:cs="Times New Roman"/>
          <w:color w:val="000000"/>
          <w:sz w:val="24"/>
          <w:szCs w:val="24"/>
          <w:lang w:val="ro-RO" w:eastAsia="zh-CN"/>
        </w:rPr>
        <w:t xml:space="preserve"> cât și bunelor practici economice şi statistice. </w:t>
      </w:r>
    </w:p>
    <w:p w14:paraId="5A7A5B98" w14:textId="601785F1" w:rsidR="00CB77F3" w:rsidRDefault="00EF13E0" w:rsidP="00EF13E0">
      <w:pPr>
        <w:spacing w:after="0"/>
        <w:ind w:firstLine="567"/>
        <w:jc w:val="both"/>
        <w:rPr>
          <w:rFonts w:ascii="Times New Roman" w:eastAsia="SimSun" w:hAnsi="Times New Roman" w:cs="Times New Roman"/>
          <w:color w:val="000000"/>
          <w:sz w:val="24"/>
          <w:szCs w:val="24"/>
          <w:lang w:val="ro-RO" w:eastAsia="zh-CN"/>
        </w:rPr>
      </w:pPr>
      <w:r w:rsidRPr="004841F7">
        <w:rPr>
          <w:rFonts w:ascii="Times New Roman" w:eastAsia="SimSun" w:hAnsi="Times New Roman" w:cs="Times New Roman"/>
          <w:color w:val="000000"/>
          <w:sz w:val="24"/>
          <w:szCs w:val="24"/>
          <w:lang w:val="ro-RO" w:eastAsia="zh-CN"/>
        </w:rPr>
        <w:t xml:space="preserve">Analiza creșterii reale a costurilor lucrărilor silvice prin </w:t>
      </w:r>
      <w:r w:rsidR="00B86D03" w:rsidRPr="004841F7">
        <w:rPr>
          <w:rFonts w:ascii="Times New Roman" w:eastAsia="SimSun" w:hAnsi="Times New Roman" w:cs="Times New Roman"/>
          <w:color w:val="000000"/>
          <w:sz w:val="24"/>
          <w:szCs w:val="24"/>
          <w:lang w:val="ro-RO" w:eastAsia="zh-CN"/>
        </w:rPr>
        <w:t>c</w:t>
      </w:r>
      <w:r w:rsidRPr="004841F7">
        <w:rPr>
          <w:rFonts w:ascii="Times New Roman" w:eastAsia="SimSun" w:hAnsi="Times New Roman" w:cs="Times New Roman"/>
          <w:color w:val="000000"/>
          <w:sz w:val="24"/>
          <w:szCs w:val="24"/>
          <w:lang w:val="ro-RO" w:eastAsia="zh-CN"/>
        </w:rPr>
        <w:t>ompararea costului lucrărilor silvice pentru 1 m</w:t>
      </w:r>
      <w:r w:rsidRPr="004841F7">
        <w:rPr>
          <w:rFonts w:ascii="Times New Roman" w:eastAsia="SimSun" w:hAnsi="Times New Roman" w:cs="Times New Roman"/>
          <w:color w:val="000000"/>
          <w:sz w:val="24"/>
          <w:szCs w:val="24"/>
          <w:vertAlign w:val="superscript"/>
          <w:lang w:val="ro-RO" w:eastAsia="zh-CN"/>
        </w:rPr>
        <w:t>3</w:t>
      </w:r>
      <w:r w:rsidRPr="004841F7">
        <w:rPr>
          <w:rFonts w:ascii="Times New Roman" w:eastAsia="SimSun" w:hAnsi="Times New Roman" w:cs="Times New Roman"/>
          <w:color w:val="000000"/>
          <w:sz w:val="24"/>
          <w:szCs w:val="24"/>
          <w:lang w:val="ro-RO" w:eastAsia="zh-CN"/>
        </w:rPr>
        <w:t xml:space="preserve"> înregistrate la situația din 30.09.2022 cu cele aferente anului 2021 (la situația din 31.12.2021), a stabilit că la 20 de întreprinderi creșterea costurilor lucrărilor silvice a variat de la 0% până la 35%, iar în cazul a 3 întreprinderi, aceste costuri chiar au scăzut, nivelul de diminuare variind între 6% şi 24% din costul lucrărilor silvice înregistrate la începutul anului 2022</w:t>
      </w:r>
      <w:r w:rsidR="00371E4C" w:rsidRPr="004841F7">
        <w:rPr>
          <w:rFonts w:ascii="Times New Roman" w:eastAsia="SimSun" w:hAnsi="Times New Roman" w:cs="Times New Roman"/>
          <w:color w:val="000000"/>
          <w:sz w:val="24"/>
          <w:szCs w:val="24"/>
          <w:lang w:val="ro-RO" w:eastAsia="zh-CN"/>
        </w:rPr>
        <w:t xml:space="preserve"> (</w:t>
      </w:r>
      <w:r w:rsidR="00CB77F3" w:rsidRPr="007A770D">
        <w:rPr>
          <w:rFonts w:ascii="Times New Roman" w:hAnsi="Times New Roman" w:cs="Times New Roman"/>
          <w:i/>
          <w:sz w:val="24"/>
          <w:szCs w:val="24"/>
          <w:lang w:val="ro-RO"/>
        </w:rPr>
        <w:t>v</w:t>
      </w:r>
      <w:r w:rsidR="00371E4C" w:rsidRPr="004841F7">
        <w:rPr>
          <w:rFonts w:ascii="Times New Roman" w:hAnsi="Times New Roman" w:cs="Times New Roman"/>
          <w:i/>
          <w:sz w:val="24"/>
          <w:szCs w:val="24"/>
          <w:lang w:val="ro-RO"/>
        </w:rPr>
        <w:t>ezi Anexa nr. 20</w:t>
      </w:r>
      <w:r w:rsidR="00CB77F3" w:rsidRPr="007A770D">
        <w:rPr>
          <w:rFonts w:ascii="Times New Roman" w:hAnsi="Times New Roman" w:cs="Times New Roman"/>
          <w:i/>
          <w:sz w:val="24"/>
          <w:szCs w:val="24"/>
          <w:lang w:val="ro-RO"/>
        </w:rPr>
        <w:t xml:space="preserve"> la prezentul Raport de audit</w:t>
      </w:r>
      <w:r w:rsidR="00371E4C" w:rsidRPr="004841F7">
        <w:rPr>
          <w:rFonts w:ascii="Times New Roman" w:hAnsi="Times New Roman" w:cs="Times New Roman"/>
          <w:sz w:val="24"/>
          <w:szCs w:val="24"/>
          <w:lang w:val="ro-RO"/>
        </w:rPr>
        <w:t>)</w:t>
      </w:r>
      <w:r w:rsidRPr="004841F7">
        <w:rPr>
          <w:rFonts w:ascii="Times New Roman" w:eastAsia="SimSun" w:hAnsi="Times New Roman" w:cs="Times New Roman"/>
          <w:color w:val="000000"/>
          <w:sz w:val="24"/>
          <w:szCs w:val="24"/>
          <w:lang w:val="ro-RO" w:eastAsia="zh-CN"/>
        </w:rPr>
        <w:t xml:space="preserve">. </w:t>
      </w:r>
    </w:p>
    <w:p w14:paraId="65FF7059" w14:textId="4391F756" w:rsidR="00800C15" w:rsidRPr="009A2B8C" w:rsidRDefault="00CB77F3" w:rsidP="00EF13E0">
      <w:pPr>
        <w:spacing w:after="0"/>
        <w:ind w:firstLine="567"/>
        <w:jc w:val="both"/>
        <w:rPr>
          <w:rFonts w:ascii="Times New Roman" w:eastAsia="SimSun" w:hAnsi="Times New Roman" w:cs="Times New Roman"/>
          <w:color w:val="000000"/>
          <w:sz w:val="24"/>
          <w:szCs w:val="24"/>
          <w:lang w:val="ro-RO" w:eastAsia="zh-CN"/>
        </w:rPr>
      </w:pPr>
      <w:r>
        <w:rPr>
          <w:rFonts w:ascii="Times New Roman" w:eastAsia="SimSun" w:hAnsi="Times New Roman" w:cs="Times New Roman"/>
          <w:color w:val="000000"/>
          <w:sz w:val="24"/>
          <w:szCs w:val="24"/>
          <w:lang w:val="ro-RO" w:eastAsia="zh-CN"/>
        </w:rPr>
        <w:t>Atfel</w:t>
      </w:r>
      <w:r w:rsidR="00EF13E0" w:rsidRPr="004841F7">
        <w:rPr>
          <w:rFonts w:ascii="Times New Roman" w:eastAsia="SimSun" w:hAnsi="Times New Roman" w:cs="Times New Roman"/>
          <w:color w:val="000000"/>
          <w:sz w:val="24"/>
          <w:szCs w:val="24"/>
          <w:lang w:val="ro-RO" w:eastAsia="zh-CN"/>
        </w:rPr>
        <w:t xml:space="preserve">, actualizarea costului lucrărilor silvice </w:t>
      </w:r>
      <w:r>
        <w:rPr>
          <w:rFonts w:ascii="Times New Roman" w:eastAsia="SimSun" w:hAnsi="Times New Roman" w:cs="Times New Roman"/>
          <w:color w:val="000000"/>
          <w:sz w:val="24"/>
          <w:szCs w:val="24"/>
          <w:lang w:val="ro-RO" w:eastAsia="zh-CN"/>
        </w:rPr>
        <w:t>pentru</w:t>
      </w:r>
      <w:r w:rsidR="00EF13E0" w:rsidRPr="009A2B8C">
        <w:rPr>
          <w:rFonts w:ascii="Times New Roman" w:eastAsia="SimSun" w:hAnsi="Times New Roman" w:cs="Times New Roman"/>
          <w:color w:val="000000"/>
          <w:sz w:val="24"/>
          <w:szCs w:val="24"/>
          <w:lang w:val="ro-RO" w:eastAsia="zh-CN"/>
        </w:rPr>
        <w:t xml:space="preserve"> 1 m</w:t>
      </w:r>
      <w:r w:rsidR="00EF13E0" w:rsidRPr="009A2B8C">
        <w:rPr>
          <w:rFonts w:ascii="Times New Roman" w:eastAsia="SimSun" w:hAnsi="Times New Roman" w:cs="Times New Roman"/>
          <w:color w:val="000000"/>
          <w:sz w:val="24"/>
          <w:szCs w:val="24"/>
          <w:vertAlign w:val="superscript"/>
          <w:lang w:val="ro-RO" w:eastAsia="zh-CN"/>
        </w:rPr>
        <w:t>3</w:t>
      </w:r>
      <w:r w:rsidR="00EF13E0" w:rsidRPr="009A2B8C">
        <w:rPr>
          <w:rFonts w:ascii="Times New Roman" w:eastAsia="SimSun" w:hAnsi="Times New Roman" w:cs="Times New Roman"/>
          <w:color w:val="000000"/>
          <w:sz w:val="24"/>
          <w:szCs w:val="24"/>
          <w:lang w:val="ro-RO" w:eastAsia="zh-CN"/>
        </w:rPr>
        <w:t xml:space="preserve"> </w:t>
      </w:r>
      <w:r w:rsidR="009A2B8C">
        <w:rPr>
          <w:rFonts w:ascii="Times New Roman" w:eastAsia="SimSun" w:hAnsi="Times New Roman" w:cs="Times New Roman"/>
          <w:color w:val="000000"/>
          <w:sz w:val="24"/>
          <w:szCs w:val="24"/>
          <w:lang w:val="ro-RO" w:eastAsia="zh-CN"/>
        </w:rPr>
        <w:t>de masă lemnoasă</w:t>
      </w:r>
      <w:r>
        <w:rPr>
          <w:rFonts w:ascii="Times New Roman" w:eastAsia="SimSun" w:hAnsi="Times New Roman" w:cs="Times New Roman"/>
          <w:color w:val="000000"/>
          <w:sz w:val="24"/>
          <w:szCs w:val="24"/>
          <w:lang w:val="ro-RO" w:eastAsia="zh-CN"/>
        </w:rPr>
        <w:t xml:space="preserve"> </w:t>
      </w:r>
      <w:r w:rsidR="00EF13E0" w:rsidRPr="009A2B8C">
        <w:rPr>
          <w:rFonts w:ascii="Times New Roman" w:eastAsia="SimSun" w:hAnsi="Times New Roman" w:cs="Times New Roman"/>
          <w:color w:val="000000"/>
          <w:sz w:val="24"/>
          <w:szCs w:val="24"/>
          <w:lang w:val="ro-RO" w:eastAsia="zh-CN"/>
        </w:rPr>
        <w:t xml:space="preserve">la diferența indicelui inflației (20,03%) nu era necesară, deoarece costurile lucrărilor silvice curente deja </w:t>
      </w:r>
      <w:r>
        <w:rPr>
          <w:rFonts w:ascii="Times New Roman" w:eastAsia="SimSun" w:hAnsi="Times New Roman" w:cs="Times New Roman"/>
          <w:color w:val="000000"/>
          <w:sz w:val="24"/>
          <w:szCs w:val="24"/>
          <w:lang w:val="ro-RO" w:eastAsia="zh-CN"/>
        </w:rPr>
        <w:t>aveau</w:t>
      </w:r>
      <w:r w:rsidR="00EF13E0" w:rsidRPr="009A2B8C">
        <w:rPr>
          <w:rFonts w:ascii="Times New Roman" w:eastAsia="SimSun" w:hAnsi="Times New Roman" w:cs="Times New Roman"/>
          <w:color w:val="000000"/>
          <w:sz w:val="24"/>
          <w:szCs w:val="24"/>
          <w:lang w:val="ro-RO" w:eastAsia="zh-CN"/>
        </w:rPr>
        <w:t xml:space="preserve"> inclus</w:t>
      </w:r>
      <w:r>
        <w:rPr>
          <w:rFonts w:ascii="Times New Roman" w:eastAsia="SimSun" w:hAnsi="Times New Roman" w:cs="Times New Roman"/>
          <w:color w:val="000000"/>
          <w:sz w:val="24"/>
          <w:szCs w:val="24"/>
          <w:lang w:val="ro-RO" w:eastAsia="zh-CN"/>
        </w:rPr>
        <w:t>e</w:t>
      </w:r>
      <w:r w:rsidR="00EF13E0" w:rsidRPr="009A2B8C">
        <w:rPr>
          <w:rFonts w:ascii="Times New Roman" w:eastAsia="SimSun" w:hAnsi="Times New Roman" w:cs="Times New Roman"/>
          <w:color w:val="000000"/>
          <w:sz w:val="24"/>
          <w:szCs w:val="24"/>
          <w:lang w:val="ro-RO" w:eastAsia="zh-CN"/>
        </w:rPr>
        <w:t xml:space="preserve"> și costurile majorate afectate de fluctuațiile inflaționiste. Astfel, </w:t>
      </w:r>
      <w:r w:rsidR="00EF13E0" w:rsidRPr="009A2B8C">
        <w:rPr>
          <w:rFonts w:ascii="Times New Roman" w:eastAsia="SimSun" w:hAnsi="Times New Roman" w:cs="Times New Roman"/>
          <w:b/>
          <w:color w:val="000000"/>
          <w:sz w:val="24"/>
          <w:szCs w:val="24"/>
          <w:lang w:val="ro-RO" w:eastAsia="zh-CN"/>
        </w:rPr>
        <w:t>compensarea costurilor lucrărilor curente cu diferența ratei inflației a generat subvenționarea dublă</w:t>
      </w:r>
      <w:r w:rsidR="00EF13E0" w:rsidRPr="009A2B8C">
        <w:rPr>
          <w:rFonts w:ascii="Times New Roman" w:eastAsia="SimSun" w:hAnsi="Times New Roman" w:cs="Times New Roman"/>
          <w:color w:val="000000"/>
          <w:sz w:val="24"/>
          <w:szCs w:val="24"/>
          <w:lang w:val="ro-RO" w:eastAsia="zh-CN"/>
        </w:rPr>
        <w:t>, fiind subvenționată integral creșterea costurilor lucrărilor silvice, care a fost suplimentar ajustată cu creșterea inflației de la începutul anului (13,94%)</w:t>
      </w:r>
      <w:r>
        <w:rPr>
          <w:rFonts w:ascii="Times New Roman" w:eastAsia="SimSun" w:hAnsi="Times New Roman" w:cs="Times New Roman"/>
          <w:color w:val="000000"/>
          <w:sz w:val="24"/>
          <w:szCs w:val="24"/>
          <w:lang w:val="ro-RO" w:eastAsia="zh-CN"/>
        </w:rPr>
        <w:t>,</w:t>
      </w:r>
      <w:r w:rsidR="00EF13E0" w:rsidRPr="009A2B8C">
        <w:rPr>
          <w:rFonts w:ascii="Times New Roman" w:eastAsia="SimSun" w:hAnsi="Times New Roman" w:cs="Times New Roman"/>
          <w:color w:val="000000"/>
          <w:sz w:val="24"/>
          <w:szCs w:val="24"/>
          <w:lang w:val="ro-RO" w:eastAsia="zh-CN"/>
        </w:rPr>
        <w:t xml:space="preserve"> față de inflația curentă (33,97%) la 30.09.2022. Pentru a exclude subvenționarea dublă, AMS urma să efectueze recalculul mărimii mijloacelor bugetare/subvențiilor acordate ÎSS reieșind din creșterea reală a costurilor lucrărilor silvice efectuate în perioada 01.09.2022</w:t>
      </w:r>
      <w:r>
        <w:rPr>
          <w:rFonts w:ascii="Times New Roman" w:eastAsia="SimSun" w:hAnsi="Times New Roman" w:cs="Times New Roman"/>
          <w:color w:val="000000"/>
          <w:sz w:val="24"/>
          <w:szCs w:val="24"/>
          <w:lang w:val="ro-RO" w:eastAsia="zh-CN"/>
        </w:rPr>
        <w:t xml:space="preserve"> </w:t>
      </w:r>
      <w:r w:rsidR="00EF13E0" w:rsidRPr="009A2B8C">
        <w:rPr>
          <w:rFonts w:ascii="Times New Roman" w:eastAsia="SimSun" w:hAnsi="Times New Roman" w:cs="Times New Roman"/>
          <w:color w:val="000000"/>
          <w:sz w:val="24"/>
          <w:szCs w:val="24"/>
          <w:lang w:val="ro-RO" w:eastAsia="zh-CN"/>
        </w:rPr>
        <w:t>-</w:t>
      </w:r>
      <w:r>
        <w:rPr>
          <w:rFonts w:ascii="Times New Roman" w:eastAsia="SimSun" w:hAnsi="Times New Roman" w:cs="Times New Roman"/>
          <w:color w:val="000000"/>
          <w:sz w:val="24"/>
          <w:szCs w:val="24"/>
          <w:lang w:val="ro-RO" w:eastAsia="zh-CN"/>
        </w:rPr>
        <w:t xml:space="preserve"> </w:t>
      </w:r>
      <w:r w:rsidR="00EF13E0" w:rsidRPr="009A2B8C">
        <w:rPr>
          <w:rFonts w:ascii="Times New Roman" w:eastAsia="SimSun" w:hAnsi="Times New Roman" w:cs="Times New Roman"/>
          <w:color w:val="000000"/>
          <w:sz w:val="24"/>
          <w:szCs w:val="24"/>
          <w:lang w:val="ro-RO" w:eastAsia="zh-CN"/>
        </w:rPr>
        <w:t xml:space="preserve">31.03.2023, ceea ce nu a fost efectuat, recalculul efectuat de AMS fiind axat pe revizuirea volumelor de masă lemnoasă obținute real din accelerarea lucrărilor silvice, nu și pe creșterea </w:t>
      </w:r>
      <w:r>
        <w:rPr>
          <w:rFonts w:ascii="Times New Roman" w:eastAsia="SimSun" w:hAnsi="Times New Roman" w:cs="Times New Roman"/>
          <w:color w:val="000000"/>
          <w:sz w:val="24"/>
          <w:szCs w:val="24"/>
          <w:lang w:val="ro-RO" w:eastAsia="zh-CN"/>
        </w:rPr>
        <w:t>efectivă</w:t>
      </w:r>
      <w:r w:rsidR="00EF13E0" w:rsidRPr="009A2B8C">
        <w:rPr>
          <w:rFonts w:ascii="Times New Roman" w:eastAsia="SimSun" w:hAnsi="Times New Roman" w:cs="Times New Roman"/>
          <w:color w:val="000000"/>
          <w:sz w:val="24"/>
          <w:szCs w:val="24"/>
          <w:lang w:val="ro-RO" w:eastAsia="zh-CN"/>
        </w:rPr>
        <w:t xml:space="preserve"> a costurilor lucrărilor silvice suportate de ÎSS în perioada rece 2022-2023.  </w:t>
      </w:r>
    </w:p>
    <w:p w14:paraId="1385EE56" w14:textId="2018D1C0" w:rsidR="00EF13E0" w:rsidRPr="009A2B8C" w:rsidRDefault="00EF13E0" w:rsidP="00EF13E0">
      <w:pPr>
        <w:spacing w:after="0"/>
        <w:ind w:firstLine="567"/>
        <w:jc w:val="both"/>
        <w:rPr>
          <w:rFonts w:ascii="Times New Roman" w:eastAsia="SimSun" w:hAnsi="Times New Roman" w:cs="Times New Roman"/>
          <w:b/>
          <w:color w:val="000000"/>
          <w:sz w:val="24"/>
          <w:szCs w:val="24"/>
          <w:lang w:val="ro-RO" w:eastAsia="zh-CN"/>
        </w:rPr>
      </w:pPr>
      <w:r w:rsidRPr="009A2B8C">
        <w:rPr>
          <w:rFonts w:ascii="Times New Roman" w:eastAsia="SimSun" w:hAnsi="Times New Roman" w:cs="Times New Roman"/>
          <w:b/>
          <w:color w:val="000000"/>
          <w:sz w:val="24"/>
          <w:szCs w:val="24"/>
          <w:lang w:val="ro-RO" w:eastAsia="zh-CN"/>
        </w:rPr>
        <w:t>În acest sens, pentru a determina valoarea mijloacelor bugetare/subvențiilor acordată suplimentar și nejustificat ÎSS, auditul a efectuat recalculul mărimii mijloacelor bugetare/subvențiilor acordare ÎSS</w:t>
      </w:r>
      <w:r w:rsidR="002011B8" w:rsidRPr="009A2B8C">
        <w:rPr>
          <w:rFonts w:ascii="Times New Roman" w:eastAsia="SimSun" w:hAnsi="Times New Roman" w:cs="Times New Roman"/>
          <w:b/>
          <w:color w:val="000000"/>
          <w:sz w:val="24"/>
          <w:szCs w:val="24"/>
          <w:lang w:val="ro-RO" w:eastAsia="zh-CN"/>
        </w:rPr>
        <w:t>, la baza recalcului fiind luată creșterea reală a costurilor suportate de ÎSS în tr</w:t>
      </w:r>
      <w:r w:rsidR="00CB77F3">
        <w:rPr>
          <w:rFonts w:ascii="Times New Roman" w:eastAsia="SimSun" w:hAnsi="Times New Roman" w:cs="Times New Roman"/>
          <w:b/>
          <w:color w:val="000000"/>
          <w:sz w:val="24"/>
          <w:szCs w:val="24"/>
          <w:lang w:val="ro-RO" w:eastAsia="zh-CN"/>
        </w:rPr>
        <w:t xml:space="preserve">imestrul </w:t>
      </w:r>
      <w:r w:rsidR="002011B8" w:rsidRPr="009A2B8C">
        <w:rPr>
          <w:rFonts w:ascii="Times New Roman" w:eastAsia="SimSun" w:hAnsi="Times New Roman" w:cs="Times New Roman"/>
          <w:b/>
          <w:color w:val="000000"/>
          <w:sz w:val="24"/>
          <w:szCs w:val="24"/>
          <w:lang w:val="ro-RO" w:eastAsia="zh-CN"/>
        </w:rPr>
        <w:t xml:space="preserve">IV/2022 și </w:t>
      </w:r>
      <w:r w:rsidR="00CB77F3">
        <w:rPr>
          <w:rFonts w:ascii="Times New Roman" w:eastAsia="SimSun" w:hAnsi="Times New Roman" w:cs="Times New Roman"/>
          <w:b/>
          <w:color w:val="000000"/>
          <w:sz w:val="24"/>
          <w:szCs w:val="24"/>
          <w:lang w:val="ro-RO" w:eastAsia="zh-CN"/>
        </w:rPr>
        <w:t xml:space="preserve">în </w:t>
      </w:r>
      <w:r w:rsidR="002011B8" w:rsidRPr="009A2B8C">
        <w:rPr>
          <w:rFonts w:ascii="Times New Roman" w:eastAsia="SimSun" w:hAnsi="Times New Roman" w:cs="Times New Roman"/>
          <w:b/>
          <w:color w:val="000000"/>
          <w:sz w:val="24"/>
          <w:szCs w:val="24"/>
          <w:lang w:val="ro-RO" w:eastAsia="zh-CN"/>
        </w:rPr>
        <w:t>tr</w:t>
      </w:r>
      <w:r w:rsidR="00CB77F3">
        <w:rPr>
          <w:rFonts w:ascii="Times New Roman" w:eastAsia="SimSun" w:hAnsi="Times New Roman" w:cs="Times New Roman"/>
          <w:b/>
          <w:color w:val="000000"/>
          <w:sz w:val="24"/>
          <w:szCs w:val="24"/>
          <w:lang w:val="ro-RO" w:eastAsia="zh-CN"/>
        </w:rPr>
        <w:t>imestrul</w:t>
      </w:r>
      <w:r w:rsidR="002011B8" w:rsidRPr="009A2B8C">
        <w:rPr>
          <w:rFonts w:ascii="Times New Roman" w:eastAsia="SimSun" w:hAnsi="Times New Roman" w:cs="Times New Roman"/>
          <w:b/>
          <w:color w:val="000000"/>
          <w:sz w:val="24"/>
          <w:szCs w:val="24"/>
          <w:lang w:val="ro-RO" w:eastAsia="zh-CN"/>
        </w:rPr>
        <w:t xml:space="preserve"> I/2023, ca sursă a datelor servind formularele </w:t>
      </w:r>
      <w:r w:rsidR="00CB77F3">
        <w:rPr>
          <w:rFonts w:ascii="Times New Roman" w:eastAsia="SimSun" w:hAnsi="Times New Roman" w:cs="Times New Roman"/>
          <w:b/>
          <w:color w:val="000000"/>
          <w:sz w:val="24"/>
          <w:szCs w:val="24"/>
          <w:lang w:val="ro-RO" w:eastAsia="zh-CN"/>
        </w:rPr>
        <w:t>nr.</w:t>
      </w:r>
      <w:r w:rsidR="002011B8" w:rsidRPr="009A2B8C">
        <w:rPr>
          <w:rFonts w:ascii="Times New Roman" w:eastAsia="SimSun" w:hAnsi="Times New Roman" w:cs="Times New Roman"/>
          <w:b/>
          <w:color w:val="000000"/>
          <w:sz w:val="24"/>
          <w:szCs w:val="24"/>
          <w:lang w:val="ro-RO" w:eastAsia="zh-CN"/>
        </w:rPr>
        <w:t>2</w:t>
      </w:r>
      <w:r w:rsidR="00CB77F3">
        <w:rPr>
          <w:rFonts w:ascii="Times New Roman" w:eastAsia="SimSun" w:hAnsi="Times New Roman" w:cs="Times New Roman"/>
          <w:b/>
          <w:color w:val="000000"/>
          <w:sz w:val="24"/>
          <w:szCs w:val="24"/>
          <w:lang w:val="ro-RO" w:eastAsia="zh-CN"/>
        </w:rPr>
        <w:t>.</w:t>
      </w:r>
      <w:r w:rsidR="002011B8" w:rsidRPr="009A2B8C">
        <w:rPr>
          <w:rFonts w:ascii="Times New Roman" w:eastAsia="SimSun" w:hAnsi="Times New Roman" w:cs="Times New Roman"/>
          <w:b/>
          <w:color w:val="000000"/>
          <w:sz w:val="24"/>
          <w:szCs w:val="24"/>
          <w:lang w:val="ro-RO" w:eastAsia="zh-CN"/>
        </w:rPr>
        <w:t xml:space="preserve"> </w:t>
      </w:r>
      <w:r w:rsidR="007C2D37" w:rsidRPr="009A2B8C">
        <w:rPr>
          <w:rFonts w:ascii="Times New Roman" w:eastAsia="SimSun" w:hAnsi="Times New Roman" w:cs="Times New Roman"/>
          <w:b/>
          <w:color w:val="000000"/>
          <w:sz w:val="24"/>
          <w:szCs w:val="24"/>
          <w:lang w:val="ro-RO" w:eastAsia="zh-CN"/>
        </w:rPr>
        <w:t>Silvicultura</w:t>
      </w:r>
      <w:r w:rsidR="002011B8" w:rsidRPr="009A2B8C">
        <w:rPr>
          <w:rFonts w:ascii="Times New Roman" w:eastAsia="SimSun" w:hAnsi="Times New Roman" w:cs="Times New Roman"/>
          <w:b/>
          <w:color w:val="000000"/>
          <w:sz w:val="24"/>
          <w:szCs w:val="24"/>
          <w:lang w:val="ro-RO" w:eastAsia="zh-CN"/>
        </w:rPr>
        <w:t xml:space="preserve">, întocmite la situațiile din 30.09.2022, </w:t>
      </w:r>
      <w:r w:rsidR="00CB77F3">
        <w:rPr>
          <w:rFonts w:ascii="Times New Roman" w:eastAsia="SimSun" w:hAnsi="Times New Roman" w:cs="Times New Roman"/>
          <w:b/>
          <w:color w:val="000000"/>
          <w:sz w:val="24"/>
          <w:szCs w:val="24"/>
          <w:lang w:val="ro-RO" w:eastAsia="zh-CN"/>
        </w:rPr>
        <w:t xml:space="preserve">din </w:t>
      </w:r>
      <w:r w:rsidR="002011B8" w:rsidRPr="009A2B8C">
        <w:rPr>
          <w:rFonts w:ascii="Times New Roman" w:eastAsia="SimSun" w:hAnsi="Times New Roman" w:cs="Times New Roman"/>
          <w:b/>
          <w:color w:val="000000"/>
          <w:sz w:val="24"/>
          <w:szCs w:val="24"/>
          <w:lang w:val="ro-RO" w:eastAsia="zh-CN"/>
        </w:rPr>
        <w:t>31</w:t>
      </w:r>
      <w:r w:rsidR="007C2D37" w:rsidRPr="009A2B8C">
        <w:rPr>
          <w:rFonts w:ascii="Times New Roman" w:eastAsia="SimSun" w:hAnsi="Times New Roman" w:cs="Times New Roman"/>
          <w:b/>
          <w:color w:val="000000"/>
          <w:sz w:val="24"/>
          <w:szCs w:val="24"/>
          <w:lang w:val="ro-RO" w:eastAsia="zh-CN"/>
        </w:rPr>
        <w:t xml:space="preserve">.12.2022 și </w:t>
      </w:r>
      <w:r w:rsidR="00CB77F3">
        <w:rPr>
          <w:rFonts w:ascii="Times New Roman" w:eastAsia="SimSun" w:hAnsi="Times New Roman" w:cs="Times New Roman"/>
          <w:b/>
          <w:color w:val="000000"/>
          <w:sz w:val="24"/>
          <w:szCs w:val="24"/>
          <w:lang w:val="ro-RO" w:eastAsia="zh-CN"/>
        </w:rPr>
        <w:t xml:space="preserve">din </w:t>
      </w:r>
      <w:r w:rsidR="007C2D37" w:rsidRPr="009A2B8C">
        <w:rPr>
          <w:rFonts w:ascii="Times New Roman" w:eastAsia="SimSun" w:hAnsi="Times New Roman" w:cs="Times New Roman"/>
          <w:b/>
          <w:color w:val="000000"/>
          <w:sz w:val="24"/>
          <w:szCs w:val="24"/>
          <w:lang w:val="ro-RO" w:eastAsia="zh-CN"/>
        </w:rPr>
        <w:t>31.03.2023</w:t>
      </w:r>
      <w:r w:rsidR="002C6778" w:rsidRPr="009A2B8C">
        <w:rPr>
          <w:rFonts w:ascii="Times New Roman" w:eastAsia="SimSun" w:hAnsi="Times New Roman" w:cs="Times New Roman"/>
          <w:b/>
          <w:color w:val="000000"/>
          <w:sz w:val="24"/>
          <w:szCs w:val="24"/>
          <w:lang w:val="ro-RO" w:eastAsia="zh-CN"/>
        </w:rPr>
        <w:t xml:space="preserve">. </w:t>
      </w:r>
    </w:p>
    <w:p w14:paraId="14152838" w14:textId="05538B0E" w:rsidR="00EF13E0" w:rsidRPr="009A2B8C" w:rsidRDefault="00EF13E0" w:rsidP="00EF13E0">
      <w:pPr>
        <w:numPr>
          <w:ilvl w:val="0"/>
          <w:numId w:val="36"/>
        </w:numPr>
        <w:tabs>
          <w:tab w:val="left" w:pos="851"/>
        </w:tabs>
        <w:spacing w:after="0"/>
        <w:ind w:left="0" w:firstLine="567"/>
        <w:contextualSpacing/>
        <w:jc w:val="both"/>
        <w:rPr>
          <w:rFonts w:ascii="Times New Roman" w:hAnsi="Times New Roman" w:cs="Times New Roman"/>
          <w:iCs/>
          <w:color w:val="000000"/>
          <w:sz w:val="24"/>
          <w:szCs w:val="24"/>
          <w:lang w:val="ro-RO"/>
        </w:rPr>
      </w:pPr>
      <w:r w:rsidRPr="009A2B8C">
        <w:rPr>
          <w:rFonts w:ascii="Times New Roman" w:hAnsi="Times New Roman" w:cs="Times New Roman"/>
          <w:b/>
          <w:iCs/>
          <w:color w:val="000000"/>
          <w:sz w:val="24"/>
          <w:szCs w:val="24"/>
          <w:lang w:val="ro-RO"/>
        </w:rPr>
        <w:t xml:space="preserve">Compararea costurilor lucrărilor silvice înregistrate la </w:t>
      </w:r>
      <w:r w:rsidR="002C6778" w:rsidRPr="009A2B8C">
        <w:rPr>
          <w:rFonts w:ascii="Times New Roman" w:hAnsi="Times New Roman" w:cs="Times New Roman"/>
          <w:b/>
          <w:iCs/>
          <w:color w:val="000000"/>
          <w:sz w:val="24"/>
          <w:szCs w:val="24"/>
          <w:lang w:val="ro-RO"/>
        </w:rPr>
        <w:t>finele</w:t>
      </w:r>
      <w:r w:rsidRPr="009A2B8C">
        <w:rPr>
          <w:rFonts w:ascii="Times New Roman" w:hAnsi="Times New Roman" w:cs="Times New Roman"/>
          <w:b/>
          <w:iCs/>
          <w:color w:val="000000"/>
          <w:sz w:val="24"/>
          <w:szCs w:val="24"/>
          <w:lang w:val="ro-RO"/>
        </w:rPr>
        <w:t xml:space="preserve"> anului 2022 cu cele realizate la 30.09</w:t>
      </w:r>
      <w:r w:rsidRPr="009A2B8C">
        <w:rPr>
          <w:rFonts w:ascii="Times New Roman" w:hAnsi="Times New Roman" w:cs="Times New Roman"/>
          <w:iCs/>
          <w:color w:val="000000"/>
          <w:sz w:val="24"/>
          <w:szCs w:val="24"/>
          <w:lang w:val="ro-RO"/>
        </w:rPr>
        <w:t>.</w:t>
      </w:r>
      <w:r w:rsidRPr="009A2B8C">
        <w:rPr>
          <w:rFonts w:ascii="Times New Roman" w:hAnsi="Times New Roman" w:cs="Times New Roman"/>
          <w:b/>
          <w:bCs/>
          <w:iCs/>
          <w:color w:val="000000"/>
          <w:sz w:val="24"/>
          <w:szCs w:val="24"/>
          <w:lang w:val="ro-RO"/>
        </w:rPr>
        <w:t>2022 (</w:t>
      </w:r>
      <w:r w:rsidR="00045CCD" w:rsidRPr="009A2B8C">
        <w:rPr>
          <w:rFonts w:ascii="Times New Roman" w:hAnsi="Times New Roman" w:cs="Times New Roman"/>
          <w:b/>
          <w:bCs/>
          <w:iCs/>
          <w:color w:val="000000"/>
          <w:sz w:val="24"/>
          <w:szCs w:val="24"/>
          <w:lang w:val="ro-RO"/>
        </w:rPr>
        <w:t>subvențiile pentru tr</w:t>
      </w:r>
      <w:r w:rsidR="00B63FD6">
        <w:rPr>
          <w:rFonts w:ascii="Times New Roman" w:hAnsi="Times New Roman" w:cs="Times New Roman"/>
          <w:b/>
          <w:bCs/>
          <w:iCs/>
          <w:color w:val="000000"/>
          <w:sz w:val="24"/>
          <w:szCs w:val="24"/>
          <w:lang w:val="ro-RO"/>
        </w:rPr>
        <w:t xml:space="preserve">imestrul </w:t>
      </w:r>
      <w:r w:rsidR="00045CCD" w:rsidRPr="009A2B8C">
        <w:rPr>
          <w:rFonts w:ascii="Times New Roman" w:hAnsi="Times New Roman" w:cs="Times New Roman"/>
          <w:b/>
          <w:bCs/>
          <w:iCs/>
          <w:color w:val="000000"/>
          <w:sz w:val="24"/>
          <w:szCs w:val="24"/>
          <w:lang w:val="ro-RO"/>
        </w:rPr>
        <w:t>IV/2022</w:t>
      </w:r>
      <w:r w:rsidRPr="009A2B8C">
        <w:rPr>
          <w:rFonts w:ascii="Times New Roman" w:hAnsi="Times New Roman" w:cs="Times New Roman"/>
          <w:b/>
          <w:bCs/>
          <w:iCs/>
          <w:color w:val="000000"/>
          <w:sz w:val="24"/>
          <w:szCs w:val="24"/>
          <w:lang w:val="ro-RO"/>
        </w:rPr>
        <w:t>)</w:t>
      </w:r>
    </w:p>
    <w:p w14:paraId="0AB4B10E" w14:textId="5E3C5FC5" w:rsidR="00EF13E0" w:rsidRPr="009A2B8C" w:rsidRDefault="00EF13E0">
      <w:pPr>
        <w:spacing w:after="0"/>
        <w:ind w:firstLine="567"/>
        <w:contextualSpacing/>
        <w:jc w:val="both"/>
        <w:rPr>
          <w:rFonts w:ascii="Times New Roman" w:hAnsi="Times New Roman" w:cs="Times New Roman"/>
          <w:iCs/>
          <w:color w:val="000000"/>
          <w:sz w:val="24"/>
          <w:szCs w:val="24"/>
          <w:lang w:val="ro-RO"/>
        </w:rPr>
      </w:pPr>
      <w:r w:rsidRPr="009A2B8C">
        <w:rPr>
          <w:rFonts w:ascii="Times New Roman" w:hAnsi="Times New Roman" w:cs="Times New Roman"/>
          <w:iCs/>
          <w:color w:val="000000"/>
          <w:sz w:val="24"/>
          <w:szCs w:val="24"/>
          <w:lang w:val="ro-RO"/>
        </w:rPr>
        <w:t xml:space="preserve">Analiza efectuată </w:t>
      </w:r>
      <w:r w:rsidR="002D3DB4">
        <w:rPr>
          <w:rFonts w:ascii="Times New Roman" w:hAnsi="Times New Roman" w:cs="Times New Roman"/>
          <w:iCs/>
          <w:color w:val="000000"/>
          <w:sz w:val="24"/>
          <w:szCs w:val="24"/>
          <w:lang w:val="ro-RO"/>
        </w:rPr>
        <w:t>evidențiază</w:t>
      </w:r>
      <w:r w:rsidRPr="009A2B8C">
        <w:rPr>
          <w:rFonts w:ascii="Times New Roman" w:hAnsi="Times New Roman" w:cs="Times New Roman"/>
          <w:iCs/>
          <w:color w:val="000000"/>
          <w:sz w:val="24"/>
          <w:szCs w:val="24"/>
          <w:lang w:val="ro-RO"/>
        </w:rPr>
        <w:t xml:space="preserve"> că la </w:t>
      </w:r>
      <w:r w:rsidR="00FC707E" w:rsidRPr="009A2B8C">
        <w:rPr>
          <w:rFonts w:ascii="Times New Roman" w:hAnsi="Times New Roman" w:cs="Times New Roman"/>
          <w:iCs/>
          <w:color w:val="000000"/>
          <w:sz w:val="24"/>
          <w:szCs w:val="24"/>
          <w:lang w:val="ro-RO"/>
        </w:rPr>
        <w:t xml:space="preserve">12 </w:t>
      </w:r>
      <w:r w:rsidRPr="009A2B8C">
        <w:rPr>
          <w:rFonts w:ascii="Times New Roman" w:hAnsi="Times New Roman" w:cs="Times New Roman"/>
          <w:iCs/>
          <w:color w:val="000000"/>
          <w:sz w:val="24"/>
          <w:szCs w:val="24"/>
          <w:lang w:val="ro-RO"/>
        </w:rPr>
        <w:t>ÎSS creșterea costurilor lucrărilor silvice nu a fost înregistrată, devierile negative (diminuarea costurilor lucrărilor silvice) variind de l</w:t>
      </w:r>
      <w:r w:rsidR="00045CCD" w:rsidRPr="009A2B8C">
        <w:rPr>
          <w:rFonts w:ascii="Times New Roman" w:hAnsi="Times New Roman" w:cs="Times New Roman"/>
          <w:iCs/>
          <w:color w:val="000000"/>
          <w:sz w:val="24"/>
          <w:szCs w:val="24"/>
          <w:lang w:val="ro-RO"/>
        </w:rPr>
        <w:t>a (-</w:t>
      </w:r>
      <w:r w:rsidR="00FC707E" w:rsidRPr="009A2B8C">
        <w:rPr>
          <w:rFonts w:ascii="Times New Roman" w:hAnsi="Times New Roman" w:cs="Times New Roman"/>
          <w:iCs/>
          <w:color w:val="000000"/>
          <w:sz w:val="24"/>
          <w:szCs w:val="24"/>
          <w:lang w:val="ro-RO"/>
        </w:rPr>
        <w:t>6</w:t>
      </w:r>
      <w:r w:rsidR="00045CCD" w:rsidRPr="009A2B8C">
        <w:rPr>
          <w:rFonts w:ascii="Times New Roman" w:hAnsi="Times New Roman" w:cs="Times New Roman"/>
          <w:iCs/>
          <w:color w:val="000000"/>
          <w:sz w:val="24"/>
          <w:szCs w:val="24"/>
          <w:lang w:val="ro-RO"/>
        </w:rPr>
        <w:t>,</w:t>
      </w:r>
      <w:r w:rsidR="00FC707E" w:rsidRPr="009A2B8C">
        <w:rPr>
          <w:rFonts w:ascii="Times New Roman" w:hAnsi="Times New Roman" w:cs="Times New Roman"/>
          <w:iCs/>
          <w:color w:val="000000"/>
          <w:sz w:val="24"/>
          <w:szCs w:val="24"/>
          <w:lang w:val="ro-RO"/>
        </w:rPr>
        <w:t xml:space="preserve">28 </w:t>
      </w:r>
      <w:r w:rsidR="00045CCD" w:rsidRPr="009A2B8C">
        <w:rPr>
          <w:rFonts w:ascii="Times New Roman" w:hAnsi="Times New Roman" w:cs="Times New Roman"/>
          <w:iCs/>
          <w:color w:val="000000"/>
          <w:sz w:val="24"/>
          <w:szCs w:val="24"/>
          <w:lang w:val="ro-RO"/>
        </w:rPr>
        <w:t>lei</w:t>
      </w:r>
      <w:r w:rsidR="002D3DB4">
        <w:rPr>
          <w:rFonts w:ascii="Times New Roman" w:hAnsi="Times New Roman" w:cs="Times New Roman"/>
          <w:iCs/>
          <w:color w:val="000000"/>
          <w:sz w:val="24"/>
          <w:szCs w:val="24"/>
          <w:lang w:val="ro-RO"/>
        </w:rPr>
        <w:t xml:space="preserve">/1 </w:t>
      </w:r>
      <w:r w:rsidR="00045CCD" w:rsidRPr="009A2B8C">
        <w:rPr>
          <w:rFonts w:ascii="Times New Roman" w:hAnsi="Times New Roman" w:cs="Times New Roman"/>
          <w:iCs/>
          <w:color w:val="000000"/>
          <w:sz w:val="24"/>
          <w:szCs w:val="24"/>
          <w:lang w:val="ro-RO"/>
        </w:rPr>
        <w:t>m</w:t>
      </w:r>
      <w:r w:rsidR="00045CCD" w:rsidRPr="009A2B8C">
        <w:rPr>
          <w:rFonts w:ascii="Times New Roman" w:hAnsi="Times New Roman" w:cs="Times New Roman"/>
          <w:iCs/>
          <w:color w:val="000000"/>
          <w:sz w:val="24"/>
          <w:szCs w:val="24"/>
          <w:vertAlign w:val="superscript"/>
          <w:lang w:val="ro-RO"/>
        </w:rPr>
        <w:t>3</w:t>
      </w:r>
      <w:r w:rsidR="00045CCD" w:rsidRPr="009A2B8C">
        <w:rPr>
          <w:rFonts w:ascii="Times New Roman" w:hAnsi="Times New Roman" w:cs="Times New Roman"/>
          <w:iCs/>
          <w:color w:val="000000"/>
          <w:sz w:val="24"/>
          <w:szCs w:val="24"/>
          <w:lang w:val="ro-RO"/>
        </w:rPr>
        <w:t xml:space="preserve">) până la </w:t>
      </w:r>
      <w:r w:rsidRPr="009A2B8C">
        <w:rPr>
          <w:rFonts w:ascii="Times New Roman" w:hAnsi="Times New Roman" w:cs="Times New Roman"/>
          <w:iCs/>
          <w:color w:val="000000"/>
          <w:sz w:val="24"/>
          <w:szCs w:val="24"/>
          <w:lang w:val="ro-RO"/>
        </w:rPr>
        <w:t>(-</w:t>
      </w:r>
      <w:r w:rsidR="00FC707E" w:rsidRPr="009A2B8C">
        <w:rPr>
          <w:rFonts w:ascii="Times New Roman" w:hAnsi="Times New Roman" w:cs="Times New Roman"/>
          <w:iCs/>
          <w:color w:val="000000"/>
          <w:sz w:val="24"/>
          <w:szCs w:val="24"/>
          <w:lang w:val="ro-RO"/>
        </w:rPr>
        <w:t>99</w:t>
      </w:r>
      <w:r w:rsidRPr="009A2B8C">
        <w:rPr>
          <w:rFonts w:ascii="Times New Roman" w:hAnsi="Times New Roman" w:cs="Times New Roman"/>
          <w:iCs/>
          <w:color w:val="000000"/>
          <w:sz w:val="24"/>
          <w:szCs w:val="24"/>
          <w:lang w:val="ro-RO"/>
        </w:rPr>
        <w:t>,7</w:t>
      </w:r>
      <w:r w:rsidR="00FC707E" w:rsidRPr="009A2B8C">
        <w:rPr>
          <w:rFonts w:ascii="Times New Roman" w:hAnsi="Times New Roman" w:cs="Times New Roman"/>
          <w:iCs/>
          <w:color w:val="000000"/>
          <w:sz w:val="24"/>
          <w:szCs w:val="24"/>
          <w:lang w:val="ro-RO"/>
        </w:rPr>
        <w:t>6</w:t>
      </w:r>
      <w:r w:rsidRPr="009A2B8C">
        <w:rPr>
          <w:rFonts w:ascii="Times New Roman" w:hAnsi="Times New Roman" w:cs="Times New Roman"/>
          <w:iCs/>
          <w:color w:val="000000"/>
          <w:sz w:val="24"/>
          <w:szCs w:val="24"/>
          <w:lang w:val="ro-RO"/>
        </w:rPr>
        <w:t xml:space="preserve"> lei</w:t>
      </w:r>
      <w:r w:rsidR="002D3DB4">
        <w:rPr>
          <w:rFonts w:ascii="Times New Roman" w:hAnsi="Times New Roman" w:cs="Times New Roman"/>
          <w:iCs/>
          <w:color w:val="000000"/>
          <w:sz w:val="24"/>
          <w:szCs w:val="24"/>
          <w:lang w:val="ro-RO"/>
        </w:rPr>
        <w:t>/</w:t>
      </w:r>
      <w:r w:rsidRPr="009A2B8C">
        <w:rPr>
          <w:rFonts w:ascii="Times New Roman" w:hAnsi="Times New Roman" w:cs="Times New Roman"/>
          <w:iCs/>
          <w:color w:val="000000"/>
          <w:sz w:val="24"/>
          <w:szCs w:val="24"/>
          <w:lang w:val="ro-RO"/>
        </w:rPr>
        <w:t xml:space="preserve"> </w:t>
      </w:r>
      <w:r w:rsidR="002D3DB4">
        <w:rPr>
          <w:rFonts w:ascii="Times New Roman" w:hAnsi="Times New Roman" w:cs="Times New Roman"/>
          <w:iCs/>
          <w:color w:val="000000"/>
          <w:sz w:val="24"/>
          <w:szCs w:val="24"/>
          <w:lang w:val="ro-RO"/>
        </w:rPr>
        <w:t xml:space="preserve">1 </w:t>
      </w:r>
      <w:r w:rsidRPr="009A2B8C">
        <w:rPr>
          <w:rFonts w:ascii="Times New Roman" w:hAnsi="Times New Roman" w:cs="Times New Roman"/>
          <w:iCs/>
          <w:color w:val="000000"/>
          <w:sz w:val="24"/>
          <w:szCs w:val="24"/>
          <w:lang w:val="ro-RO"/>
        </w:rPr>
        <w:t>m</w:t>
      </w:r>
      <w:r w:rsidRPr="009A2B8C">
        <w:rPr>
          <w:rFonts w:ascii="Times New Roman" w:hAnsi="Times New Roman" w:cs="Times New Roman"/>
          <w:iCs/>
          <w:color w:val="000000"/>
          <w:sz w:val="24"/>
          <w:szCs w:val="24"/>
          <w:vertAlign w:val="superscript"/>
          <w:lang w:val="ro-RO"/>
        </w:rPr>
        <w:t>3</w:t>
      </w:r>
      <w:r w:rsidRPr="009A2B8C">
        <w:rPr>
          <w:rFonts w:ascii="Times New Roman" w:hAnsi="Times New Roman" w:cs="Times New Roman"/>
          <w:iCs/>
          <w:color w:val="000000"/>
          <w:sz w:val="24"/>
          <w:szCs w:val="24"/>
          <w:lang w:val="ro-RO"/>
        </w:rPr>
        <w:t>), respectiv, aceste ÎSS nu ar trebuit să beneficieze de subvenții de la BS</w:t>
      </w:r>
      <w:r w:rsidR="002D3DB4">
        <w:rPr>
          <w:rFonts w:ascii="Times New Roman" w:hAnsi="Times New Roman" w:cs="Times New Roman"/>
          <w:iCs/>
          <w:color w:val="000000"/>
          <w:sz w:val="24"/>
          <w:szCs w:val="24"/>
          <w:lang w:val="ro-RO"/>
        </w:rPr>
        <w:t>, a căror</w:t>
      </w:r>
      <w:r w:rsidRPr="009A2B8C">
        <w:rPr>
          <w:rFonts w:ascii="Times New Roman" w:hAnsi="Times New Roman" w:cs="Times New Roman"/>
          <w:iCs/>
          <w:color w:val="000000"/>
          <w:sz w:val="24"/>
          <w:szCs w:val="24"/>
          <w:lang w:val="ro-RO"/>
        </w:rPr>
        <w:t xml:space="preserve"> mărime totală </w:t>
      </w:r>
      <w:r w:rsidR="002D3DB4">
        <w:rPr>
          <w:rFonts w:ascii="Times New Roman" w:hAnsi="Times New Roman" w:cs="Times New Roman"/>
          <w:iCs/>
          <w:color w:val="000000"/>
          <w:sz w:val="24"/>
          <w:szCs w:val="24"/>
          <w:lang w:val="ro-RO"/>
        </w:rPr>
        <w:t xml:space="preserve">este </w:t>
      </w:r>
      <w:r w:rsidRPr="009A2B8C">
        <w:rPr>
          <w:rFonts w:ascii="Times New Roman" w:hAnsi="Times New Roman" w:cs="Times New Roman"/>
          <w:iCs/>
          <w:color w:val="000000"/>
          <w:sz w:val="24"/>
          <w:szCs w:val="24"/>
          <w:lang w:val="ro-RO"/>
        </w:rPr>
        <w:t xml:space="preserve">de </w:t>
      </w:r>
      <w:r w:rsidR="00FC707E" w:rsidRPr="009A2B8C">
        <w:rPr>
          <w:rFonts w:ascii="Times New Roman" w:hAnsi="Times New Roman" w:cs="Times New Roman"/>
          <w:iCs/>
          <w:color w:val="000000"/>
          <w:sz w:val="24"/>
          <w:szCs w:val="24"/>
          <w:lang w:val="ro-RO"/>
        </w:rPr>
        <w:t>12</w:t>
      </w:r>
      <w:r w:rsidRPr="009A2B8C">
        <w:rPr>
          <w:rFonts w:ascii="Times New Roman" w:hAnsi="Times New Roman" w:cs="Times New Roman"/>
          <w:iCs/>
          <w:color w:val="000000"/>
          <w:sz w:val="24"/>
          <w:szCs w:val="24"/>
          <w:lang w:val="ro-RO"/>
        </w:rPr>
        <w:t>,5 mil.lei</w:t>
      </w:r>
      <w:r w:rsidRPr="009A2B8C">
        <w:rPr>
          <w:rFonts w:ascii="Times New Roman" w:hAnsi="Times New Roman" w:cs="Times New Roman"/>
          <w:iCs/>
          <w:color w:val="000000"/>
          <w:sz w:val="24"/>
          <w:szCs w:val="24"/>
          <w:vertAlign w:val="superscript"/>
          <w:lang w:val="ro-RO"/>
        </w:rPr>
        <w:footnoteReference w:id="115"/>
      </w:r>
      <w:r w:rsidRPr="009A2B8C">
        <w:rPr>
          <w:rFonts w:ascii="Times New Roman" w:hAnsi="Times New Roman" w:cs="Times New Roman"/>
          <w:iCs/>
          <w:color w:val="000000"/>
          <w:sz w:val="24"/>
          <w:szCs w:val="24"/>
          <w:lang w:val="ro-RO"/>
        </w:rPr>
        <w:t xml:space="preserve">. </w:t>
      </w:r>
    </w:p>
    <w:p w14:paraId="50F92F37" w14:textId="5893D3AA" w:rsidR="00EF13E0" w:rsidRPr="009A2B8C" w:rsidRDefault="00EF13E0">
      <w:pPr>
        <w:spacing w:after="0"/>
        <w:ind w:firstLine="567"/>
        <w:jc w:val="both"/>
        <w:rPr>
          <w:rFonts w:ascii="Times New Roman" w:eastAsia="SimSun" w:hAnsi="Times New Roman" w:cs="Times New Roman"/>
          <w:iCs/>
          <w:color w:val="000000"/>
          <w:sz w:val="24"/>
          <w:szCs w:val="24"/>
          <w:lang w:val="ro-RO" w:eastAsia="zh-CN"/>
        </w:rPr>
      </w:pPr>
      <w:r w:rsidRPr="009A2B8C">
        <w:rPr>
          <w:rFonts w:ascii="Times New Roman" w:eastAsia="SimSun" w:hAnsi="Times New Roman" w:cs="Times New Roman"/>
          <w:iCs/>
          <w:color w:val="000000"/>
          <w:sz w:val="24"/>
          <w:szCs w:val="24"/>
          <w:lang w:val="ro-RO" w:eastAsia="zh-CN"/>
        </w:rPr>
        <w:t xml:space="preserve">De asemenea, analiza denotă că </w:t>
      </w:r>
      <w:r w:rsidR="00FC707E" w:rsidRPr="009A2B8C">
        <w:rPr>
          <w:rFonts w:ascii="Times New Roman" w:eastAsia="SimSun" w:hAnsi="Times New Roman" w:cs="Times New Roman"/>
          <w:iCs/>
          <w:color w:val="000000"/>
          <w:sz w:val="24"/>
          <w:szCs w:val="24"/>
          <w:lang w:val="ro-RO" w:eastAsia="zh-CN"/>
        </w:rPr>
        <w:t xml:space="preserve">11 </w:t>
      </w:r>
      <w:r w:rsidRPr="009A2B8C">
        <w:rPr>
          <w:rFonts w:ascii="Times New Roman" w:eastAsia="SimSun" w:hAnsi="Times New Roman" w:cs="Times New Roman"/>
          <w:iCs/>
          <w:color w:val="000000"/>
          <w:sz w:val="24"/>
          <w:szCs w:val="24"/>
          <w:lang w:val="ro-RO" w:eastAsia="zh-CN"/>
        </w:rPr>
        <w:t xml:space="preserve">ÎSS au înregistrat creșterea reală a costurilor lucrărilor silvice (diferența pozitivă), aceasta variind de la (+ </w:t>
      </w:r>
      <w:r w:rsidR="00464E9B" w:rsidRPr="009A2B8C">
        <w:rPr>
          <w:rFonts w:ascii="Times New Roman" w:eastAsia="SimSun" w:hAnsi="Times New Roman" w:cs="Times New Roman"/>
          <w:iCs/>
          <w:color w:val="000000"/>
          <w:sz w:val="24"/>
          <w:szCs w:val="24"/>
          <w:lang w:val="ro-RO" w:eastAsia="zh-CN"/>
        </w:rPr>
        <w:t>3,91</w:t>
      </w:r>
      <w:r w:rsidRPr="009A2B8C">
        <w:rPr>
          <w:rFonts w:ascii="Times New Roman" w:eastAsia="SimSun" w:hAnsi="Times New Roman" w:cs="Times New Roman"/>
          <w:iCs/>
          <w:color w:val="000000"/>
          <w:sz w:val="24"/>
          <w:szCs w:val="24"/>
          <w:lang w:val="ro-RO" w:eastAsia="zh-CN"/>
        </w:rPr>
        <w:t xml:space="preserve"> lei/</w:t>
      </w:r>
      <w:r w:rsidR="002D3DB4">
        <w:rPr>
          <w:rFonts w:ascii="Times New Roman" w:eastAsia="SimSun" w:hAnsi="Times New Roman" w:cs="Times New Roman"/>
          <w:iCs/>
          <w:color w:val="000000"/>
          <w:sz w:val="24"/>
          <w:szCs w:val="24"/>
          <w:lang w:val="ro-RO" w:eastAsia="zh-CN"/>
        </w:rPr>
        <w:t xml:space="preserve">1 </w:t>
      </w:r>
      <w:r w:rsidRPr="009A2B8C">
        <w:rPr>
          <w:rFonts w:ascii="Times New Roman" w:eastAsia="SimSun" w:hAnsi="Times New Roman" w:cs="Times New Roman"/>
          <w:iCs/>
          <w:color w:val="000000"/>
          <w:sz w:val="24"/>
          <w:szCs w:val="24"/>
          <w:lang w:val="ro-RO" w:eastAsia="zh-CN"/>
        </w:rPr>
        <w:t>m</w:t>
      </w:r>
      <w:r w:rsidRPr="009A2B8C">
        <w:rPr>
          <w:rFonts w:ascii="Times New Roman" w:eastAsia="SimSun" w:hAnsi="Times New Roman" w:cs="Times New Roman"/>
          <w:iCs/>
          <w:color w:val="000000"/>
          <w:sz w:val="24"/>
          <w:szCs w:val="24"/>
          <w:vertAlign w:val="superscript"/>
          <w:lang w:val="ro-RO" w:eastAsia="zh-CN"/>
        </w:rPr>
        <w:t>3</w:t>
      </w:r>
      <w:r w:rsidRPr="009A2B8C">
        <w:rPr>
          <w:rFonts w:ascii="Times New Roman" w:eastAsia="SimSun" w:hAnsi="Times New Roman" w:cs="Times New Roman"/>
          <w:iCs/>
          <w:color w:val="000000"/>
          <w:sz w:val="24"/>
          <w:szCs w:val="24"/>
          <w:lang w:val="ro-RO" w:eastAsia="zh-CN"/>
        </w:rPr>
        <w:t xml:space="preserve">) până la (+ </w:t>
      </w:r>
      <w:r w:rsidR="00464E9B" w:rsidRPr="009A2B8C">
        <w:rPr>
          <w:rFonts w:ascii="Times New Roman" w:eastAsia="SimSun" w:hAnsi="Times New Roman" w:cs="Times New Roman"/>
          <w:iCs/>
          <w:color w:val="000000"/>
          <w:sz w:val="24"/>
          <w:szCs w:val="24"/>
          <w:lang w:val="ro-RO" w:eastAsia="zh-CN"/>
        </w:rPr>
        <w:t>115,14</w:t>
      </w:r>
      <w:r w:rsidRPr="009A2B8C">
        <w:rPr>
          <w:rFonts w:ascii="Times New Roman" w:eastAsia="SimSun" w:hAnsi="Times New Roman" w:cs="Times New Roman"/>
          <w:iCs/>
          <w:color w:val="000000"/>
          <w:sz w:val="24"/>
          <w:szCs w:val="24"/>
          <w:lang w:val="ro-RO" w:eastAsia="zh-CN"/>
        </w:rPr>
        <w:t xml:space="preserve"> lei/</w:t>
      </w:r>
      <w:r w:rsidR="002D3DB4">
        <w:rPr>
          <w:rFonts w:ascii="Times New Roman" w:eastAsia="SimSun" w:hAnsi="Times New Roman" w:cs="Times New Roman"/>
          <w:iCs/>
          <w:color w:val="000000"/>
          <w:sz w:val="24"/>
          <w:szCs w:val="24"/>
          <w:lang w:val="ro-RO" w:eastAsia="zh-CN"/>
        </w:rPr>
        <w:t xml:space="preserve">1 </w:t>
      </w:r>
      <w:r w:rsidRPr="009A2B8C">
        <w:rPr>
          <w:rFonts w:ascii="Times New Roman" w:eastAsia="SimSun" w:hAnsi="Times New Roman" w:cs="Times New Roman"/>
          <w:iCs/>
          <w:color w:val="000000"/>
          <w:sz w:val="24"/>
          <w:szCs w:val="24"/>
          <w:lang w:val="ro-RO" w:eastAsia="zh-CN"/>
        </w:rPr>
        <w:t>m</w:t>
      </w:r>
      <w:r w:rsidRPr="009A2B8C">
        <w:rPr>
          <w:rFonts w:ascii="Times New Roman" w:eastAsia="SimSun" w:hAnsi="Times New Roman" w:cs="Times New Roman"/>
          <w:iCs/>
          <w:color w:val="000000"/>
          <w:sz w:val="24"/>
          <w:szCs w:val="24"/>
          <w:vertAlign w:val="superscript"/>
          <w:lang w:val="ro-RO" w:eastAsia="zh-CN"/>
        </w:rPr>
        <w:t>3</w:t>
      </w:r>
      <w:r w:rsidRPr="009A2B8C">
        <w:rPr>
          <w:rFonts w:ascii="Times New Roman" w:eastAsia="SimSun" w:hAnsi="Times New Roman" w:cs="Times New Roman"/>
          <w:iCs/>
          <w:color w:val="000000"/>
          <w:sz w:val="24"/>
          <w:szCs w:val="24"/>
          <w:lang w:val="ro-RO" w:eastAsia="zh-CN"/>
        </w:rPr>
        <w:t xml:space="preserve">), mărimea subvențiilor care urmau a fi acordate constituind </w:t>
      </w:r>
      <w:r w:rsidR="00464E9B" w:rsidRPr="009A2B8C">
        <w:rPr>
          <w:rFonts w:ascii="Times New Roman" w:eastAsia="SimSun" w:hAnsi="Times New Roman" w:cs="Times New Roman"/>
          <w:iCs/>
          <w:color w:val="000000"/>
          <w:sz w:val="24"/>
          <w:szCs w:val="24"/>
          <w:lang w:val="ro-RO" w:eastAsia="zh-CN"/>
        </w:rPr>
        <w:t>812,4</w:t>
      </w:r>
      <w:r w:rsidRPr="009A2B8C">
        <w:rPr>
          <w:rFonts w:ascii="Times New Roman" w:eastAsia="SimSun" w:hAnsi="Times New Roman" w:cs="Times New Roman"/>
          <w:iCs/>
          <w:color w:val="000000"/>
          <w:sz w:val="24"/>
          <w:szCs w:val="24"/>
          <w:lang w:val="ro-RO" w:eastAsia="zh-CN"/>
        </w:rPr>
        <w:t xml:space="preserve"> mii lei</w:t>
      </w:r>
      <w:r w:rsidRPr="009A2B8C">
        <w:rPr>
          <w:rFonts w:ascii="Times New Roman" w:eastAsia="SimSun" w:hAnsi="Times New Roman" w:cs="Times New Roman"/>
          <w:iCs/>
          <w:color w:val="000000"/>
          <w:sz w:val="24"/>
          <w:szCs w:val="24"/>
          <w:vertAlign w:val="superscript"/>
          <w:lang w:val="ro-RO" w:eastAsia="zh-CN"/>
        </w:rPr>
        <w:footnoteReference w:id="116"/>
      </w:r>
      <w:r w:rsidR="002D3DB4">
        <w:rPr>
          <w:rFonts w:ascii="Times New Roman" w:eastAsia="SimSun" w:hAnsi="Times New Roman" w:cs="Times New Roman"/>
          <w:iCs/>
          <w:color w:val="000000"/>
          <w:sz w:val="24"/>
          <w:szCs w:val="24"/>
          <w:lang w:val="ro-RO" w:eastAsia="zh-CN"/>
        </w:rPr>
        <w:t>,</w:t>
      </w:r>
      <w:r w:rsidRPr="009A2B8C">
        <w:rPr>
          <w:rFonts w:ascii="Times New Roman" w:eastAsia="SimSun" w:hAnsi="Times New Roman" w:cs="Times New Roman"/>
          <w:iCs/>
          <w:color w:val="000000"/>
          <w:sz w:val="24"/>
          <w:szCs w:val="24"/>
          <w:lang w:val="ro-RO" w:eastAsia="zh-CN"/>
        </w:rPr>
        <w:t xml:space="preserve"> față de </w:t>
      </w:r>
      <w:r w:rsidR="00464E9B" w:rsidRPr="009A2B8C">
        <w:rPr>
          <w:rFonts w:ascii="Times New Roman" w:eastAsia="SimSun" w:hAnsi="Times New Roman" w:cs="Times New Roman"/>
          <w:iCs/>
          <w:color w:val="000000"/>
          <w:sz w:val="24"/>
          <w:szCs w:val="24"/>
          <w:lang w:val="ro-RO" w:eastAsia="zh-CN"/>
        </w:rPr>
        <w:t>19,02</w:t>
      </w:r>
      <w:r w:rsidRPr="009A2B8C">
        <w:rPr>
          <w:rFonts w:ascii="Times New Roman" w:eastAsia="SimSun" w:hAnsi="Times New Roman" w:cs="Times New Roman"/>
          <w:iCs/>
          <w:color w:val="000000"/>
          <w:sz w:val="24"/>
          <w:szCs w:val="24"/>
          <w:lang w:val="ro-RO" w:eastAsia="zh-CN"/>
        </w:rPr>
        <w:t xml:space="preserve"> mil.lei</w:t>
      </w:r>
      <w:r w:rsidRPr="009A2B8C">
        <w:rPr>
          <w:rFonts w:ascii="Times New Roman" w:eastAsia="SimSun" w:hAnsi="Times New Roman" w:cs="Times New Roman"/>
          <w:iCs/>
          <w:color w:val="000000"/>
          <w:sz w:val="24"/>
          <w:szCs w:val="24"/>
          <w:vertAlign w:val="superscript"/>
          <w:lang w:val="ro-RO" w:eastAsia="zh-CN"/>
        </w:rPr>
        <w:footnoteReference w:id="117"/>
      </w:r>
      <w:r w:rsidR="00367473" w:rsidRPr="009A2B8C">
        <w:rPr>
          <w:rFonts w:ascii="Times New Roman" w:eastAsia="SimSun" w:hAnsi="Times New Roman" w:cs="Times New Roman"/>
          <w:iCs/>
          <w:color w:val="000000"/>
          <w:sz w:val="24"/>
          <w:szCs w:val="24"/>
          <w:lang w:val="ro-RO" w:eastAsia="zh-CN"/>
        </w:rPr>
        <w:t xml:space="preserve"> </w:t>
      </w:r>
      <w:r w:rsidR="002D3DB4">
        <w:rPr>
          <w:rFonts w:ascii="Times New Roman" w:eastAsia="SimSun" w:hAnsi="Times New Roman" w:cs="Times New Roman"/>
          <w:iCs/>
          <w:color w:val="000000"/>
          <w:sz w:val="24"/>
          <w:szCs w:val="24"/>
          <w:lang w:val="ro-RO" w:eastAsia="zh-CN"/>
        </w:rPr>
        <w:t>efectiv</w:t>
      </w:r>
      <w:r w:rsidR="002D3DB4" w:rsidRPr="009A2B8C">
        <w:rPr>
          <w:rFonts w:ascii="Times New Roman" w:eastAsia="SimSun" w:hAnsi="Times New Roman" w:cs="Times New Roman"/>
          <w:iCs/>
          <w:color w:val="000000"/>
          <w:sz w:val="24"/>
          <w:szCs w:val="24"/>
          <w:lang w:val="ro-RO" w:eastAsia="zh-CN"/>
        </w:rPr>
        <w:t xml:space="preserve"> </w:t>
      </w:r>
      <w:r w:rsidR="00367473" w:rsidRPr="009A2B8C">
        <w:rPr>
          <w:rFonts w:ascii="Times New Roman" w:eastAsia="SimSun" w:hAnsi="Times New Roman" w:cs="Times New Roman"/>
          <w:iCs/>
          <w:color w:val="000000"/>
          <w:sz w:val="24"/>
          <w:szCs w:val="24"/>
          <w:lang w:val="ro-RO" w:eastAsia="zh-CN"/>
        </w:rPr>
        <w:t xml:space="preserve">acordate. </w:t>
      </w:r>
      <w:r w:rsidRPr="009A2B8C">
        <w:rPr>
          <w:rFonts w:ascii="Times New Roman" w:eastAsia="SimSun" w:hAnsi="Times New Roman" w:cs="Times New Roman"/>
          <w:iCs/>
          <w:color w:val="000000"/>
          <w:sz w:val="24"/>
          <w:szCs w:val="24"/>
          <w:lang w:val="ro-RO" w:eastAsia="zh-CN"/>
        </w:rPr>
        <w:t xml:space="preserve">Altfel, statul a compensat ceea ce </w:t>
      </w:r>
      <w:r w:rsidR="002D3DB4">
        <w:rPr>
          <w:rFonts w:ascii="Times New Roman" w:eastAsia="SimSun" w:hAnsi="Times New Roman" w:cs="Times New Roman"/>
          <w:iCs/>
          <w:color w:val="000000"/>
          <w:sz w:val="24"/>
          <w:szCs w:val="24"/>
          <w:lang w:val="ro-RO" w:eastAsia="zh-CN"/>
        </w:rPr>
        <w:t>de fapt</w:t>
      </w:r>
      <w:r w:rsidRPr="009A2B8C">
        <w:rPr>
          <w:rFonts w:ascii="Times New Roman" w:eastAsia="SimSun" w:hAnsi="Times New Roman" w:cs="Times New Roman"/>
          <w:iCs/>
          <w:color w:val="000000"/>
          <w:sz w:val="24"/>
          <w:szCs w:val="24"/>
          <w:lang w:val="ro-RO" w:eastAsia="zh-CN"/>
        </w:rPr>
        <w:t xml:space="preserve"> nu s-a produs, în cazul dat deși accelerarea tăierilor a avut loc, creșterea costurilor lucrărilor silvice pentru tăieri, inclusiv </w:t>
      </w:r>
      <w:r w:rsidR="002D3DB4">
        <w:rPr>
          <w:rFonts w:ascii="Times New Roman" w:eastAsia="SimSun" w:hAnsi="Times New Roman" w:cs="Times New Roman"/>
          <w:iCs/>
          <w:color w:val="000000"/>
          <w:sz w:val="24"/>
          <w:szCs w:val="24"/>
          <w:lang w:val="ro-RO" w:eastAsia="zh-CN"/>
        </w:rPr>
        <w:t xml:space="preserve">a celor </w:t>
      </w:r>
      <w:r w:rsidRPr="009A2B8C">
        <w:rPr>
          <w:rFonts w:ascii="Times New Roman" w:eastAsia="SimSun" w:hAnsi="Times New Roman" w:cs="Times New Roman"/>
          <w:iCs/>
          <w:color w:val="000000"/>
          <w:sz w:val="24"/>
          <w:szCs w:val="24"/>
          <w:lang w:val="ro-RO" w:eastAsia="zh-CN"/>
        </w:rPr>
        <w:t>accelerate</w:t>
      </w:r>
      <w:r w:rsidR="002D3DB4">
        <w:rPr>
          <w:rFonts w:ascii="Times New Roman" w:eastAsia="SimSun" w:hAnsi="Times New Roman" w:cs="Times New Roman"/>
          <w:iCs/>
          <w:color w:val="000000"/>
          <w:sz w:val="24"/>
          <w:szCs w:val="24"/>
          <w:lang w:val="ro-RO" w:eastAsia="zh-CN"/>
        </w:rPr>
        <w:t>,</w:t>
      </w:r>
      <w:r w:rsidRPr="009A2B8C">
        <w:rPr>
          <w:rFonts w:ascii="Times New Roman" w:eastAsia="SimSun" w:hAnsi="Times New Roman" w:cs="Times New Roman"/>
          <w:iCs/>
          <w:color w:val="000000"/>
          <w:sz w:val="24"/>
          <w:szCs w:val="24"/>
          <w:lang w:val="ro-RO" w:eastAsia="zh-CN"/>
        </w:rPr>
        <w:t xml:space="preserve"> nu a avut loc, respectiv în aceste cazuri subvențiile nu ar trebuit să fie acordare </w:t>
      </w:r>
      <w:r w:rsidR="002D3DB4">
        <w:rPr>
          <w:rFonts w:ascii="Times New Roman" w:eastAsia="SimSun" w:hAnsi="Times New Roman" w:cs="Times New Roman"/>
          <w:iCs/>
          <w:color w:val="000000"/>
          <w:sz w:val="24"/>
          <w:szCs w:val="24"/>
          <w:lang w:val="ro-RO" w:eastAsia="zh-CN"/>
        </w:rPr>
        <w:t>(</w:t>
      </w:r>
      <w:r w:rsidR="002D3DB4" w:rsidRPr="009A2B8C">
        <w:rPr>
          <w:rFonts w:ascii="Times New Roman" w:eastAsia="SimSun" w:hAnsi="Times New Roman" w:cs="Times New Roman"/>
          <w:i/>
          <w:iCs/>
          <w:color w:val="000000"/>
          <w:sz w:val="24"/>
          <w:szCs w:val="24"/>
          <w:lang w:val="ro-RO" w:eastAsia="zh-CN"/>
        </w:rPr>
        <w:t>v</w:t>
      </w:r>
      <w:r w:rsidR="001D434B" w:rsidRPr="009A2B8C">
        <w:rPr>
          <w:rFonts w:ascii="Times New Roman" w:eastAsia="SimSun" w:hAnsi="Times New Roman" w:cs="Times New Roman"/>
          <w:i/>
          <w:iCs/>
          <w:color w:val="000000"/>
          <w:sz w:val="24"/>
          <w:szCs w:val="24"/>
          <w:lang w:val="ro-RO" w:eastAsia="zh-CN"/>
        </w:rPr>
        <w:t>ezi Anexa nr.2</w:t>
      </w:r>
      <w:r w:rsidR="002011B8" w:rsidRPr="009A2B8C">
        <w:rPr>
          <w:rFonts w:ascii="Times New Roman" w:eastAsia="SimSun" w:hAnsi="Times New Roman" w:cs="Times New Roman"/>
          <w:i/>
          <w:iCs/>
          <w:color w:val="000000"/>
          <w:sz w:val="24"/>
          <w:szCs w:val="24"/>
          <w:lang w:val="ro-RO" w:eastAsia="zh-CN"/>
        </w:rPr>
        <w:t>1</w:t>
      </w:r>
      <w:r w:rsidRPr="009A2B8C">
        <w:rPr>
          <w:rFonts w:ascii="Times New Roman" w:eastAsia="SimSun" w:hAnsi="Times New Roman" w:cs="Times New Roman"/>
          <w:i/>
          <w:iCs/>
          <w:color w:val="000000"/>
          <w:sz w:val="24"/>
          <w:szCs w:val="24"/>
          <w:lang w:val="ro-RO" w:eastAsia="zh-CN"/>
        </w:rPr>
        <w:t xml:space="preserve"> la prezentul Raport de audit</w:t>
      </w:r>
      <w:r w:rsidR="002D3DB4">
        <w:rPr>
          <w:rFonts w:ascii="Times New Roman" w:eastAsia="SimSun" w:hAnsi="Times New Roman" w:cs="Times New Roman"/>
          <w:iCs/>
          <w:color w:val="000000"/>
          <w:sz w:val="24"/>
          <w:szCs w:val="24"/>
          <w:lang w:val="ro-RO" w:eastAsia="zh-CN"/>
        </w:rPr>
        <w:t>)</w:t>
      </w:r>
      <w:r w:rsidRPr="009A2B8C">
        <w:rPr>
          <w:rFonts w:ascii="Times New Roman" w:eastAsia="SimSun" w:hAnsi="Times New Roman" w:cs="Times New Roman"/>
          <w:iCs/>
          <w:color w:val="000000"/>
          <w:sz w:val="24"/>
          <w:szCs w:val="24"/>
          <w:lang w:val="ro-RO" w:eastAsia="zh-CN"/>
        </w:rPr>
        <w:t>.</w:t>
      </w:r>
    </w:p>
    <w:p w14:paraId="0295359D" w14:textId="0DB8FA21" w:rsidR="00EF13E0" w:rsidRPr="009A2B8C" w:rsidRDefault="00EF13E0" w:rsidP="00EF13E0">
      <w:pPr>
        <w:numPr>
          <w:ilvl w:val="0"/>
          <w:numId w:val="37"/>
        </w:numPr>
        <w:spacing w:after="0"/>
        <w:ind w:left="0" w:firstLine="360"/>
        <w:contextualSpacing/>
        <w:jc w:val="both"/>
        <w:rPr>
          <w:rFonts w:ascii="Times New Roman" w:hAnsi="Times New Roman" w:cs="Times New Roman"/>
          <w:b/>
          <w:iCs/>
          <w:color w:val="000000"/>
          <w:sz w:val="24"/>
          <w:szCs w:val="24"/>
          <w:lang w:val="ro-RO"/>
        </w:rPr>
      </w:pPr>
      <w:r w:rsidRPr="009A2B8C">
        <w:rPr>
          <w:rFonts w:ascii="Times New Roman" w:hAnsi="Times New Roman" w:cs="Times New Roman"/>
          <w:b/>
          <w:iCs/>
          <w:color w:val="000000"/>
          <w:sz w:val="24"/>
          <w:szCs w:val="24"/>
          <w:lang w:val="ro-RO"/>
        </w:rPr>
        <w:t>Evaluarea mărimii subvențiilor care au fost necesare ÎSS pentru accelerarea tăierilor, fiind evaluată creșterea reală a costurilor lucrărilor silvice înregistrate la 31.03.2023 față de cele înregistrate la 31.12.2022 (subvenții pentru tr</w:t>
      </w:r>
      <w:r w:rsidR="002D3DB4" w:rsidRPr="009A2B8C">
        <w:rPr>
          <w:rFonts w:ascii="Times New Roman" w:hAnsi="Times New Roman" w:cs="Times New Roman"/>
          <w:b/>
          <w:iCs/>
          <w:color w:val="000000"/>
          <w:sz w:val="24"/>
          <w:szCs w:val="24"/>
          <w:lang w:val="ro-RO"/>
        </w:rPr>
        <w:t>imestrul I</w:t>
      </w:r>
      <w:r w:rsidRPr="009A2B8C">
        <w:rPr>
          <w:rFonts w:ascii="Times New Roman" w:hAnsi="Times New Roman" w:cs="Times New Roman"/>
          <w:b/>
          <w:iCs/>
          <w:color w:val="000000"/>
          <w:sz w:val="24"/>
          <w:szCs w:val="24"/>
          <w:lang w:val="ro-RO"/>
        </w:rPr>
        <w:t>/2023</w:t>
      </w:r>
      <w:r w:rsidR="00DE17E7" w:rsidRPr="009A2B8C">
        <w:rPr>
          <w:rFonts w:ascii="Times New Roman" w:hAnsi="Times New Roman" w:cs="Times New Roman"/>
          <w:b/>
          <w:iCs/>
          <w:color w:val="000000"/>
          <w:sz w:val="24"/>
          <w:szCs w:val="24"/>
          <w:lang w:val="ro-RO"/>
        </w:rPr>
        <w:t>)</w:t>
      </w:r>
    </w:p>
    <w:p w14:paraId="31367957" w14:textId="7B52CD90" w:rsidR="00EF13E0" w:rsidRPr="009A2B8C" w:rsidRDefault="00EF13E0">
      <w:pPr>
        <w:spacing w:after="0"/>
        <w:ind w:firstLine="360"/>
        <w:jc w:val="both"/>
        <w:rPr>
          <w:rFonts w:ascii="Times New Roman" w:eastAsia="SimSun" w:hAnsi="Times New Roman" w:cs="Times New Roman"/>
          <w:iCs/>
          <w:color w:val="000000"/>
          <w:sz w:val="24"/>
          <w:szCs w:val="24"/>
          <w:lang w:val="ro-RO" w:eastAsia="zh-CN"/>
        </w:rPr>
      </w:pPr>
      <w:r w:rsidRPr="009A2B8C">
        <w:rPr>
          <w:rFonts w:ascii="Times New Roman" w:eastAsia="SimSun" w:hAnsi="Times New Roman" w:cs="Times New Roman"/>
          <w:iCs/>
          <w:color w:val="000000"/>
          <w:sz w:val="24"/>
          <w:szCs w:val="24"/>
          <w:lang w:val="ro-RO" w:eastAsia="zh-CN"/>
        </w:rPr>
        <w:t>Analizele efectua</w:t>
      </w:r>
      <w:r w:rsidR="002D3DB4">
        <w:rPr>
          <w:rFonts w:ascii="Times New Roman" w:eastAsia="SimSun" w:hAnsi="Times New Roman" w:cs="Times New Roman"/>
          <w:iCs/>
          <w:color w:val="000000"/>
          <w:sz w:val="24"/>
          <w:szCs w:val="24"/>
          <w:lang w:val="ro-RO" w:eastAsia="zh-CN"/>
        </w:rPr>
        <w:t>t</w:t>
      </w:r>
      <w:r w:rsidRPr="009A2B8C">
        <w:rPr>
          <w:rFonts w:ascii="Times New Roman" w:eastAsia="SimSun" w:hAnsi="Times New Roman" w:cs="Times New Roman"/>
          <w:iCs/>
          <w:color w:val="000000"/>
          <w:sz w:val="24"/>
          <w:szCs w:val="24"/>
          <w:lang w:val="ro-RO" w:eastAsia="zh-CN"/>
        </w:rPr>
        <w:t xml:space="preserve">e </w:t>
      </w:r>
      <w:r w:rsidR="002D3DB4">
        <w:rPr>
          <w:rFonts w:ascii="Times New Roman" w:eastAsia="SimSun" w:hAnsi="Times New Roman" w:cs="Times New Roman"/>
          <w:iCs/>
          <w:color w:val="000000"/>
          <w:sz w:val="24"/>
          <w:szCs w:val="24"/>
          <w:lang w:val="ro-RO" w:eastAsia="zh-CN"/>
        </w:rPr>
        <w:t>demonstrează</w:t>
      </w:r>
      <w:r w:rsidRPr="009A2B8C">
        <w:rPr>
          <w:rFonts w:ascii="Times New Roman" w:eastAsia="SimSun" w:hAnsi="Times New Roman" w:cs="Times New Roman"/>
          <w:iCs/>
          <w:color w:val="000000"/>
          <w:sz w:val="24"/>
          <w:szCs w:val="24"/>
          <w:lang w:val="ro-RO" w:eastAsia="zh-CN"/>
        </w:rPr>
        <w:t xml:space="preserve"> că, în tr</w:t>
      </w:r>
      <w:r w:rsidR="002D3DB4">
        <w:rPr>
          <w:rFonts w:ascii="Times New Roman" w:eastAsia="SimSun" w:hAnsi="Times New Roman" w:cs="Times New Roman"/>
          <w:iCs/>
          <w:color w:val="000000"/>
          <w:sz w:val="24"/>
          <w:szCs w:val="24"/>
          <w:lang w:val="ro-RO" w:eastAsia="zh-CN"/>
        </w:rPr>
        <w:t>imestrul I</w:t>
      </w:r>
      <w:r w:rsidRPr="009A2B8C">
        <w:rPr>
          <w:rFonts w:ascii="Times New Roman" w:eastAsia="SimSun" w:hAnsi="Times New Roman" w:cs="Times New Roman"/>
          <w:iCs/>
          <w:color w:val="000000"/>
          <w:sz w:val="24"/>
          <w:szCs w:val="24"/>
          <w:lang w:val="ro-RO" w:eastAsia="zh-CN"/>
        </w:rPr>
        <w:t xml:space="preserve"> al anului 2023 </w:t>
      </w:r>
      <w:r w:rsidR="00A61402" w:rsidRPr="009A2B8C">
        <w:rPr>
          <w:rFonts w:ascii="Times New Roman" w:eastAsia="SimSun" w:hAnsi="Times New Roman" w:cs="Times New Roman"/>
          <w:iCs/>
          <w:color w:val="000000"/>
          <w:sz w:val="24"/>
          <w:szCs w:val="24"/>
          <w:lang w:val="ro-RO" w:eastAsia="zh-CN"/>
        </w:rPr>
        <w:t>la 4 ÎSS creșterea costurilor lucrărilor silvice nu a fost înregistrată, devierile negative (diminuarea costurilor lucrărilor silvice) variind de la (-2,20 lei</w:t>
      </w:r>
      <w:r w:rsidR="002D3DB4">
        <w:rPr>
          <w:rFonts w:ascii="Times New Roman" w:eastAsia="SimSun" w:hAnsi="Times New Roman" w:cs="Times New Roman"/>
          <w:iCs/>
          <w:color w:val="000000"/>
          <w:sz w:val="24"/>
          <w:szCs w:val="24"/>
          <w:lang w:val="ro-RO" w:eastAsia="zh-CN"/>
        </w:rPr>
        <w:t>/1</w:t>
      </w:r>
      <w:r w:rsidR="00A61402" w:rsidRPr="009A2B8C">
        <w:rPr>
          <w:rFonts w:ascii="Times New Roman" w:eastAsia="SimSun" w:hAnsi="Times New Roman" w:cs="Times New Roman"/>
          <w:iCs/>
          <w:color w:val="000000"/>
          <w:sz w:val="24"/>
          <w:szCs w:val="24"/>
          <w:lang w:val="ro-RO" w:eastAsia="zh-CN"/>
        </w:rPr>
        <w:t xml:space="preserve"> m</w:t>
      </w:r>
      <w:r w:rsidR="00A61402" w:rsidRPr="009A2B8C">
        <w:rPr>
          <w:rFonts w:ascii="Times New Roman" w:eastAsia="SimSun" w:hAnsi="Times New Roman" w:cs="Times New Roman"/>
          <w:iCs/>
          <w:color w:val="000000"/>
          <w:sz w:val="24"/>
          <w:szCs w:val="24"/>
          <w:vertAlign w:val="superscript"/>
          <w:lang w:val="ro-RO" w:eastAsia="zh-CN"/>
        </w:rPr>
        <w:t>3</w:t>
      </w:r>
      <w:r w:rsidR="00A61402" w:rsidRPr="009A2B8C">
        <w:rPr>
          <w:rFonts w:ascii="Times New Roman" w:eastAsia="SimSun" w:hAnsi="Times New Roman" w:cs="Times New Roman"/>
          <w:iCs/>
          <w:color w:val="000000"/>
          <w:sz w:val="24"/>
          <w:szCs w:val="24"/>
          <w:lang w:val="ro-RO" w:eastAsia="zh-CN"/>
        </w:rPr>
        <w:t>) până la (-99,81 lei</w:t>
      </w:r>
      <w:r w:rsidR="002D3DB4">
        <w:rPr>
          <w:rFonts w:ascii="Times New Roman" w:eastAsia="SimSun" w:hAnsi="Times New Roman" w:cs="Times New Roman"/>
          <w:iCs/>
          <w:color w:val="000000"/>
          <w:sz w:val="24"/>
          <w:szCs w:val="24"/>
          <w:lang w:val="ro-RO" w:eastAsia="zh-CN"/>
        </w:rPr>
        <w:t>/1</w:t>
      </w:r>
      <w:r w:rsidR="00A61402" w:rsidRPr="009A2B8C">
        <w:rPr>
          <w:rFonts w:ascii="Times New Roman" w:eastAsia="SimSun" w:hAnsi="Times New Roman" w:cs="Times New Roman"/>
          <w:iCs/>
          <w:color w:val="000000"/>
          <w:sz w:val="24"/>
          <w:szCs w:val="24"/>
          <w:lang w:val="ro-RO" w:eastAsia="zh-CN"/>
        </w:rPr>
        <w:t xml:space="preserve"> m</w:t>
      </w:r>
      <w:r w:rsidR="00A61402" w:rsidRPr="009A2B8C">
        <w:rPr>
          <w:rFonts w:ascii="Times New Roman" w:eastAsia="SimSun" w:hAnsi="Times New Roman" w:cs="Times New Roman"/>
          <w:iCs/>
          <w:color w:val="000000"/>
          <w:sz w:val="24"/>
          <w:szCs w:val="24"/>
          <w:vertAlign w:val="superscript"/>
          <w:lang w:val="ro-RO" w:eastAsia="zh-CN"/>
        </w:rPr>
        <w:t>3</w:t>
      </w:r>
      <w:r w:rsidR="00A61402" w:rsidRPr="009A2B8C">
        <w:rPr>
          <w:rFonts w:ascii="Times New Roman" w:eastAsia="SimSun" w:hAnsi="Times New Roman" w:cs="Times New Roman"/>
          <w:iCs/>
          <w:color w:val="000000"/>
          <w:sz w:val="24"/>
          <w:szCs w:val="24"/>
          <w:lang w:val="ro-RO" w:eastAsia="zh-CN"/>
        </w:rPr>
        <w:t xml:space="preserve">), respectiv aceste ÎSS nu ar </w:t>
      </w:r>
      <w:r w:rsidR="002D3DB4">
        <w:rPr>
          <w:rFonts w:ascii="Times New Roman" w:eastAsia="SimSun" w:hAnsi="Times New Roman" w:cs="Times New Roman"/>
          <w:iCs/>
          <w:color w:val="000000"/>
          <w:sz w:val="24"/>
          <w:szCs w:val="24"/>
          <w:lang w:val="ro-RO" w:eastAsia="zh-CN"/>
        </w:rPr>
        <w:t xml:space="preserve">fi </w:t>
      </w:r>
      <w:r w:rsidR="00A61402" w:rsidRPr="009A2B8C">
        <w:rPr>
          <w:rFonts w:ascii="Times New Roman" w:eastAsia="SimSun" w:hAnsi="Times New Roman" w:cs="Times New Roman"/>
          <w:iCs/>
          <w:color w:val="000000"/>
          <w:sz w:val="24"/>
          <w:szCs w:val="24"/>
          <w:lang w:val="ro-RO" w:eastAsia="zh-CN"/>
        </w:rPr>
        <w:t>trebuit să beneficieze de subvenții</w:t>
      </w:r>
      <w:r w:rsidR="00CC7A0E">
        <w:rPr>
          <w:rFonts w:ascii="Times New Roman" w:eastAsia="SimSun" w:hAnsi="Times New Roman" w:cs="Times New Roman"/>
          <w:iCs/>
          <w:color w:val="000000"/>
          <w:sz w:val="24"/>
          <w:szCs w:val="24"/>
          <w:lang w:val="ro-RO" w:eastAsia="zh-CN"/>
        </w:rPr>
        <w:t>.</w:t>
      </w:r>
      <w:r w:rsidR="00A61402" w:rsidRPr="009A2B8C">
        <w:rPr>
          <w:rFonts w:ascii="Times New Roman" w:eastAsia="SimSun" w:hAnsi="Times New Roman" w:cs="Times New Roman"/>
          <w:iCs/>
          <w:color w:val="000000"/>
          <w:sz w:val="24"/>
          <w:szCs w:val="24"/>
          <w:lang w:val="ro-RO" w:eastAsia="zh-CN"/>
        </w:rPr>
        <w:t xml:space="preserve"> </w:t>
      </w:r>
      <w:r w:rsidR="00CC7A0E">
        <w:rPr>
          <w:rFonts w:ascii="Times New Roman" w:eastAsia="SimSun" w:hAnsi="Times New Roman" w:cs="Times New Roman"/>
          <w:iCs/>
          <w:color w:val="000000"/>
          <w:sz w:val="24"/>
          <w:szCs w:val="24"/>
          <w:lang w:val="ro-RO" w:eastAsia="zh-CN"/>
        </w:rPr>
        <w:t xml:space="preserve">Pe de altă parte, </w:t>
      </w:r>
      <w:r w:rsidRPr="00CC7A0E">
        <w:rPr>
          <w:rFonts w:ascii="Times New Roman" w:eastAsia="SimSun" w:hAnsi="Times New Roman" w:cs="Times New Roman"/>
          <w:iCs/>
          <w:color w:val="000000"/>
          <w:sz w:val="24"/>
          <w:szCs w:val="24"/>
          <w:lang w:eastAsia="zh-CN"/>
        </w:rPr>
        <w:t>c</w:t>
      </w:r>
      <w:r w:rsidRPr="009A2B8C">
        <w:rPr>
          <w:rFonts w:ascii="Times New Roman" w:eastAsia="SimSun" w:hAnsi="Times New Roman" w:cs="Times New Roman"/>
          <w:iCs/>
          <w:color w:val="000000"/>
          <w:sz w:val="24"/>
          <w:szCs w:val="24"/>
          <w:lang w:val="ro-RO" w:eastAsia="zh-CN"/>
        </w:rPr>
        <w:t xml:space="preserve">reșterea costurilor lucrărilor silvice </w:t>
      </w:r>
      <w:r w:rsidR="00CC7A0E">
        <w:rPr>
          <w:rFonts w:ascii="Times New Roman" w:eastAsia="SimSun" w:hAnsi="Times New Roman" w:cs="Times New Roman"/>
          <w:iCs/>
          <w:color w:val="000000"/>
          <w:sz w:val="24"/>
          <w:szCs w:val="24"/>
          <w:lang w:val="ro-RO" w:eastAsia="zh-CN"/>
        </w:rPr>
        <w:t>a fost</w:t>
      </w:r>
      <w:r w:rsidRPr="009A2B8C">
        <w:rPr>
          <w:rFonts w:ascii="Times New Roman" w:eastAsia="SimSun" w:hAnsi="Times New Roman" w:cs="Times New Roman"/>
          <w:iCs/>
          <w:color w:val="000000"/>
          <w:sz w:val="24"/>
          <w:szCs w:val="24"/>
          <w:lang w:val="ro-RO" w:eastAsia="zh-CN"/>
        </w:rPr>
        <w:t xml:space="preserve"> înregistrată la </w:t>
      </w:r>
      <w:r w:rsidR="00A61402" w:rsidRPr="009A2B8C">
        <w:rPr>
          <w:rFonts w:ascii="Times New Roman" w:eastAsia="SimSun" w:hAnsi="Times New Roman" w:cs="Times New Roman"/>
          <w:iCs/>
          <w:color w:val="000000"/>
          <w:sz w:val="24"/>
          <w:szCs w:val="24"/>
          <w:lang w:val="ro-RO" w:eastAsia="zh-CN"/>
        </w:rPr>
        <w:t xml:space="preserve">19 </w:t>
      </w:r>
      <w:r w:rsidRPr="009A2B8C">
        <w:rPr>
          <w:rFonts w:ascii="Times New Roman" w:eastAsia="SimSun" w:hAnsi="Times New Roman" w:cs="Times New Roman"/>
          <w:iCs/>
          <w:color w:val="000000"/>
          <w:sz w:val="24"/>
          <w:szCs w:val="24"/>
          <w:lang w:val="ro-RO" w:eastAsia="zh-CN"/>
        </w:rPr>
        <w:t>ÎSS şi a variat de la (+</w:t>
      </w:r>
      <w:r w:rsidR="00A61402" w:rsidRPr="009A2B8C">
        <w:rPr>
          <w:rFonts w:ascii="Times New Roman" w:eastAsia="SimSun" w:hAnsi="Times New Roman" w:cs="Times New Roman"/>
          <w:iCs/>
          <w:color w:val="000000"/>
          <w:sz w:val="24"/>
          <w:szCs w:val="24"/>
          <w:lang w:val="ro-RO" w:eastAsia="zh-CN"/>
        </w:rPr>
        <w:t>1</w:t>
      </w:r>
      <w:r w:rsidRPr="009A2B8C">
        <w:rPr>
          <w:rFonts w:ascii="Times New Roman" w:eastAsia="SimSun" w:hAnsi="Times New Roman" w:cs="Times New Roman"/>
          <w:iCs/>
          <w:color w:val="000000"/>
          <w:sz w:val="24"/>
          <w:szCs w:val="24"/>
          <w:lang w:val="ro-RO" w:eastAsia="zh-CN"/>
        </w:rPr>
        <w:t>,</w:t>
      </w:r>
      <w:r w:rsidR="00A61402" w:rsidRPr="009A2B8C">
        <w:rPr>
          <w:rFonts w:ascii="Times New Roman" w:eastAsia="SimSun" w:hAnsi="Times New Roman" w:cs="Times New Roman"/>
          <w:iCs/>
          <w:color w:val="000000"/>
          <w:sz w:val="24"/>
          <w:szCs w:val="24"/>
          <w:lang w:val="ro-RO" w:eastAsia="zh-CN"/>
        </w:rPr>
        <w:t xml:space="preserve">44 </w:t>
      </w:r>
      <w:r w:rsidRPr="009A2B8C">
        <w:rPr>
          <w:rFonts w:ascii="Times New Roman" w:eastAsia="SimSun" w:hAnsi="Times New Roman" w:cs="Times New Roman"/>
          <w:iCs/>
          <w:color w:val="000000"/>
          <w:sz w:val="24"/>
          <w:szCs w:val="24"/>
          <w:lang w:val="ro-RO" w:eastAsia="zh-CN"/>
        </w:rPr>
        <w:t>lei</w:t>
      </w:r>
      <w:r w:rsidR="002D3DB4">
        <w:rPr>
          <w:rFonts w:ascii="Times New Roman" w:eastAsia="SimSun" w:hAnsi="Times New Roman" w:cs="Times New Roman"/>
          <w:iCs/>
          <w:color w:val="000000"/>
          <w:sz w:val="24"/>
          <w:szCs w:val="24"/>
          <w:lang w:val="ro-RO" w:eastAsia="zh-CN"/>
        </w:rPr>
        <w:t>/1</w:t>
      </w:r>
      <w:r w:rsidRPr="009A2B8C">
        <w:rPr>
          <w:rFonts w:ascii="Times New Roman" w:eastAsia="SimSun" w:hAnsi="Times New Roman" w:cs="Times New Roman"/>
          <w:iCs/>
          <w:color w:val="000000"/>
          <w:sz w:val="24"/>
          <w:szCs w:val="24"/>
          <w:lang w:val="ro-RO" w:eastAsia="zh-CN"/>
        </w:rPr>
        <w:t xml:space="preserve"> m</w:t>
      </w:r>
      <w:r w:rsidRPr="009A2B8C">
        <w:rPr>
          <w:rFonts w:ascii="Times New Roman" w:eastAsia="SimSun" w:hAnsi="Times New Roman" w:cs="Times New Roman"/>
          <w:iCs/>
          <w:color w:val="000000"/>
          <w:sz w:val="24"/>
          <w:szCs w:val="24"/>
          <w:vertAlign w:val="superscript"/>
          <w:lang w:val="ro-RO" w:eastAsia="zh-CN"/>
        </w:rPr>
        <w:t>3</w:t>
      </w:r>
      <w:r w:rsidRPr="009A2B8C">
        <w:rPr>
          <w:rFonts w:ascii="Times New Roman" w:eastAsia="SimSun" w:hAnsi="Times New Roman" w:cs="Times New Roman"/>
          <w:iCs/>
          <w:color w:val="000000"/>
          <w:sz w:val="24"/>
          <w:szCs w:val="24"/>
          <w:lang w:val="ro-RO" w:eastAsia="zh-CN"/>
        </w:rPr>
        <w:t>) până la (+</w:t>
      </w:r>
      <w:r w:rsidR="00A61402" w:rsidRPr="009A2B8C">
        <w:rPr>
          <w:rFonts w:ascii="Times New Roman" w:eastAsia="SimSun" w:hAnsi="Times New Roman" w:cs="Times New Roman"/>
          <w:iCs/>
          <w:color w:val="000000"/>
          <w:sz w:val="24"/>
          <w:szCs w:val="24"/>
          <w:lang w:val="ro-RO" w:eastAsia="zh-CN"/>
        </w:rPr>
        <w:t>405,32</w:t>
      </w:r>
      <w:r w:rsidRPr="009A2B8C">
        <w:rPr>
          <w:rFonts w:ascii="Times New Roman" w:eastAsia="SimSun" w:hAnsi="Times New Roman" w:cs="Times New Roman"/>
          <w:iCs/>
          <w:color w:val="000000"/>
          <w:sz w:val="24"/>
          <w:szCs w:val="24"/>
          <w:lang w:val="ro-RO" w:eastAsia="zh-CN"/>
        </w:rPr>
        <w:t xml:space="preserve"> lei</w:t>
      </w:r>
      <w:r w:rsidR="002D3DB4">
        <w:rPr>
          <w:rFonts w:ascii="Times New Roman" w:eastAsia="SimSun" w:hAnsi="Times New Roman" w:cs="Times New Roman"/>
          <w:iCs/>
          <w:color w:val="000000"/>
          <w:sz w:val="24"/>
          <w:szCs w:val="24"/>
          <w:lang w:val="ro-RO" w:eastAsia="zh-CN"/>
        </w:rPr>
        <w:t>/1</w:t>
      </w:r>
      <w:r w:rsidRPr="009A2B8C">
        <w:rPr>
          <w:rFonts w:ascii="Times New Roman" w:eastAsia="SimSun" w:hAnsi="Times New Roman" w:cs="Times New Roman"/>
          <w:iCs/>
          <w:color w:val="000000"/>
          <w:sz w:val="24"/>
          <w:szCs w:val="24"/>
          <w:lang w:val="ro-RO" w:eastAsia="zh-CN"/>
        </w:rPr>
        <w:t xml:space="preserve"> m</w:t>
      </w:r>
      <w:r w:rsidRPr="009A2B8C">
        <w:rPr>
          <w:rFonts w:ascii="Times New Roman" w:eastAsia="SimSun" w:hAnsi="Times New Roman" w:cs="Times New Roman"/>
          <w:iCs/>
          <w:color w:val="000000"/>
          <w:sz w:val="24"/>
          <w:szCs w:val="24"/>
          <w:vertAlign w:val="superscript"/>
          <w:lang w:val="ro-RO" w:eastAsia="zh-CN"/>
        </w:rPr>
        <w:t>3</w:t>
      </w:r>
      <w:r w:rsidRPr="009A2B8C">
        <w:rPr>
          <w:rFonts w:ascii="Times New Roman" w:eastAsia="SimSun" w:hAnsi="Times New Roman" w:cs="Times New Roman"/>
          <w:iCs/>
          <w:color w:val="000000"/>
          <w:sz w:val="24"/>
          <w:szCs w:val="24"/>
          <w:lang w:val="ro-RO" w:eastAsia="zh-CN"/>
        </w:rPr>
        <w:t xml:space="preserve">). Aplicând creșterea reală a costurilor lucrărilor silvice la volumul de lemn obținut din accelerarea tăierilor, volumul subvențiilor care urma </w:t>
      </w:r>
      <w:r w:rsidR="002D3DB4">
        <w:rPr>
          <w:rFonts w:ascii="Times New Roman" w:eastAsia="SimSun" w:hAnsi="Times New Roman" w:cs="Times New Roman"/>
          <w:iCs/>
          <w:color w:val="000000"/>
          <w:sz w:val="24"/>
          <w:szCs w:val="24"/>
          <w:lang w:val="ro-RO" w:eastAsia="zh-CN"/>
        </w:rPr>
        <w:t xml:space="preserve">a </w:t>
      </w:r>
      <w:r w:rsidRPr="009A2B8C">
        <w:rPr>
          <w:rFonts w:ascii="Times New Roman" w:eastAsia="SimSun" w:hAnsi="Times New Roman" w:cs="Times New Roman"/>
          <w:iCs/>
          <w:color w:val="000000"/>
          <w:sz w:val="24"/>
          <w:szCs w:val="24"/>
          <w:lang w:val="ro-RO" w:eastAsia="zh-CN"/>
        </w:rPr>
        <w:t xml:space="preserve">fi acordat ÎSS ar </w:t>
      </w:r>
      <w:r w:rsidR="00CC7A0E">
        <w:rPr>
          <w:rFonts w:ascii="Times New Roman" w:eastAsia="SimSun" w:hAnsi="Times New Roman" w:cs="Times New Roman"/>
          <w:iCs/>
          <w:color w:val="000000"/>
          <w:sz w:val="24"/>
          <w:szCs w:val="24"/>
          <w:lang w:val="ro-RO" w:eastAsia="zh-CN"/>
        </w:rPr>
        <w:t xml:space="preserve">fi </w:t>
      </w:r>
      <w:r w:rsidRPr="009A2B8C">
        <w:rPr>
          <w:rFonts w:ascii="Times New Roman" w:eastAsia="SimSun" w:hAnsi="Times New Roman" w:cs="Times New Roman"/>
          <w:iCs/>
          <w:color w:val="000000"/>
          <w:sz w:val="24"/>
          <w:szCs w:val="24"/>
          <w:lang w:val="ro-RO" w:eastAsia="zh-CN"/>
        </w:rPr>
        <w:t>constitui</w:t>
      </w:r>
      <w:r w:rsidR="00CC7A0E">
        <w:rPr>
          <w:rFonts w:ascii="Times New Roman" w:eastAsia="SimSun" w:hAnsi="Times New Roman" w:cs="Times New Roman"/>
          <w:iCs/>
          <w:color w:val="000000"/>
          <w:sz w:val="24"/>
          <w:szCs w:val="24"/>
          <w:lang w:val="ro-RO" w:eastAsia="zh-CN"/>
        </w:rPr>
        <w:t>t</w:t>
      </w:r>
      <w:r w:rsidRPr="009A2B8C">
        <w:rPr>
          <w:rFonts w:ascii="Times New Roman" w:eastAsia="SimSun" w:hAnsi="Times New Roman" w:cs="Times New Roman"/>
          <w:iCs/>
          <w:color w:val="000000"/>
          <w:sz w:val="24"/>
          <w:szCs w:val="24"/>
          <w:lang w:val="ro-RO" w:eastAsia="zh-CN"/>
        </w:rPr>
        <w:t xml:space="preserve"> 6,</w:t>
      </w:r>
      <w:r w:rsidR="00367473" w:rsidRPr="009A2B8C">
        <w:rPr>
          <w:rFonts w:ascii="Times New Roman" w:eastAsia="SimSun" w:hAnsi="Times New Roman" w:cs="Times New Roman"/>
          <w:iCs/>
          <w:color w:val="000000"/>
          <w:sz w:val="24"/>
          <w:szCs w:val="24"/>
          <w:lang w:val="ro-RO" w:eastAsia="zh-CN"/>
        </w:rPr>
        <w:t>5</w:t>
      </w:r>
      <w:r w:rsidR="00A61402" w:rsidRPr="009A2B8C">
        <w:rPr>
          <w:rFonts w:ascii="Times New Roman" w:eastAsia="SimSun" w:hAnsi="Times New Roman" w:cs="Times New Roman"/>
          <w:iCs/>
          <w:color w:val="000000"/>
          <w:sz w:val="24"/>
          <w:szCs w:val="24"/>
          <w:lang w:val="ro-RO" w:eastAsia="zh-CN"/>
        </w:rPr>
        <w:t xml:space="preserve"> </w:t>
      </w:r>
      <w:r w:rsidRPr="009A2B8C">
        <w:rPr>
          <w:rFonts w:ascii="Times New Roman" w:eastAsia="SimSun" w:hAnsi="Times New Roman" w:cs="Times New Roman"/>
          <w:iCs/>
          <w:color w:val="000000"/>
          <w:sz w:val="24"/>
          <w:szCs w:val="24"/>
          <w:lang w:val="ro-RO" w:eastAsia="zh-CN"/>
        </w:rPr>
        <w:t>mil.lei</w:t>
      </w:r>
      <w:r w:rsidRPr="009A2B8C">
        <w:rPr>
          <w:rFonts w:ascii="Times New Roman" w:eastAsia="SimSun" w:hAnsi="Times New Roman" w:cs="Times New Roman"/>
          <w:iCs/>
          <w:color w:val="000000"/>
          <w:sz w:val="24"/>
          <w:szCs w:val="24"/>
          <w:vertAlign w:val="superscript"/>
          <w:lang w:val="ro-RO" w:eastAsia="zh-CN"/>
        </w:rPr>
        <w:footnoteReference w:id="118"/>
      </w:r>
      <w:r w:rsidRPr="009A2B8C">
        <w:rPr>
          <w:rFonts w:ascii="Times New Roman" w:eastAsia="SimSun" w:hAnsi="Times New Roman" w:cs="Times New Roman"/>
          <w:iCs/>
          <w:color w:val="000000"/>
          <w:sz w:val="24"/>
          <w:szCs w:val="24"/>
          <w:lang w:val="ro-RO" w:eastAsia="zh-CN"/>
        </w:rPr>
        <w:t xml:space="preserve">, ceea ce este cu mult sub mărimea acordată de Comisia de repartizare </w:t>
      </w:r>
      <w:r w:rsidR="00CC7A0E">
        <w:rPr>
          <w:rFonts w:ascii="Times New Roman" w:eastAsia="SimSun" w:hAnsi="Times New Roman" w:cs="Times New Roman"/>
          <w:iCs/>
          <w:color w:val="000000"/>
          <w:sz w:val="24"/>
          <w:szCs w:val="24"/>
          <w:lang w:val="ro-RO" w:eastAsia="zh-CN"/>
        </w:rPr>
        <w:t>(</w:t>
      </w:r>
      <w:r w:rsidR="00CC7A0E" w:rsidRPr="009A2B8C">
        <w:rPr>
          <w:rFonts w:ascii="Times New Roman" w:eastAsia="SimSun" w:hAnsi="Times New Roman" w:cs="Times New Roman"/>
          <w:i/>
          <w:iCs/>
          <w:color w:val="000000"/>
          <w:sz w:val="24"/>
          <w:szCs w:val="24"/>
          <w:lang w:val="ro-RO" w:eastAsia="zh-CN"/>
        </w:rPr>
        <w:t>v</w:t>
      </w:r>
      <w:r w:rsidRPr="009A2B8C">
        <w:rPr>
          <w:rFonts w:ascii="Times New Roman" w:eastAsia="SimSun" w:hAnsi="Times New Roman" w:cs="Times New Roman"/>
          <w:i/>
          <w:iCs/>
          <w:color w:val="000000"/>
          <w:sz w:val="24"/>
          <w:szCs w:val="24"/>
          <w:lang w:val="ro-RO" w:eastAsia="zh-CN"/>
        </w:rPr>
        <w:t xml:space="preserve">ezi </w:t>
      </w:r>
      <w:r w:rsidR="001D434B" w:rsidRPr="009A2B8C">
        <w:rPr>
          <w:rFonts w:ascii="Times New Roman" w:eastAsia="SimSun" w:hAnsi="Times New Roman" w:cs="Times New Roman"/>
          <w:i/>
          <w:iCs/>
          <w:color w:val="000000"/>
          <w:sz w:val="24"/>
          <w:szCs w:val="24"/>
          <w:lang w:val="ro-RO" w:eastAsia="zh-CN"/>
        </w:rPr>
        <w:t>Anexa nr. 2</w:t>
      </w:r>
      <w:r w:rsidR="007C2D37" w:rsidRPr="009A2B8C">
        <w:rPr>
          <w:rFonts w:ascii="Times New Roman" w:eastAsia="SimSun" w:hAnsi="Times New Roman" w:cs="Times New Roman"/>
          <w:i/>
          <w:iCs/>
          <w:color w:val="000000"/>
          <w:sz w:val="24"/>
          <w:szCs w:val="24"/>
          <w:lang w:val="ro-RO" w:eastAsia="zh-CN"/>
        </w:rPr>
        <w:t>2</w:t>
      </w:r>
      <w:r w:rsidR="001D434B" w:rsidRPr="009A2B8C">
        <w:rPr>
          <w:rFonts w:ascii="Times New Roman" w:eastAsia="SimSun" w:hAnsi="Times New Roman" w:cs="Times New Roman"/>
          <w:i/>
          <w:iCs/>
          <w:color w:val="000000"/>
          <w:sz w:val="24"/>
          <w:szCs w:val="24"/>
          <w:lang w:val="ro-RO" w:eastAsia="zh-CN"/>
        </w:rPr>
        <w:t xml:space="preserve"> </w:t>
      </w:r>
      <w:r w:rsidRPr="009A2B8C">
        <w:rPr>
          <w:rFonts w:ascii="Times New Roman" w:eastAsia="SimSun" w:hAnsi="Times New Roman" w:cs="Times New Roman"/>
          <w:i/>
          <w:iCs/>
          <w:color w:val="000000"/>
          <w:sz w:val="24"/>
          <w:szCs w:val="24"/>
          <w:lang w:val="ro-RO" w:eastAsia="zh-CN"/>
        </w:rPr>
        <w:t>la prezentul Raport de audit</w:t>
      </w:r>
      <w:r w:rsidR="00CC7A0E">
        <w:rPr>
          <w:rFonts w:ascii="Times New Roman" w:eastAsia="SimSun" w:hAnsi="Times New Roman" w:cs="Times New Roman"/>
          <w:iCs/>
          <w:color w:val="000000"/>
          <w:sz w:val="24"/>
          <w:szCs w:val="24"/>
          <w:lang w:val="ro-RO" w:eastAsia="zh-CN"/>
        </w:rPr>
        <w:t>)</w:t>
      </w:r>
      <w:r w:rsidRPr="009A2B8C">
        <w:rPr>
          <w:rFonts w:ascii="Times New Roman" w:eastAsia="SimSun" w:hAnsi="Times New Roman" w:cs="Times New Roman"/>
          <w:iCs/>
          <w:color w:val="000000"/>
          <w:sz w:val="24"/>
          <w:szCs w:val="24"/>
          <w:lang w:val="ro-RO" w:eastAsia="zh-CN"/>
        </w:rPr>
        <w:t>.</w:t>
      </w:r>
      <w:r w:rsidR="00C9678F" w:rsidRPr="009A2B8C">
        <w:rPr>
          <w:rFonts w:ascii="Times New Roman" w:eastAsia="SimSun" w:hAnsi="Times New Roman" w:cs="Times New Roman"/>
          <w:iCs/>
          <w:color w:val="000000"/>
          <w:sz w:val="24"/>
          <w:szCs w:val="24"/>
          <w:lang w:val="ro-RO" w:eastAsia="zh-CN"/>
        </w:rPr>
        <w:t xml:space="preserve"> </w:t>
      </w:r>
    </w:p>
    <w:p w14:paraId="11D9C605" w14:textId="37F6A4E7" w:rsidR="0008227F" w:rsidRPr="009A2B8C" w:rsidRDefault="00A53A0B" w:rsidP="002C2F25">
      <w:pPr>
        <w:spacing w:after="0"/>
        <w:ind w:firstLine="567"/>
        <w:jc w:val="both"/>
        <w:rPr>
          <w:rFonts w:ascii="Times New Roman" w:hAnsi="Times New Roman" w:cs="Times New Roman"/>
          <w:b/>
          <w:iCs/>
          <w:color w:val="000000"/>
          <w:sz w:val="24"/>
          <w:szCs w:val="24"/>
          <w:lang w:val="ro-RO"/>
        </w:rPr>
      </w:pPr>
      <w:r w:rsidRPr="009A2B8C">
        <w:rPr>
          <w:rFonts w:ascii="Times New Roman" w:eastAsia="SimSun" w:hAnsi="Times New Roman" w:cs="Times New Roman"/>
          <w:iCs/>
          <w:color w:val="000000"/>
          <w:sz w:val="24"/>
          <w:szCs w:val="24"/>
          <w:lang w:val="ro-RO" w:eastAsia="zh-CN"/>
        </w:rPr>
        <w:t xml:space="preserve">Astfel, </w:t>
      </w:r>
      <w:r w:rsidR="007C2D37" w:rsidRPr="009A2B8C">
        <w:rPr>
          <w:rFonts w:ascii="Times New Roman" w:eastAsia="SimSun" w:hAnsi="Times New Roman" w:cs="Times New Roman"/>
          <w:iCs/>
          <w:color w:val="000000"/>
          <w:sz w:val="24"/>
          <w:szCs w:val="24"/>
          <w:lang w:val="ro-RO" w:eastAsia="zh-CN"/>
        </w:rPr>
        <w:t>adunând</w:t>
      </w:r>
      <w:r w:rsidR="00DE17E7" w:rsidRPr="009A2B8C">
        <w:rPr>
          <w:rFonts w:ascii="Times New Roman" w:eastAsia="SimSun" w:hAnsi="Times New Roman" w:cs="Times New Roman"/>
          <w:iCs/>
          <w:color w:val="000000"/>
          <w:sz w:val="24"/>
          <w:szCs w:val="24"/>
          <w:lang w:val="ro-RO" w:eastAsia="zh-CN"/>
        </w:rPr>
        <w:t xml:space="preserve"> rezultatele aferente tr</w:t>
      </w:r>
      <w:r w:rsidR="00CC7A0E">
        <w:rPr>
          <w:rFonts w:ascii="Times New Roman" w:eastAsia="SimSun" w:hAnsi="Times New Roman" w:cs="Times New Roman"/>
          <w:iCs/>
          <w:color w:val="000000"/>
          <w:sz w:val="24"/>
          <w:szCs w:val="24"/>
          <w:lang w:val="ro-RO" w:eastAsia="zh-CN"/>
        </w:rPr>
        <w:t xml:space="preserve">imestrului </w:t>
      </w:r>
      <w:r w:rsidR="00DE17E7" w:rsidRPr="009A2B8C">
        <w:rPr>
          <w:rFonts w:ascii="Times New Roman" w:eastAsia="SimSun" w:hAnsi="Times New Roman" w:cs="Times New Roman"/>
          <w:iCs/>
          <w:color w:val="000000"/>
          <w:sz w:val="24"/>
          <w:szCs w:val="24"/>
          <w:lang w:val="ro-RO" w:eastAsia="zh-CN"/>
        </w:rPr>
        <w:t xml:space="preserve">IV/2022 </w:t>
      </w:r>
      <w:r w:rsidR="001F0F24" w:rsidRPr="009A2B8C">
        <w:rPr>
          <w:rFonts w:ascii="Times New Roman" w:eastAsia="SimSun" w:hAnsi="Times New Roman" w:cs="Times New Roman"/>
          <w:iCs/>
          <w:color w:val="000000"/>
          <w:sz w:val="24"/>
          <w:szCs w:val="24"/>
          <w:lang w:val="ro-RO" w:eastAsia="zh-CN"/>
        </w:rPr>
        <w:t>(</w:t>
      </w:r>
      <w:r w:rsidR="00B1349B" w:rsidRPr="009A2B8C">
        <w:rPr>
          <w:rFonts w:ascii="Times New Roman" w:eastAsia="SimSun" w:hAnsi="Times New Roman" w:cs="Times New Roman"/>
          <w:iCs/>
          <w:color w:val="000000"/>
          <w:sz w:val="24"/>
          <w:szCs w:val="24"/>
          <w:lang w:val="ro-RO" w:eastAsia="zh-CN"/>
        </w:rPr>
        <w:t xml:space="preserve">812,4 </w:t>
      </w:r>
      <w:r w:rsidR="001F0F24" w:rsidRPr="009A2B8C">
        <w:rPr>
          <w:rFonts w:ascii="Times New Roman" w:eastAsia="SimSun" w:hAnsi="Times New Roman" w:cs="Times New Roman"/>
          <w:iCs/>
          <w:color w:val="000000"/>
          <w:sz w:val="24"/>
          <w:szCs w:val="24"/>
          <w:lang w:val="ro-RO" w:eastAsia="zh-CN"/>
        </w:rPr>
        <w:t xml:space="preserve">mii lei) </w:t>
      </w:r>
      <w:r w:rsidR="00DE17E7" w:rsidRPr="009A2B8C">
        <w:rPr>
          <w:rFonts w:ascii="Times New Roman" w:eastAsia="SimSun" w:hAnsi="Times New Roman" w:cs="Times New Roman"/>
          <w:iCs/>
          <w:color w:val="000000"/>
          <w:sz w:val="24"/>
          <w:szCs w:val="24"/>
          <w:lang w:val="ro-RO" w:eastAsia="zh-CN"/>
        </w:rPr>
        <w:t xml:space="preserve">și </w:t>
      </w:r>
      <w:r w:rsidR="001F0F24" w:rsidRPr="009A2B8C">
        <w:rPr>
          <w:rFonts w:ascii="Times New Roman" w:eastAsia="SimSun" w:hAnsi="Times New Roman" w:cs="Times New Roman"/>
          <w:iCs/>
          <w:color w:val="000000"/>
          <w:sz w:val="24"/>
          <w:szCs w:val="24"/>
          <w:lang w:val="ro-RO" w:eastAsia="zh-CN"/>
        </w:rPr>
        <w:t>cele a</w:t>
      </w:r>
      <w:r w:rsidR="00CC7A0E">
        <w:rPr>
          <w:rFonts w:ascii="Times New Roman" w:eastAsia="SimSun" w:hAnsi="Times New Roman" w:cs="Times New Roman"/>
          <w:iCs/>
          <w:color w:val="000000"/>
          <w:sz w:val="24"/>
          <w:szCs w:val="24"/>
          <w:lang w:val="ro-RO" w:eastAsia="zh-CN"/>
        </w:rPr>
        <w:t>le</w:t>
      </w:r>
      <w:r w:rsidR="001F0F24" w:rsidRPr="009A2B8C">
        <w:rPr>
          <w:rFonts w:ascii="Times New Roman" w:eastAsia="SimSun" w:hAnsi="Times New Roman" w:cs="Times New Roman"/>
          <w:iCs/>
          <w:color w:val="000000"/>
          <w:sz w:val="24"/>
          <w:szCs w:val="24"/>
          <w:lang w:val="ro-RO" w:eastAsia="zh-CN"/>
        </w:rPr>
        <w:t xml:space="preserve"> </w:t>
      </w:r>
      <w:r w:rsidR="00DE17E7" w:rsidRPr="009A2B8C">
        <w:rPr>
          <w:rFonts w:ascii="Times New Roman" w:eastAsia="SimSun" w:hAnsi="Times New Roman" w:cs="Times New Roman"/>
          <w:iCs/>
          <w:color w:val="000000"/>
          <w:sz w:val="24"/>
          <w:szCs w:val="24"/>
          <w:lang w:val="ro-RO" w:eastAsia="zh-CN"/>
        </w:rPr>
        <w:t>tr</w:t>
      </w:r>
      <w:r w:rsidR="00CC7A0E">
        <w:rPr>
          <w:rFonts w:ascii="Times New Roman" w:eastAsia="SimSun" w:hAnsi="Times New Roman" w:cs="Times New Roman"/>
          <w:iCs/>
          <w:color w:val="000000"/>
          <w:sz w:val="24"/>
          <w:szCs w:val="24"/>
          <w:lang w:val="ro-RO" w:eastAsia="zh-CN"/>
        </w:rPr>
        <w:t xml:space="preserve">imestrului </w:t>
      </w:r>
      <w:r w:rsidR="00DE17E7" w:rsidRPr="009A2B8C">
        <w:rPr>
          <w:rFonts w:ascii="Times New Roman" w:eastAsia="SimSun" w:hAnsi="Times New Roman" w:cs="Times New Roman"/>
          <w:iCs/>
          <w:color w:val="000000"/>
          <w:sz w:val="24"/>
          <w:szCs w:val="24"/>
          <w:lang w:val="ro-RO" w:eastAsia="zh-CN"/>
        </w:rPr>
        <w:t>I/202</w:t>
      </w:r>
      <w:r w:rsidR="001F0F24" w:rsidRPr="009A2B8C">
        <w:rPr>
          <w:rFonts w:ascii="Times New Roman" w:eastAsia="SimSun" w:hAnsi="Times New Roman" w:cs="Times New Roman"/>
          <w:iCs/>
          <w:color w:val="000000"/>
          <w:sz w:val="24"/>
          <w:szCs w:val="24"/>
          <w:lang w:val="ro-RO" w:eastAsia="zh-CN"/>
        </w:rPr>
        <w:t>3 (</w:t>
      </w:r>
      <w:r w:rsidR="00800C15" w:rsidRPr="009A2B8C">
        <w:rPr>
          <w:rFonts w:ascii="Times New Roman" w:eastAsia="SimSun" w:hAnsi="Times New Roman" w:cs="Times New Roman"/>
          <w:iCs/>
          <w:color w:val="000000"/>
          <w:sz w:val="24"/>
          <w:szCs w:val="24"/>
          <w:lang w:val="ro-RO" w:eastAsia="zh-CN"/>
        </w:rPr>
        <w:t>6</w:t>
      </w:r>
      <w:r w:rsidR="00CC7A0E">
        <w:rPr>
          <w:rFonts w:ascii="Times New Roman" w:eastAsia="SimSun" w:hAnsi="Times New Roman" w:cs="Times New Roman"/>
          <w:iCs/>
          <w:color w:val="000000"/>
          <w:sz w:val="24"/>
          <w:szCs w:val="24"/>
          <w:lang w:val="ro-RO" w:eastAsia="zh-CN"/>
        </w:rPr>
        <w:t>.</w:t>
      </w:r>
      <w:r w:rsidR="00800C15" w:rsidRPr="009A2B8C">
        <w:rPr>
          <w:rFonts w:ascii="Times New Roman" w:eastAsia="SimSun" w:hAnsi="Times New Roman" w:cs="Times New Roman"/>
          <w:iCs/>
          <w:color w:val="000000"/>
          <w:sz w:val="24"/>
          <w:szCs w:val="24"/>
          <w:lang w:val="ro-RO" w:eastAsia="zh-CN"/>
        </w:rPr>
        <w:t>446,0</w:t>
      </w:r>
      <w:r w:rsidR="00B1349B" w:rsidRPr="009A2B8C">
        <w:rPr>
          <w:rFonts w:ascii="Times New Roman" w:eastAsia="SimSun" w:hAnsi="Times New Roman" w:cs="Times New Roman"/>
          <w:iCs/>
          <w:color w:val="000000"/>
          <w:sz w:val="24"/>
          <w:szCs w:val="24"/>
          <w:lang w:val="ro-RO" w:eastAsia="zh-CN"/>
        </w:rPr>
        <w:t xml:space="preserve"> </w:t>
      </w:r>
      <w:r w:rsidR="001F0F24" w:rsidRPr="009A2B8C">
        <w:rPr>
          <w:rFonts w:ascii="Times New Roman" w:eastAsia="SimSun" w:hAnsi="Times New Roman" w:cs="Times New Roman"/>
          <w:iCs/>
          <w:color w:val="000000"/>
          <w:sz w:val="24"/>
          <w:szCs w:val="24"/>
          <w:lang w:val="ro-RO" w:eastAsia="zh-CN"/>
        </w:rPr>
        <w:t>mii lei)</w:t>
      </w:r>
      <w:r w:rsidR="00DE17E7" w:rsidRPr="009A2B8C">
        <w:rPr>
          <w:rFonts w:ascii="Times New Roman" w:eastAsia="SimSun" w:hAnsi="Times New Roman" w:cs="Times New Roman"/>
          <w:iCs/>
          <w:color w:val="000000"/>
          <w:sz w:val="24"/>
          <w:szCs w:val="24"/>
          <w:lang w:val="ro-RO" w:eastAsia="zh-CN"/>
        </w:rPr>
        <w:t xml:space="preserve">, </w:t>
      </w:r>
      <w:r w:rsidR="001F0F24" w:rsidRPr="009A2B8C">
        <w:rPr>
          <w:rFonts w:ascii="Times New Roman" w:eastAsia="SimSun" w:hAnsi="Times New Roman" w:cs="Times New Roman"/>
          <w:iCs/>
          <w:color w:val="000000"/>
          <w:sz w:val="24"/>
          <w:szCs w:val="24"/>
          <w:lang w:val="ro-RO" w:eastAsia="zh-CN"/>
        </w:rPr>
        <w:t>mărimea subvenției acordate ar</w:t>
      </w:r>
      <w:r w:rsidR="00CC7A0E">
        <w:rPr>
          <w:rFonts w:ascii="Times New Roman" w:eastAsia="SimSun" w:hAnsi="Times New Roman" w:cs="Times New Roman"/>
          <w:iCs/>
          <w:color w:val="000000"/>
          <w:sz w:val="24"/>
          <w:szCs w:val="24"/>
          <w:lang w:val="ro-RO" w:eastAsia="zh-CN"/>
        </w:rPr>
        <w:t xml:space="preserve"> fi</w:t>
      </w:r>
      <w:r w:rsidR="001F0F24" w:rsidRPr="009A2B8C">
        <w:rPr>
          <w:rFonts w:ascii="Times New Roman" w:eastAsia="SimSun" w:hAnsi="Times New Roman" w:cs="Times New Roman"/>
          <w:iCs/>
          <w:color w:val="000000"/>
          <w:sz w:val="24"/>
          <w:szCs w:val="24"/>
          <w:lang w:val="ro-RO" w:eastAsia="zh-CN"/>
        </w:rPr>
        <w:t xml:space="preserve"> trebui</w:t>
      </w:r>
      <w:r w:rsidR="00CC7A0E">
        <w:rPr>
          <w:rFonts w:ascii="Times New Roman" w:eastAsia="SimSun" w:hAnsi="Times New Roman" w:cs="Times New Roman"/>
          <w:iCs/>
          <w:color w:val="000000"/>
          <w:sz w:val="24"/>
          <w:szCs w:val="24"/>
          <w:lang w:val="ro-RO" w:eastAsia="zh-CN"/>
        </w:rPr>
        <w:t>t</w:t>
      </w:r>
      <w:r w:rsidR="001F0F24" w:rsidRPr="009A2B8C">
        <w:rPr>
          <w:rFonts w:ascii="Times New Roman" w:eastAsia="SimSun" w:hAnsi="Times New Roman" w:cs="Times New Roman"/>
          <w:iCs/>
          <w:color w:val="000000"/>
          <w:sz w:val="24"/>
          <w:szCs w:val="24"/>
          <w:lang w:val="ro-RO" w:eastAsia="zh-CN"/>
        </w:rPr>
        <w:t xml:space="preserve"> să constitu</w:t>
      </w:r>
      <w:r w:rsidR="001F0F24" w:rsidRPr="00CC7A0E">
        <w:rPr>
          <w:rFonts w:ascii="Times New Roman" w:eastAsia="SimSun" w:hAnsi="Times New Roman" w:cs="Times New Roman"/>
          <w:iCs/>
          <w:color w:val="000000"/>
          <w:sz w:val="24"/>
          <w:szCs w:val="24"/>
          <w:lang w:eastAsia="zh-CN"/>
        </w:rPr>
        <w:t>i</w:t>
      </w:r>
      <w:r w:rsidR="00CC7A0E">
        <w:rPr>
          <w:rFonts w:ascii="Times New Roman" w:eastAsia="SimSun" w:hAnsi="Times New Roman" w:cs="Times New Roman"/>
          <w:iCs/>
          <w:color w:val="000000"/>
          <w:sz w:val="24"/>
          <w:szCs w:val="24"/>
          <w:lang w:eastAsia="zh-CN"/>
        </w:rPr>
        <w:t>e</w:t>
      </w:r>
      <w:r w:rsidR="001F0F24" w:rsidRPr="009A2B8C">
        <w:rPr>
          <w:rFonts w:ascii="Times New Roman" w:eastAsia="SimSun" w:hAnsi="Times New Roman" w:cs="Times New Roman"/>
          <w:iCs/>
          <w:color w:val="000000"/>
          <w:sz w:val="24"/>
          <w:szCs w:val="24"/>
          <w:lang w:val="ro-RO" w:eastAsia="zh-CN"/>
        </w:rPr>
        <w:t xml:space="preserve"> </w:t>
      </w:r>
      <w:r w:rsidR="00DC7C2B" w:rsidRPr="009A2B8C">
        <w:rPr>
          <w:rFonts w:ascii="Times New Roman" w:eastAsia="SimSun" w:hAnsi="Times New Roman" w:cs="Times New Roman"/>
          <w:iCs/>
          <w:color w:val="000000"/>
          <w:sz w:val="24"/>
          <w:szCs w:val="24"/>
          <w:lang w:val="ro-RO" w:eastAsia="zh-CN"/>
        </w:rPr>
        <w:t>7</w:t>
      </w:r>
      <w:r w:rsidR="00CC7A0E">
        <w:rPr>
          <w:rFonts w:ascii="Times New Roman" w:eastAsia="SimSun" w:hAnsi="Times New Roman" w:cs="Times New Roman"/>
          <w:iCs/>
          <w:color w:val="000000"/>
          <w:sz w:val="24"/>
          <w:szCs w:val="24"/>
          <w:lang w:val="ro-RO" w:eastAsia="zh-CN"/>
        </w:rPr>
        <w:t>.</w:t>
      </w:r>
      <w:r w:rsidR="00DC7C2B" w:rsidRPr="009A2B8C">
        <w:rPr>
          <w:rFonts w:ascii="Times New Roman" w:eastAsia="SimSun" w:hAnsi="Times New Roman" w:cs="Times New Roman"/>
          <w:iCs/>
          <w:color w:val="000000"/>
          <w:sz w:val="24"/>
          <w:szCs w:val="24"/>
          <w:lang w:val="ro-RO" w:eastAsia="zh-CN"/>
        </w:rPr>
        <w:t>258,4</w:t>
      </w:r>
      <w:r w:rsidR="00B1349B" w:rsidRPr="009A2B8C">
        <w:rPr>
          <w:rFonts w:ascii="Times New Roman" w:eastAsia="SimSun" w:hAnsi="Times New Roman" w:cs="Times New Roman"/>
          <w:iCs/>
          <w:color w:val="000000"/>
          <w:sz w:val="24"/>
          <w:szCs w:val="24"/>
          <w:lang w:val="ro-RO" w:eastAsia="zh-CN"/>
        </w:rPr>
        <w:t xml:space="preserve"> </w:t>
      </w:r>
      <w:r w:rsidR="001F0F24" w:rsidRPr="009A2B8C">
        <w:rPr>
          <w:rFonts w:ascii="Times New Roman" w:eastAsia="SimSun" w:hAnsi="Times New Roman" w:cs="Times New Roman"/>
          <w:iCs/>
          <w:color w:val="000000"/>
          <w:sz w:val="24"/>
          <w:szCs w:val="24"/>
          <w:lang w:val="ro-RO" w:eastAsia="zh-CN"/>
        </w:rPr>
        <w:t>mii lei</w:t>
      </w:r>
      <w:r w:rsidR="00CC7A0E">
        <w:rPr>
          <w:rFonts w:ascii="Times New Roman" w:eastAsia="SimSun" w:hAnsi="Times New Roman" w:cs="Times New Roman"/>
          <w:iCs/>
          <w:color w:val="000000"/>
          <w:sz w:val="24"/>
          <w:szCs w:val="24"/>
          <w:lang w:val="ro-RO" w:eastAsia="zh-CN"/>
        </w:rPr>
        <w:t>,</w:t>
      </w:r>
      <w:r w:rsidR="001F0F24" w:rsidRPr="009A2B8C">
        <w:rPr>
          <w:rFonts w:ascii="Times New Roman" w:eastAsia="SimSun" w:hAnsi="Times New Roman" w:cs="Times New Roman"/>
          <w:iCs/>
          <w:color w:val="000000"/>
          <w:sz w:val="24"/>
          <w:szCs w:val="24"/>
          <w:lang w:val="ro-RO" w:eastAsia="zh-CN"/>
        </w:rPr>
        <w:t xml:space="preserve"> sau cu </w:t>
      </w:r>
      <w:r w:rsidR="00DC7C2B" w:rsidRPr="009A2B8C">
        <w:rPr>
          <w:rFonts w:ascii="Times New Roman" w:eastAsia="SimSun" w:hAnsi="Times New Roman" w:cs="Times New Roman"/>
          <w:iCs/>
          <w:color w:val="000000"/>
          <w:sz w:val="24"/>
          <w:szCs w:val="24"/>
          <w:lang w:val="ro-RO" w:eastAsia="zh-CN"/>
        </w:rPr>
        <w:t>42</w:t>
      </w:r>
      <w:r w:rsidR="00CC7A0E">
        <w:rPr>
          <w:rFonts w:ascii="Times New Roman" w:eastAsia="SimSun" w:hAnsi="Times New Roman" w:cs="Times New Roman"/>
          <w:iCs/>
          <w:color w:val="000000"/>
          <w:sz w:val="24"/>
          <w:szCs w:val="24"/>
          <w:lang w:val="ro-RO" w:eastAsia="zh-CN"/>
        </w:rPr>
        <w:t>.</w:t>
      </w:r>
      <w:r w:rsidR="00DC7C2B" w:rsidRPr="009A2B8C">
        <w:rPr>
          <w:rFonts w:ascii="Times New Roman" w:eastAsia="SimSun" w:hAnsi="Times New Roman" w:cs="Times New Roman"/>
          <w:iCs/>
          <w:color w:val="000000"/>
          <w:sz w:val="24"/>
          <w:szCs w:val="24"/>
          <w:lang w:val="ro-RO" w:eastAsia="zh-CN"/>
        </w:rPr>
        <w:t>952,6</w:t>
      </w:r>
      <w:r w:rsidR="001F0F24" w:rsidRPr="009A2B8C">
        <w:rPr>
          <w:rFonts w:ascii="Times New Roman" w:eastAsia="SimSun" w:hAnsi="Times New Roman" w:cs="Times New Roman"/>
          <w:iCs/>
          <w:color w:val="000000"/>
          <w:sz w:val="24"/>
          <w:szCs w:val="24"/>
          <w:lang w:val="ro-RO" w:eastAsia="zh-CN"/>
        </w:rPr>
        <w:t xml:space="preserve"> mii lei mai puțin față de mărimea acordată de Comisia de repartizare.</w:t>
      </w:r>
    </w:p>
    <w:p w14:paraId="17151D3A" w14:textId="77777777" w:rsidR="00940484" w:rsidRDefault="00940484" w:rsidP="002C2F25">
      <w:pPr>
        <w:spacing w:after="0"/>
        <w:ind w:left="567"/>
        <w:contextualSpacing/>
        <w:jc w:val="right"/>
        <w:rPr>
          <w:rFonts w:ascii="Times New Roman" w:hAnsi="Times New Roman" w:cs="Times New Roman"/>
          <w:b/>
          <w:iCs/>
          <w:color w:val="000000"/>
          <w:sz w:val="20"/>
          <w:szCs w:val="20"/>
          <w:lang w:val="ro-RO"/>
        </w:rPr>
      </w:pPr>
    </w:p>
    <w:p w14:paraId="0D37F1F5" w14:textId="77777777" w:rsidR="00940484" w:rsidRDefault="00940484" w:rsidP="002C2F25">
      <w:pPr>
        <w:spacing w:after="0"/>
        <w:ind w:left="567"/>
        <w:contextualSpacing/>
        <w:jc w:val="right"/>
        <w:rPr>
          <w:rFonts w:ascii="Times New Roman" w:hAnsi="Times New Roman" w:cs="Times New Roman"/>
          <w:b/>
          <w:iCs/>
          <w:color w:val="000000"/>
          <w:sz w:val="20"/>
          <w:szCs w:val="20"/>
          <w:lang w:val="ro-RO"/>
        </w:rPr>
      </w:pPr>
    </w:p>
    <w:p w14:paraId="795222E9" w14:textId="77777777" w:rsidR="00940484" w:rsidRDefault="00940484" w:rsidP="002C2F25">
      <w:pPr>
        <w:spacing w:after="0"/>
        <w:ind w:left="567"/>
        <w:contextualSpacing/>
        <w:jc w:val="right"/>
        <w:rPr>
          <w:rFonts w:ascii="Times New Roman" w:hAnsi="Times New Roman" w:cs="Times New Roman"/>
          <w:b/>
          <w:iCs/>
          <w:color w:val="000000"/>
          <w:sz w:val="20"/>
          <w:szCs w:val="20"/>
          <w:lang w:val="ro-RO"/>
        </w:rPr>
      </w:pPr>
    </w:p>
    <w:p w14:paraId="4C6CEE46" w14:textId="77777777" w:rsidR="00940484" w:rsidRDefault="00940484" w:rsidP="002C2F25">
      <w:pPr>
        <w:spacing w:after="0"/>
        <w:ind w:left="567"/>
        <w:contextualSpacing/>
        <w:jc w:val="right"/>
        <w:rPr>
          <w:rFonts w:ascii="Times New Roman" w:hAnsi="Times New Roman" w:cs="Times New Roman"/>
          <w:b/>
          <w:iCs/>
          <w:color w:val="000000"/>
          <w:sz w:val="20"/>
          <w:szCs w:val="20"/>
          <w:lang w:val="ro-RO"/>
        </w:rPr>
      </w:pPr>
    </w:p>
    <w:p w14:paraId="25C98194" w14:textId="77777777" w:rsidR="00940484" w:rsidRDefault="00940484" w:rsidP="002C2F25">
      <w:pPr>
        <w:spacing w:after="0"/>
        <w:ind w:left="567"/>
        <w:contextualSpacing/>
        <w:jc w:val="right"/>
        <w:rPr>
          <w:rFonts w:ascii="Times New Roman" w:hAnsi="Times New Roman" w:cs="Times New Roman"/>
          <w:b/>
          <w:iCs/>
          <w:color w:val="000000"/>
          <w:sz w:val="20"/>
          <w:szCs w:val="20"/>
          <w:lang w:val="ro-RO"/>
        </w:rPr>
      </w:pPr>
    </w:p>
    <w:p w14:paraId="447F2F3B" w14:textId="77777777" w:rsidR="00940484" w:rsidRDefault="00940484" w:rsidP="002C2F25">
      <w:pPr>
        <w:spacing w:after="0"/>
        <w:ind w:left="567"/>
        <w:contextualSpacing/>
        <w:jc w:val="right"/>
        <w:rPr>
          <w:rFonts w:ascii="Times New Roman" w:hAnsi="Times New Roman" w:cs="Times New Roman"/>
          <w:b/>
          <w:iCs/>
          <w:color w:val="000000"/>
          <w:sz w:val="20"/>
          <w:szCs w:val="20"/>
          <w:lang w:val="ro-RO"/>
        </w:rPr>
      </w:pPr>
    </w:p>
    <w:p w14:paraId="43C84D92" w14:textId="77777777" w:rsidR="002E4104" w:rsidRDefault="002E4104" w:rsidP="002C2F25">
      <w:pPr>
        <w:spacing w:after="0"/>
        <w:ind w:left="567"/>
        <w:contextualSpacing/>
        <w:jc w:val="right"/>
        <w:rPr>
          <w:rFonts w:ascii="Times New Roman" w:hAnsi="Times New Roman" w:cs="Times New Roman"/>
          <w:b/>
          <w:iCs/>
          <w:color w:val="000000"/>
          <w:sz w:val="20"/>
          <w:szCs w:val="20"/>
          <w:lang w:val="ro-RO"/>
        </w:rPr>
      </w:pPr>
    </w:p>
    <w:p w14:paraId="7654BE84" w14:textId="77777777" w:rsidR="002E4104" w:rsidRDefault="002E4104" w:rsidP="002C2F25">
      <w:pPr>
        <w:spacing w:after="0"/>
        <w:ind w:left="567"/>
        <w:contextualSpacing/>
        <w:jc w:val="right"/>
        <w:rPr>
          <w:rFonts w:ascii="Times New Roman" w:hAnsi="Times New Roman" w:cs="Times New Roman"/>
          <w:b/>
          <w:iCs/>
          <w:color w:val="000000"/>
          <w:sz w:val="20"/>
          <w:szCs w:val="20"/>
          <w:lang w:val="ro-RO"/>
        </w:rPr>
      </w:pPr>
    </w:p>
    <w:p w14:paraId="6A8E55E7" w14:textId="2F860BCB" w:rsidR="00EF13E0" w:rsidRPr="009A2B8C" w:rsidRDefault="00927935" w:rsidP="002C2F25">
      <w:pPr>
        <w:spacing w:after="0"/>
        <w:ind w:left="567"/>
        <w:contextualSpacing/>
        <w:jc w:val="right"/>
        <w:rPr>
          <w:rFonts w:ascii="Times New Roman" w:hAnsi="Times New Roman" w:cs="Times New Roman"/>
          <w:b/>
          <w:iCs/>
          <w:color w:val="000000"/>
          <w:sz w:val="20"/>
          <w:szCs w:val="20"/>
          <w:lang w:val="ro-RO"/>
        </w:rPr>
      </w:pPr>
      <w:r w:rsidRPr="009A2B8C">
        <w:rPr>
          <w:rFonts w:ascii="Times New Roman" w:hAnsi="Times New Roman" w:cs="Times New Roman"/>
          <w:b/>
          <w:iCs/>
          <w:color w:val="000000"/>
          <w:sz w:val="20"/>
          <w:szCs w:val="20"/>
          <w:lang w:val="ro-RO"/>
        </w:rPr>
        <w:t>Tabelul nr.15</w:t>
      </w:r>
    </w:p>
    <w:p w14:paraId="71825F93" w14:textId="42C68689" w:rsidR="00892461" w:rsidRPr="009A2B8C" w:rsidRDefault="00892461" w:rsidP="002C2F25">
      <w:pPr>
        <w:spacing w:after="0"/>
        <w:contextualSpacing/>
        <w:jc w:val="center"/>
        <w:rPr>
          <w:rFonts w:ascii="Times New Roman" w:hAnsi="Times New Roman" w:cs="Times New Roman"/>
          <w:b/>
          <w:iCs/>
          <w:color w:val="000000"/>
          <w:sz w:val="20"/>
          <w:szCs w:val="20"/>
          <w:lang w:val="ro-RO"/>
        </w:rPr>
      </w:pPr>
      <w:r w:rsidRPr="009A2B8C">
        <w:rPr>
          <w:rFonts w:ascii="Times New Roman" w:hAnsi="Times New Roman" w:cs="Times New Roman"/>
          <w:b/>
          <w:iCs/>
          <w:color w:val="000000"/>
          <w:sz w:val="20"/>
          <w:szCs w:val="20"/>
          <w:lang w:val="ro-RO"/>
        </w:rPr>
        <w:t xml:space="preserve">Sinteza rezultatelor obținute ca urmare a </w:t>
      </w:r>
      <w:r w:rsidR="002720FF">
        <w:rPr>
          <w:rFonts w:ascii="Times New Roman" w:hAnsi="Times New Roman" w:cs="Times New Roman"/>
          <w:b/>
          <w:iCs/>
          <w:color w:val="000000"/>
          <w:sz w:val="20"/>
          <w:szCs w:val="20"/>
          <w:lang w:val="ro-RO"/>
        </w:rPr>
        <w:t>recalcul</w:t>
      </w:r>
      <w:r w:rsidR="002720FF">
        <w:rPr>
          <w:rFonts w:ascii="Times New Roman" w:hAnsi="Times New Roman" w:cs="Times New Roman"/>
          <w:b/>
          <w:iCs/>
          <w:color w:val="000000"/>
          <w:sz w:val="20"/>
          <w:szCs w:val="20"/>
          <w:lang w:val="ro-MD"/>
        </w:rPr>
        <w:t>pă</w:t>
      </w:r>
      <w:r w:rsidR="002720FF">
        <w:rPr>
          <w:rFonts w:ascii="Times New Roman" w:hAnsi="Times New Roman" w:cs="Times New Roman"/>
          <w:b/>
          <w:iCs/>
          <w:color w:val="000000"/>
          <w:sz w:val="20"/>
          <w:szCs w:val="20"/>
          <w:lang w:val="ro-RO"/>
        </w:rPr>
        <w:t>rii mărimei</w:t>
      </w:r>
      <w:r w:rsidRPr="009A2B8C">
        <w:rPr>
          <w:rFonts w:ascii="Times New Roman" w:hAnsi="Times New Roman" w:cs="Times New Roman"/>
          <w:b/>
          <w:iCs/>
          <w:color w:val="000000"/>
          <w:sz w:val="20"/>
          <w:szCs w:val="20"/>
          <w:lang w:val="ro-RO"/>
        </w:rPr>
        <w:t xml:space="preserve"> subvențiilor acordate ÎSS pentru accelerarea tăierilor, mii lei</w:t>
      </w:r>
    </w:p>
    <w:tbl>
      <w:tblPr>
        <w:tblStyle w:val="TableGrid22"/>
        <w:tblW w:w="5000" w:type="pct"/>
        <w:tblLook w:val="06A0" w:firstRow="1" w:lastRow="0" w:firstColumn="1" w:lastColumn="0" w:noHBand="1" w:noVBand="1"/>
      </w:tblPr>
      <w:tblGrid>
        <w:gridCol w:w="794"/>
        <w:gridCol w:w="1277"/>
        <w:gridCol w:w="4366"/>
        <w:gridCol w:w="1163"/>
        <w:gridCol w:w="1066"/>
        <w:gridCol w:w="1012"/>
      </w:tblGrid>
      <w:tr w:rsidR="006763CE" w:rsidRPr="00B046EA" w14:paraId="01B8B14D" w14:textId="77777777" w:rsidTr="00A53A0B">
        <w:trPr>
          <w:trHeight w:val="259"/>
        </w:trPr>
        <w:tc>
          <w:tcPr>
            <w:tcW w:w="305" w:type="pct"/>
            <w:vMerge w:val="restart"/>
            <w:shd w:val="clear" w:color="auto" w:fill="DEEAF6" w:themeFill="accent1" w:themeFillTint="33"/>
            <w:vAlign w:val="center"/>
          </w:tcPr>
          <w:p w14:paraId="31997062" w14:textId="664B478C" w:rsidR="006763CE" w:rsidRPr="009A2B8C" w:rsidRDefault="006763CE" w:rsidP="00CC7A0E">
            <w:pPr>
              <w:jc w:val="center"/>
              <w:rPr>
                <w:rFonts w:ascii="Times New Roman" w:hAnsi="Times New Roman" w:cs="Times New Roman"/>
                <w:b/>
                <w:iCs/>
                <w:color w:val="000000"/>
                <w:sz w:val="20"/>
                <w:szCs w:val="20"/>
                <w:lang w:val="ro-RO"/>
              </w:rPr>
            </w:pPr>
            <w:r w:rsidRPr="009A2B8C">
              <w:rPr>
                <w:rFonts w:ascii="Times New Roman" w:hAnsi="Times New Roman" w:cs="Times New Roman"/>
                <w:b/>
                <w:iCs/>
                <w:color w:val="000000"/>
                <w:sz w:val="20"/>
                <w:szCs w:val="20"/>
                <w:lang w:val="ro-RO"/>
              </w:rPr>
              <w:t>N</w:t>
            </w:r>
            <w:r w:rsidR="00CC7A0E">
              <w:rPr>
                <w:rFonts w:ascii="Times New Roman" w:hAnsi="Times New Roman" w:cs="Times New Roman"/>
                <w:b/>
                <w:iCs/>
                <w:color w:val="000000"/>
                <w:sz w:val="20"/>
                <w:szCs w:val="20"/>
                <w:lang w:val="ro-RO"/>
              </w:rPr>
              <w:t>r.crt.</w:t>
            </w:r>
          </w:p>
        </w:tc>
        <w:tc>
          <w:tcPr>
            <w:tcW w:w="2970" w:type="pct"/>
            <w:gridSpan w:val="2"/>
            <w:vMerge w:val="restart"/>
            <w:shd w:val="clear" w:color="auto" w:fill="DEEAF6" w:themeFill="accent1" w:themeFillTint="33"/>
            <w:vAlign w:val="center"/>
          </w:tcPr>
          <w:p w14:paraId="66791B51" w14:textId="77777777" w:rsidR="006763CE" w:rsidRPr="009A2B8C" w:rsidRDefault="006763CE" w:rsidP="002C2F25">
            <w:pPr>
              <w:jc w:val="center"/>
              <w:rPr>
                <w:rFonts w:ascii="Times New Roman" w:hAnsi="Times New Roman" w:cs="Times New Roman"/>
                <w:b/>
                <w:iCs/>
                <w:color w:val="000000"/>
                <w:sz w:val="20"/>
                <w:szCs w:val="20"/>
                <w:lang w:val="ro-RO"/>
              </w:rPr>
            </w:pPr>
            <w:r w:rsidRPr="009A2B8C">
              <w:rPr>
                <w:rFonts w:ascii="Times New Roman" w:hAnsi="Times New Roman" w:cs="Times New Roman"/>
                <w:b/>
                <w:iCs/>
                <w:color w:val="000000"/>
                <w:sz w:val="20"/>
                <w:szCs w:val="20"/>
                <w:lang w:val="ro-RO"/>
              </w:rPr>
              <w:t>Indicatorii</w:t>
            </w:r>
          </w:p>
        </w:tc>
        <w:tc>
          <w:tcPr>
            <w:tcW w:w="628" w:type="pct"/>
            <w:vMerge w:val="restart"/>
            <w:shd w:val="clear" w:color="auto" w:fill="DEEAF6" w:themeFill="accent1" w:themeFillTint="33"/>
            <w:vAlign w:val="center"/>
          </w:tcPr>
          <w:p w14:paraId="4F19E9B6" w14:textId="77777777" w:rsidR="006763CE" w:rsidRPr="009A2B8C" w:rsidRDefault="006763CE" w:rsidP="002C2F25">
            <w:pPr>
              <w:jc w:val="center"/>
              <w:rPr>
                <w:rFonts w:ascii="Times New Roman" w:hAnsi="Times New Roman" w:cs="Times New Roman"/>
                <w:b/>
                <w:iCs/>
                <w:color w:val="000000"/>
                <w:sz w:val="20"/>
                <w:szCs w:val="20"/>
                <w:lang w:val="ro-RO"/>
              </w:rPr>
            </w:pPr>
            <w:r w:rsidRPr="009A2B8C">
              <w:rPr>
                <w:rFonts w:ascii="Times New Roman" w:hAnsi="Times New Roman" w:cs="Times New Roman"/>
                <w:b/>
                <w:iCs/>
                <w:color w:val="000000"/>
                <w:sz w:val="20"/>
                <w:szCs w:val="20"/>
                <w:lang w:val="ro-RO"/>
              </w:rPr>
              <w:t>Total</w:t>
            </w:r>
          </w:p>
        </w:tc>
        <w:tc>
          <w:tcPr>
            <w:tcW w:w="1097" w:type="pct"/>
            <w:gridSpan w:val="2"/>
            <w:shd w:val="clear" w:color="auto" w:fill="DEEAF6" w:themeFill="accent1" w:themeFillTint="33"/>
            <w:vAlign w:val="center"/>
          </w:tcPr>
          <w:p w14:paraId="3027CB8D" w14:textId="77777777" w:rsidR="006763CE" w:rsidRPr="009A2B8C" w:rsidRDefault="006763CE" w:rsidP="002C2F25">
            <w:pPr>
              <w:jc w:val="center"/>
              <w:rPr>
                <w:rFonts w:ascii="Times New Roman" w:hAnsi="Times New Roman" w:cs="Times New Roman"/>
                <w:b/>
                <w:iCs/>
                <w:color w:val="000000"/>
                <w:sz w:val="20"/>
                <w:szCs w:val="20"/>
                <w:lang w:val="ro-RO"/>
              </w:rPr>
            </w:pPr>
            <w:r w:rsidRPr="009A2B8C">
              <w:rPr>
                <w:rFonts w:ascii="Times New Roman" w:hAnsi="Times New Roman" w:cs="Times New Roman"/>
                <w:b/>
                <w:iCs/>
                <w:color w:val="000000"/>
                <w:sz w:val="20"/>
                <w:szCs w:val="20"/>
                <w:lang w:val="ro-RO"/>
              </w:rPr>
              <w:t>Inclusiv:</w:t>
            </w:r>
          </w:p>
        </w:tc>
      </w:tr>
      <w:tr w:rsidR="006763CE" w:rsidRPr="00B046EA" w14:paraId="2FF27E6B" w14:textId="77777777" w:rsidTr="00A53A0B">
        <w:trPr>
          <w:trHeight w:val="259"/>
        </w:trPr>
        <w:tc>
          <w:tcPr>
            <w:tcW w:w="305" w:type="pct"/>
            <w:vMerge/>
            <w:shd w:val="clear" w:color="auto" w:fill="DEEAF6" w:themeFill="accent1" w:themeFillTint="33"/>
            <w:vAlign w:val="center"/>
          </w:tcPr>
          <w:p w14:paraId="2576789E" w14:textId="77777777" w:rsidR="006763CE" w:rsidRPr="009A2B8C" w:rsidRDefault="006763CE" w:rsidP="002C2F25">
            <w:pPr>
              <w:jc w:val="center"/>
              <w:rPr>
                <w:rFonts w:ascii="Times New Roman" w:hAnsi="Times New Roman" w:cs="Times New Roman"/>
                <w:b/>
                <w:iCs/>
                <w:color w:val="000000"/>
                <w:sz w:val="20"/>
                <w:szCs w:val="20"/>
                <w:lang w:val="ro-RO"/>
              </w:rPr>
            </w:pPr>
          </w:p>
        </w:tc>
        <w:tc>
          <w:tcPr>
            <w:tcW w:w="2970" w:type="pct"/>
            <w:gridSpan w:val="2"/>
            <w:vMerge/>
            <w:shd w:val="clear" w:color="auto" w:fill="DEEAF6" w:themeFill="accent1" w:themeFillTint="33"/>
            <w:vAlign w:val="center"/>
          </w:tcPr>
          <w:p w14:paraId="4CFE0E3B" w14:textId="77777777" w:rsidR="006763CE" w:rsidRPr="009A2B8C" w:rsidRDefault="006763CE" w:rsidP="002C2F25">
            <w:pPr>
              <w:jc w:val="center"/>
              <w:rPr>
                <w:rFonts w:ascii="Times New Roman" w:hAnsi="Times New Roman" w:cs="Times New Roman"/>
                <w:b/>
                <w:iCs/>
                <w:color w:val="000000"/>
                <w:sz w:val="20"/>
                <w:szCs w:val="20"/>
                <w:lang w:val="ro-RO"/>
              </w:rPr>
            </w:pPr>
          </w:p>
        </w:tc>
        <w:tc>
          <w:tcPr>
            <w:tcW w:w="628" w:type="pct"/>
            <w:vMerge/>
            <w:shd w:val="clear" w:color="auto" w:fill="DEEAF6" w:themeFill="accent1" w:themeFillTint="33"/>
            <w:vAlign w:val="center"/>
          </w:tcPr>
          <w:p w14:paraId="4974CD31" w14:textId="77777777" w:rsidR="006763CE" w:rsidRPr="009A2B8C" w:rsidRDefault="006763CE" w:rsidP="002C2F25">
            <w:pPr>
              <w:jc w:val="center"/>
              <w:rPr>
                <w:rFonts w:ascii="Times New Roman" w:hAnsi="Times New Roman" w:cs="Times New Roman"/>
                <w:b/>
                <w:iCs/>
                <w:color w:val="000000"/>
                <w:sz w:val="20"/>
                <w:szCs w:val="20"/>
                <w:lang w:val="ro-RO"/>
              </w:rPr>
            </w:pPr>
          </w:p>
        </w:tc>
        <w:tc>
          <w:tcPr>
            <w:tcW w:w="547" w:type="pct"/>
            <w:shd w:val="clear" w:color="auto" w:fill="DEEAF6" w:themeFill="accent1" w:themeFillTint="33"/>
            <w:vAlign w:val="center"/>
          </w:tcPr>
          <w:p w14:paraId="20F0AFE3" w14:textId="76174F01" w:rsidR="006763CE" w:rsidRPr="009A2B8C" w:rsidRDefault="006763CE" w:rsidP="002C2F25">
            <w:pPr>
              <w:jc w:val="center"/>
              <w:rPr>
                <w:rFonts w:ascii="Times New Roman" w:hAnsi="Times New Roman" w:cs="Times New Roman"/>
                <w:b/>
                <w:iCs/>
                <w:color w:val="000000"/>
                <w:sz w:val="20"/>
                <w:szCs w:val="20"/>
                <w:lang w:val="ro-RO"/>
              </w:rPr>
            </w:pPr>
            <w:r w:rsidRPr="009A2B8C">
              <w:rPr>
                <w:rFonts w:ascii="Times New Roman" w:hAnsi="Times New Roman" w:cs="Times New Roman"/>
                <w:b/>
                <w:iCs/>
                <w:color w:val="000000"/>
                <w:sz w:val="20"/>
                <w:szCs w:val="20"/>
                <w:lang w:val="ro-RO"/>
              </w:rPr>
              <w:t>Tr.</w:t>
            </w:r>
            <w:r w:rsidR="00F24C3A">
              <w:rPr>
                <w:rFonts w:ascii="Times New Roman" w:hAnsi="Times New Roman" w:cs="Times New Roman"/>
                <w:b/>
                <w:iCs/>
                <w:color w:val="000000"/>
                <w:sz w:val="20"/>
                <w:szCs w:val="20"/>
                <w:lang w:val="ro-RO"/>
              </w:rPr>
              <w:t xml:space="preserve"> IV</w:t>
            </w:r>
          </w:p>
          <w:p w14:paraId="4C985E32" w14:textId="77777777" w:rsidR="006763CE" w:rsidRPr="009A2B8C" w:rsidRDefault="006763CE" w:rsidP="002C2F25">
            <w:pPr>
              <w:jc w:val="center"/>
              <w:rPr>
                <w:rFonts w:ascii="Times New Roman" w:hAnsi="Times New Roman" w:cs="Times New Roman"/>
                <w:b/>
                <w:iCs/>
                <w:color w:val="000000"/>
                <w:sz w:val="20"/>
                <w:szCs w:val="20"/>
                <w:lang w:val="ro-RO"/>
              </w:rPr>
            </w:pPr>
            <w:r w:rsidRPr="009A2B8C">
              <w:rPr>
                <w:rFonts w:ascii="Times New Roman" w:hAnsi="Times New Roman" w:cs="Times New Roman"/>
                <w:b/>
                <w:iCs/>
                <w:color w:val="000000"/>
                <w:sz w:val="20"/>
                <w:szCs w:val="20"/>
                <w:lang w:val="ro-RO"/>
              </w:rPr>
              <w:t>2022</w:t>
            </w:r>
          </w:p>
        </w:tc>
        <w:tc>
          <w:tcPr>
            <w:tcW w:w="550" w:type="pct"/>
            <w:shd w:val="clear" w:color="auto" w:fill="DEEAF6" w:themeFill="accent1" w:themeFillTint="33"/>
            <w:vAlign w:val="center"/>
          </w:tcPr>
          <w:p w14:paraId="0C628FFD" w14:textId="220660C3" w:rsidR="006763CE" w:rsidRPr="009A2B8C" w:rsidRDefault="006763CE" w:rsidP="002C2F25">
            <w:pPr>
              <w:jc w:val="center"/>
              <w:rPr>
                <w:rFonts w:ascii="Times New Roman" w:hAnsi="Times New Roman" w:cs="Times New Roman"/>
                <w:b/>
                <w:iCs/>
                <w:color w:val="000000"/>
                <w:sz w:val="20"/>
                <w:szCs w:val="20"/>
                <w:lang w:val="ro-RO"/>
              </w:rPr>
            </w:pPr>
            <w:r w:rsidRPr="009A2B8C">
              <w:rPr>
                <w:rFonts w:ascii="Times New Roman" w:hAnsi="Times New Roman" w:cs="Times New Roman"/>
                <w:b/>
                <w:iCs/>
                <w:color w:val="000000"/>
                <w:sz w:val="20"/>
                <w:szCs w:val="20"/>
                <w:lang w:val="ro-RO"/>
              </w:rPr>
              <w:t>Tr.</w:t>
            </w:r>
            <w:r w:rsidR="00F24C3A">
              <w:rPr>
                <w:rFonts w:ascii="Times New Roman" w:hAnsi="Times New Roman" w:cs="Times New Roman"/>
                <w:b/>
                <w:iCs/>
                <w:color w:val="000000"/>
                <w:sz w:val="20"/>
                <w:szCs w:val="20"/>
                <w:lang w:val="ro-RO"/>
              </w:rPr>
              <w:t xml:space="preserve"> I</w:t>
            </w:r>
          </w:p>
          <w:p w14:paraId="3C3A9EFF" w14:textId="77777777" w:rsidR="006763CE" w:rsidRPr="009A2B8C" w:rsidRDefault="006763CE" w:rsidP="002C2F25">
            <w:pPr>
              <w:jc w:val="center"/>
              <w:rPr>
                <w:rFonts w:ascii="Times New Roman" w:hAnsi="Times New Roman" w:cs="Times New Roman"/>
                <w:b/>
                <w:iCs/>
                <w:color w:val="000000"/>
                <w:sz w:val="20"/>
                <w:szCs w:val="20"/>
                <w:lang w:val="ro-RO"/>
              </w:rPr>
            </w:pPr>
            <w:r w:rsidRPr="009A2B8C">
              <w:rPr>
                <w:rFonts w:ascii="Times New Roman" w:hAnsi="Times New Roman" w:cs="Times New Roman"/>
                <w:b/>
                <w:iCs/>
                <w:color w:val="000000"/>
                <w:sz w:val="20"/>
                <w:szCs w:val="20"/>
                <w:lang w:val="ro-RO"/>
              </w:rPr>
              <w:t>2023</w:t>
            </w:r>
          </w:p>
        </w:tc>
      </w:tr>
      <w:tr w:rsidR="00B63A1E" w:rsidRPr="00B046EA" w14:paraId="734CFE2E" w14:textId="77777777" w:rsidTr="001979DD">
        <w:trPr>
          <w:trHeight w:val="60"/>
        </w:trPr>
        <w:tc>
          <w:tcPr>
            <w:tcW w:w="305" w:type="pct"/>
          </w:tcPr>
          <w:p w14:paraId="04E8AA4A" w14:textId="77777777" w:rsidR="00B63A1E" w:rsidRPr="009A2B8C" w:rsidRDefault="00B63A1E" w:rsidP="002C2F25">
            <w:pPr>
              <w:jc w:val="center"/>
              <w:rPr>
                <w:rFonts w:ascii="Times New Roman" w:hAnsi="Times New Roman" w:cs="Times New Roman"/>
                <w:iCs/>
                <w:color w:val="000000"/>
                <w:sz w:val="20"/>
                <w:szCs w:val="20"/>
                <w:lang w:val="ro-RO"/>
              </w:rPr>
            </w:pPr>
            <w:r w:rsidRPr="009A2B8C">
              <w:rPr>
                <w:rFonts w:ascii="Times New Roman" w:hAnsi="Times New Roman" w:cs="Times New Roman"/>
                <w:iCs/>
                <w:color w:val="000000"/>
                <w:sz w:val="20"/>
                <w:szCs w:val="20"/>
                <w:lang w:val="ro-RO"/>
              </w:rPr>
              <w:t>1</w:t>
            </w:r>
          </w:p>
        </w:tc>
        <w:tc>
          <w:tcPr>
            <w:tcW w:w="2970" w:type="pct"/>
            <w:gridSpan w:val="2"/>
          </w:tcPr>
          <w:p w14:paraId="6CD97D12" w14:textId="77777777" w:rsidR="00B63A1E" w:rsidRPr="009A2B8C" w:rsidRDefault="00B63A1E" w:rsidP="002C2F25">
            <w:pPr>
              <w:jc w:val="center"/>
              <w:rPr>
                <w:rFonts w:ascii="Times New Roman" w:hAnsi="Times New Roman" w:cs="Times New Roman"/>
                <w:iCs/>
                <w:color w:val="000000"/>
                <w:sz w:val="20"/>
                <w:szCs w:val="20"/>
                <w:lang w:val="ro-RO"/>
              </w:rPr>
            </w:pPr>
            <w:r w:rsidRPr="009A2B8C">
              <w:rPr>
                <w:rFonts w:ascii="Times New Roman" w:hAnsi="Times New Roman" w:cs="Times New Roman"/>
                <w:iCs/>
                <w:color w:val="000000"/>
                <w:sz w:val="20"/>
                <w:szCs w:val="20"/>
                <w:lang w:val="ro-RO"/>
              </w:rPr>
              <w:t>Conform deciziei Comisiei de repartizare</w:t>
            </w:r>
          </w:p>
        </w:tc>
        <w:tc>
          <w:tcPr>
            <w:tcW w:w="628" w:type="pct"/>
          </w:tcPr>
          <w:p w14:paraId="6EA01179" w14:textId="77777777" w:rsidR="00B63A1E" w:rsidRPr="009A2B8C" w:rsidRDefault="00B63A1E" w:rsidP="002C2F25">
            <w:pPr>
              <w:jc w:val="right"/>
              <w:rPr>
                <w:rFonts w:ascii="Times New Roman" w:hAnsi="Times New Roman" w:cs="Times New Roman"/>
                <w:iCs/>
                <w:color w:val="000000"/>
                <w:sz w:val="20"/>
                <w:szCs w:val="20"/>
                <w:lang w:val="ro-RO"/>
              </w:rPr>
            </w:pPr>
            <w:r w:rsidRPr="009A2B8C">
              <w:rPr>
                <w:rFonts w:ascii="Times New Roman" w:hAnsi="Times New Roman" w:cs="Times New Roman"/>
                <w:color w:val="000000"/>
                <w:sz w:val="20"/>
                <w:szCs w:val="20"/>
                <w:lang w:val="ro-RO"/>
              </w:rPr>
              <w:t>5021</w:t>
            </w:r>
            <w:r w:rsidR="00B1349B" w:rsidRPr="009A2B8C">
              <w:rPr>
                <w:rFonts w:ascii="Times New Roman" w:hAnsi="Times New Roman" w:cs="Times New Roman"/>
                <w:color w:val="000000"/>
                <w:sz w:val="20"/>
                <w:szCs w:val="20"/>
                <w:lang w:val="ro-RO"/>
              </w:rPr>
              <w:t>0</w:t>
            </w:r>
            <w:r w:rsidRPr="009A2B8C">
              <w:rPr>
                <w:rFonts w:ascii="Times New Roman" w:hAnsi="Times New Roman" w:cs="Times New Roman"/>
                <w:color w:val="000000"/>
                <w:sz w:val="20"/>
                <w:szCs w:val="20"/>
                <w:lang w:val="ro-RO"/>
              </w:rPr>
              <w:t>,</w:t>
            </w:r>
            <w:r w:rsidR="00B1349B" w:rsidRPr="009A2B8C">
              <w:rPr>
                <w:rFonts w:ascii="Times New Roman" w:hAnsi="Times New Roman" w:cs="Times New Roman"/>
                <w:color w:val="000000"/>
                <w:sz w:val="20"/>
                <w:szCs w:val="20"/>
                <w:lang w:val="ro-RO"/>
              </w:rPr>
              <w:t>9</w:t>
            </w:r>
          </w:p>
        </w:tc>
        <w:tc>
          <w:tcPr>
            <w:tcW w:w="547" w:type="pct"/>
          </w:tcPr>
          <w:p w14:paraId="0DCB4B91" w14:textId="77777777" w:rsidR="00B63A1E" w:rsidRPr="009A2B8C" w:rsidRDefault="00B1349B" w:rsidP="002C2F25">
            <w:pPr>
              <w:ind w:right="200"/>
              <w:jc w:val="right"/>
              <w:rPr>
                <w:rFonts w:ascii="Times New Roman" w:hAnsi="Times New Roman" w:cs="Times New Roman"/>
                <w:iCs/>
                <w:color w:val="000000"/>
                <w:sz w:val="20"/>
                <w:szCs w:val="20"/>
                <w:lang w:val="ro-RO"/>
              </w:rPr>
            </w:pPr>
            <w:r w:rsidRPr="009A2B8C">
              <w:rPr>
                <w:rFonts w:ascii="Times New Roman" w:hAnsi="Times New Roman" w:cs="Times New Roman"/>
                <w:color w:val="000000"/>
                <w:sz w:val="20"/>
                <w:szCs w:val="20"/>
                <w:lang w:val="ro-RO"/>
              </w:rPr>
              <w:t>19022</w:t>
            </w:r>
            <w:r w:rsidR="00B63A1E" w:rsidRPr="009A2B8C">
              <w:rPr>
                <w:rFonts w:ascii="Times New Roman" w:hAnsi="Times New Roman" w:cs="Times New Roman"/>
                <w:color w:val="000000"/>
                <w:sz w:val="20"/>
                <w:szCs w:val="20"/>
                <w:lang w:val="ro-RO"/>
              </w:rPr>
              <w:t>,</w:t>
            </w:r>
            <w:r w:rsidRPr="009A2B8C">
              <w:rPr>
                <w:rFonts w:ascii="Times New Roman" w:hAnsi="Times New Roman" w:cs="Times New Roman"/>
                <w:color w:val="000000"/>
                <w:sz w:val="20"/>
                <w:szCs w:val="20"/>
                <w:lang w:val="ro-RO"/>
              </w:rPr>
              <w:t>9</w:t>
            </w:r>
          </w:p>
        </w:tc>
        <w:tc>
          <w:tcPr>
            <w:tcW w:w="550" w:type="pct"/>
          </w:tcPr>
          <w:p w14:paraId="4B1EAFD9" w14:textId="77777777" w:rsidR="00B63A1E" w:rsidRPr="009A2B8C" w:rsidRDefault="00B1349B" w:rsidP="002C2F25">
            <w:pPr>
              <w:jc w:val="right"/>
              <w:rPr>
                <w:rFonts w:ascii="Times New Roman" w:hAnsi="Times New Roman" w:cs="Times New Roman"/>
                <w:iCs/>
                <w:color w:val="000000"/>
                <w:sz w:val="20"/>
                <w:szCs w:val="20"/>
                <w:lang w:val="ro-RO"/>
              </w:rPr>
            </w:pPr>
            <w:r w:rsidRPr="009A2B8C">
              <w:rPr>
                <w:rFonts w:ascii="Times New Roman" w:hAnsi="Times New Roman" w:cs="Times New Roman"/>
                <w:color w:val="000000"/>
                <w:sz w:val="20"/>
                <w:szCs w:val="20"/>
                <w:lang w:val="ro-RO"/>
              </w:rPr>
              <w:t>31188</w:t>
            </w:r>
            <w:r w:rsidR="00B63A1E" w:rsidRPr="009A2B8C">
              <w:rPr>
                <w:rFonts w:ascii="Times New Roman" w:hAnsi="Times New Roman" w:cs="Times New Roman"/>
                <w:color w:val="000000"/>
                <w:sz w:val="20"/>
                <w:szCs w:val="20"/>
                <w:lang w:val="ro-RO"/>
              </w:rPr>
              <w:t>,</w:t>
            </w:r>
            <w:r w:rsidRPr="009A2B8C">
              <w:rPr>
                <w:rFonts w:ascii="Times New Roman" w:hAnsi="Times New Roman" w:cs="Times New Roman"/>
                <w:color w:val="000000"/>
                <w:sz w:val="20"/>
                <w:szCs w:val="20"/>
                <w:lang w:val="ro-RO"/>
              </w:rPr>
              <w:t>1</w:t>
            </w:r>
          </w:p>
        </w:tc>
      </w:tr>
      <w:tr w:rsidR="006763CE" w:rsidRPr="00B046EA" w14:paraId="46ED5CBC" w14:textId="77777777" w:rsidTr="00385AD8">
        <w:trPr>
          <w:trHeight w:val="248"/>
        </w:trPr>
        <w:tc>
          <w:tcPr>
            <w:tcW w:w="5000" w:type="pct"/>
            <w:gridSpan w:val="6"/>
          </w:tcPr>
          <w:p w14:paraId="6BC02F8E" w14:textId="77777777" w:rsidR="006763CE" w:rsidRPr="009A2B8C" w:rsidRDefault="006763CE" w:rsidP="002C2F25">
            <w:pPr>
              <w:jc w:val="center"/>
              <w:rPr>
                <w:rFonts w:ascii="Times New Roman" w:hAnsi="Times New Roman" w:cs="Times New Roman"/>
                <w:b/>
                <w:iCs/>
                <w:color w:val="000000"/>
                <w:sz w:val="20"/>
                <w:szCs w:val="20"/>
                <w:lang w:val="ro-RO"/>
              </w:rPr>
            </w:pPr>
            <w:r w:rsidRPr="009A2B8C">
              <w:rPr>
                <w:rFonts w:ascii="Times New Roman" w:hAnsi="Times New Roman" w:cs="Times New Roman"/>
                <w:b/>
                <w:iCs/>
                <w:color w:val="000000"/>
                <w:sz w:val="20"/>
                <w:szCs w:val="20"/>
                <w:lang w:val="ro-RO"/>
              </w:rPr>
              <w:t>Recalculări</w:t>
            </w:r>
            <w:r w:rsidR="00A53A0B" w:rsidRPr="009A2B8C">
              <w:rPr>
                <w:rFonts w:ascii="Times New Roman" w:hAnsi="Times New Roman" w:cs="Times New Roman"/>
                <w:b/>
                <w:iCs/>
                <w:color w:val="000000"/>
                <w:sz w:val="20"/>
                <w:szCs w:val="20"/>
                <w:lang w:val="ro-RO"/>
              </w:rPr>
              <w:t xml:space="preserve"> efectuate de audit</w:t>
            </w:r>
          </w:p>
        </w:tc>
      </w:tr>
      <w:tr w:rsidR="00B63A1E" w:rsidRPr="00B046EA" w14:paraId="44194622" w14:textId="77777777" w:rsidTr="00A53A0B">
        <w:trPr>
          <w:trHeight w:val="248"/>
        </w:trPr>
        <w:tc>
          <w:tcPr>
            <w:tcW w:w="305" w:type="pct"/>
          </w:tcPr>
          <w:p w14:paraId="1B0B85C5" w14:textId="77777777" w:rsidR="00B63A1E" w:rsidRPr="009A2B8C" w:rsidRDefault="00580045" w:rsidP="002C2F25">
            <w:pPr>
              <w:jc w:val="center"/>
              <w:rPr>
                <w:rFonts w:ascii="Times New Roman" w:hAnsi="Times New Roman" w:cs="Times New Roman"/>
                <w:iCs/>
                <w:color w:val="000000"/>
                <w:sz w:val="20"/>
                <w:szCs w:val="20"/>
                <w:lang w:val="ro-RO"/>
              </w:rPr>
            </w:pPr>
            <w:r w:rsidRPr="009A2B8C">
              <w:rPr>
                <w:rFonts w:ascii="Times New Roman" w:hAnsi="Times New Roman" w:cs="Times New Roman"/>
                <w:iCs/>
                <w:color w:val="000000"/>
                <w:sz w:val="20"/>
                <w:szCs w:val="20"/>
                <w:lang w:val="ro-RO"/>
              </w:rPr>
              <w:t>2</w:t>
            </w:r>
          </w:p>
        </w:tc>
        <w:tc>
          <w:tcPr>
            <w:tcW w:w="687" w:type="pct"/>
            <w:vAlign w:val="center"/>
          </w:tcPr>
          <w:p w14:paraId="24179881" w14:textId="77777777" w:rsidR="00B63A1E" w:rsidRPr="009A2B8C" w:rsidRDefault="00A53A0B" w:rsidP="002C2F25">
            <w:pPr>
              <w:jc w:val="center"/>
              <w:rPr>
                <w:rFonts w:ascii="Times New Roman" w:hAnsi="Times New Roman" w:cs="Times New Roman"/>
                <w:iCs/>
                <w:color w:val="000000"/>
                <w:sz w:val="20"/>
                <w:szCs w:val="20"/>
                <w:lang w:val="ro-RO"/>
              </w:rPr>
            </w:pPr>
            <w:r w:rsidRPr="009A2B8C">
              <w:rPr>
                <w:rFonts w:ascii="Times New Roman" w:hAnsi="Times New Roman" w:cs="Times New Roman"/>
                <w:iCs/>
                <w:color w:val="000000"/>
                <w:sz w:val="20"/>
                <w:szCs w:val="20"/>
                <w:lang w:val="ro-RO"/>
              </w:rPr>
              <w:t>tr.IV/2022</w:t>
            </w:r>
          </w:p>
        </w:tc>
        <w:tc>
          <w:tcPr>
            <w:tcW w:w="2283" w:type="pct"/>
          </w:tcPr>
          <w:p w14:paraId="384260B5" w14:textId="57E6A30F" w:rsidR="00B63A1E" w:rsidRPr="009A2B8C" w:rsidRDefault="00B63A1E" w:rsidP="00F24C3A">
            <w:pPr>
              <w:jc w:val="both"/>
              <w:rPr>
                <w:rFonts w:ascii="Times New Roman" w:hAnsi="Times New Roman" w:cs="Times New Roman"/>
                <w:iCs/>
                <w:color w:val="000000"/>
                <w:sz w:val="20"/>
                <w:szCs w:val="20"/>
                <w:lang w:val="ro-RO"/>
              </w:rPr>
            </w:pPr>
            <w:r w:rsidRPr="009A2B8C">
              <w:rPr>
                <w:rFonts w:ascii="Times New Roman" w:hAnsi="Times New Roman" w:cs="Times New Roman"/>
                <w:iCs/>
                <w:color w:val="000000"/>
                <w:sz w:val="20"/>
                <w:szCs w:val="20"/>
                <w:lang w:val="ro-RO"/>
              </w:rPr>
              <w:t>Compararea creșterii costului lucrărilor silvice  înregistrare la 31.12.2022 cu cele înregistrate la 30.09.2022 (aplicat pentru accelerarea tăierilor în tr.</w:t>
            </w:r>
            <w:r w:rsidR="00F24C3A">
              <w:rPr>
                <w:rFonts w:ascii="Times New Roman" w:hAnsi="Times New Roman" w:cs="Times New Roman"/>
                <w:iCs/>
                <w:color w:val="000000"/>
                <w:sz w:val="20"/>
                <w:szCs w:val="20"/>
                <w:lang w:val="ro-RO"/>
              </w:rPr>
              <w:t>IV</w:t>
            </w:r>
            <w:r w:rsidRPr="009A2B8C">
              <w:rPr>
                <w:rFonts w:ascii="Times New Roman" w:hAnsi="Times New Roman" w:cs="Times New Roman"/>
                <w:iCs/>
                <w:color w:val="000000"/>
                <w:sz w:val="20"/>
                <w:szCs w:val="20"/>
                <w:lang w:val="ro-RO"/>
              </w:rPr>
              <w:t>/2022)</w:t>
            </w:r>
          </w:p>
        </w:tc>
        <w:tc>
          <w:tcPr>
            <w:tcW w:w="628" w:type="pct"/>
            <w:vAlign w:val="center"/>
          </w:tcPr>
          <w:p w14:paraId="6584E368" w14:textId="77777777" w:rsidR="00B63A1E" w:rsidRPr="009A2B8C" w:rsidRDefault="00DD77D7" w:rsidP="002C2F25">
            <w:pPr>
              <w:jc w:val="center"/>
              <w:rPr>
                <w:rFonts w:ascii="Times New Roman" w:hAnsi="Times New Roman" w:cs="Times New Roman"/>
                <w:iCs/>
                <w:color w:val="000000"/>
                <w:sz w:val="20"/>
                <w:szCs w:val="20"/>
                <w:lang w:val="ro-RO"/>
              </w:rPr>
            </w:pPr>
            <w:r w:rsidRPr="009A2B8C">
              <w:rPr>
                <w:rFonts w:ascii="Times New Roman" w:hAnsi="Times New Roman" w:cs="Times New Roman"/>
                <w:color w:val="000000"/>
                <w:sz w:val="20"/>
                <w:szCs w:val="20"/>
                <w:lang w:val="ro-RO"/>
              </w:rPr>
              <w:t>812,4</w:t>
            </w:r>
          </w:p>
        </w:tc>
        <w:tc>
          <w:tcPr>
            <w:tcW w:w="547" w:type="pct"/>
            <w:vAlign w:val="center"/>
          </w:tcPr>
          <w:p w14:paraId="3614FCF3" w14:textId="77777777" w:rsidR="00B63A1E" w:rsidRPr="009A2B8C" w:rsidRDefault="00DD77D7" w:rsidP="002C2F25">
            <w:pPr>
              <w:jc w:val="center"/>
              <w:rPr>
                <w:rFonts w:ascii="Times New Roman" w:hAnsi="Times New Roman" w:cs="Times New Roman"/>
                <w:iCs/>
                <w:color w:val="000000"/>
                <w:sz w:val="20"/>
                <w:szCs w:val="20"/>
                <w:lang w:val="ro-RO"/>
              </w:rPr>
            </w:pPr>
            <w:r w:rsidRPr="009A2B8C">
              <w:rPr>
                <w:rFonts w:ascii="Times New Roman" w:hAnsi="Times New Roman" w:cs="Times New Roman"/>
                <w:color w:val="000000"/>
                <w:sz w:val="20"/>
                <w:szCs w:val="20"/>
                <w:lang w:val="ro-RO"/>
              </w:rPr>
              <w:t>812,4</w:t>
            </w:r>
          </w:p>
        </w:tc>
        <w:tc>
          <w:tcPr>
            <w:tcW w:w="550" w:type="pct"/>
            <w:vAlign w:val="center"/>
          </w:tcPr>
          <w:p w14:paraId="5E38CCE5" w14:textId="77777777" w:rsidR="00B63A1E" w:rsidRPr="009A2B8C" w:rsidRDefault="00B63A1E" w:rsidP="002C2F25">
            <w:pPr>
              <w:jc w:val="center"/>
              <w:rPr>
                <w:rFonts w:ascii="Times New Roman" w:hAnsi="Times New Roman" w:cs="Times New Roman"/>
                <w:iCs/>
                <w:color w:val="000000"/>
                <w:sz w:val="20"/>
                <w:szCs w:val="20"/>
                <w:lang w:val="ro-RO"/>
              </w:rPr>
            </w:pPr>
            <w:r w:rsidRPr="009A2B8C">
              <w:rPr>
                <w:rFonts w:ascii="Times New Roman" w:hAnsi="Times New Roman" w:cs="Times New Roman"/>
                <w:color w:val="000000"/>
                <w:sz w:val="20"/>
                <w:szCs w:val="20"/>
                <w:lang w:val="ro-RO"/>
              </w:rPr>
              <w:t>x</w:t>
            </w:r>
          </w:p>
        </w:tc>
      </w:tr>
      <w:tr w:rsidR="00B63A1E" w:rsidRPr="00B046EA" w14:paraId="04325DFD" w14:textId="77777777" w:rsidTr="00A53A0B">
        <w:trPr>
          <w:trHeight w:val="259"/>
        </w:trPr>
        <w:tc>
          <w:tcPr>
            <w:tcW w:w="305" w:type="pct"/>
          </w:tcPr>
          <w:p w14:paraId="18A45122" w14:textId="77777777" w:rsidR="00B63A1E" w:rsidRPr="009A2B8C" w:rsidRDefault="00580045" w:rsidP="002C2F25">
            <w:pPr>
              <w:jc w:val="center"/>
              <w:rPr>
                <w:rFonts w:ascii="Times New Roman" w:hAnsi="Times New Roman" w:cs="Times New Roman"/>
                <w:iCs/>
                <w:color w:val="000000"/>
                <w:sz w:val="20"/>
                <w:szCs w:val="20"/>
                <w:lang w:val="ro-RO"/>
              </w:rPr>
            </w:pPr>
            <w:r w:rsidRPr="009A2B8C">
              <w:rPr>
                <w:rFonts w:ascii="Times New Roman" w:hAnsi="Times New Roman" w:cs="Times New Roman"/>
                <w:iCs/>
                <w:color w:val="000000"/>
                <w:sz w:val="20"/>
                <w:szCs w:val="20"/>
                <w:lang w:val="ro-RO"/>
              </w:rPr>
              <w:t>3</w:t>
            </w:r>
          </w:p>
        </w:tc>
        <w:tc>
          <w:tcPr>
            <w:tcW w:w="687" w:type="pct"/>
            <w:vAlign w:val="center"/>
          </w:tcPr>
          <w:p w14:paraId="72C94377" w14:textId="08223738" w:rsidR="00B63A1E" w:rsidRPr="009A2B8C" w:rsidRDefault="00843DCA" w:rsidP="002C2F25">
            <w:pPr>
              <w:jc w:val="center"/>
              <w:rPr>
                <w:rFonts w:ascii="Times New Roman" w:hAnsi="Times New Roman" w:cs="Times New Roman"/>
                <w:iCs/>
                <w:color w:val="000000"/>
                <w:sz w:val="20"/>
                <w:szCs w:val="20"/>
                <w:lang w:val="ro-RO"/>
              </w:rPr>
            </w:pPr>
            <w:r w:rsidRPr="00B046EA">
              <w:rPr>
                <w:rFonts w:ascii="Times New Roman" w:hAnsi="Times New Roman" w:cs="Times New Roman"/>
                <w:iCs/>
                <w:color w:val="000000"/>
                <w:sz w:val="20"/>
                <w:szCs w:val="20"/>
                <w:lang w:val="ro-RO"/>
              </w:rPr>
              <w:t>t</w:t>
            </w:r>
            <w:r w:rsidR="006B055F">
              <w:rPr>
                <w:rFonts w:ascii="Times New Roman" w:hAnsi="Times New Roman" w:cs="Times New Roman"/>
                <w:iCs/>
                <w:color w:val="000000"/>
                <w:sz w:val="20"/>
                <w:szCs w:val="20"/>
                <w:lang w:val="ro-RO"/>
              </w:rPr>
              <w:t>r.I/2023</w:t>
            </w:r>
          </w:p>
        </w:tc>
        <w:tc>
          <w:tcPr>
            <w:tcW w:w="2283" w:type="pct"/>
          </w:tcPr>
          <w:p w14:paraId="2E2E1C53" w14:textId="1D77D4B4" w:rsidR="00B63A1E" w:rsidRPr="009A2B8C" w:rsidRDefault="00B63A1E" w:rsidP="00F24C3A">
            <w:pPr>
              <w:jc w:val="both"/>
              <w:rPr>
                <w:rFonts w:ascii="Times New Roman" w:hAnsi="Times New Roman" w:cs="Times New Roman"/>
                <w:iCs/>
                <w:color w:val="000000"/>
                <w:sz w:val="20"/>
                <w:szCs w:val="20"/>
                <w:lang w:val="ro-RO"/>
              </w:rPr>
            </w:pPr>
            <w:r w:rsidRPr="009A2B8C">
              <w:rPr>
                <w:rFonts w:ascii="Times New Roman" w:hAnsi="Times New Roman" w:cs="Times New Roman"/>
                <w:iCs/>
                <w:color w:val="000000"/>
                <w:sz w:val="20"/>
                <w:szCs w:val="20"/>
                <w:lang w:val="ro-RO"/>
              </w:rPr>
              <w:t>Compararea creșterii costului lucrărilor silvice  înregistrare la 31.03.2023 cu cele înregistrate la 31.12.2022 (aplicat pentru accelerarea tăierilor în tr.</w:t>
            </w:r>
            <w:r w:rsidR="00F24C3A">
              <w:rPr>
                <w:rFonts w:ascii="Times New Roman" w:hAnsi="Times New Roman" w:cs="Times New Roman"/>
                <w:iCs/>
                <w:color w:val="000000"/>
                <w:sz w:val="20"/>
                <w:szCs w:val="20"/>
                <w:lang w:val="ro-RO"/>
              </w:rPr>
              <w:t>I</w:t>
            </w:r>
            <w:r w:rsidRPr="009A2B8C">
              <w:rPr>
                <w:rFonts w:ascii="Times New Roman" w:hAnsi="Times New Roman" w:cs="Times New Roman"/>
                <w:iCs/>
                <w:color w:val="000000"/>
                <w:sz w:val="20"/>
                <w:szCs w:val="20"/>
                <w:lang w:val="ro-RO"/>
              </w:rPr>
              <w:t>/2023)</w:t>
            </w:r>
          </w:p>
        </w:tc>
        <w:tc>
          <w:tcPr>
            <w:tcW w:w="628" w:type="pct"/>
            <w:vAlign w:val="center"/>
          </w:tcPr>
          <w:p w14:paraId="3A016BCD" w14:textId="77777777" w:rsidR="00B63A1E" w:rsidRPr="00B046EA" w:rsidRDefault="00DC7C2B" w:rsidP="002C2F25">
            <w:pPr>
              <w:jc w:val="center"/>
              <w:rPr>
                <w:rFonts w:ascii="Times New Roman" w:hAnsi="Times New Roman" w:cs="Times New Roman"/>
                <w:iCs/>
                <w:color w:val="000000"/>
                <w:sz w:val="20"/>
                <w:szCs w:val="20"/>
                <w:vertAlign w:val="superscript"/>
                <w:lang w:val="ro-RO"/>
              </w:rPr>
            </w:pPr>
            <w:r w:rsidRPr="00B046EA">
              <w:rPr>
                <w:rFonts w:ascii="Times New Roman" w:hAnsi="Times New Roman" w:cs="Times New Roman"/>
                <w:color w:val="000000"/>
                <w:sz w:val="20"/>
                <w:szCs w:val="20"/>
                <w:lang w:val="ro-RO"/>
              </w:rPr>
              <w:t>6446,0</w:t>
            </w:r>
          </w:p>
        </w:tc>
        <w:tc>
          <w:tcPr>
            <w:tcW w:w="547" w:type="pct"/>
            <w:vAlign w:val="center"/>
          </w:tcPr>
          <w:p w14:paraId="63917488" w14:textId="77777777" w:rsidR="00B63A1E" w:rsidRPr="009A2B8C" w:rsidRDefault="00B63A1E" w:rsidP="002C2F25">
            <w:pPr>
              <w:jc w:val="center"/>
              <w:rPr>
                <w:rFonts w:ascii="Times New Roman" w:hAnsi="Times New Roman" w:cs="Times New Roman"/>
                <w:iCs/>
                <w:color w:val="000000"/>
                <w:sz w:val="20"/>
                <w:szCs w:val="20"/>
                <w:lang w:val="ro-RO"/>
              </w:rPr>
            </w:pPr>
            <w:r w:rsidRPr="009A2B8C">
              <w:rPr>
                <w:rFonts w:ascii="Times New Roman" w:hAnsi="Times New Roman" w:cs="Times New Roman"/>
                <w:color w:val="000000"/>
                <w:sz w:val="20"/>
                <w:szCs w:val="20"/>
                <w:lang w:val="ro-RO"/>
              </w:rPr>
              <w:t>x</w:t>
            </w:r>
          </w:p>
        </w:tc>
        <w:tc>
          <w:tcPr>
            <w:tcW w:w="550" w:type="pct"/>
            <w:vAlign w:val="center"/>
          </w:tcPr>
          <w:p w14:paraId="5E30762C" w14:textId="77777777" w:rsidR="00B63A1E" w:rsidRPr="00B046EA" w:rsidRDefault="00DC7C2B" w:rsidP="002C2F25">
            <w:pPr>
              <w:jc w:val="center"/>
              <w:rPr>
                <w:rFonts w:ascii="Times New Roman" w:hAnsi="Times New Roman" w:cs="Times New Roman"/>
                <w:iCs/>
                <w:color w:val="000000"/>
                <w:sz w:val="20"/>
                <w:szCs w:val="20"/>
                <w:vertAlign w:val="superscript"/>
                <w:lang w:val="ro-RO"/>
              </w:rPr>
            </w:pPr>
            <w:r w:rsidRPr="00B046EA">
              <w:rPr>
                <w:rFonts w:ascii="Times New Roman" w:hAnsi="Times New Roman" w:cs="Times New Roman"/>
                <w:color w:val="000000"/>
                <w:sz w:val="20"/>
                <w:szCs w:val="20"/>
                <w:lang w:val="ro-RO"/>
              </w:rPr>
              <w:t>6446,0</w:t>
            </w:r>
          </w:p>
        </w:tc>
      </w:tr>
      <w:tr w:rsidR="00A53A0B" w:rsidRPr="00B046EA" w14:paraId="57C58154" w14:textId="77777777" w:rsidTr="00A53A0B">
        <w:trPr>
          <w:trHeight w:val="259"/>
        </w:trPr>
        <w:tc>
          <w:tcPr>
            <w:tcW w:w="305" w:type="pct"/>
            <w:shd w:val="clear" w:color="auto" w:fill="DEEAF6" w:themeFill="accent1" w:themeFillTint="33"/>
          </w:tcPr>
          <w:p w14:paraId="1B4C6AE2" w14:textId="77777777" w:rsidR="00A53A0B" w:rsidRPr="009A2B8C" w:rsidRDefault="00580045" w:rsidP="002C2F25">
            <w:pPr>
              <w:jc w:val="center"/>
              <w:rPr>
                <w:rFonts w:ascii="Times New Roman" w:hAnsi="Times New Roman" w:cs="Times New Roman"/>
                <w:b/>
                <w:iCs/>
                <w:color w:val="000000"/>
                <w:sz w:val="20"/>
                <w:szCs w:val="20"/>
                <w:lang w:val="ro-RO"/>
              </w:rPr>
            </w:pPr>
            <w:r w:rsidRPr="009A2B8C">
              <w:rPr>
                <w:rFonts w:ascii="Times New Roman" w:hAnsi="Times New Roman" w:cs="Times New Roman"/>
                <w:b/>
                <w:iCs/>
                <w:color w:val="000000"/>
                <w:sz w:val="20"/>
                <w:szCs w:val="20"/>
                <w:lang w:val="ro-RO"/>
              </w:rPr>
              <w:t>4</w:t>
            </w:r>
          </w:p>
        </w:tc>
        <w:tc>
          <w:tcPr>
            <w:tcW w:w="687" w:type="pct"/>
            <w:shd w:val="clear" w:color="auto" w:fill="DEEAF6" w:themeFill="accent1" w:themeFillTint="33"/>
            <w:vAlign w:val="center"/>
          </w:tcPr>
          <w:p w14:paraId="5DAD2DE0" w14:textId="77777777" w:rsidR="00A53A0B" w:rsidRPr="009A2B8C" w:rsidRDefault="00A53A0B" w:rsidP="002C2F25">
            <w:pPr>
              <w:jc w:val="center"/>
              <w:rPr>
                <w:rFonts w:ascii="Times New Roman" w:hAnsi="Times New Roman" w:cs="Times New Roman"/>
                <w:b/>
                <w:iCs/>
                <w:color w:val="000000"/>
                <w:sz w:val="20"/>
                <w:szCs w:val="20"/>
                <w:lang w:val="ro-RO"/>
              </w:rPr>
            </w:pPr>
          </w:p>
        </w:tc>
        <w:tc>
          <w:tcPr>
            <w:tcW w:w="2283" w:type="pct"/>
            <w:shd w:val="clear" w:color="auto" w:fill="DEEAF6" w:themeFill="accent1" w:themeFillTint="33"/>
          </w:tcPr>
          <w:p w14:paraId="57C5D90B" w14:textId="5DF8BC1B" w:rsidR="00A53A0B" w:rsidRPr="009A2B8C" w:rsidRDefault="00F24C3A" w:rsidP="002C2F25">
            <w:pPr>
              <w:jc w:val="both"/>
              <w:rPr>
                <w:rFonts w:ascii="Times New Roman" w:hAnsi="Times New Roman" w:cs="Times New Roman"/>
                <w:b/>
                <w:iCs/>
                <w:color w:val="000000"/>
                <w:sz w:val="20"/>
                <w:szCs w:val="20"/>
                <w:lang w:val="ro-RO"/>
              </w:rPr>
            </w:pPr>
            <w:r>
              <w:rPr>
                <w:rFonts w:ascii="Times New Roman" w:hAnsi="Times New Roman" w:cs="Times New Roman"/>
                <w:b/>
                <w:iCs/>
                <w:color w:val="000000"/>
                <w:sz w:val="20"/>
                <w:szCs w:val="20"/>
                <w:lang w:val="ro-RO"/>
              </w:rPr>
              <w:t>T</w:t>
            </w:r>
            <w:r w:rsidR="00A53A0B" w:rsidRPr="009A2B8C">
              <w:rPr>
                <w:rFonts w:ascii="Times New Roman" w:hAnsi="Times New Roman" w:cs="Times New Roman"/>
                <w:b/>
                <w:iCs/>
                <w:color w:val="000000"/>
                <w:sz w:val="20"/>
                <w:szCs w:val="20"/>
                <w:lang w:val="ro-RO"/>
              </w:rPr>
              <w:t>otal</w:t>
            </w:r>
          </w:p>
        </w:tc>
        <w:tc>
          <w:tcPr>
            <w:tcW w:w="628" w:type="pct"/>
            <w:shd w:val="clear" w:color="auto" w:fill="DEEAF6" w:themeFill="accent1" w:themeFillTint="33"/>
            <w:vAlign w:val="center"/>
          </w:tcPr>
          <w:p w14:paraId="5C245FB3" w14:textId="77777777" w:rsidR="00A53A0B" w:rsidRPr="00B046EA" w:rsidRDefault="00DC7C2B" w:rsidP="002C2F25">
            <w:pPr>
              <w:jc w:val="center"/>
              <w:rPr>
                <w:rFonts w:ascii="Times New Roman" w:hAnsi="Times New Roman" w:cs="Times New Roman"/>
                <w:b/>
                <w:color w:val="000000"/>
                <w:sz w:val="20"/>
                <w:szCs w:val="20"/>
                <w:lang w:val="ro-RO"/>
              </w:rPr>
            </w:pPr>
            <w:r w:rsidRPr="00B046EA">
              <w:rPr>
                <w:rFonts w:ascii="Times New Roman" w:hAnsi="Times New Roman" w:cs="Times New Roman"/>
                <w:b/>
                <w:color w:val="000000"/>
                <w:sz w:val="20"/>
                <w:szCs w:val="20"/>
                <w:lang w:val="ro-RO"/>
              </w:rPr>
              <w:t>7258,4</w:t>
            </w:r>
          </w:p>
        </w:tc>
        <w:tc>
          <w:tcPr>
            <w:tcW w:w="547" w:type="pct"/>
            <w:shd w:val="clear" w:color="auto" w:fill="DEEAF6" w:themeFill="accent1" w:themeFillTint="33"/>
            <w:vAlign w:val="center"/>
          </w:tcPr>
          <w:p w14:paraId="7A7834A9" w14:textId="77777777" w:rsidR="00A53A0B" w:rsidRPr="009A2B8C" w:rsidRDefault="00DD77D7" w:rsidP="002C2F25">
            <w:pPr>
              <w:jc w:val="center"/>
              <w:rPr>
                <w:rFonts w:ascii="Times New Roman" w:hAnsi="Times New Roman" w:cs="Times New Roman"/>
                <w:b/>
                <w:color w:val="000000"/>
                <w:sz w:val="20"/>
                <w:szCs w:val="20"/>
                <w:lang w:val="ro-RO"/>
              </w:rPr>
            </w:pPr>
            <w:r w:rsidRPr="009A2B8C">
              <w:rPr>
                <w:rFonts w:ascii="Times New Roman" w:hAnsi="Times New Roman" w:cs="Times New Roman"/>
                <w:b/>
                <w:color w:val="000000"/>
                <w:sz w:val="20"/>
                <w:szCs w:val="20"/>
                <w:lang w:val="ro-RO"/>
              </w:rPr>
              <w:t>812,4</w:t>
            </w:r>
          </w:p>
        </w:tc>
        <w:tc>
          <w:tcPr>
            <w:tcW w:w="550" w:type="pct"/>
            <w:shd w:val="clear" w:color="auto" w:fill="DEEAF6" w:themeFill="accent1" w:themeFillTint="33"/>
            <w:vAlign w:val="center"/>
          </w:tcPr>
          <w:p w14:paraId="7089210A" w14:textId="77777777" w:rsidR="00A53A0B" w:rsidRPr="00B046EA" w:rsidRDefault="00DC7C2B" w:rsidP="002C2F25">
            <w:pPr>
              <w:jc w:val="center"/>
              <w:rPr>
                <w:rFonts w:ascii="Times New Roman" w:hAnsi="Times New Roman" w:cs="Times New Roman"/>
                <w:b/>
                <w:color w:val="000000"/>
                <w:sz w:val="20"/>
                <w:szCs w:val="20"/>
                <w:vertAlign w:val="superscript"/>
                <w:lang w:val="ro-RO"/>
              </w:rPr>
            </w:pPr>
            <w:r w:rsidRPr="00B046EA">
              <w:rPr>
                <w:rFonts w:ascii="Times New Roman" w:hAnsi="Times New Roman" w:cs="Times New Roman"/>
                <w:b/>
                <w:color w:val="000000"/>
                <w:sz w:val="20"/>
                <w:szCs w:val="20"/>
                <w:lang w:val="ro-RO"/>
              </w:rPr>
              <w:t>6446,0</w:t>
            </w:r>
          </w:p>
        </w:tc>
      </w:tr>
      <w:tr w:rsidR="00A53A0B" w:rsidRPr="00B046EA" w14:paraId="426ABC80" w14:textId="77777777" w:rsidTr="004F2392">
        <w:trPr>
          <w:trHeight w:val="259"/>
        </w:trPr>
        <w:tc>
          <w:tcPr>
            <w:tcW w:w="305" w:type="pct"/>
            <w:shd w:val="clear" w:color="auto" w:fill="DEEAF6" w:themeFill="accent1" w:themeFillTint="33"/>
          </w:tcPr>
          <w:p w14:paraId="4EFF67BB" w14:textId="77777777" w:rsidR="00A53A0B" w:rsidRPr="009A2B8C" w:rsidRDefault="00580045" w:rsidP="002C2F25">
            <w:pPr>
              <w:jc w:val="center"/>
              <w:rPr>
                <w:rFonts w:ascii="Times New Roman" w:hAnsi="Times New Roman" w:cs="Times New Roman"/>
                <w:b/>
                <w:iCs/>
                <w:color w:val="000000"/>
                <w:sz w:val="20"/>
                <w:szCs w:val="20"/>
                <w:lang w:val="ro-RO"/>
              </w:rPr>
            </w:pPr>
            <w:r w:rsidRPr="009A2B8C">
              <w:rPr>
                <w:rFonts w:ascii="Times New Roman" w:hAnsi="Times New Roman" w:cs="Times New Roman"/>
                <w:b/>
                <w:iCs/>
                <w:color w:val="000000"/>
                <w:sz w:val="20"/>
                <w:szCs w:val="20"/>
                <w:lang w:val="ro-RO"/>
              </w:rPr>
              <w:t>5</w:t>
            </w:r>
          </w:p>
        </w:tc>
        <w:tc>
          <w:tcPr>
            <w:tcW w:w="687" w:type="pct"/>
            <w:shd w:val="clear" w:color="auto" w:fill="DEEAF6" w:themeFill="accent1" w:themeFillTint="33"/>
            <w:vAlign w:val="center"/>
          </w:tcPr>
          <w:p w14:paraId="373B4035" w14:textId="77777777" w:rsidR="00A53A0B" w:rsidRPr="009A2B8C" w:rsidRDefault="00A53A0B" w:rsidP="002C2F25">
            <w:pPr>
              <w:jc w:val="center"/>
              <w:rPr>
                <w:rFonts w:ascii="Times New Roman" w:hAnsi="Times New Roman" w:cs="Times New Roman"/>
                <w:b/>
                <w:iCs/>
                <w:color w:val="000000"/>
                <w:sz w:val="20"/>
                <w:szCs w:val="20"/>
                <w:lang w:val="ro-RO"/>
              </w:rPr>
            </w:pPr>
          </w:p>
        </w:tc>
        <w:tc>
          <w:tcPr>
            <w:tcW w:w="2283" w:type="pct"/>
            <w:shd w:val="clear" w:color="auto" w:fill="DEEAF6" w:themeFill="accent1" w:themeFillTint="33"/>
          </w:tcPr>
          <w:p w14:paraId="771B11D5" w14:textId="77777777" w:rsidR="00A53A0B" w:rsidRPr="009A2B8C" w:rsidRDefault="00A53A0B" w:rsidP="002C2F25">
            <w:pPr>
              <w:jc w:val="both"/>
              <w:rPr>
                <w:rFonts w:ascii="Times New Roman" w:hAnsi="Times New Roman" w:cs="Times New Roman"/>
                <w:b/>
                <w:iCs/>
                <w:color w:val="000000"/>
                <w:sz w:val="20"/>
                <w:szCs w:val="20"/>
                <w:lang w:val="ro-RO"/>
              </w:rPr>
            </w:pPr>
            <w:r w:rsidRPr="009A2B8C">
              <w:rPr>
                <w:rFonts w:ascii="Times New Roman" w:hAnsi="Times New Roman" w:cs="Times New Roman"/>
                <w:b/>
                <w:iCs/>
                <w:color w:val="000000"/>
                <w:sz w:val="20"/>
                <w:szCs w:val="20"/>
                <w:lang w:val="ro-RO"/>
              </w:rPr>
              <w:t>Devieri</w:t>
            </w:r>
          </w:p>
        </w:tc>
        <w:tc>
          <w:tcPr>
            <w:tcW w:w="628" w:type="pct"/>
            <w:shd w:val="clear" w:color="auto" w:fill="DEEAF6" w:themeFill="accent1" w:themeFillTint="33"/>
            <w:vAlign w:val="center"/>
          </w:tcPr>
          <w:p w14:paraId="64881DC0" w14:textId="77777777" w:rsidR="00A53A0B" w:rsidRPr="00B046EA" w:rsidRDefault="00843DCA" w:rsidP="00DC7C2B">
            <w:pPr>
              <w:jc w:val="center"/>
              <w:rPr>
                <w:rFonts w:ascii="Times New Roman" w:hAnsi="Times New Roman" w:cs="Times New Roman"/>
                <w:b/>
                <w:color w:val="000000"/>
                <w:sz w:val="20"/>
                <w:szCs w:val="20"/>
                <w:vertAlign w:val="superscript"/>
                <w:lang w:val="ro-RO"/>
              </w:rPr>
            </w:pPr>
            <w:r w:rsidRPr="00B046EA">
              <w:rPr>
                <w:rFonts w:ascii="Times New Roman" w:hAnsi="Times New Roman" w:cs="Times New Roman"/>
                <w:b/>
                <w:color w:val="000000"/>
                <w:sz w:val="20"/>
                <w:szCs w:val="20"/>
                <w:lang w:val="ro-RO"/>
              </w:rPr>
              <w:t>42</w:t>
            </w:r>
            <w:r w:rsidR="00DC7C2B" w:rsidRPr="00B046EA">
              <w:rPr>
                <w:rFonts w:ascii="Times New Roman" w:hAnsi="Times New Roman" w:cs="Times New Roman"/>
                <w:b/>
                <w:color w:val="000000"/>
                <w:sz w:val="20"/>
                <w:szCs w:val="20"/>
                <w:lang w:val="ro-RO"/>
              </w:rPr>
              <w:t>952,6</w:t>
            </w:r>
          </w:p>
        </w:tc>
        <w:tc>
          <w:tcPr>
            <w:tcW w:w="547" w:type="pct"/>
            <w:shd w:val="clear" w:color="auto" w:fill="DEEAF6" w:themeFill="accent1" w:themeFillTint="33"/>
            <w:vAlign w:val="center"/>
          </w:tcPr>
          <w:p w14:paraId="54EA34E0" w14:textId="77777777" w:rsidR="00A53A0B" w:rsidRPr="009A2B8C" w:rsidRDefault="00BA498B" w:rsidP="002C2F25">
            <w:pPr>
              <w:jc w:val="center"/>
              <w:rPr>
                <w:rFonts w:ascii="Times New Roman" w:hAnsi="Times New Roman" w:cs="Times New Roman"/>
                <w:b/>
                <w:color w:val="000000"/>
                <w:sz w:val="20"/>
                <w:szCs w:val="20"/>
                <w:lang w:val="ro-RO"/>
              </w:rPr>
            </w:pPr>
            <w:r w:rsidRPr="009A2B8C">
              <w:rPr>
                <w:rFonts w:ascii="Times New Roman" w:hAnsi="Times New Roman" w:cs="Times New Roman"/>
                <w:b/>
                <w:color w:val="000000"/>
                <w:sz w:val="20"/>
                <w:szCs w:val="20"/>
                <w:lang w:val="ro-RO"/>
              </w:rPr>
              <w:t>18210,5</w:t>
            </w:r>
          </w:p>
        </w:tc>
        <w:tc>
          <w:tcPr>
            <w:tcW w:w="550" w:type="pct"/>
            <w:shd w:val="clear" w:color="auto" w:fill="DEEAF6" w:themeFill="accent1" w:themeFillTint="33"/>
            <w:vAlign w:val="center"/>
          </w:tcPr>
          <w:p w14:paraId="37FB6552" w14:textId="77777777" w:rsidR="00A53A0B" w:rsidRPr="00B046EA" w:rsidRDefault="00DC7C2B" w:rsidP="00843DCA">
            <w:pPr>
              <w:jc w:val="center"/>
              <w:rPr>
                <w:rFonts w:ascii="Times New Roman" w:hAnsi="Times New Roman" w:cs="Times New Roman"/>
                <w:b/>
                <w:color w:val="000000"/>
                <w:sz w:val="20"/>
                <w:szCs w:val="20"/>
                <w:vertAlign w:val="superscript"/>
                <w:lang w:val="ro-RO"/>
              </w:rPr>
            </w:pPr>
            <w:r w:rsidRPr="00B046EA">
              <w:rPr>
                <w:rFonts w:ascii="Times New Roman" w:hAnsi="Times New Roman" w:cs="Times New Roman"/>
                <w:b/>
                <w:color w:val="000000"/>
                <w:sz w:val="20"/>
                <w:szCs w:val="20"/>
                <w:lang w:val="ro-RO"/>
              </w:rPr>
              <w:t>24742,1</w:t>
            </w:r>
          </w:p>
        </w:tc>
      </w:tr>
    </w:tbl>
    <w:p w14:paraId="13CE5FCE" w14:textId="77777777" w:rsidR="006763CE" w:rsidRPr="009A2B8C" w:rsidRDefault="006763CE" w:rsidP="002C2F25">
      <w:pPr>
        <w:spacing w:after="0"/>
        <w:contextualSpacing/>
        <w:jc w:val="both"/>
        <w:rPr>
          <w:rFonts w:ascii="Times New Roman" w:eastAsia="SimSun" w:hAnsi="Times New Roman" w:cs="Times New Roman"/>
          <w:iCs/>
          <w:color w:val="000000"/>
          <w:sz w:val="20"/>
          <w:szCs w:val="20"/>
          <w:lang w:val="ro-RO" w:eastAsia="zh-CN"/>
        </w:rPr>
      </w:pPr>
      <w:r w:rsidRPr="009A2B8C">
        <w:rPr>
          <w:rFonts w:ascii="Times New Roman" w:eastAsia="SimSun" w:hAnsi="Times New Roman" w:cs="Times New Roman"/>
          <w:b/>
          <w:iCs/>
          <w:color w:val="000000"/>
          <w:sz w:val="20"/>
          <w:szCs w:val="20"/>
          <w:lang w:val="ro-RO" w:eastAsia="zh-CN"/>
        </w:rPr>
        <w:t>Sursa:</w:t>
      </w:r>
      <w:r w:rsidRPr="009A2B8C">
        <w:rPr>
          <w:rFonts w:ascii="Times New Roman" w:eastAsia="SimSun" w:hAnsi="Times New Roman" w:cs="Times New Roman"/>
          <w:iCs/>
          <w:color w:val="000000"/>
          <w:sz w:val="20"/>
          <w:szCs w:val="20"/>
          <w:lang w:val="ro-RO" w:eastAsia="zh-CN"/>
        </w:rPr>
        <w:t xml:space="preserve"> Sinteza efectuată de audit.</w:t>
      </w:r>
    </w:p>
    <w:p w14:paraId="6F3E2B7D" w14:textId="77777777" w:rsidR="00FD7B4A" w:rsidRPr="009A2B8C" w:rsidRDefault="00FD7B4A" w:rsidP="00EF13E0">
      <w:pPr>
        <w:spacing w:after="0"/>
        <w:ind w:firstLine="567"/>
        <w:jc w:val="both"/>
        <w:rPr>
          <w:rFonts w:ascii="Times New Roman" w:eastAsia="SimSun" w:hAnsi="Times New Roman" w:cs="Times New Roman"/>
          <w:iCs/>
          <w:color w:val="000000"/>
          <w:sz w:val="18"/>
          <w:szCs w:val="20"/>
          <w:lang w:val="ro-RO" w:eastAsia="zh-CN"/>
        </w:rPr>
      </w:pPr>
    </w:p>
    <w:p w14:paraId="3F174974" w14:textId="69A603E4" w:rsidR="00EF13E0" w:rsidRPr="009A2B8C" w:rsidRDefault="00EF13E0" w:rsidP="00EF13E0">
      <w:pPr>
        <w:spacing w:after="0"/>
        <w:ind w:firstLine="567"/>
        <w:jc w:val="both"/>
        <w:rPr>
          <w:rFonts w:ascii="Times New Roman" w:eastAsia="SimSun" w:hAnsi="Times New Roman" w:cs="Times New Roman"/>
          <w:iCs/>
          <w:color w:val="000000"/>
          <w:sz w:val="24"/>
          <w:szCs w:val="24"/>
          <w:lang w:val="ro-RO" w:eastAsia="zh-CN"/>
        </w:rPr>
      </w:pPr>
      <w:r w:rsidRPr="009A2B8C">
        <w:rPr>
          <w:rFonts w:ascii="Times New Roman" w:eastAsia="SimSun" w:hAnsi="Times New Roman" w:cs="Times New Roman"/>
          <w:iCs/>
          <w:color w:val="000000"/>
          <w:sz w:val="24"/>
          <w:szCs w:val="24"/>
          <w:lang w:val="ro-RO" w:eastAsia="zh-CN"/>
        </w:rPr>
        <w:t xml:space="preserve">Rezultatele </w:t>
      </w:r>
      <w:r w:rsidR="004F2392" w:rsidRPr="009A2B8C">
        <w:rPr>
          <w:rFonts w:ascii="Times New Roman" w:eastAsia="SimSun" w:hAnsi="Times New Roman" w:cs="Times New Roman"/>
          <w:iCs/>
          <w:color w:val="000000"/>
          <w:sz w:val="24"/>
          <w:szCs w:val="24"/>
          <w:lang w:val="ro-RO" w:eastAsia="zh-CN"/>
        </w:rPr>
        <w:t>recalculului</w:t>
      </w:r>
      <w:r w:rsidRPr="009A2B8C">
        <w:rPr>
          <w:rFonts w:ascii="Times New Roman" w:eastAsia="SimSun" w:hAnsi="Times New Roman" w:cs="Times New Roman"/>
          <w:iCs/>
          <w:color w:val="000000"/>
          <w:sz w:val="24"/>
          <w:szCs w:val="24"/>
          <w:lang w:val="ro-RO" w:eastAsia="zh-CN"/>
        </w:rPr>
        <w:t xml:space="preserve"> </w:t>
      </w:r>
      <w:r w:rsidR="00F27DE4">
        <w:rPr>
          <w:rFonts w:ascii="Times New Roman" w:eastAsia="SimSun" w:hAnsi="Times New Roman" w:cs="Times New Roman"/>
          <w:iCs/>
          <w:color w:val="000000"/>
          <w:sz w:val="24"/>
          <w:szCs w:val="24"/>
          <w:lang w:val="ro-RO" w:eastAsia="zh-CN"/>
        </w:rPr>
        <w:t>denotă</w:t>
      </w:r>
      <w:r w:rsidRPr="009A2B8C">
        <w:rPr>
          <w:rFonts w:ascii="Times New Roman" w:eastAsia="SimSun" w:hAnsi="Times New Roman" w:cs="Times New Roman"/>
          <w:iCs/>
          <w:color w:val="000000"/>
          <w:sz w:val="24"/>
          <w:szCs w:val="24"/>
          <w:lang w:val="ro-RO" w:eastAsia="zh-CN"/>
        </w:rPr>
        <w:t xml:space="preserve"> că întreprinderilor silvice </w:t>
      </w:r>
      <w:r w:rsidR="00F24C3A">
        <w:rPr>
          <w:rFonts w:ascii="Times New Roman" w:eastAsia="SimSun" w:hAnsi="Times New Roman" w:cs="Times New Roman"/>
          <w:iCs/>
          <w:color w:val="000000"/>
          <w:sz w:val="24"/>
          <w:szCs w:val="24"/>
          <w:lang w:val="ro-RO" w:eastAsia="zh-CN"/>
        </w:rPr>
        <w:t>le-</w:t>
      </w:r>
      <w:r w:rsidRPr="009A2B8C">
        <w:rPr>
          <w:rFonts w:ascii="Times New Roman" w:eastAsia="SimSun" w:hAnsi="Times New Roman" w:cs="Times New Roman"/>
          <w:iCs/>
          <w:color w:val="000000"/>
          <w:sz w:val="24"/>
          <w:szCs w:val="24"/>
          <w:lang w:val="ro-RO" w:eastAsia="zh-CN"/>
        </w:rPr>
        <w:t xml:space="preserve">au fost repartizate mijloace financiare/subsidii </w:t>
      </w:r>
      <w:r w:rsidR="00AC7AC8" w:rsidRPr="009A2B8C">
        <w:rPr>
          <w:rFonts w:ascii="Times New Roman" w:eastAsia="SimSun" w:hAnsi="Times New Roman" w:cs="Times New Roman"/>
          <w:iCs/>
          <w:color w:val="000000"/>
          <w:sz w:val="24"/>
          <w:szCs w:val="24"/>
          <w:lang w:val="ro-RO" w:eastAsia="zh-CN"/>
        </w:rPr>
        <w:t>majorate</w:t>
      </w:r>
      <w:r w:rsidRPr="009A2B8C">
        <w:rPr>
          <w:rFonts w:ascii="Times New Roman" w:eastAsia="SimSun" w:hAnsi="Times New Roman" w:cs="Times New Roman"/>
          <w:iCs/>
          <w:color w:val="000000"/>
          <w:sz w:val="24"/>
          <w:szCs w:val="24"/>
          <w:lang w:val="ro-RO" w:eastAsia="zh-CN"/>
        </w:rPr>
        <w:t xml:space="preserve">, </w:t>
      </w:r>
      <w:r w:rsidR="00F24C3A">
        <w:rPr>
          <w:rFonts w:ascii="Times New Roman" w:eastAsia="SimSun" w:hAnsi="Times New Roman" w:cs="Times New Roman"/>
          <w:iCs/>
          <w:color w:val="000000"/>
          <w:sz w:val="24"/>
          <w:szCs w:val="24"/>
          <w:lang w:val="ro-RO" w:eastAsia="zh-CN"/>
        </w:rPr>
        <w:t xml:space="preserve">a căror </w:t>
      </w:r>
      <w:r w:rsidRPr="009A2B8C">
        <w:rPr>
          <w:rFonts w:ascii="Times New Roman" w:eastAsia="SimSun" w:hAnsi="Times New Roman" w:cs="Times New Roman"/>
          <w:iCs/>
          <w:color w:val="000000"/>
          <w:sz w:val="24"/>
          <w:szCs w:val="24"/>
          <w:lang w:val="ro-RO" w:eastAsia="zh-CN"/>
        </w:rPr>
        <w:t>mărime depășește semnificativ creșterea reală a costurilor lucrărilor silvice efectuate în tr.</w:t>
      </w:r>
      <w:r w:rsidR="00F24C3A">
        <w:rPr>
          <w:rFonts w:ascii="Times New Roman" w:eastAsia="SimSun" w:hAnsi="Times New Roman" w:cs="Times New Roman"/>
          <w:iCs/>
          <w:color w:val="000000"/>
          <w:sz w:val="24"/>
          <w:szCs w:val="24"/>
          <w:lang w:val="ro-RO" w:eastAsia="zh-CN"/>
        </w:rPr>
        <w:t xml:space="preserve"> IV</w:t>
      </w:r>
      <w:r w:rsidRPr="009A2B8C">
        <w:rPr>
          <w:rFonts w:ascii="Times New Roman" w:eastAsia="SimSun" w:hAnsi="Times New Roman" w:cs="Times New Roman"/>
          <w:iCs/>
          <w:color w:val="000000"/>
          <w:sz w:val="24"/>
          <w:szCs w:val="24"/>
          <w:lang w:val="ro-RO" w:eastAsia="zh-CN"/>
        </w:rPr>
        <w:t xml:space="preserve">/2022 și </w:t>
      </w:r>
      <w:r w:rsidR="00F24C3A">
        <w:rPr>
          <w:rFonts w:ascii="Times New Roman" w:eastAsia="SimSun" w:hAnsi="Times New Roman" w:cs="Times New Roman"/>
          <w:iCs/>
          <w:color w:val="000000"/>
          <w:sz w:val="24"/>
          <w:szCs w:val="24"/>
          <w:lang w:val="ro-RO" w:eastAsia="zh-CN"/>
        </w:rPr>
        <w:t xml:space="preserve">în </w:t>
      </w:r>
      <w:r w:rsidRPr="009A2B8C">
        <w:rPr>
          <w:rFonts w:ascii="Times New Roman" w:eastAsia="SimSun" w:hAnsi="Times New Roman" w:cs="Times New Roman"/>
          <w:iCs/>
          <w:color w:val="000000"/>
          <w:sz w:val="24"/>
          <w:szCs w:val="24"/>
          <w:lang w:val="ro-RO" w:eastAsia="zh-CN"/>
        </w:rPr>
        <w:t>tr.</w:t>
      </w:r>
      <w:r w:rsidR="00F24C3A">
        <w:rPr>
          <w:rFonts w:ascii="Times New Roman" w:eastAsia="SimSun" w:hAnsi="Times New Roman" w:cs="Times New Roman"/>
          <w:iCs/>
          <w:color w:val="000000"/>
          <w:sz w:val="24"/>
          <w:szCs w:val="24"/>
          <w:lang w:val="ro-RO" w:eastAsia="zh-CN"/>
        </w:rPr>
        <w:t xml:space="preserve"> I</w:t>
      </w:r>
      <w:r w:rsidRPr="009A2B8C">
        <w:rPr>
          <w:rFonts w:ascii="Times New Roman" w:eastAsia="SimSun" w:hAnsi="Times New Roman" w:cs="Times New Roman"/>
          <w:iCs/>
          <w:color w:val="000000"/>
          <w:sz w:val="24"/>
          <w:szCs w:val="24"/>
          <w:lang w:val="ro-RO" w:eastAsia="zh-CN"/>
        </w:rPr>
        <w:t xml:space="preserve">/2023. Mai mult decât atât, costurile lucrărilor silvice la unele întreprinderi s-au diminuat față de perioadele precedente cu care acestea au fost comparate. </w:t>
      </w:r>
      <w:r w:rsidR="00F24C3A">
        <w:rPr>
          <w:rFonts w:ascii="Times New Roman" w:eastAsia="SimSun" w:hAnsi="Times New Roman" w:cs="Times New Roman"/>
          <w:iCs/>
          <w:color w:val="000000"/>
          <w:sz w:val="24"/>
          <w:szCs w:val="24"/>
          <w:lang w:val="ro-RO" w:eastAsia="zh-CN"/>
        </w:rPr>
        <w:t>R</w:t>
      </w:r>
      <w:r w:rsidRPr="009A2B8C">
        <w:rPr>
          <w:rFonts w:ascii="Times New Roman" w:eastAsia="SimSun" w:hAnsi="Times New Roman" w:cs="Times New Roman"/>
          <w:iCs/>
          <w:color w:val="000000"/>
          <w:sz w:val="24"/>
          <w:szCs w:val="24"/>
          <w:lang w:val="ro-RO" w:eastAsia="zh-CN"/>
        </w:rPr>
        <w:t>eieșind din calculele efectuate de audit, chiar și în condițiile neacordării mijloacelor bugetare/subsidiilor pentru accelerarea tăierilor în tr.</w:t>
      </w:r>
      <w:r w:rsidR="00F24C3A">
        <w:rPr>
          <w:rFonts w:ascii="Times New Roman" w:eastAsia="SimSun" w:hAnsi="Times New Roman" w:cs="Times New Roman"/>
          <w:iCs/>
          <w:color w:val="000000"/>
          <w:sz w:val="24"/>
          <w:szCs w:val="24"/>
          <w:lang w:val="ro-RO" w:eastAsia="zh-CN"/>
        </w:rPr>
        <w:t xml:space="preserve"> IV</w:t>
      </w:r>
      <w:r w:rsidRPr="009A2B8C">
        <w:rPr>
          <w:rFonts w:ascii="Times New Roman" w:eastAsia="SimSun" w:hAnsi="Times New Roman" w:cs="Times New Roman"/>
          <w:iCs/>
          <w:color w:val="000000"/>
          <w:sz w:val="24"/>
          <w:szCs w:val="24"/>
          <w:lang w:val="ro-RO" w:eastAsia="zh-CN"/>
        </w:rPr>
        <w:t xml:space="preserve">/2022 și </w:t>
      </w:r>
      <w:r w:rsidR="00F24C3A">
        <w:rPr>
          <w:rFonts w:ascii="Times New Roman" w:eastAsia="SimSun" w:hAnsi="Times New Roman" w:cs="Times New Roman"/>
          <w:iCs/>
          <w:color w:val="000000"/>
          <w:sz w:val="24"/>
          <w:szCs w:val="24"/>
          <w:lang w:val="ro-RO" w:eastAsia="zh-CN"/>
        </w:rPr>
        <w:t xml:space="preserve">în </w:t>
      </w:r>
      <w:r w:rsidRPr="009A2B8C">
        <w:rPr>
          <w:rFonts w:ascii="Times New Roman" w:eastAsia="SimSun" w:hAnsi="Times New Roman" w:cs="Times New Roman"/>
          <w:iCs/>
          <w:color w:val="000000"/>
          <w:sz w:val="24"/>
          <w:szCs w:val="24"/>
          <w:lang w:val="ro-RO" w:eastAsia="zh-CN"/>
        </w:rPr>
        <w:t>tr.</w:t>
      </w:r>
      <w:r w:rsidR="00F24C3A">
        <w:rPr>
          <w:rFonts w:ascii="Times New Roman" w:eastAsia="SimSun" w:hAnsi="Times New Roman" w:cs="Times New Roman"/>
          <w:iCs/>
          <w:color w:val="000000"/>
          <w:sz w:val="24"/>
          <w:szCs w:val="24"/>
          <w:lang w:val="ro-RO" w:eastAsia="zh-CN"/>
        </w:rPr>
        <w:t xml:space="preserve"> </w:t>
      </w:r>
      <w:r w:rsidR="004F2392" w:rsidRPr="009A2B8C">
        <w:rPr>
          <w:rFonts w:ascii="Times New Roman" w:eastAsia="SimSun" w:hAnsi="Times New Roman" w:cs="Times New Roman"/>
          <w:iCs/>
          <w:color w:val="000000"/>
          <w:sz w:val="24"/>
          <w:szCs w:val="24"/>
          <w:lang w:val="ro-RO" w:eastAsia="zh-CN"/>
        </w:rPr>
        <w:t>I</w:t>
      </w:r>
      <w:r w:rsidRPr="009A2B8C">
        <w:rPr>
          <w:rFonts w:ascii="Times New Roman" w:eastAsia="SimSun" w:hAnsi="Times New Roman" w:cs="Times New Roman"/>
          <w:iCs/>
          <w:color w:val="000000"/>
          <w:sz w:val="24"/>
          <w:szCs w:val="24"/>
          <w:lang w:val="ro-RO" w:eastAsia="zh-CN"/>
        </w:rPr>
        <w:t>/2023, ÎSS ar fi încheiat anul de gestiune (2022) cu profit</w:t>
      </w:r>
      <w:r w:rsidR="00F24C3A">
        <w:rPr>
          <w:rFonts w:ascii="Times New Roman" w:eastAsia="SimSun" w:hAnsi="Times New Roman" w:cs="Times New Roman"/>
          <w:iCs/>
          <w:color w:val="000000"/>
          <w:sz w:val="24"/>
          <w:szCs w:val="24"/>
          <w:lang w:val="ro-RO" w:eastAsia="zh-CN"/>
        </w:rPr>
        <w:t>uri</w:t>
      </w:r>
      <w:r w:rsidRPr="009A2B8C">
        <w:rPr>
          <w:rFonts w:ascii="Times New Roman" w:eastAsia="SimSun" w:hAnsi="Times New Roman" w:cs="Times New Roman"/>
          <w:iCs/>
          <w:color w:val="000000"/>
          <w:sz w:val="24"/>
          <w:szCs w:val="24"/>
          <w:lang w:val="ro-RO" w:eastAsia="zh-CN"/>
        </w:rPr>
        <w:t xml:space="preserve"> net</w:t>
      </w:r>
      <w:r w:rsidR="00F24C3A">
        <w:rPr>
          <w:rFonts w:ascii="Times New Roman" w:eastAsia="SimSun" w:hAnsi="Times New Roman" w:cs="Times New Roman"/>
          <w:iCs/>
          <w:color w:val="000000"/>
          <w:sz w:val="24"/>
          <w:szCs w:val="24"/>
          <w:lang w:val="ro-RO" w:eastAsia="zh-CN"/>
        </w:rPr>
        <w:t>e</w:t>
      </w:r>
      <w:r w:rsidRPr="009A2B8C">
        <w:rPr>
          <w:rFonts w:ascii="Times New Roman" w:eastAsia="SimSun" w:hAnsi="Times New Roman" w:cs="Times New Roman"/>
          <w:iCs/>
          <w:color w:val="000000"/>
          <w:sz w:val="24"/>
          <w:szCs w:val="24"/>
          <w:lang w:val="ro-RO" w:eastAsia="zh-CN"/>
        </w:rPr>
        <w:t xml:space="preserve">, doar </w:t>
      </w:r>
      <w:r w:rsidR="003A30A7">
        <w:rPr>
          <w:rFonts w:ascii="Times New Roman" w:eastAsia="SimSun" w:hAnsi="Times New Roman" w:cs="Times New Roman"/>
          <w:iCs/>
          <w:color w:val="000000"/>
          <w:sz w:val="24"/>
          <w:szCs w:val="24"/>
          <w:lang w:val="ro-RO" w:eastAsia="zh-CN"/>
        </w:rPr>
        <w:t xml:space="preserve">6 </w:t>
      </w:r>
      <w:r w:rsidRPr="009A2B8C">
        <w:rPr>
          <w:rFonts w:ascii="Times New Roman" w:eastAsia="SimSun" w:hAnsi="Times New Roman" w:cs="Times New Roman"/>
          <w:iCs/>
          <w:color w:val="000000"/>
          <w:sz w:val="24"/>
          <w:szCs w:val="24"/>
          <w:lang w:val="ro-RO" w:eastAsia="zh-CN"/>
        </w:rPr>
        <w:t xml:space="preserve">ÎSS înregistrând pierderi. </w:t>
      </w:r>
    </w:p>
    <w:p w14:paraId="7B69C878" w14:textId="5040ED5B" w:rsidR="00EF13E0" w:rsidRPr="009A2B8C" w:rsidRDefault="00EF13E0" w:rsidP="00EF13E0">
      <w:pPr>
        <w:spacing w:after="0"/>
        <w:ind w:firstLine="567"/>
        <w:jc w:val="both"/>
        <w:rPr>
          <w:rFonts w:ascii="Times New Roman" w:eastAsia="SimSun" w:hAnsi="Times New Roman" w:cs="Times New Roman"/>
          <w:iCs/>
          <w:color w:val="000000"/>
          <w:sz w:val="24"/>
          <w:szCs w:val="24"/>
          <w:lang w:val="ro-RO" w:eastAsia="zh-CN"/>
        </w:rPr>
      </w:pPr>
      <w:r w:rsidRPr="009A2B8C">
        <w:rPr>
          <w:rFonts w:ascii="Times New Roman" w:eastAsia="SimSun" w:hAnsi="Times New Roman" w:cs="Times New Roman"/>
          <w:iCs/>
          <w:color w:val="000000"/>
          <w:sz w:val="24"/>
          <w:szCs w:val="24"/>
          <w:lang w:val="ro-RO" w:eastAsia="zh-CN"/>
        </w:rPr>
        <w:t>De menționat că profitabilitatea ÎSS, chiar și în condițiile neacordării subvențiilor, este condiționată de faptul că acestea au inclus în prețul final de comercializare a lemnului: (i) un profit în mărime nelimitată, care la unele întreprinderi constituie 91%, (ii) au aplicat indicele de consum (inflația), care de asemenea nu este legat de costurile reale/sinecost</w:t>
      </w:r>
      <w:r w:rsidR="00F27DE4" w:rsidRPr="00F27DE4">
        <w:rPr>
          <w:rFonts w:ascii="Times New Roman" w:eastAsia="SimSun" w:hAnsi="Times New Roman" w:cs="Times New Roman"/>
          <w:iCs/>
          <w:color w:val="000000"/>
          <w:sz w:val="24"/>
          <w:szCs w:val="24"/>
          <w:lang w:val="ro-RO" w:eastAsia="zh-CN"/>
        </w:rPr>
        <w:t>ul</w:t>
      </w:r>
      <w:r w:rsidRPr="009A2B8C">
        <w:rPr>
          <w:rFonts w:ascii="Times New Roman" w:eastAsia="SimSun" w:hAnsi="Times New Roman" w:cs="Times New Roman"/>
          <w:iCs/>
          <w:color w:val="000000"/>
          <w:sz w:val="24"/>
          <w:szCs w:val="24"/>
          <w:lang w:val="ro-RO" w:eastAsia="zh-CN"/>
        </w:rPr>
        <w:t xml:space="preserve"> lucrărilor silvice,  acestea generând în final venituri suplimentare și profit net suplimentar pentru ÎSS, obținerea beneficiului suplimentar fiind condiționată și de creșterea volumului real de vânzări.</w:t>
      </w:r>
    </w:p>
    <w:p w14:paraId="243CA1ED" w14:textId="77777777" w:rsidR="00EF13E0" w:rsidRPr="009A2B8C" w:rsidRDefault="00B86D03">
      <w:pPr>
        <w:spacing w:after="0" w:line="276" w:lineRule="auto"/>
        <w:ind w:firstLine="567"/>
        <w:jc w:val="both"/>
        <w:rPr>
          <w:rFonts w:ascii="Times New Roman" w:eastAsia="SimSun" w:hAnsi="Times New Roman" w:cs="Times New Roman"/>
          <w:iCs/>
          <w:color w:val="000000"/>
          <w:sz w:val="24"/>
          <w:szCs w:val="24"/>
          <w:lang w:val="ro-RO" w:eastAsia="zh-CN"/>
        </w:rPr>
      </w:pPr>
      <w:r w:rsidRPr="009A2B8C">
        <w:rPr>
          <w:rFonts w:ascii="Times New Roman" w:eastAsia="SimSun" w:hAnsi="Times New Roman" w:cs="Times New Roman"/>
          <w:iCs/>
          <w:color w:val="000000"/>
          <w:sz w:val="24"/>
          <w:szCs w:val="24"/>
          <w:lang w:val="ro-RO" w:eastAsia="zh-CN"/>
        </w:rPr>
        <w:t>Atenționăm că</w:t>
      </w:r>
      <w:r w:rsidR="00EF13E0" w:rsidRPr="009A2B8C">
        <w:rPr>
          <w:rFonts w:ascii="Times New Roman" w:eastAsia="SimSun" w:hAnsi="Times New Roman" w:cs="Times New Roman"/>
          <w:iCs/>
          <w:color w:val="000000"/>
          <w:sz w:val="24"/>
          <w:szCs w:val="24"/>
          <w:lang w:val="ro-RO" w:eastAsia="zh-CN"/>
        </w:rPr>
        <w:t xml:space="preserve">, </w:t>
      </w:r>
      <w:r w:rsidRPr="009A2B8C">
        <w:rPr>
          <w:rFonts w:ascii="Times New Roman" w:eastAsia="SimSun" w:hAnsi="Times New Roman" w:cs="Times New Roman"/>
          <w:iCs/>
          <w:color w:val="000000"/>
          <w:sz w:val="24"/>
          <w:szCs w:val="24"/>
          <w:lang w:val="ro-RO" w:eastAsia="zh-CN"/>
        </w:rPr>
        <w:t>conform</w:t>
      </w:r>
      <w:r w:rsidR="00A64D47" w:rsidRPr="009A2B8C">
        <w:rPr>
          <w:rFonts w:ascii="Times New Roman" w:eastAsia="SimSun" w:hAnsi="Times New Roman" w:cs="Times New Roman"/>
          <w:iCs/>
          <w:color w:val="000000"/>
          <w:sz w:val="24"/>
          <w:szCs w:val="24"/>
          <w:lang w:val="ro-RO" w:eastAsia="zh-CN"/>
        </w:rPr>
        <w:t xml:space="preserve"> Regulamentului fondului de urgență, </w:t>
      </w:r>
      <w:r w:rsidR="00EF13E0" w:rsidRPr="009A2B8C">
        <w:rPr>
          <w:rFonts w:ascii="Times New Roman" w:eastAsia="SimSun" w:hAnsi="Times New Roman" w:cs="Times New Roman"/>
          <w:iCs/>
          <w:color w:val="000000"/>
          <w:sz w:val="24"/>
          <w:szCs w:val="24"/>
          <w:lang w:val="ro-RO" w:eastAsia="zh-CN"/>
        </w:rPr>
        <w:t xml:space="preserve">subvențiile acordate </w:t>
      </w:r>
      <w:r w:rsidR="003F2D65" w:rsidRPr="009A2B8C">
        <w:rPr>
          <w:rFonts w:ascii="Times New Roman" w:eastAsia="SimSun" w:hAnsi="Times New Roman" w:cs="Times New Roman"/>
          <w:iCs/>
          <w:color w:val="000000"/>
          <w:sz w:val="24"/>
          <w:szCs w:val="24"/>
          <w:lang w:val="ro-RO" w:eastAsia="zh-CN"/>
        </w:rPr>
        <w:t>majorat</w:t>
      </w:r>
      <w:r w:rsidR="00EF13E0" w:rsidRPr="009A2B8C">
        <w:rPr>
          <w:rFonts w:ascii="Times New Roman" w:eastAsia="SimSun" w:hAnsi="Times New Roman" w:cs="Times New Roman"/>
          <w:iCs/>
          <w:color w:val="000000"/>
          <w:sz w:val="24"/>
          <w:szCs w:val="24"/>
          <w:lang w:val="ro-RO" w:eastAsia="zh-CN"/>
        </w:rPr>
        <w:t xml:space="preserve"> </w:t>
      </w:r>
      <w:r w:rsidR="001718DD" w:rsidRPr="009A2B8C">
        <w:rPr>
          <w:rFonts w:ascii="Times New Roman" w:eastAsia="SimSun" w:hAnsi="Times New Roman" w:cs="Times New Roman"/>
          <w:iCs/>
          <w:color w:val="000000"/>
          <w:sz w:val="24"/>
          <w:szCs w:val="24"/>
          <w:lang w:val="ro-RO" w:eastAsia="zh-CN"/>
        </w:rPr>
        <w:t>sunt pasibile restituirii</w:t>
      </w:r>
      <w:r w:rsidR="00B452AF" w:rsidRPr="009A2B8C">
        <w:rPr>
          <w:rFonts w:ascii="Times New Roman" w:eastAsia="SimSun" w:hAnsi="Times New Roman" w:cs="Times New Roman"/>
          <w:iCs/>
          <w:color w:val="000000"/>
          <w:sz w:val="24"/>
          <w:szCs w:val="24"/>
          <w:lang w:val="ro-RO" w:eastAsia="zh-CN"/>
        </w:rPr>
        <w:t xml:space="preserve"> la bugetul de stat</w:t>
      </w:r>
      <w:r w:rsidR="003F2D65" w:rsidRPr="009A2B8C">
        <w:rPr>
          <w:rFonts w:ascii="Times New Roman" w:eastAsia="SimSun" w:hAnsi="Times New Roman" w:cs="Times New Roman"/>
          <w:iCs/>
          <w:color w:val="000000"/>
          <w:sz w:val="24"/>
          <w:szCs w:val="24"/>
          <w:lang w:val="ro-RO" w:eastAsia="zh-CN"/>
        </w:rPr>
        <w:t>.</w:t>
      </w:r>
    </w:p>
    <w:p w14:paraId="451CBE2A" w14:textId="5A1ADD7D" w:rsidR="00E36781" w:rsidRPr="009A2B8C" w:rsidRDefault="00580045">
      <w:pPr>
        <w:spacing w:after="0" w:line="276" w:lineRule="auto"/>
        <w:ind w:firstLine="567"/>
        <w:jc w:val="both"/>
        <w:rPr>
          <w:rFonts w:ascii="Times New Roman" w:eastAsia="SimSun" w:hAnsi="Times New Roman" w:cs="Times New Roman"/>
          <w:iCs/>
          <w:color w:val="000000"/>
          <w:sz w:val="24"/>
          <w:szCs w:val="24"/>
          <w:lang w:val="ro-RO" w:eastAsia="zh-CN"/>
        </w:rPr>
      </w:pPr>
      <w:r w:rsidRPr="009A2B8C">
        <w:rPr>
          <w:rFonts w:ascii="Times New Roman" w:eastAsia="SimSun" w:hAnsi="Times New Roman" w:cs="Times New Roman"/>
          <w:iCs/>
          <w:color w:val="000000"/>
          <w:sz w:val="24"/>
          <w:szCs w:val="24"/>
          <w:lang w:val="ro-RO" w:eastAsia="zh-CN"/>
        </w:rPr>
        <w:t>Totodată, menționăm că</w:t>
      </w:r>
      <w:r w:rsidR="00F27DE4">
        <w:rPr>
          <w:rFonts w:ascii="Times New Roman" w:eastAsia="SimSun" w:hAnsi="Times New Roman" w:cs="Times New Roman"/>
          <w:iCs/>
          <w:color w:val="000000"/>
          <w:sz w:val="24"/>
          <w:szCs w:val="24"/>
          <w:lang w:val="ro-RO" w:eastAsia="zh-CN"/>
        </w:rPr>
        <w:t>,</w:t>
      </w:r>
      <w:r w:rsidR="00C733BB" w:rsidRPr="009A2B8C">
        <w:rPr>
          <w:rFonts w:ascii="Times New Roman" w:eastAsia="SimSun" w:hAnsi="Times New Roman" w:cs="Times New Roman"/>
          <w:iCs/>
          <w:color w:val="000000"/>
          <w:sz w:val="24"/>
          <w:szCs w:val="24"/>
          <w:lang w:val="ro-RO" w:eastAsia="zh-CN"/>
        </w:rPr>
        <w:t xml:space="preserve"> din profitul net al întreprinderilor înregistrat la finele anului 2022, s-a</w:t>
      </w:r>
      <w:r w:rsidR="00A64D47" w:rsidRPr="009A2B8C">
        <w:rPr>
          <w:rFonts w:ascii="Times New Roman" w:eastAsia="SimSun" w:hAnsi="Times New Roman" w:cs="Times New Roman"/>
          <w:iCs/>
          <w:color w:val="000000"/>
          <w:sz w:val="24"/>
          <w:szCs w:val="24"/>
          <w:lang w:val="ro-RO" w:eastAsia="zh-CN"/>
        </w:rPr>
        <w:t>u</w:t>
      </w:r>
      <w:r w:rsidR="00C733BB" w:rsidRPr="009A2B8C">
        <w:rPr>
          <w:rFonts w:ascii="Times New Roman" w:eastAsia="SimSun" w:hAnsi="Times New Roman" w:cs="Times New Roman"/>
          <w:iCs/>
          <w:color w:val="000000"/>
          <w:sz w:val="24"/>
          <w:szCs w:val="24"/>
          <w:lang w:val="ro-RO" w:eastAsia="zh-CN"/>
        </w:rPr>
        <w:t xml:space="preserve"> achitat defalcări din profit  (25%) – 12,4 mil.lei. Excluzând influența asupra profitului înregistrat la finele anului 2022</w:t>
      </w:r>
      <w:r w:rsidR="00F27DE4" w:rsidRPr="009A2B8C">
        <w:rPr>
          <w:rFonts w:ascii="Times New Roman" w:eastAsia="SimSun" w:hAnsi="Times New Roman" w:cs="Times New Roman"/>
          <w:iCs/>
          <w:color w:val="000000"/>
          <w:sz w:val="24"/>
          <w:szCs w:val="24"/>
          <w:lang w:val="ro-RO" w:eastAsia="zh-CN"/>
        </w:rPr>
        <w:t>,</w:t>
      </w:r>
      <w:r w:rsidR="00C733BB" w:rsidRPr="009A2B8C">
        <w:rPr>
          <w:rFonts w:ascii="Times New Roman" w:eastAsia="SimSun" w:hAnsi="Times New Roman" w:cs="Times New Roman"/>
          <w:iCs/>
          <w:color w:val="000000"/>
          <w:sz w:val="24"/>
          <w:szCs w:val="24"/>
          <w:lang w:val="ro-RO" w:eastAsia="zh-CN"/>
        </w:rPr>
        <w:t xml:space="preserve"> mărim</w:t>
      </w:r>
      <w:r w:rsidR="00A64D47" w:rsidRPr="009A2B8C">
        <w:rPr>
          <w:rFonts w:ascii="Times New Roman" w:eastAsia="SimSun" w:hAnsi="Times New Roman" w:cs="Times New Roman"/>
          <w:iCs/>
          <w:color w:val="000000"/>
          <w:sz w:val="24"/>
          <w:szCs w:val="24"/>
          <w:lang w:val="ro-RO" w:eastAsia="zh-CN"/>
        </w:rPr>
        <w:t>ea</w:t>
      </w:r>
      <w:r w:rsidR="00C733BB" w:rsidRPr="009A2B8C">
        <w:rPr>
          <w:rFonts w:ascii="Times New Roman" w:eastAsia="SimSun" w:hAnsi="Times New Roman" w:cs="Times New Roman"/>
          <w:iCs/>
          <w:color w:val="000000"/>
          <w:sz w:val="24"/>
          <w:szCs w:val="24"/>
          <w:lang w:val="ro-RO" w:eastAsia="zh-CN"/>
        </w:rPr>
        <w:t xml:space="preserve"> subvențiilor</w:t>
      </w:r>
      <w:r w:rsidR="00B452AF" w:rsidRPr="009A2B8C">
        <w:rPr>
          <w:rFonts w:ascii="Times New Roman" w:eastAsia="SimSun" w:hAnsi="Times New Roman" w:cs="Times New Roman"/>
          <w:iCs/>
          <w:color w:val="000000"/>
          <w:sz w:val="24"/>
          <w:szCs w:val="24"/>
          <w:lang w:val="ro-RO" w:eastAsia="zh-CN"/>
        </w:rPr>
        <w:t xml:space="preserve"> acordate, la bugetul de stat</w:t>
      </w:r>
      <w:r w:rsidR="00A64D47" w:rsidRPr="009A2B8C">
        <w:rPr>
          <w:rFonts w:ascii="Times New Roman" w:eastAsia="SimSun" w:hAnsi="Times New Roman" w:cs="Times New Roman"/>
          <w:iCs/>
          <w:color w:val="000000"/>
          <w:sz w:val="24"/>
          <w:szCs w:val="24"/>
          <w:lang w:val="ro-RO" w:eastAsia="zh-CN"/>
        </w:rPr>
        <w:t>, prin impozite,</w:t>
      </w:r>
      <w:r w:rsidR="00B452AF" w:rsidRPr="009A2B8C">
        <w:rPr>
          <w:rFonts w:ascii="Times New Roman" w:eastAsia="SimSun" w:hAnsi="Times New Roman" w:cs="Times New Roman"/>
          <w:iCs/>
          <w:color w:val="000000"/>
          <w:sz w:val="24"/>
          <w:szCs w:val="24"/>
          <w:lang w:val="ro-RO" w:eastAsia="zh-CN"/>
        </w:rPr>
        <w:t xml:space="preserve"> a fost </w:t>
      </w:r>
      <w:r w:rsidR="00A64D47" w:rsidRPr="009A2B8C">
        <w:rPr>
          <w:rFonts w:ascii="Times New Roman" w:eastAsia="SimSun" w:hAnsi="Times New Roman" w:cs="Times New Roman"/>
          <w:iCs/>
          <w:color w:val="000000"/>
          <w:sz w:val="24"/>
          <w:szCs w:val="24"/>
          <w:lang w:val="ro-RO" w:eastAsia="zh-CN"/>
        </w:rPr>
        <w:t xml:space="preserve">restituită </w:t>
      </w:r>
      <w:r w:rsidR="00B452AF" w:rsidRPr="009A2B8C">
        <w:rPr>
          <w:rFonts w:ascii="Times New Roman" w:eastAsia="SimSun" w:hAnsi="Times New Roman" w:cs="Times New Roman"/>
          <w:iCs/>
          <w:color w:val="000000"/>
          <w:sz w:val="24"/>
          <w:szCs w:val="24"/>
          <w:lang w:val="ro-RO" w:eastAsia="zh-CN"/>
        </w:rPr>
        <w:t xml:space="preserve">o parte de subsidii: defalcări din profit (25%) -  4,4 mil.lei </w:t>
      </w:r>
      <w:r w:rsidR="00844643" w:rsidRPr="009A2B8C">
        <w:rPr>
          <w:rFonts w:ascii="Times New Roman" w:eastAsia="SimSun" w:hAnsi="Times New Roman" w:cs="Times New Roman"/>
          <w:iCs/>
          <w:color w:val="000000"/>
          <w:sz w:val="24"/>
          <w:szCs w:val="24"/>
          <w:lang w:val="ro-RO" w:eastAsia="zh-CN"/>
        </w:rPr>
        <w:t>(</w:t>
      </w:r>
      <w:r w:rsidR="00844643" w:rsidRPr="009A2B8C">
        <w:rPr>
          <w:rFonts w:ascii="Times New Roman" w:eastAsia="SimSun" w:hAnsi="Times New Roman" w:cs="Times New Roman"/>
          <w:i/>
          <w:iCs/>
          <w:color w:val="000000"/>
          <w:sz w:val="24"/>
          <w:szCs w:val="24"/>
          <w:lang w:val="ro-RO" w:eastAsia="zh-CN"/>
        </w:rPr>
        <w:t>vezi Anexa nr. 23</w:t>
      </w:r>
      <w:r w:rsidR="00F27DE4" w:rsidRPr="009A2B8C">
        <w:rPr>
          <w:rFonts w:ascii="Times New Roman" w:eastAsia="SimSun" w:hAnsi="Times New Roman" w:cs="Times New Roman"/>
          <w:i/>
          <w:iCs/>
          <w:color w:val="000000"/>
          <w:sz w:val="24"/>
          <w:szCs w:val="24"/>
          <w:lang w:val="ro-RO" w:eastAsia="zh-CN"/>
        </w:rPr>
        <w:t xml:space="preserve"> </w:t>
      </w:r>
      <w:r w:rsidR="00F27DE4" w:rsidRPr="00F27DE4">
        <w:rPr>
          <w:rFonts w:ascii="Times New Roman" w:eastAsia="SimSun" w:hAnsi="Times New Roman" w:cs="Times New Roman"/>
          <w:i/>
          <w:iCs/>
          <w:color w:val="000000"/>
          <w:sz w:val="24"/>
          <w:szCs w:val="24"/>
          <w:lang w:val="ro-RO" w:eastAsia="zh-CN"/>
        </w:rPr>
        <w:t>la prezentul Raport de audit</w:t>
      </w:r>
      <w:r w:rsidR="00844643" w:rsidRPr="009A2B8C">
        <w:rPr>
          <w:rFonts w:ascii="Times New Roman" w:eastAsia="SimSun" w:hAnsi="Times New Roman" w:cs="Times New Roman"/>
          <w:iCs/>
          <w:color w:val="000000"/>
          <w:sz w:val="24"/>
          <w:szCs w:val="24"/>
          <w:lang w:val="ro-RO" w:eastAsia="zh-CN"/>
        </w:rPr>
        <w:t>)</w:t>
      </w:r>
      <w:r w:rsidR="00B452AF" w:rsidRPr="009A2B8C">
        <w:rPr>
          <w:rFonts w:ascii="Times New Roman" w:eastAsia="SimSun" w:hAnsi="Times New Roman" w:cs="Times New Roman"/>
          <w:iCs/>
          <w:color w:val="000000"/>
          <w:sz w:val="24"/>
          <w:szCs w:val="24"/>
          <w:lang w:val="ro-RO" w:eastAsia="zh-CN"/>
        </w:rPr>
        <w:t xml:space="preserve">. Astfel, </w:t>
      </w:r>
      <w:r w:rsidR="00485902" w:rsidRPr="009A2B8C">
        <w:rPr>
          <w:rFonts w:ascii="Times New Roman" w:eastAsia="SimSun" w:hAnsi="Times New Roman" w:cs="Times New Roman"/>
          <w:iCs/>
          <w:color w:val="000000"/>
          <w:sz w:val="24"/>
          <w:szCs w:val="24"/>
          <w:lang w:val="ro-RO" w:eastAsia="zh-CN"/>
        </w:rPr>
        <w:t xml:space="preserve">mărimea subvențiilor acordate suplimentar </w:t>
      </w:r>
      <w:r w:rsidR="00F27DE4" w:rsidRPr="00FE18ED">
        <w:rPr>
          <w:rFonts w:ascii="Times New Roman" w:eastAsia="SimSun" w:hAnsi="Times New Roman" w:cs="Times New Roman"/>
          <w:iCs/>
          <w:color w:val="000000"/>
          <w:sz w:val="24"/>
          <w:szCs w:val="24"/>
          <w:lang w:val="ro-RO" w:eastAsia="zh-CN"/>
        </w:rPr>
        <w:t>entităților silvice</w:t>
      </w:r>
      <w:r w:rsidR="00485902" w:rsidRPr="009A2B8C">
        <w:rPr>
          <w:rFonts w:ascii="Times New Roman" w:eastAsia="SimSun" w:hAnsi="Times New Roman" w:cs="Times New Roman"/>
          <w:iCs/>
          <w:color w:val="000000"/>
          <w:sz w:val="24"/>
          <w:szCs w:val="24"/>
          <w:lang w:val="ro-RO" w:eastAsia="zh-CN"/>
        </w:rPr>
        <w:t xml:space="preserve"> constituie 38,5 mil.lei</w:t>
      </w:r>
      <w:r w:rsidR="00E36781" w:rsidRPr="009A2B8C">
        <w:rPr>
          <w:rFonts w:ascii="Times New Roman" w:eastAsia="SimSun" w:hAnsi="Times New Roman" w:cs="Times New Roman"/>
          <w:iCs/>
          <w:color w:val="000000"/>
          <w:sz w:val="24"/>
          <w:szCs w:val="24"/>
          <w:lang w:val="ro-RO" w:eastAsia="zh-CN"/>
        </w:rPr>
        <w:t xml:space="preserve"> </w:t>
      </w:r>
      <w:r w:rsidR="00F27DE4">
        <w:rPr>
          <w:rFonts w:ascii="Times New Roman" w:eastAsia="SimSun" w:hAnsi="Times New Roman" w:cs="Times New Roman"/>
          <w:iCs/>
          <w:color w:val="000000"/>
          <w:sz w:val="24"/>
          <w:szCs w:val="24"/>
          <w:lang w:val="ro-RO" w:eastAsia="zh-CN"/>
        </w:rPr>
        <w:t>(</w:t>
      </w:r>
      <w:r w:rsidR="00F27DE4" w:rsidRPr="009A2B8C">
        <w:rPr>
          <w:rFonts w:ascii="Times New Roman" w:eastAsia="SimSun" w:hAnsi="Times New Roman" w:cs="Times New Roman"/>
          <w:i/>
          <w:iCs/>
          <w:color w:val="000000"/>
          <w:sz w:val="24"/>
          <w:szCs w:val="24"/>
          <w:lang w:val="ro-RO" w:eastAsia="zh-CN"/>
        </w:rPr>
        <w:t>v</w:t>
      </w:r>
      <w:r w:rsidR="00E36781" w:rsidRPr="009A2B8C">
        <w:rPr>
          <w:rFonts w:ascii="Times New Roman" w:eastAsia="SimSun" w:hAnsi="Times New Roman" w:cs="Times New Roman"/>
          <w:i/>
          <w:iCs/>
          <w:color w:val="000000"/>
          <w:sz w:val="24"/>
          <w:szCs w:val="24"/>
          <w:lang w:val="ro-RO" w:eastAsia="zh-CN"/>
        </w:rPr>
        <w:t xml:space="preserve">ezi Anexa nr. 24 la </w:t>
      </w:r>
      <w:r w:rsidR="00F27DE4">
        <w:rPr>
          <w:rFonts w:ascii="Times New Roman" w:eastAsia="SimSun" w:hAnsi="Times New Roman" w:cs="Times New Roman"/>
          <w:i/>
          <w:iCs/>
          <w:color w:val="000000"/>
          <w:sz w:val="24"/>
          <w:szCs w:val="24"/>
          <w:lang w:val="ro-RO" w:eastAsia="zh-CN"/>
        </w:rPr>
        <w:t xml:space="preserve">prezentul </w:t>
      </w:r>
      <w:r w:rsidR="00E36781" w:rsidRPr="009A2B8C">
        <w:rPr>
          <w:rFonts w:ascii="Times New Roman" w:eastAsia="SimSun" w:hAnsi="Times New Roman" w:cs="Times New Roman"/>
          <w:i/>
          <w:iCs/>
          <w:color w:val="000000"/>
          <w:sz w:val="24"/>
          <w:szCs w:val="24"/>
          <w:lang w:val="ro-RO" w:eastAsia="zh-CN"/>
        </w:rPr>
        <w:t xml:space="preserve">Raport de </w:t>
      </w:r>
      <w:r w:rsidR="00F27DE4">
        <w:rPr>
          <w:rFonts w:ascii="Times New Roman" w:eastAsia="SimSun" w:hAnsi="Times New Roman" w:cs="Times New Roman"/>
          <w:i/>
          <w:iCs/>
          <w:color w:val="000000"/>
          <w:sz w:val="24"/>
          <w:szCs w:val="24"/>
          <w:lang w:val="ro-RO" w:eastAsia="zh-CN"/>
        </w:rPr>
        <w:t>a</w:t>
      </w:r>
      <w:r w:rsidR="00E36781" w:rsidRPr="009A2B8C">
        <w:rPr>
          <w:rFonts w:ascii="Times New Roman" w:eastAsia="SimSun" w:hAnsi="Times New Roman" w:cs="Times New Roman"/>
          <w:i/>
          <w:iCs/>
          <w:color w:val="000000"/>
          <w:sz w:val="24"/>
          <w:szCs w:val="24"/>
          <w:lang w:val="ro-RO" w:eastAsia="zh-CN"/>
        </w:rPr>
        <w:t>udit</w:t>
      </w:r>
      <w:r w:rsidR="00F27DE4">
        <w:rPr>
          <w:rFonts w:ascii="Times New Roman" w:eastAsia="SimSun" w:hAnsi="Times New Roman" w:cs="Times New Roman"/>
          <w:iCs/>
          <w:color w:val="000000"/>
          <w:sz w:val="24"/>
          <w:szCs w:val="24"/>
          <w:lang w:val="ro-RO" w:eastAsia="zh-CN"/>
        </w:rPr>
        <w:t>)</w:t>
      </w:r>
      <w:r w:rsidR="00E36781" w:rsidRPr="009A2B8C">
        <w:rPr>
          <w:rFonts w:ascii="Times New Roman" w:eastAsia="SimSun" w:hAnsi="Times New Roman" w:cs="Times New Roman"/>
          <w:iCs/>
          <w:color w:val="000000"/>
          <w:sz w:val="24"/>
          <w:szCs w:val="24"/>
          <w:lang w:val="ro-RO" w:eastAsia="zh-CN"/>
        </w:rPr>
        <w:t>.</w:t>
      </w:r>
    </w:p>
    <w:p w14:paraId="2C1DBE0C" w14:textId="77777777" w:rsidR="002E4104" w:rsidRDefault="00C60423" w:rsidP="00787C23">
      <w:pPr>
        <w:pStyle w:val="a7"/>
        <w:numPr>
          <w:ilvl w:val="0"/>
          <w:numId w:val="56"/>
        </w:numPr>
        <w:spacing w:after="0"/>
        <w:ind w:left="0" w:firstLine="567"/>
        <w:jc w:val="both"/>
        <w:rPr>
          <w:rFonts w:asciiTheme="majorBidi" w:hAnsiTheme="majorBidi" w:cstheme="majorBidi"/>
          <w:bCs/>
          <w:sz w:val="24"/>
          <w:szCs w:val="24"/>
          <w:lang w:val="ro-RO"/>
        </w:rPr>
      </w:pPr>
      <w:r>
        <w:rPr>
          <w:rFonts w:asciiTheme="majorBidi" w:hAnsiTheme="majorBidi" w:cstheme="majorBidi"/>
          <w:bCs/>
          <w:sz w:val="24"/>
          <w:szCs w:val="24"/>
          <w:lang w:val="ro-RO"/>
        </w:rPr>
        <w:t>U</w:t>
      </w:r>
      <w:r w:rsidR="00787C23" w:rsidRPr="00B046EA">
        <w:rPr>
          <w:rFonts w:asciiTheme="majorBidi" w:hAnsiTheme="majorBidi" w:cstheme="majorBidi"/>
          <w:bCs/>
          <w:sz w:val="24"/>
          <w:szCs w:val="24"/>
          <w:lang w:val="ro-RO"/>
        </w:rPr>
        <w:t>nele ÎSS</w:t>
      </w:r>
      <w:r w:rsidR="00787C23" w:rsidRPr="00B046EA">
        <w:rPr>
          <w:rStyle w:val="a6"/>
          <w:rFonts w:asciiTheme="majorBidi" w:hAnsiTheme="majorBidi" w:cstheme="majorBidi"/>
          <w:bCs/>
          <w:sz w:val="24"/>
          <w:szCs w:val="24"/>
          <w:lang w:val="ro-RO"/>
        </w:rPr>
        <w:footnoteReference w:id="119"/>
      </w:r>
      <w:r>
        <w:rPr>
          <w:rFonts w:asciiTheme="majorBidi" w:hAnsiTheme="majorBidi" w:cstheme="majorBidi"/>
          <w:bCs/>
          <w:sz w:val="24"/>
          <w:szCs w:val="24"/>
          <w:lang w:val="ro-RO"/>
        </w:rPr>
        <w:t>,</w:t>
      </w:r>
      <w:r w:rsidR="00787C23" w:rsidRPr="00B046EA">
        <w:rPr>
          <w:rFonts w:asciiTheme="majorBidi" w:hAnsiTheme="majorBidi" w:cstheme="majorBidi"/>
          <w:bCs/>
          <w:sz w:val="24"/>
          <w:szCs w:val="24"/>
          <w:lang w:val="ro-RO"/>
        </w:rPr>
        <w:t xml:space="preserve"> la întocmirea Declarației cu privire la impozit pe venit (VEN 12) pentru anul 2022, nu au inclus spre deducere în rândul 02014 (Veniturile obținute </w:t>
      </w:r>
      <w:r>
        <w:rPr>
          <w:rFonts w:asciiTheme="majorBidi" w:hAnsiTheme="majorBidi" w:cstheme="majorBidi"/>
          <w:bCs/>
          <w:sz w:val="24"/>
          <w:szCs w:val="24"/>
          <w:lang w:val="ro-RO"/>
        </w:rPr>
        <w:t>î</w:t>
      </w:r>
      <w:r w:rsidR="00787C23" w:rsidRPr="00B046EA">
        <w:rPr>
          <w:rFonts w:asciiTheme="majorBidi" w:hAnsiTheme="majorBidi" w:cstheme="majorBidi"/>
          <w:bCs/>
          <w:sz w:val="24"/>
          <w:szCs w:val="24"/>
          <w:lang w:val="ro-RO"/>
        </w:rPr>
        <w:t xml:space="preserve">n urma utilizării facilităților fiscale (Codul fiscal, lit. z) art.20)), mărimea subvențiilor primite de la bugetul de stat </w:t>
      </w:r>
      <w:r>
        <w:rPr>
          <w:rFonts w:asciiTheme="majorBidi" w:hAnsiTheme="majorBidi" w:cstheme="majorBidi"/>
          <w:bCs/>
          <w:sz w:val="24"/>
          <w:szCs w:val="24"/>
          <w:lang w:val="ro-RO"/>
        </w:rPr>
        <w:t xml:space="preserve">în cuantum de </w:t>
      </w:r>
      <w:r w:rsidR="00787C23" w:rsidRPr="00B046EA">
        <w:rPr>
          <w:rFonts w:asciiTheme="majorBidi" w:hAnsiTheme="majorBidi" w:cstheme="majorBidi"/>
          <w:bCs/>
          <w:sz w:val="24"/>
          <w:szCs w:val="24"/>
          <w:lang w:val="ro-RO"/>
        </w:rPr>
        <w:t>3,1 mil.lei, din aceast</w:t>
      </w:r>
      <w:r>
        <w:rPr>
          <w:rFonts w:asciiTheme="majorBidi" w:hAnsiTheme="majorBidi" w:cstheme="majorBidi"/>
          <w:bCs/>
          <w:sz w:val="24"/>
          <w:szCs w:val="24"/>
          <w:lang w:val="ro-RO"/>
        </w:rPr>
        <w:t>ă</w:t>
      </w:r>
      <w:r w:rsidR="00787C23" w:rsidRPr="00B046EA">
        <w:rPr>
          <w:rFonts w:asciiTheme="majorBidi" w:hAnsiTheme="majorBidi" w:cstheme="majorBidi"/>
          <w:bCs/>
          <w:sz w:val="24"/>
          <w:szCs w:val="24"/>
          <w:lang w:val="ro-RO"/>
        </w:rPr>
        <w:t xml:space="preserve"> </w:t>
      </w:r>
      <w:r>
        <w:rPr>
          <w:rFonts w:asciiTheme="majorBidi" w:hAnsiTheme="majorBidi" w:cstheme="majorBidi"/>
          <w:bCs/>
          <w:sz w:val="24"/>
          <w:szCs w:val="24"/>
          <w:lang w:val="ro-RO"/>
        </w:rPr>
        <w:t xml:space="preserve">sumă </w:t>
      </w:r>
      <w:r w:rsidR="00787C23" w:rsidRPr="00B046EA">
        <w:rPr>
          <w:rFonts w:asciiTheme="majorBidi" w:hAnsiTheme="majorBidi" w:cstheme="majorBidi"/>
          <w:bCs/>
          <w:sz w:val="24"/>
          <w:szCs w:val="24"/>
          <w:lang w:val="ro-RO"/>
        </w:rPr>
        <w:t xml:space="preserve">fiind achitat impozitul pe venit în mărime de 12%, ceea ce a influențat și </w:t>
      </w:r>
    </w:p>
    <w:p w14:paraId="01B226CA" w14:textId="77777777" w:rsidR="002E4104" w:rsidRPr="002E4104" w:rsidRDefault="002E4104" w:rsidP="002E4104">
      <w:pPr>
        <w:pStyle w:val="a7"/>
        <w:spacing w:after="0"/>
        <w:ind w:left="567"/>
        <w:jc w:val="both"/>
        <w:rPr>
          <w:rFonts w:asciiTheme="majorBidi" w:hAnsiTheme="majorBidi" w:cstheme="majorBidi"/>
          <w:bCs/>
          <w:sz w:val="24"/>
          <w:szCs w:val="24"/>
          <w:lang w:val="ro-RO"/>
        </w:rPr>
      </w:pPr>
    </w:p>
    <w:p w14:paraId="7AB82C84" w14:textId="0C10A203" w:rsidR="00787C23" w:rsidRPr="00B046EA" w:rsidRDefault="00787C23" w:rsidP="00787C23">
      <w:pPr>
        <w:pStyle w:val="a7"/>
        <w:numPr>
          <w:ilvl w:val="0"/>
          <w:numId w:val="56"/>
        </w:numPr>
        <w:spacing w:after="0"/>
        <w:ind w:left="0" w:firstLine="567"/>
        <w:jc w:val="both"/>
        <w:rPr>
          <w:rFonts w:asciiTheme="majorBidi" w:hAnsiTheme="majorBidi" w:cstheme="majorBidi"/>
          <w:bCs/>
          <w:sz w:val="24"/>
          <w:szCs w:val="24"/>
          <w:lang w:val="ro-RO"/>
        </w:rPr>
      </w:pPr>
      <w:r w:rsidRPr="00B046EA">
        <w:rPr>
          <w:rFonts w:asciiTheme="majorBidi" w:hAnsiTheme="majorBidi" w:cstheme="majorBidi"/>
          <w:bCs/>
          <w:sz w:val="24"/>
          <w:szCs w:val="24"/>
          <w:lang w:val="ro-RO"/>
        </w:rPr>
        <w:t xml:space="preserve">mărimea </w:t>
      </w:r>
      <w:r w:rsidRPr="00B046EA">
        <w:rPr>
          <w:rFonts w:ascii="Times New Roman" w:eastAsia="SimSun" w:hAnsi="Times New Roman" w:cs="Times New Roman"/>
          <w:iCs/>
          <w:color w:val="000000"/>
          <w:sz w:val="24"/>
          <w:szCs w:val="24"/>
          <w:lang w:val="ro-RO" w:eastAsia="zh-CN"/>
        </w:rPr>
        <w:t xml:space="preserve">defalcărilor din profit (25%), </w:t>
      </w:r>
      <w:r w:rsidRPr="00B046EA">
        <w:rPr>
          <w:rFonts w:asciiTheme="majorBidi" w:hAnsiTheme="majorBidi" w:cstheme="majorBidi"/>
          <w:bCs/>
          <w:sz w:val="24"/>
          <w:szCs w:val="24"/>
          <w:lang w:val="ro-RO"/>
        </w:rPr>
        <w:t xml:space="preserve">urmând a fi întreprinse măsuri pentru prezentarea către SFS a corecțiilor respective până la prezentarea rezultatelor financiare pentru anul 2023. </w:t>
      </w:r>
    </w:p>
    <w:p w14:paraId="0690CD4D" w14:textId="3371D107" w:rsidR="00501E5A" w:rsidRPr="009A2B8C" w:rsidRDefault="00501E5A" w:rsidP="00787C23">
      <w:pPr>
        <w:spacing w:after="0" w:line="276" w:lineRule="auto"/>
        <w:ind w:firstLine="567"/>
        <w:jc w:val="both"/>
        <w:rPr>
          <w:rFonts w:ascii="Times New Roman" w:eastAsia="SimSun" w:hAnsi="Times New Roman" w:cs="Times New Roman"/>
          <w:iCs/>
          <w:color w:val="000000"/>
          <w:sz w:val="24"/>
          <w:szCs w:val="24"/>
          <w:lang w:val="ro-RO" w:eastAsia="zh-CN"/>
        </w:rPr>
      </w:pPr>
      <w:r w:rsidRPr="009A2B8C">
        <w:rPr>
          <w:rFonts w:ascii="Times New Roman" w:eastAsia="SimSun" w:hAnsi="Times New Roman" w:cs="Times New Roman"/>
          <w:iCs/>
          <w:color w:val="000000"/>
          <w:sz w:val="24"/>
          <w:szCs w:val="24"/>
          <w:lang w:val="ro-RO" w:eastAsia="zh-CN"/>
        </w:rPr>
        <w:t>Deși repartizarea mijloacel</w:t>
      </w:r>
      <w:r w:rsidR="00C60423">
        <w:rPr>
          <w:rFonts w:ascii="Times New Roman" w:eastAsia="SimSun" w:hAnsi="Times New Roman" w:cs="Times New Roman"/>
          <w:iCs/>
          <w:color w:val="000000"/>
          <w:sz w:val="24"/>
          <w:szCs w:val="24"/>
          <w:lang w:val="ro-RO" w:eastAsia="zh-CN"/>
        </w:rPr>
        <w:t>or</w:t>
      </w:r>
      <w:r w:rsidRPr="009A2B8C">
        <w:rPr>
          <w:rFonts w:ascii="Times New Roman" w:eastAsia="SimSun" w:hAnsi="Times New Roman" w:cs="Times New Roman"/>
          <w:iCs/>
          <w:color w:val="000000"/>
          <w:sz w:val="24"/>
          <w:szCs w:val="24"/>
          <w:lang w:val="ro-RO" w:eastAsia="zh-CN"/>
        </w:rPr>
        <w:t xml:space="preserve"> financiare s-a realizat conform mecanismului aprobat, efectele acestuia a</w:t>
      </w:r>
      <w:r w:rsidR="00B00C33" w:rsidRPr="009A2B8C">
        <w:rPr>
          <w:rFonts w:ascii="Times New Roman" w:eastAsia="SimSun" w:hAnsi="Times New Roman" w:cs="Times New Roman"/>
          <w:iCs/>
          <w:color w:val="000000"/>
          <w:sz w:val="24"/>
          <w:szCs w:val="24"/>
          <w:lang w:val="ro-RO" w:eastAsia="zh-CN"/>
        </w:rPr>
        <w:t>u</w:t>
      </w:r>
      <w:r w:rsidRPr="009A2B8C">
        <w:rPr>
          <w:rFonts w:ascii="Times New Roman" w:eastAsia="SimSun" w:hAnsi="Times New Roman" w:cs="Times New Roman"/>
          <w:iCs/>
          <w:color w:val="000000"/>
          <w:sz w:val="24"/>
          <w:szCs w:val="24"/>
          <w:lang w:val="ro-RO" w:eastAsia="zh-CN"/>
        </w:rPr>
        <w:t xml:space="preserve"> contribuit la obținerea de către entitățile silvice </w:t>
      </w:r>
      <w:r w:rsidR="00B86D03" w:rsidRPr="009A2B8C">
        <w:rPr>
          <w:rFonts w:ascii="Times New Roman" w:eastAsia="SimSun" w:hAnsi="Times New Roman" w:cs="Times New Roman"/>
          <w:iCs/>
          <w:color w:val="000000"/>
          <w:sz w:val="24"/>
          <w:szCs w:val="24"/>
          <w:lang w:val="ro-RO" w:eastAsia="zh-CN"/>
        </w:rPr>
        <w:t xml:space="preserve">a </w:t>
      </w:r>
      <w:r w:rsidRPr="009A2B8C">
        <w:rPr>
          <w:rFonts w:ascii="Times New Roman" w:eastAsia="SimSun" w:hAnsi="Times New Roman" w:cs="Times New Roman"/>
          <w:iCs/>
          <w:color w:val="000000"/>
          <w:sz w:val="24"/>
          <w:szCs w:val="24"/>
          <w:lang w:val="ro-RO" w:eastAsia="zh-CN"/>
        </w:rPr>
        <w:t>beneficii</w:t>
      </w:r>
      <w:r w:rsidR="00B86D03" w:rsidRPr="009A2B8C">
        <w:rPr>
          <w:rFonts w:ascii="Times New Roman" w:eastAsia="SimSun" w:hAnsi="Times New Roman" w:cs="Times New Roman"/>
          <w:iCs/>
          <w:color w:val="000000"/>
          <w:sz w:val="24"/>
          <w:szCs w:val="24"/>
          <w:lang w:val="ro-RO" w:eastAsia="zh-CN"/>
        </w:rPr>
        <w:t>lor</w:t>
      </w:r>
      <w:r w:rsidRPr="009A2B8C">
        <w:rPr>
          <w:rFonts w:ascii="Times New Roman" w:eastAsia="SimSun" w:hAnsi="Times New Roman" w:cs="Times New Roman"/>
          <w:iCs/>
          <w:color w:val="000000"/>
          <w:sz w:val="24"/>
          <w:szCs w:val="24"/>
          <w:lang w:val="ro-RO" w:eastAsia="zh-CN"/>
        </w:rPr>
        <w:t xml:space="preserve"> suplimen</w:t>
      </w:r>
      <w:r w:rsidR="00C86C8A" w:rsidRPr="009A2B8C">
        <w:rPr>
          <w:rFonts w:ascii="Times New Roman" w:eastAsia="SimSun" w:hAnsi="Times New Roman" w:cs="Times New Roman"/>
          <w:iCs/>
          <w:color w:val="000000"/>
          <w:sz w:val="24"/>
          <w:szCs w:val="24"/>
          <w:lang w:val="ro-RO" w:eastAsia="zh-CN"/>
        </w:rPr>
        <w:t>tare, prin compensarea costurilor</w:t>
      </w:r>
      <w:r w:rsidRPr="009A2B8C">
        <w:rPr>
          <w:rFonts w:ascii="Times New Roman" w:eastAsia="SimSun" w:hAnsi="Times New Roman" w:cs="Times New Roman"/>
          <w:iCs/>
          <w:color w:val="000000"/>
          <w:sz w:val="24"/>
          <w:szCs w:val="24"/>
          <w:lang w:val="ro-RO" w:eastAsia="zh-CN"/>
        </w:rPr>
        <w:t xml:space="preserve"> </w:t>
      </w:r>
      <w:r w:rsidR="00C86C8A" w:rsidRPr="009A2B8C">
        <w:rPr>
          <w:rFonts w:ascii="Times New Roman" w:eastAsia="SimSun" w:hAnsi="Times New Roman" w:cs="Times New Roman"/>
          <w:iCs/>
          <w:color w:val="000000"/>
          <w:sz w:val="24"/>
          <w:szCs w:val="24"/>
          <w:lang w:val="ro-RO" w:eastAsia="zh-CN"/>
        </w:rPr>
        <w:t>totale a</w:t>
      </w:r>
      <w:r w:rsidR="00C60423">
        <w:rPr>
          <w:rFonts w:ascii="Times New Roman" w:eastAsia="SimSun" w:hAnsi="Times New Roman" w:cs="Times New Roman"/>
          <w:iCs/>
          <w:color w:val="000000"/>
          <w:sz w:val="24"/>
          <w:szCs w:val="24"/>
          <w:lang w:val="ro-RO" w:eastAsia="zh-CN"/>
        </w:rPr>
        <w:t>le</w:t>
      </w:r>
      <w:r w:rsidR="00C86C8A" w:rsidRPr="009A2B8C">
        <w:rPr>
          <w:rFonts w:ascii="Times New Roman" w:eastAsia="SimSun" w:hAnsi="Times New Roman" w:cs="Times New Roman"/>
          <w:iCs/>
          <w:color w:val="000000"/>
          <w:sz w:val="24"/>
          <w:szCs w:val="24"/>
          <w:lang w:val="ro-RO" w:eastAsia="zh-CN"/>
        </w:rPr>
        <w:t xml:space="preserve"> </w:t>
      </w:r>
      <w:r w:rsidRPr="009A2B8C">
        <w:rPr>
          <w:rFonts w:ascii="Times New Roman" w:eastAsia="SimSun" w:hAnsi="Times New Roman" w:cs="Times New Roman"/>
          <w:iCs/>
          <w:color w:val="000000"/>
          <w:sz w:val="24"/>
          <w:szCs w:val="24"/>
          <w:lang w:val="ro-RO" w:eastAsia="zh-CN"/>
        </w:rPr>
        <w:t>lucrărilor silvice</w:t>
      </w:r>
      <w:r w:rsidR="00B00C33" w:rsidRPr="009A2B8C">
        <w:rPr>
          <w:rFonts w:ascii="Times New Roman" w:eastAsia="SimSun" w:hAnsi="Times New Roman" w:cs="Times New Roman"/>
          <w:iCs/>
          <w:color w:val="000000"/>
          <w:sz w:val="24"/>
          <w:szCs w:val="24"/>
          <w:lang w:val="ro-RO" w:eastAsia="zh-CN"/>
        </w:rPr>
        <w:t xml:space="preserve"> pentru tăierile efectuate anticipat</w:t>
      </w:r>
      <w:r w:rsidR="00C86C8A" w:rsidRPr="009A2B8C">
        <w:rPr>
          <w:rFonts w:ascii="Times New Roman" w:eastAsia="SimSun" w:hAnsi="Times New Roman" w:cs="Times New Roman"/>
          <w:iCs/>
          <w:color w:val="000000"/>
          <w:sz w:val="24"/>
          <w:szCs w:val="24"/>
          <w:lang w:val="ro-RO" w:eastAsia="zh-CN"/>
        </w:rPr>
        <w:t>.</w:t>
      </w:r>
    </w:p>
    <w:p w14:paraId="7C20B47F" w14:textId="1F3ABBE2" w:rsidR="00440D29" w:rsidRPr="009A2B8C" w:rsidRDefault="0030421D" w:rsidP="00F17ACB">
      <w:pPr>
        <w:spacing w:after="0" w:line="276" w:lineRule="auto"/>
        <w:ind w:firstLine="567"/>
        <w:jc w:val="both"/>
        <w:rPr>
          <w:rFonts w:ascii="Times New Roman" w:hAnsi="Times New Roman" w:cs="Times New Roman"/>
          <w:sz w:val="24"/>
          <w:szCs w:val="24"/>
          <w:lang w:val="ro-RO"/>
        </w:rPr>
      </w:pPr>
      <w:r w:rsidRPr="009A2B8C">
        <w:rPr>
          <w:rFonts w:ascii="Times New Roman" w:hAnsi="Times New Roman" w:cs="Times New Roman"/>
          <w:sz w:val="24"/>
          <w:szCs w:val="24"/>
          <w:lang w:val="ro-RO"/>
        </w:rPr>
        <w:t xml:space="preserve">Situațiile constatate denotă faptul că actorii implicați în procesul de distribuire a mijloacelor financiare alocate din fondul de intervenție al Guvernului nu au efectuat o analiză amplă a modului de formare a </w:t>
      </w:r>
      <w:r w:rsidR="008651B2" w:rsidRPr="009A2B8C">
        <w:rPr>
          <w:rFonts w:ascii="Times New Roman" w:hAnsi="Times New Roman" w:cs="Times New Roman"/>
          <w:sz w:val="24"/>
          <w:szCs w:val="24"/>
          <w:lang w:val="ro-RO"/>
        </w:rPr>
        <w:t xml:space="preserve">prețurilor </w:t>
      </w:r>
      <w:r w:rsidRPr="009A2B8C">
        <w:rPr>
          <w:rFonts w:ascii="Times New Roman" w:hAnsi="Times New Roman" w:cs="Times New Roman"/>
          <w:sz w:val="24"/>
          <w:szCs w:val="24"/>
          <w:lang w:val="ro-RO"/>
        </w:rPr>
        <w:t xml:space="preserve">de </w:t>
      </w:r>
      <w:r w:rsidR="008651B2" w:rsidRPr="009A2B8C">
        <w:rPr>
          <w:rFonts w:ascii="Times New Roman" w:hAnsi="Times New Roman" w:cs="Times New Roman"/>
          <w:sz w:val="24"/>
          <w:szCs w:val="24"/>
          <w:lang w:val="ro-RO"/>
        </w:rPr>
        <w:t>v</w:t>
      </w:r>
      <w:r w:rsidR="008651B2" w:rsidRPr="00B046EA">
        <w:rPr>
          <w:rFonts w:ascii="Times New Roman" w:hAnsi="Times New Roman" w:cs="Times New Roman"/>
          <w:sz w:val="24"/>
          <w:szCs w:val="24"/>
          <w:lang w:val="ro-RO"/>
        </w:rPr>
        <w:t>â</w:t>
      </w:r>
      <w:r w:rsidR="008651B2" w:rsidRPr="009A2B8C">
        <w:rPr>
          <w:rFonts w:ascii="Times New Roman" w:hAnsi="Times New Roman" w:cs="Times New Roman"/>
          <w:sz w:val="24"/>
          <w:szCs w:val="24"/>
          <w:lang w:val="ro-RO"/>
        </w:rPr>
        <w:t xml:space="preserve">nzare </w:t>
      </w:r>
      <w:r w:rsidRPr="009A2B8C">
        <w:rPr>
          <w:rFonts w:ascii="Times New Roman" w:hAnsi="Times New Roman" w:cs="Times New Roman"/>
          <w:sz w:val="24"/>
          <w:szCs w:val="24"/>
          <w:lang w:val="ro-RO"/>
        </w:rPr>
        <w:t xml:space="preserve">în domeniul silvic, </w:t>
      </w:r>
      <w:r w:rsidR="00440D29" w:rsidRPr="009A2B8C">
        <w:rPr>
          <w:rFonts w:ascii="Times New Roman" w:hAnsi="Times New Roman" w:cs="Times New Roman"/>
          <w:sz w:val="24"/>
          <w:szCs w:val="24"/>
          <w:lang w:val="ro-RO"/>
        </w:rPr>
        <w:t xml:space="preserve">în special a lemnelor de foc, </w:t>
      </w:r>
      <w:r w:rsidRPr="009A2B8C">
        <w:rPr>
          <w:rFonts w:ascii="Times New Roman" w:hAnsi="Times New Roman" w:cs="Times New Roman"/>
          <w:sz w:val="24"/>
          <w:szCs w:val="24"/>
          <w:lang w:val="ro-RO"/>
        </w:rPr>
        <w:t>ceea ce ar fi dus la luarea unor decizii corecte</w:t>
      </w:r>
      <w:r w:rsidR="00440D29" w:rsidRPr="009A2B8C">
        <w:rPr>
          <w:rFonts w:ascii="Times New Roman" w:hAnsi="Times New Roman" w:cs="Times New Roman"/>
          <w:sz w:val="24"/>
          <w:szCs w:val="24"/>
          <w:lang w:val="ro-RO"/>
        </w:rPr>
        <w:t>, adecvate</w:t>
      </w:r>
      <w:r w:rsidRPr="009A2B8C">
        <w:rPr>
          <w:rFonts w:ascii="Times New Roman" w:hAnsi="Times New Roman" w:cs="Times New Roman"/>
          <w:sz w:val="24"/>
          <w:szCs w:val="24"/>
          <w:lang w:val="ro-RO"/>
        </w:rPr>
        <w:t xml:space="preserve"> și tran</w:t>
      </w:r>
      <w:r w:rsidR="00AC7AC8" w:rsidRPr="009A2B8C">
        <w:rPr>
          <w:rFonts w:ascii="Times New Roman" w:hAnsi="Times New Roman" w:cs="Times New Roman"/>
          <w:sz w:val="24"/>
          <w:szCs w:val="24"/>
          <w:lang w:val="ro-RO"/>
        </w:rPr>
        <w:t>s</w:t>
      </w:r>
      <w:r w:rsidRPr="009A2B8C">
        <w:rPr>
          <w:rFonts w:ascii="Times New Roman" w:hAnsi="Times New Roman" w:cs="Times New Roman"/>
          <w:sz w:val="24"/>
          <w:szCs w:val="24"/>
          <w:lang w:val="ro-RO"/>
        </w:rPr>
        <w:t xml:space="preserve">parente, </w:t>
      </w:r>
      <w:r w:rsidR="00440D29" w:rsidRPr="009A2B8C">
        <w:rPr>
          <w:rFonts w:ascii="Times New Roman" w:hAnsi="Times New Roman" w:cs="Times New Roman"/>
          <w:sz w:val="24"/>
          <w:szCs w:val="24"/>
          <w:lang w:val="ro-RO"/>
        </w:rPr>
        <w:t>iar</w:t>
      </w:r>
      <w:r w:rsidRPr="009A2B8C">
        <w:rPr>
          <w:rFonts w:ascii="Times New Roman" w:hAnsi="Times New Roman" w:cs="Times New Roman"/>
          <w:sz w:val="24"/>
          <w:szCs w:val="24"/>
          <w:lang w:val="ro-RO"/>
        </w:rPr>
        <w:t xml:space="preserve"> </w:t>
      </w:r>
      <w:r w:rsidR="00440D29" w:rsidRPr="009A2B8C">
        <w:rPr>
          <w:rFonts w:ascii="Times New Roman" w:hAnsi="Times New Roman" w:cs="Times New Roman"/>
          <w:sz w:val="24"/>
          <w:szCs w:val="24"/>
          <w:lang w:val="ro-RO"/>
        </w:rPr>
        <w:t>n</w:t>
      </w:r>
      <w:r w:rsidRPr="009A2B8C">
        <w:rPr>
          <w:rFonts w:ascii="Times New Roman" w:hAnsi="Times New Roman" w:cs="Times New Roman"/>
          <w:sz w:val="24"/>
          <w:szCs w:val="24"/>
          <w:lang w:val="ro-RO"/>
        </w:rPr>
        <w:t>eadmiterea creșterii prețurilor ar fi putu</w:t>
      </w:r>
      <w:r w:rsidR="00440D29" w:rsidRPr="009A2B8C">
        <w:rPr>
          <w:rFonts w:ascii="Times New Roman" w:hAnsi="Times New Roman" w:cs="Times New Roman"/>
          <w:sz w:val="24"/>
          <w:szCs w:val="24"/>
          <w:lang w:val="ro-RO"/>
        </w:rPr>
        <w:t>t</w:t>
      </w:r>
      <w:r w:rsidRPr="009A2B8C">
        <w:rPr>
          <w:rFonts w:ascii="Times New Roman" w:hAnsi="Times New Roman" w:cs="Times New Roman"/>
          <w:sz w:val="24"/>
          <w:szCs w:val="24"/>
          <w:lang w:val="ro-RO"/>
        </w:rPr>
        <w:t xml:space="preserve"> </w:t>
      </w:r>
      <w:r w:rsidR="00C60423">
        <w:rPr>
          <w:rFonts w:ascii="Times New Roman" w:hAnsi="Times New Roman" w:cs="Times New Roman"/>
          <w:sz w:val="24"/>
          <w:szCs w:val="24"/>
          <w:lang w:val="ro-RO"/>
        </w:rPr>
        <w:t xml:space="preserve">fi </w:t>
      </w:r>
      <w:r w:rsidRPr="009A2B8C">
        <w:rPr>
          <w:rFonts w:ascii="Times New Roman" w:hAnsi="Times New Roman" w:cs="Times New Roman"/>
          <w:sz w:val="24"/>
          <w:szCs w:val="24"/>
          <w:lang w:val="ro-RO"/>
        </w:rPr>
        <w:t xml:space="preserve">efectuată din contul reducerii profiturilor </w:t>
      </w:r>
      <w:r w:rsidR="003F2D65" w:rsidRPr="009A2B8C">
        <w:rPr>
          <w:rFonts w:ascii="Times New Roman" w:hAnsi="Times New Roman" w:cs="Times New Roman"/>
          <w:sz w:val="24"/>
          <w:szCs w:val="24"/>
          <w:lang w:val="ro-RO"/>
        </w:rPr>
        <w:t>majorate</w:t>
      </w:r>
      <w:r w:rsidRPr="009A2B8C">
        <w:rPr>
          <w:rFonts w:ascii="Times New Roman" w:hAnsi="Times New Roman" w:cs="Times New Roman"/>
          <w:sz w:val="24"/>
          <w:szCs w:val="24"/>
          <w:lang w:val="ro-RO"/>
        </w:rPr>
        <w:t xml:space="preserve"> și influențelor care </w:t>
      </w:r>
      <w:r w:rsidR="00440D29" w:rsidRPr="009A2B8C">
        <w:rPr>
          <w:rFonts w:ascii="Times New Roman" w:hAnsi="Times New Roman" w:cs="Times New Roman"/>
          <w:sz w:val="24"/>
          <w:szCs w:val="24"/>
          <w:lang w:val="ro-RO"/>
        </w:rPr>
        <w:t>de asemenea duc la obținerea veniturilor suplimentare (indicele inflației și coeficientul K</w:t>
      </w:r>
      <w:r w:rsidR="00440D29" w:rsidRPr="009A2B8C">
        <w:rPr>
          <w:rFonts w:ascii="Times New Roman" w:hAnsi="Times New Roman" w:cs="Times New Roman"/>
          <w:sz w:val="24"/>
          <w:szCs w:val="24"/>
          <w:vertAlign w:val="superscript"/>
          <w:lang w:val="ro-RO"/>
        </w:rPr>
        <w:t>2</w:t>
      </w:r>
      <w:r w:rsidR="00440D29" w:rsidRPr="009A2B8C">
        <w:rPr>
          <w:rFonts w:ascii="Times New Roman" w:hAnsi="Times New Roman" w:cs="Times New Roman"/>
          <w:sz w:val="24"/>
          <w:szCs w:val="24"/>
          <w:lang w:val="ro-RO"/>
        </w:rPr>
        <w:t xml:space="preserve"> </w:t>
      </w:r>
      <w:r w:rsidR="008651B2" w:rsidRPr="009A2B8C">
        <w:rPr>
          <w:rFonts w:ascii="Times New Roman" w:hAnsi="Times New Roman" w:cs="Times New Roman"/>
          <w:sz w:val="24"/>
          <w:szCs w:val="24"/>
          <w:lang w:val="ro-RO"/>
        </w:rPr>
        <w:t>marginal</w:t>
      </w:r>
      <w:r w:rsidR="00440D29" w:rsidRPr="009A2B8C">
        <w:rPr>
          <w:rFonts w:ascii="Times New Roman" w:hAnsi="Times New Roman" w:cs="Times New Roman"/>
          <w:sz w:val="24"/>
          <w:szCs w:val="24"/>
          <w:lang w:val="ro-RO"/>
        </w:rPr>
        <w:t>), întreprinderile în sezonul rece 2022-2023 urm</w:t>
      </w:r>
      <w:r w:rsidR="00C60423">
        <w:rPr>
          <w:rFonts w:ascii="Times New Roman" w:hAnsi="Times New Roman" w:cs="Times New Roman"/>
          <w:sz w:val="24"/>
          <w:szCs w:val="24"/>
          <w:lang w:val="ro-RO"/>
        </w:rPr>
        <w:t>â</w:t>
      </w:r>
      <w:r w:rsidR="00440D29" w:rsidRPr="009A2B8C">
        <w:rPr>
          <w:rFonts w:ascii="Times New Roman" w:hAnsi="Times New Roman" w:cs="Times New Roman"/>
          <w:sz w:val="24"/>
          <w:szCs w:val="24"/>
          <w:lang w:val="ro-RO"/>
        </w:rPr>
        <w:t>nd să obțină profituri mai mici dec</w:t>
      </w:r>
      <w:r w:rsidR="00C60423">
        <w:rPr>
          <w:rFonts w:ascii="Times New Roman" w:hAnsi="Times New Roman" w:cs="Times New Roman"/>
          <w:sz w:val="24"/>
          <w:szCs w:val="24"/>
          <w:lang w:val="ro-RO"/>
        </w:rPr>
        <w:t>â</w:t>
      </w:r>
      <w:r w:rsidR="00440D29" w:rsidRPr="009A2B8C">
        <w:rPr>
          <w:rFonts w:ascii="Times New Roman" w:hAnsi="Times New Roman" w:cs="Times New Roman"/>
          <w:sz w:val="24"/>
          <w:szCs w:val="24"/>
          <w:lang w:val="ro-RO"/>
        </w:rPr>
        <w:t xml:space="preserve">t au estimat. </w:t>
      </w:r>
    </w:p>
    <w:p w14:paraId="0DB96ED1" w14:textId="4C711366" w:rsidR="002C2F25" w:rsidRPr="009A2B8C" w:rsidRDefault="002C2F25" w:rsidP="002C2F25">
      <w:pPr>
        <w:spacing w:after="0" w:line="276" w:lineRule="auto"/>
        <w:ind w:firstLine="567"/>
        <w:jc w:val="both"/>
        <w:rPr>
          <w:rFonts w:ascii="Times New Roman" w:hAnsi="Times New Roman" w:cs="Times New Roman"/>
          <w:sz w:val="24"/>
          <w:szCs w:val="24"/>
          <w:lang w:val="ro-RO"/>
        </w:rPr>
      </w:pPr>
      <w:r w:rsidRPr="009A2B8C">
        <w:rPr>
          <w:rFonts w:ascii="Times New Roman" w:hAnsi="Times New Roman" w:cs="Times New Roman"/>
          <w:sz w:val="24"/>
          <w:szCs w:val="24"/>
          <w:lang w:val="ro-RO"/>
        </w:rPr>
        <w:t>De menționat că, la 01.12.2023</w:t>
      </w:r>
      <w:r w:rsidR="00C60423">
        <w:rPr>
          <w:rFonts w:ascii="Times New Roman" w:hAnsi="Times New Roman" w:cs="Times New Roman"/>
          <w:sz w:val="24"/>
          <w:szCs w:val="24"/>
          <w:lang w:val="ro-RO"/>
        </w:rPr>
        <w:t>,</w:t>
      </w:r>
      <w:r w:rsidRPr="009A2B8C">
        <w:rPr>
          <w:rFonts w:ascii="Times New Roman" w:hAnsi="Times New Roman" w:cs="Times New Roman"/>
          <w:sz w:val="24"/>
          <w:szCs w:val="24"/>
          <w:lang w:val="ro-RO"/>
        </w:rPr>
        <w:t xml:space="preserve"> mijloacele bugetare care nu au participat la compensare</w:t>
      </w:r>
      <w:r w:rsidR="00B86D03" w:rsidRPr="009A2B8C">
        <w:rPr>
          <w:rFonts w:ascii="Times New Roman" w:hAnsi="Times New Roman" w:cs="Times New Roman"/>
          <w:sz w:val="24"/>
          <w:szCs w:val="24"/>
          <w:lang w:val="ro-RO"/>
        </w:rPr>
        <w:t>a</w:t>
      </w:r>
      <w:r w:rsidRPr="009A2B8C">
        <w:rPr>
          <w:rFonts w:ascii="Times New Roman" w:hAnsi="Times New Roman" w:cs="Times New Roman"/>
          <w:sz w:val="24"/>
          <w:szCs w:val="24"/>
          <w:lang w:val="ro-RO"/>
        </w:rPr>
        <w:t xml:space="preserve"> creșterii costurilor pentru accelerarea tăierilor sunt utilizate de ÎSS integral, fiind direcționate</w:t>
      </w:r>
      <w:r w:rsidR="00197E1F" w:rsidRPr="009A2B8C">
        <w:rPr>
          <w:rFonts w:ascii="Times New Roman" w:hAnsi="Times New Roman" w:cs="Times New Roman"/>
          <w:sz w:val="24"/>
          <w:szCs w:val="24"/>
          <w:lang w:val="ro-RO"/>
        </w:rPr>
        <w:t xml:space="preserve"> </w:t>
      </w:r>
      <w:r w:rsidR="003F2D65" w:rsidRPr="009A2B8C">
        <w:rPr>
          <w:rFonts w:ascii="Times New Roman" w:hAnsi="Times New Roman" w:cs="Times New Roman"/>
          <w:sz w:val="24"/>
          <w:szCs w:val="24"/>
          <w:lang w:val="ro-RO"/>
        </w:rPr>
        <w:t>în anul 202</w:t>
      </w:r>
      <w:r w:rsidRPr="009A2B8C">
        <w:rPr>
          <w:rFonts w:ascii="Times New Roman" w:hAnsi="Times New Roman" w:cs="Times New Roman"/>
          <w:sz w:val="24"/>
          <w:szCs w:val="24"/>
          <w:lang w:val="ro-RO"/>
        </w:rPr>
        <w:t>3 pentru acoperirea insuficienței lichidităților</w:t>
      </w:r>
      <w:r w:rsidR="003F2D65" w:rsidRPr="009A2B8C">
        <w:rPr>
          <w:rFonts w:ascii="Times New Roman" w:hAnsi="Times New Roman" w:cs="Times New Roman"/>
          <w:sz w:val="24"/>
          <w:szCs w:val="24"/>
          <w:lang w:val="ro-RO"/>
        </w:rPr>
        <w:t>, situație creată</w:t>
      </w:r>
      <w:r w:rsidRPr="009A2B8C">
        <w:rPr>
          <w:rFonts w:ascii="Times New Roman" w:hAnsi="Times New Roman" w:cs="Times New Roman"/>
          <w:sz w:val="24"/>
          <w:szCs w:val="24"/>
          <w:lang w:val="ro-RO"/>
        </w:rPr>
        <w:t xml:space="preserve"> ca urmare a luării deciziei de accelerare a tăierilor în tr</w:t>
      </w:r>
      <w:r w:rsidR="00C60423">
        <w:rPr>
          <w:rFonts w:ascii="Times New Roman" w:hAnsi="Times New Roman" w:cs="Times New Roman"/>
          <w:sz w:val="24"/>
          <w:szCs w:val="24"/>
          <w:lang w:val="ro-RO"/>
        </w:rPr>
        <w:t>imestrul IV</w:t>
      </w:r>
      <w:r w:rsidRPr="009A2B8C">
        <w:rPr>
          <w:rFonts w:ascii="Times New Roman" w:hAnsi="Times New Roman" w:cs="Times New Roman"/>
          <w:sz w:val="24"/>
          <w:szCs w:val="24"/>
          <w:lang w:val="ro-RO"/>
        </w:rPr>
        <w:t>/202</w:t>
      </w:r>
      <w:r w:rsidR="00197E1F" w:rsidRPr="009A2B8C">
        <w:rPr>
          <w:rFonts w:ascii="Times New Roman" w:hAnsi="Times New Roman" w:cs="Times New Roman"/>
          <w:sz w:val="24"/>
          <w:szCs w:val="24"/>
          <w:lang w:val="ro-RO"/>
        </w:rPr>
        <w:t>2 din contul planului pentru 2023</w:t>
      </w:r>
      <w:r w:rsidRPr="009A2B8C">
        <w:rPr>
          <w:rFonts w:ascii="Times New Roman" w:hAnsi="Times New Roman" w:cs="Times New Roman"/>
          <w:sz w:val="24"/>
          <w:szCs w:val="24"/>
          <w:lang w:val="ro-RO"/>
        </w:rPr>
        <w:t>, ÎSS în anul 2023 fiind la limita incapacității de plată, persist</w:t>
      </w:r>
      <w:r w:rsidR="00C60423">
        <w:rPr>
          <w:rFonts w:ascii="Times New Roman" w:hAnsi="Times New Roman" w:cs="Times New Roman"/>
          <w:sz w:val="24"/>
          <w:szCs w:val="24"/>
          <w:lang w:val="ro-RO"/>
        </w:rPr>
        <w:t>â</w:t>
      </w:r>
      <w:r w:rsidRPr="009A2B8C">
        <w:rPr>
          <w:rFonts w:ascii="Times New Roman" w:hAnsi="Times New Roman" w:cs="Times New Roman"/>
          <w:sz w:val="24"/>
          <w:szCs w:val="24"/>
          <w:lang w:val="ro-RO"/>
        </w:rPr>
        <w:t xml:space="preserve">nd riscul major de </w:t>
      </w:r>
      <w:r w:rsidR="00396DCC" w:rsidRPr="009A2B8C">
        <w:rPr>
          <w:rFonts w:ascii="Times New Roman" w:hAnsi="Times New Roman" w:cs="Times New Roman"/>
          <w:sz w:val="24"/>
          <w:szCs w:val="24"/>
          <w:lang w:val="ro-RO"/>
        </w:rPr>
        <w:t>i</w:t>
      </w:r>
      <w:r w:rsidRPr="009A2B8C">
        <w:rPr>
          <w:rFonts w:ascii="Times New Roman" w:hAnsi="Times New Roman" w:cs="Times New Roman"/>
          <w:sz w:val="24"/>
          <w:szCs w:val="24"/>
          <w:lang w:val="ro-RO"/>
        </w:rPr>
        <w:t>ntrare a acestora în insolvabilitate.</w:t>
      </w:r>
    </w:p>
    <w:p w14:paraId="1DDCF303" w14:textId="29EEF2A9" w:rsidR="00F47F3A" w:rsidRPr="00B046EA" w:rsidRDefault="00F47F3A" w:rsidP="00EC493F">
      <w:pPr>
        <w:numPr>
          <w:ilvl w:val="0"/>
          <w:numId w:val="51"/>
        </w:numPr>
        <w:spacing w:after="0" w:line="276" w:lineRule="auto"/>
        <w:ind w:left="0" w:firstLine="360"/>
        <w:jc w:val="both"/>
        <w:rPr>
          <w:rFonts w:ascii="Times New Roman" w:hAnsi="Times New Roman" w:cs="Times New Roman"/>
          <w:sz w:val="24"/>
          <w:szCs w:val="24"/>
          <w:lang w:val="ro-RO"/>
        </w:rPr>
      </w:pPr>
      <w:r w:rsidRPr="00B046EA">
        <w:rPr>
          <w:rFonts w:ascii="Times New Roman" w:hAnsi="Times New Roman" w:cs="Times New Roman"/>
          <w:b/>
          <w:sz w:val="24"/>
          <w:szCs w:val="24"/>
          <w:lang w:val="ro-RO"/>
        </w:rPr>
        <w:t>Limitarea auditului în evaluarea destinațiilor de utilizare a subvențiilor acordate suplimentar pentru accelerarea tăierilor realizate în tr</w:t>
      </w:r>
      <w:r w:rsidR="00795A78">
        <w:rPr>
          <w:rFonts w:ascii="Times New Roman" w:hAnsi="Times New Roman" w:cs="Times New Roman"/>
          <w:b/>
          <w:sz w:val="24"/>
          <w:szCs w:val="24"/>
          <w:lang w:val="ro-RO"/>
        </w:rPr>
        <w:t>imestrul IV</w:t>
      </w:r>
      <w:r w:rsidRPr="00B046EA">
        <w:rPr>
          <w:rFonts w:ascii="Times New Roman" w:hAnsi="Times New Roman" w:cs="Times New Roman"/>
          <w:b/>
          <w:sz w:val="24"/>
          <w:szCs w:val="24"/>
          <w:lang w:val="ro-RO"/>
        </w:rPr>
        <w:t xml:space="preserve">/2022 și </w:t>
      </w:r>
      <w:r w:rsidR="00795A78">
        <w:rPr>
          <w:rFonts w:ascii="Times New Roman" w:hAnsi="Times New Roman" w:cs="Times New Roman"/>
          <w:b/>
          <w:sz w:val="24"/>
          <w:szCs w:val="24"/>
          <w:lang w:val="ro-RO"/>
        </w:rPr>
        <w:t xml:space="preserve">în </w:t>
      </w:r>
      <w:r w:rsidRPr="00B046EA">
        <w:rPr>
          <w:rFonts w:ascii="Times New Roman" w:hAnsi="Times New Roman" w:cs="Times New Roman"/>
          <w:b/>
          <w:sz w:val="24"/>
          <w:szCs w:val="24"/>
          <w:lang w:val="ro-RO"/>
        </w:rPr>
        <w:t>tr</w:t>
      </w:r>
      <w:r w:rsidR="00795A78">
        <w:rPr>
          <w:rFonts w:ascii="Times New Roman" w:hAnsi="Times New Roman" w:cs="Times New Roman"/>
          <w:b/>
          <w:sz w:val="24"/>
          <w:szCs w:val="24"/>
          <w:lang w:val="ro-RO"/>
        </w:rPr>
        <w:t>imestrul I</w:t>
      </w:r>
      <w:r w:rsidRPr="00B046EA">
        <w:rPr>
          <w:rFonts w:ascii="Times New Roman" w:hAnsi="Times New Roman" w:cs="Times New Roman"/>
          <w:b/>
          <w:sz w:val="24"/>
          <w:szCs w:val="24"/>
          <w:lang w:val="ro-RO"/>
        </w:rPr>
        <w:t>/2023</w:t>
      </w:r>
    </w:p>
    <w:p w14:paraId="40637E93" w14:textId="33EDB032" w:rsidR="00F47F3A" w:rsidRPr="00B046EA" w:rsidRDefault="00F47F3A" w:rsidP="00F47F3A">
      <w:pPr>
        <w:spacing w:after="0" w:line="276" w:lineRule="auto"/>
        <w:ind w:firstLine="567"/>
        <w:jc w:val="both"/>
        <w:rPr>
          <w:rFonts w:ascii="Times New Roman" w:hAnsi="Times New Roman" w:cs="Times New Roman"/>
          <w:sz w:val="24"/>
          <w:szCs w:val="24"/>
          <w:lang w:val="ro-RO"/>
        </w:rPr>
      </w:pPr>
      <w:r w:rsidRPr="00B046EA">
        <w:rPr>
          <w:rFonts w:ascii="Times New Roman" w:hAnsi="Times New Roman" w:cs="Times New Roman"/>
          <w:sz w:val="24"/>
          <w:szCs w:val="24"/>
          <w:lang w:val="ro-RO"/>
        </w:rPr>
        <w:t xml:space="preserve"> De menționat că, reieșind din aria de audit și </w:t>
      </w:r>
      <w:r w:rsidR="00795A78">
        <w:rPr>
          <w:rFonts w:ascii="Times New Roman" w:hAnsi="Times New Roman" w:cs="Times New Roman"/>
          <w:sz w:val="24"/>
          <w:szCs w:val="24"/>
          <w:lang w:val="ro-RO"/>
        </w:rPr>
        <w:t xml:space="preserve">din </w:t>
      </w:r>
      <w:r w:rsidRPr="00B046EA">
        <w:rPr>
          <w:rFonts w:ascii="Times New Roman" w:hAnsi="Times New Roman" w:cs="Times New Roman"/>
          <w:sz w:val="24"/>
          <w:szCs w:val="24"/>
          <w:lang w:val="ro-RO"/>
        </w:rPr>
        <w:t xml:space="preserve">obiectivele stabilite, auditul a fost limitat în obținerea probelor de audit suficiente și adecvate pentru a se asigura că sumele recalculate, care depășesc costurile reale suportate de ÎSS pentru efectuarea tăierilor accelerate, au fost utilizate conform destinațiilor prestabilite. </w:t>
      </w:r>
    </w:p>
    <w:p w14:paraId="43FBA7FE" w14:textId="536373B5" w:rsidR="00F47F3A" w:rsidRPr="009A2B8C" w:rsidRDefault="00F47F3A" w:rsidP="00F47F3A">
      <w:pPr>
        <w:spacing w:after="0" w:line="276" w:lineRule="auto"/>
        <w:ind w:firstLine="567"/>
        <w:jc w:val="both"/>
        <w:rPr>
          <w:rFonts w:ascii="Times New Roman" w:hAnsi="Times New Roman" w:cs="Times New Roman"/>
          <w:sz w:val="24"/>
          <w:szCs w:val="24"/>
          <w:lang w:val="ro-RO"/>
        </w:rPr>
      </w:pPr>
      <w:r w:rsidRPr="00B046EA">
        <w:rPr>
          <w:rFonts w:ascii="Times New Roman" w:hAnsi="Times New Roman" w:cs="Times New Roman"/>
          <w:sz w:val="24"/>
          <w:szCs w:val="24"/>
          <w:lang w:val="ro-RO"/>
        </w:rPr>
        <w:t>De asemenea, auditul este limitat în evaluarea mărimii subvenții</w:t>
      </w:r>
      <w:r w:rsidR="00795A78">
        <w:rPr>
          <w:rFonts w:ascii="Times New Roman" w:hAnsi="Times New Roman" w:cs="Times New Roman"/>
          <w:sz w:val="24"/>
          <w:szCs w:val="24"/>
          <w:lang w:val="ro-RO"/>
        </w:rPr>
        <w:t>lor</w:t>
      </w:r>
      <w:r w:rsidRPr="00B046EA">
        <w:rPr>
          <w:rFonts w:ascii="Times New Roman" w:hAnsi="Times New Roman" w:cs="Times New Roman"/>
          <w:sz w:val="24"/>
          <w:szCs w:val="24"/>
          <w:lang w:val="ro-RO"/>
        </w:rPr>
        <w:t xml:space="preserve"> acordate pentru accelerarea tăierilor în tr</w:t>
      </w:r>
      <w:r w:rsidR="00795A78">
        <w:rPr>
          <w:rFonts w:ascii="Times New Roman" w:hAnsi="Times New Roman" w:cs="Times New Roman"/>
          <w:sz w:val="24"/>
          <w:szCs w:val="24"/>
          <w:lang w:val="ro-RO"/>
        </w:rPr>
        <w:t xml:space="preserve">imestrul </w:t>
      </w:r>
      <w:r w:rsidRPr="00B046EA">
        <w:rPr>
          <w:rFonts w:ascii="Times New Roman" w:hAnsi="Times New Roman" w:cs="Times New Roman"/>
          <w:sz w:val="24"/>
          <w:szCs w:val="24"/>
          <w:lang w:val="ro-RO"/>
        </w:rPr>
        <w:t xml:space="preserve">I/2023, acordate suplimentar, deoarece la acest moment nu poate fi evaluată mărimea impozitului pe venit care va fi achitat în anul 2024. Pentru a ține în vizor </w:t>
      </w:r>
      <w:r w:rsidR="003F2D65" w:rsidRPr="00B046EA">
        <w:rPr>
          <w:rFonts w:ascii="Times New Roman" w:hAnsi="Times New Roman" w:cs="Times New Roman"/>
          <w:sz w:val="24"/>
          <w:szCs w:val="24"/>
          <w:lang w:val="ro-RO"/>
        </w:rPr>
        <w:t>situația descrisă</w:t>
      </w:r>
      <w:r w:rsidRPr="00B046EA">
        <w:rPr>
          <w:rFonts w:ascii="Times New Roman" w:hAnsi="Times New Roman" w:cs="Times New Roman"/>
          <w:sz w:val="24"/>
          <w:szCs w:val="24"/>
          <w:lang w:val="ro-RO"/>
        </w:rPr>
        <w:t xml:space="preserve">, MM și AMS trebuie să asigure monitorizarea acestui subiect, iar </w:t>
      </w:r>
      <w:r w:rsidRPr="009A2B8C">
        <w:rPr>
          <w:rFonts w:ascii="Times New Roman" w:hAnsi="Times New Roman" w:cs="Times New Roman"/>
          <w:b/>
          <w:bCs/>
          <w:sz w:val="24"/>
          <w:szCs w:val="24"/>
          <w:lang w:val="ro-RO"/>
        </w:rPr>
        <w:t>Inspectoratul Control Financiar de Stat</w:t>
      </w:r>
      <w:r w:rsidRPr="00B046EA">
        <w:rPr>
          <w:rFonts w:ascii="Times New Roman" w:hAnsi="Times New Roman" w:cs="Times New Roman"/>
          <w:sz w:val="24"/>
          <w:szCs w:val="24"/>
          <w:lang w:val="ro-RO"/>
        </w:rPr>
        <w:t>, prin prisma responsabilităților delegate, să efectueze un control privind destinațiile de utilizare a mijloace</w:t>
      </w:r>
      <w:r w:rsidR="00795A78">
        <w:rPr>
          <w:rFonts w:ascii="Times New Roman" w:hAnsi="Times New Roman" w:cs="Times New Roman"/>
          <w:sz w:val="24"/>
          <w:szCs w:val="24"/>
          <w:lang w:val="ro-RO"/>
        </w:rPr>
        <w:t>lor</w:t>
      </w:r>
      <w:r w:rsidRPr="00B046EA">
        <w:rPr>
          <w:rFonts w:ascii="Times New Roman" w:hAnsi="Times New Roman" w:cs="Times New Roman"/>
          <w:sz w:val="24"/>
          <w:szCs w:val="24"/>
          <w:lang w:val="ro-RO"/>
        </w:rPr>
        <w:t xml:space="preserve"> bugetare alocate din </w:t>
      </w:r>
      <w:r w:rsidR="00795A78">
        <w:rPr>
          <w:rFonts w:ascii="Times New Roman" w:hAnsi="Times New Roman" w:cs="Times New Roman"/>
          <w:sz w:val="24"/>
          <w:szCs w:val="24"/>
          <w:lang w:val="ro-RO"/>
        </w:rPr>
        <w:t>f</w:t>
      </w:r>
      <w:r w:rsidRPr="00B046EA">
        <w:rPr>
          <w:rFonts w:ascii="Times New Roman" w:hAnsi="Times New Roman" w:cs="Times New Roman"/>
          <w:sz w:val="24"/>
          <w:szCs w:val="24"/>
          <w:lang w:val="ro-RO"/>
        </w:rPr>
        <w:t>ondul de urgență a</w:t>
      </w:r>
      <w:r w:rsidR="00795A78">
        <w:rPr>
          <w:rFonts w:ascii="Times New Roman" w:hAnsi="Times New Roman" w:cs="Times New Roman"/>
          <w:sz w:val="24"/>
          <w:szCs w:val="24"/>
          <w:lang w:val="ro-RO"/>
        </w:rPr>
        <w:t>l</w:t>
      </w:r>
      <w:r w:rsidRPr="00B046EA">
        <w:rPr>
          <w:rFonts w:ascii="Times New Roman" w:hAnsi="Times New Roman" w:cs="Times New Roman"/>
          <w:sz w:val="24"/>
          <w:szCs w:val="24"/>
          <w:lang w:val="ro-RO"/>
        </w:rPr>
        <w:t xml:space="preserve"> Guvernului, considerate ca fiind alocate suplimentar, cu </w:t>
      </w:r>
      <w:r w:rsidRPr="009A2B8C">
        <w:rPr>
          <w:rFonts w:ascii="Times New Roman" w:hAnsi="Times New Roman" w:cs="Times New Roman"/>
          <w:sz w:val="24"/>
          <w:szCs w:val="24"/>
          <w:lang w:val="ro-RO"/>
        </w:rPr>
        <w:t>aplicare</w:t>
      </w:r>
      <w:r w:rsidR="00795A78">
        <w:rPr>
          <w:rFonts w:ascii="Times New Roman" w:hAnsi="Times New Roman" w:cs="Times New Roman"/>
          <w:sz w:val="24"/>
          <w:szCs w:val="24"/>
          <w:lang w:val="ro-RO"/>
        </w:rPr>
        <w:t>,</w:t>
      </w:r>
      <w:r w:rsidRPr="009A2B8C">
        <w:rPr>
          <w:rFonts w:ascii="Times New Roman" w:hAnsi="Times New Roman" w:cs="Times New Roman"/>
          <w:sz w:val="24"/>
          <w:szCs w:val="24"/>
          <w:lang w:val="ro-RO"/>
        </w:rPr>
        <w:t xml:space="preserve"> după caz, a măsurilor impuse de prevederile Regulamentului privind gestionarea fondurilor de urgenţă ale Guvernului.</w:t>
      </w:r>
    </w:p>
    <w:p w14:paraId="286885E7" w14:textId="7796A651" w:rsidR="00F47F3A" w:rsidRPr="00B046EA" w:rsidRDefault="00F47F3A" w:rsidP="003A4207">
      <w:pPr>
        <w:numPr>
          <w:ilvl w:val="0"/>
          <w:numId w:val="51"/>
        </w:numPr>
        <w:spacing w:after="0" w:line="276" w:lineRule="auto"/>
        <w:ind w:left="0" w:firstLine="360"/>
        <w:jc w:val="both"/>
        <w:rPr>
          <w:rFonts w:ascii="Times New Roman" w:hAnsi="Times New Roman" w:cs="Times New Roman"/>
          <w:b/>
          <w:sz w:val="24"/>
          <w:szCs w:val="24"/>
          <w:lang w:val="ro-RO"/>
        </w:rPr>
      </w:pPr>
      <w:r w:rsidRPr="009A2B8C">
        <w:rPr>
          <w:rFonts w:ascii="Times New Roman" w:hAnsi="Times New Roman" w:cs="Times New Roman"/>
          <w:b/>
          <w:sz w:val="24"/>
          <w:szCs w:val="24"/>
          <w:lang w:val="ro-RO"/>
        </w:rPr>
        <w:t xml:space="preserve">Necesitatea deschiderii unui cont </w:t>
      </w:r>
      <w:r w:rsidR="00197E1F" w:rsidRPr="009A2B8C">
        <w:rPr>
          <w:rFonts w:ascii="Times New Roman" w:hAnsi="Times New Roman" w:cs="Times New Roman"/>
          <w:b/>
          <w:sz w:val="24"/>
          <w:szCs w:val="24"/>
          <w:lang w:val="ro-RO"/>
        </w:rPr>
        <w:t xml:space="preserve">separat în cadrul Contului Unic Trezorerial </w:t>
      </w:r>
      <w:r w:rsidR="003F2D65" w:rsidRPr="009A2B8C">
        <w:rPr>
          <w:rFonts w:ascii="Times New Roman" w:hAnsi="Times New Roman" w:cs="Times New Roman"/>
          <w:b/>
          <w:sz w:val="24"/>
          <w:szCs w:val="24"/>
          <w:lang w:val="ro-RO"/>
        </w:rPr>
        <w:t>pentru mijloacele bugetare primi</w:t>
      </w:r>
      <w:r w:rsidRPr="009A2B8C">
        <w:rPr>
          <w:rFonts w:ascii="Times New Roman" w:hAnsi="Times New Roman" w:cs="Times New Roman"/>
          <w:b/>
          <w:sz w:val="24"/>
          <w:szCs w:val="24"/>
          <w:lang w:val="ro-RO"/>
        </w:rPr>
        <w:t>te de entitățile</w:t>
      </w:r>
      <w:r w:rsidR="00197E1F" w:rsidRPr="009A2B8C">
        <w:rPr>
          <w:rFonts w:ascii="Times New Roman" w:hAnsi="Times New Roman" w:cs="Times New Roman"/>
          <w:b/>
          <w:sz w:val="24"/>
          <w:szCs w:val="24"/>
          <w:lang w:val="ro-RO"/>
        </w:rPr>
        <w:t>/întreprinderile</w:t>
      </w:r>
      <w:r w:rsidRPr="009A2B8C">
        <w:rPr>
          <w:rFonts w:ascii="Times New Roman" w:hAnsi="Times New Roman" w:cs="Times New Roman"/>
          <w:b/>
          <w:sz w:val="24"/>
          <w:szCs w:val="24"/>
          <w:lang w:val="ro-RO"/>
        </w:rPr>
        <w:t xml:space="preserve"> din afara sistemului bugetar</w:t>
      </w:r>
      <w:r w:rsidR="00197E1F" w:rsidRPr="009A2B8C">
        <w:rPr>
          <w:rFonts w:ascii="Times New Roman" w:hAnsi="Times New Roman" w:cs="Times New Roman"/>
          <w:b/>
          <w:sz w:val="24"/>
          <w:szCs w:val="24"/>
          <w:lang w:val="ro-RO"/>
        </w:rPr>
        <w:t>/la autogestiune</w:t>
      </w:r>
      <w:r w:rsidRPr="009A2B8C">
        <w:rPr>
          <w:rFonts w:ascii="Times New Roman" w:hAnsi="Times New Roman" w:cs="Times New Roman"/>
          <w:b/>
          <w:sz w:val="24"/>
          <w:szCs w:val="24"/>
          <w:lang w:val="ro-RO"/>
        </w:rPr>
        <w:t xml:space="preserve"> </w:t>
      </w:r>
    </w:p>
    <w:p w14:paraId="4CE5C576" w14:textId="403B588C" w:rsidR="002E507D" w:rsidRPr="00B046EA" w:rsidRDefault="00F47F3A" w:rsidP="00F47F3A">
      <w:pPr>
        <w:spacing w:after="0" w:line="276" w:lineRule="auto"/>
        <w:ind w:firstLine="567"/>
        <w:jc w:val="both"/>
        <w:rPr>
          <w:rFonts w:ascii="Times New Roman" w:hAnsi="Times New Roman" w:cs="Times New Roman"/>
          <w:sz w:val="24"/>
          <w:szCs w:val="24"/>
          <w:lang w:val="ro-RO"/>
        </w:rPr>
      </w:pPr>
      <w:r w:rsidRPr="00B046EA">
        <w:rPr>
          <w:rFonts w:ascii="Times New Roman" w:hAnsi="Times New Roman" w:cs="Times New Roman"/>
          <w:sz w:val="24"/>
          <w:szCs w:val="24"/>
          <w:lang w:val="ro-RO"/>
        </w:rPr>
        <w:t>De asemenea,</w:t>
      </w:r>
      <w:r w:rsidR="00197E1F" w:rsidRPr="00B046EA">
        <w:rPr>
          <w:rFonts w:ascii="Times New Roman" w:hAnsi="Times New Roman" w:cs="Times New Roman"/>
          <w:sz w:val="24"/>
          <w:szCs w:val="24"/>
          <w:lang w:val="ro-RO"/>
        </w:rPr>
        <w:t xml:space="preserve"> menționăm că, la moment, ÎSS gestionează mijloacele bugetare prin conturi bancare deschise în afara sistemului bugetar, ceea ce contravine </w:t>
      </w:r>
      <w:r w:rsidR="00B86D03" w:rsidRPr="00B046EA">
        <w:rPr>
          <w:rFonts w:ascii="Times New Roman" w:hAnsi="Times New Roman" w:cs="Times New Roman"/>
          <w:sz w:val="24"/>
          <w:szCs w:val="24"/>
          <w:lang w:val="ro-RO"/>
        </w:rPr>
        <w:t>p</w:t>
      </w:r>
      <w:r w:rsidR="00197E1F" w:rsidRPr="00B046EA">
        <w:rPr>
          <w:rFonts w:ascii="Times New Roman" w:hAnsi="Times New Roman" w:cs="Times New Roman"/>
          <w:sz w:val="24"/>
          <w:szCs w:val="24"/>
          <w:lang w:val="ro-RO"/>
        </w:rPr>
        <w:t>revederilor art.62</w:t>
      </w:r>
      <w:r w:rsidR="002E507D" w:rsidRPr="00B046EA">
        <w:rPr>
          <w:rFonts w:ascii="Times New Roman" w:hAnsi="Times New Roman" w:cs="Times New Roman"/>
          <w:sz w:val="24"/>
          <w:szCs w:val="24"/>
          <w:lang w:val="ro-RO"/>
        </w:rPr>
        <w:t xml:space="preserve"> alin.(9)</w:t>
      </w:r>
      <w:r w:rsidR="00197E1F" w:rsidRPr="00B046EA">
        <w:rPr>
          <w:rFonts w:ascii="Times New Roman" w:hAnsi="Times New Roman" w:cs="Times New Roman"/>
          <w:sz w:val="24"/>
          <w:szCs w:val="24"/>
          <w:lang w:val="ro-RO"/>
        </w:rPr>
        <w:t xml:space="preserve"> din Legea nr. 181/2014</w:t>
      </w:r>
      <w:r w:rsidR="00B86D03" w:rsidRPr="00B046EA">
        <w:rPr>
          <w:rStyle w:val="a6"/>
          <w:rFonts w:ascii="Times New Roman" w:hAnsi="Times New Roman" w:cs="Times New Roman"/>
          <w:sz w:val="24"/>
          <w:szCs w:val="24"/>
          <w:lang w:val="ro-RO"/>
        </w:rPr>
        <w:footnoteReference w:id="120"/>
      </w:r>
      <w:r w:rsidR="00197E1F" w:rsidRPr="00B046EA">
        <w:rPr>
          <w:rFonts w:ascii="Times New Roman" w:hAnsi="Times New Roman" w:cs="Times New Roman"/>
          <w:sz w:val="24"/>
          <w:szCs w:val="24"/>
          <w:lang w:val="ro-RO"/>
        </w:rPr>
        <w:t xml:space="preserve">, care prevede expres că </w:t>
      </w:r>
      <w:r w:rsidR="002E507D" w:rsidRPr="00B046EA">
        <w:rPr>
          <w:rFonts w:ascii="Times New Roman" w:hAnsi="Times New Roman" w:cs="Times New Roman"/>
          <w:sz w:val="24"/>
          <w:szCs w:val="24"/>
          <w:lang w:val="ro-RO"/>
        </w:rPr>
        <w:t>mijloacele financiare primite de la bugetele componente ale bugetului public naţional de către autorităţile/instituţiile publice la autogestiune, întreprinderile de stat şi societăţile pe acţiuni ai căror fondatori/acționari s</w:t>
      </w:r>
      <w:r w:rsidR="00263874">
        <w:rPr>
          <w:rFonts w:ascii="Times New Roman" w:hAnsi="Times New Roman" w:cs="Times New Roman"/>
          <w:sz w:val="24"/>
          <w:szCs w:val="24"/>
          <w:lang w:val="ro-RO"/>
        </w:rPr>
        <w:t>un</w:t>
      </w:r>
      <w:r w:rsidR="002E507D" w:rsidRPr="00B046EA">
        <w:rPr>
          <w:rFonts w:ascii="Times New Roman" w:hAnsi="Times New Roman" w:cs="Times New Roman"/>
          <w:sz w:val="24"/>
          <w:szCs w:val="24"/>
          <w:lang w:val="ro-RO"/>
        </w:rPr>
        <w:t>t autorităţile publice centrale şi locale, se gestionează prin contul unic trezorerial</w:t>
      </w:r>
      <w:r w:rsidR="002E507D" w:rsidRPr="009A2B8C">
        <w:rPr>
          <w:rFonts w:ascii="Georgia" w:hAnsi="Georgia"/>
          <w:color w:val="333333"/>
          <w:sz w:val="18"/>
          <w:szCs w:val="18"/>
          <w:shd w:val="clear" w:color="auto" w:fill="FFFFFF"/>
          <w:lang w:val="ro-RO"/>
        </w:rPr>
        <w:t>.</w:t>
      </w:r>
      <w:r w:rsidR="002E507D" w:rsidRPr="00B046EA">
        <w:rPr>
          <w:rFonts w:ascii="Times New Roman" w:hAnsi="Times New Roman" w:cs="Times New Roman"/>
          <w:sz w:val="24"/>
          <w:szCs w:val="24"/>
          <w:lang w:val="ro-RO"/>
        </w:rPr>
        <w:t xml:space="preserve"> ÎSS</w:t>
      </w:r>
      <w:r w:rsidR="002E507D" w:rsidRPr="009A2B8C">
        <w:rPr>
          <w:rFonts w:ascii="Georgia" w:hAnsi="Georgia"/>
          <w:color w:val="333333"/>
          <w:sz w:val="18"/>
          <w:szCs w:val="18"/>
          <w:shd w:val="clear" w:color="auto" w:fill="FFFFFF"/>
          <w:lang w:val="ro-RO"/>
        </w:rPr>
        <w:t xml:space="preserve"> </w:t>
      </w:r>
      <w:r w:rsidR="002E507D" w:rsidRPr="00B046EA">
        <w:rPr>
          <w:rFonts w:ascii="Times New Roman" w:hAnsi="Times New Roman" w:cs="Times New Roman"/>
          <w:sz w:val="24"/>
          <w:szCs w:val="24"/>
          <w:lang w:val="ro-RO"/>
        </w:rPr>
        <w:t>beneficiază de la BS și de su</w:t>
      </w:r>
      <w:r w:rsidR="004614B0" w:rsidRPr="00B046EA">
        <w:rPr>
          <w:rFonts w:ascii="Times New Roman" w:hAnsi="Times New Roman" w:cs="Times New Roman"/>
          <w:sz w:val="24"/>
          <w:szCs w:val="24"/>
          <w:lang w:val="ro-RO"/>
        </w:rPr>
        <w:t>bv</w:t>
      </w:r>
      <w:r w:rsidR="002E507D" w:rsidRPr="00B046EA">
        <w:rPr>
          <w:rFonts w:ascii="Times New Roman" w:hAnsi="Times New Roman" w:cs="Times New Roman"/>
          <w:sz w:val="24"/>
          <w:szCs w:val="24"/>
          <w:lang w:val="ro-RO"/>
        </w:rPr>
        <w:t>enții destinate atingetii altor scopuri (împăduri</w:t>
      </w:r>
      <w:r w:rsidR="00263874">
        <w:rPr>
          <w:rFonts w:ascii="Times New Roman" w:hAnsi="Times New Roman" w:cs="Times New Roman"/>
          <w:sz w:val="24"/>
          <w:szCs w:val="24"/>
          <w:lang w:val="ro-RO"/>
        </w:rPr>
        <w:t>r</w:t>
      </w:r>
      <w:r w:rsidR="002E507D" w:rsidRPr="00B046EA">
        <w:rPr>
          <w:rFonts w:ascii="Times New Roman" w:hAnsi="Times New Roman" w:cs="Times New Roman"/>
          <w:sz w:val="24"/>
          <w:szCs w:val="24"/>
          <w:lang w:val="ro-RO"/>
        </w:rPr>
        <w:t xml:space="preserve">e, dotare tehnică etc.). Astfel, pentru o monitorizare mai bună a tranzacțiilor efectuate din contul mijloacelor bugetare și în scopul conformării </w:t>
      </w:r>
      <w:r w:rsidR="004614B0" w:rsidRPr="00B046EA">
        <w:rPr>
          <w:rFonts w:ascii="Times New Roman" w:hAnsi="Times New Roman" w:cs="Times New Roman"/>
          <w:sz w:val="24"/>
          <w:szCs w:val="24"/>
          <w:lang w:val="ro-RO"/>
        </w:rPr>
        <w:t xml:space="preserve">la </w:t>
      </w:r>
      <w:r w:rsidR="002E507D" w:rsidRPr="00B046EA">
        <w:rPr>
          <w:rFonts w:ascii="Times New Roman" w:hAnsi="Times New Roman" w:cs="Times New Roman"/>
          <w:sz w:val="24"/>
          <w:szCs w:val="24"/>
          <w:lang w:val="ro-RO"/>
        </w:rPr>
        <w:t>prevederil</w:t>
      </w:r>
      <w:r w:rsidR="004614B0" w:rsidRPr="00B046EA">
        <w:rPr>
          <w:rFonts w:ascii="Times New Roman" w:hAnsi="Times New Roman" w:cs="Times New Roman"/>
          <w:sz w:val="24"/>
          <w:szCs w:val="24"/>
          <w:lang w:val="ro-RO"/>
        </w:rPr>
        <w:t>e</w:t>
      </w:r>
      <w:r w:rsidR="002E507D" w:rsidRPr="00B046EA">
        <w:rPr>
          <w:rFonts w:ascii="Times New Roman" w:hAnsi="Times New Roman" w:cs="Times New Roman"/>
          <w:sz w:val="24"/>
          <w:szCs w:val="24"/>
          <w:lang w:val="ro-RO"/>
        </w:rPr>
        <w:t xml:space="preserve"> cadrului legal, sunt necesare măsuri de rigoare pentru deschiderea în Contul </w:t>
      </w:r>
      <w:r w:rsidR="00331759" w:rsidRPr="00B046EA">
        <w:rPr>
          <w:rFonts w:ascii="Times New Roman" w:hAnsi="Times New Roman" w:cs="Times New Roman"/>
          <w:sz w:val="24"/>
          <w:szCs w:val="24"/>
          <w:lang w:val="ro-RO"/>
        </w:rPr>
        <w:t>U</w:t>
      </w:r>
      <w:r w:rsidR="002E507D" w:rsidRPr="00B046EA">
        <w:rPr>
          <w:rFonts w:ascii="Times New Roman" w:hAnsi="Times New Roman" w:cs="Times New Roman"/>
          <w:sz w:val="24"/>
          <w:szCs w:val="24"/>
          <w:lang w:val="ro-RO"/>
        </w:rPr>
        <w:t xml:space="preserve">nic </w:t>
      </w:r>
      <w:r w:rsidR="00331759" w:rsidRPr="00B046EA">
        <w:rPr>
          <w:rFonts w:ascii="Times New Roman" w:hAnsi="Times New Roman" w:cs="Times New Roman"/>
          <w:sz w:val="24"/>
          <w:szCs w:val="24"/>
          <w:lang w:val="ro-RO"/>
        </w:rPr>
        <w:t>T</w:t>
      </w:r>
      <w:r w:rsidR="002E507D" w:rsidRPr="00B046EA">
        <w:rPr>
          <w:rFonts w:ascii="Times New Roman" w:hAnsi="Times New Roman" w:cs="Times New Roman"/>
          <w:sz w:val="24"/>
          <w:szCs w:val="24"/>
          <w:lang w:val="ro-RO"/>
        </w:rPr>
        <w:t>reezorerial a conturilor separate pentru gestionarea mijloacelor aloca</w:t>
      </w:r>
      <w:r w:rsidR="00331759" w:rsidRPr="00B046EA">
        <w:rPr>
          <w:rFonts w:ascii="Times New Roman" w:hAnsi="Times New Roman" w:cs="Times New Roman"/>
          <w:sz w:val="24"/>
          <w:szCs w:val="24"/>
          <w:lang w:val="ro-RO"/>
        </w:rPr>
        <w:t>te ÎSS de la BS, ceea ce va face po</w:t>
      </w:r>
      <w:r w:rsidR="00263874">
        <w:rPr>
          <w:rFonts w:ascii="Times New Roman" w:hAnsi="Times New Roman" w:cs="Times New Roman"/>
          <w:sz w:val="24"/>
          <w:szCs w:val="24"/>
          <w:lang w:val="ro-RO"/>
        </w:rPr>
        <w:t>s</w:t>
      </w:r>
      <w:r w:rsidR="00331759" w:rsidRPr="00B046EA">
        <w:rPr>
          <w:rFonts w:ascii="Times New Roman" w:hAnsi="Times New Roman" w:cs="Times New Roman"/>
          <w:sz w:val="24"/>
          <w:szCs w:val="24"/>
          <w:lang w:val="ro-RO"/>
        </w:rPr>
        <w:t>ibilă urmărirea destinațiilor de utilizare a acestora.</w:t>
      </w:r>
    </w:p>
    <w:p w14:paraId="25D511D7" w14:textId="77777777" w:rsidR="002E507D" w:rsidRPr="009A2B8C" w:rsidRDefault="002E507D" w:rsidP="00F47F3A">
      <w:pPr>
        <w:spacing w:after="0" w:line="276" w:lineRule="auto"/>
        <w:ind w:firstLine="567"/>
        <w:jc w:val="both"/>
        <w:rPr>
          <w:rFonts w:ascii="Georgia" w:hAnsi="Georgia"/>
          <w:color w:val="333333"/>
          <w:sz w:val="18"/>
          <w:szCs w:val="18"/>
          <w:shd w:val="clear" w:color="auto" w:fill="FFFFFF"/>
          <w:lang w:val="ro-RO"/>
        </w:rPr>
      </w:pPr>
    </w:p>
    <w:p w14:paraId="7A1A3400" w14:textId="2670C0BA" w:rsidR="00EF13E0" w:rsidRPr="009A2B8C" w:rsidRDefault="005A6B70" w:rsidP="006B0FF6">
      <w:pPr>
        <w:pStyle w:val="a7"/>
        <w:keepNext/>
        <w:keepLines/>
        <w:numPr>
          <w:ilvl w:val="1"/>
          <w:numId w:val="46"/>
        </w:numPr>
        <w:shd w:val="clear" w:color="auto" w:fill="BDD6EE" w:themeFill="accent1" w:themeFillTint="66"/>
        <w:spacing w:after="0" w:line="276" w:lineRule="auto"/>
        <w:ind w:left="0" w:firstLine="0"/>
        <w:jc w:val="both"/>
        <w:outlineLvl w:val="1"/>
        <w:rPr>
          <w:rFonts w:ascii="Times New Roman" w:eastAsia="Calibri" w:hAnsi="Times New Roman" w:cs="Times New Roman"/>
          <w:b/>
          <w:color w:val="0070C0"/>
          <w:sz w:val="24"/>
          <w:szCs w:val="24"/>
          <w:lang w:val="ro-RO"/>
        </w:rPr>
      </w:pPr>
      <w:bookmarkStart w:id="66" w:name="_Toc153441305"/>
      <w:r w:rsidRPr="009A2B8C">
        <w:rPr>
          <w:rFonts w:ascii="Times New Roman" w:eastAsia="Calibri" w:hAnsi="Times New Roman" w:cs="Times New Roman"/>
          <w:b/>
          <w:color w:val="0070C0"/>
          <w:sz w:val="24"/>
          <w:szCs w:val="24"/>
          <w:lang w:val="ro-RO"/>
        </w:rPr>
        <w:t>Obiectivul V: Măsurile  întreprinse de factorii de decizie au contribuit la prevenirea și diminuarea tăierilor ilicite de lemn de foc din fondul forestier național?</w:t>
      </w:r>
      <w:bookmarkEnd w:id="66"/>
      <w:r w:rsidRPr="009A2B8C">
        <w:rPr>
          <w:rFonts w:ascii="Times New Roman" w:eastAsia="Calibri" w:hAnsi="Times New Roman" w:cs="Times New Roman"/>
          <w:b/>
          <w:color w:val="0070C0"/>
          <w:sz w:val="24"/>
          <w:szCs w:val="24"/>
          <w:lang w:val="ro-RO"/>
        </w:rPr>
        <w:t xml:space="preserve"> </w:t>
      </w:r>
    </w:p>
    <w:p w14:paraId="5A49EE77" w14:textId="77777777" w:rsidR="001979DD" w:rsidRPr="009A2B8C" w:rsidRDefault="001979DD" w:rsidP="001979DD">
      <w:pPr>
        <w:pStyle w:val="a7"/>
        <w:keepNext/>
        <w:keepLines/>
        <w:shd w:val="clear" w:color="auto" w:fill="FFFFFF" w:themeFill="background1"/>
        <w:spacing w:after="0" w:line="276" w:lineRule="auto"/>
        <w:ind w:left="0"/>
        <w:jc w:val="both"/>
        <w:outlineLvl w:val="1"/>
        <w:rPr>
          <w:rFonts w:ascii="Times New Roman" w:eastAsia="Calibri" w:hAnsi="Times New Roman" w:cs="Times New Roman"/>
          <w:b/>
          <w:color w:val="0070C0"/>
          <w:sz w:val="24"/>
          <w:szCs w:val="24"/>
          <w:lang w:val="ro-RO"/>
        </w:rPr>
      </w:pPr>
    </w:p>
    <w:tbl>
      <w:tblPr>
        <w:tblStyle w:val="a3"/>
        <w:tblW w:w="0" w:type="auto"/>
        <w:shd w:val="clear" w:color="auto" w:fill="DEEAF6" w:themeFill="accent1" w:themeFillTint="33"/>
        <w:tblLook w:val="04A0" w:firstRow="1" w:lastRow="0" w:firstColumn="1" w:lastColumn="0" w:noHBand="0" w:noVBand="1"/>
      </w:tblPr>
      <w:tblGrid>
        <w:gridCol w:w="9678"/>
      </w:tblGrid>
      <w:tr w:rsidR="00EF13E0" w:rsidRPr="008A0B9F" w14:paraId="11CDC8BA" w14:textId="77777777" w:rsidTr="001D434B">
        <w:trPr>
          <w:trHeight w:val="972"/>
        </w:trPr>
        <w:tc>
          <w:tcPr>
            <w:tcW w:w="9830" w:type="dxa"/>
            <w:shd w:val="clear" w:color="auto" w:fill="DEEAF6" w:themeFill="accent1" w:themeFillTint="33"/>
          </w:tcPr>
          <w:p w14:paraId="614E3ED8" w14:textId="373A4607" w:rsidR="00EF13E0" w:rsidRPr="009A2B8C" w:rsidRDefault="00242645" w:rsidP="008A0B9F">
            <w:pPr>
              <w:jc w:val="both"/>
              <w:rPr>
                <w:rFonts w:asciiTheme="majorBidi" w:hAnsiTheme="majorBidi" w:cstheme="majorBidi"/>
                <w:sz w:val="24"/>
                <w:szCs w:val="24"/>
                <w:lang w:val="ro-RO"/>
              </w:rPr>
            </w:pPr>
            <w:r w:rsidRPr="009A2B8C">
              <w:rPr>
                <w:rFonts w:asciiTheme="majorBidi" w:hAnsiTheme="majorBidi" w:cstheme="majorBidi"/>
                <w:sz w:val="24"/>
                <w:szCs w:val="24"/>
                <w:lang w:val="ro-RO"/>
              </w:rPr>
              <w:t>În vederea prevenirii și contracarării tăieri</w:t>
            </w:r>
            <w:r w:rsidR="008A0B9F">
              <w:rPr>
                <w:rFonts w:asciiTheme="majorBidi" w:hAnsiTheme="majorBidi" w:cstheme="majorBidi"/>
                <w:sz w:val="24"/>
                <w:szCs w:val="24"/>
                <w:lang w:val="ro-RO"/>
              </w:rPr>
              <w:t>lor</w:t>
            </w:r>
            <w:r w:rsidRPr="009A2B8C">
              <w:rPr>
                <w:rFonts w:asciiTheme="majorBidi" w:hAnsiTheme="majorBidi" w:cstheme="majorBidi"/>
                <w:sz w:val="24"/>
                <w:szCs w:val="24"/>
                <w:lang w:val="ro-RO"/>
              </w:rPr>
              <w:t xml:space="preserve"> ilicite, IPM, AMS</w:t>
            </w:r>
            <w:r w:rsidR="008A0B9F">
              <w:rPr>
                <w:rFonts w:asciiTheme="majorBidi" w:hAnsiTheme="majorBidi" w:cstheme="majorBidi"/>
                <w:sz w:val="24"/>
                <w:szCs w:val="24"/>
                <w:lang w:val="ro-RO"/>
              </w:rPr>
              <w:t xml:space="preserve"> și</w:t>
            </w:r>
            <w:r w:rsidRPr="009A2B8C">
              <w:rPr>
                <w:rFonts w:asciiTheme="majorBidi" w:hAnsiTheme="majorBidi" w:cstheme="majorBidi"/>
                <w:sz w:val="24"/>
                <w:szCs w:val="24"/>
                <w:lang w:val="ro-RO"/>
              </w:rPr>
              <w:t xml:space="preserve"> IGP au elaborat și </w:t>
            </w:r>
            <w:r w:rsidR="008A0B9F">
              <w:rPr>
                <w:rFonts w:asciiTheme="majorBidi" w:hAnsiTheme="majorBidi" w:cstheme="majorBidi"/>
                <w:sz w:val="24"/>
                <w:szCs w:val="24"/>
                <w:lang w:val="ro-RO"/>
              </w:rPr>
              <w:t xml:space="preserve">au </w:t>
            </w:r>
            <w:r w:rsidRPr="009A2B8C">
              <w:rPr>
                <w:rFonts w:asciiTheme="majorBidi" w:hAnsiTheme="majorBidi" w:cstheme="majorBidi"/>
                <w:sz w:val="24"/>
                <w:szCs w:val="24"/>
                <w:lang w:val="ro-RO"/>
              </w:rPr>
              <w:t xml:space="preserve">aprobat un Regulament în acest sens, fiind stabilite acțiuni individuale și comune ce </w:t>
            </w:r>
            <w:r w:rsidR="008A0B9F">
              <w:rPr>
                <w:rFonts w:asciiTheme="majorBidi" w:hAnsiTheme="majorBidi" w:cstheme="majorBidi"/>
                <w:sz w:val="24"/>
                <w:szCs w:val="24"/>
                <w:lang w:val="ro-RO"/>
              </w:rPr>
              <w:t>vor</w:t>
            </w:r>
            <w:r w:rsidRPr="009A2B8C">
              <w:rPr>
                <w:rFonts w:asciiTheme="majorBidi" w:hAnsiTheme="majorBidi" w:cstheme="majorBidi"/>
                <w:sz w:val="24"/>
                <w:szCs w:val="24"/>
                <w:lang w:val="ro-RO"/>
              </w:rPr>
              <w:t xml:space="preserve"> contribui la atingerea obiectivelor trasate. Menționăm că, cumulativ</w:t>
            </w:r>
            <w:r w:rsidR="008A0B9F">
              <w:rPr>
                <w:rFonts w:asciiTheme="majorBidi" w:hAnsiTheme="majorBidi" w:cstheme="majorBidi"/>
                <w:sz w:val="24"/>
                <w:szCs w:val="24"/>
                <w:lang w:val="ro-RO"/>
              </w:rPr>
              <w:t>,</w:t>
            </w:r>
            <w:r w:rsidRPr="009A2B8C">
              <w:rPr>
                <w:rFonts w:asciiTheme="majorBidi" w:hAnsiTheme="majorBidi" w:cstheme="majorBidi"/>
                <w:sz w:val="24"/>
                <w:szCs w:val="24"/>
                <w:lang w:val="ro-RO"/>
              </w:rPr>
              <w:t xml:space="preserve"> a fost depistat în volum de 3,97 mii m</w:t>
            </w:r>
            <w:r w:rsidRPr="009A2B8C">
              <w:rPr>
                <w:rFonts w:asciiTheme="majorBidi" w:hAnsiTheme="majorBidi" w:cstheme="majorBidi"/>
                <w:sz w:val="24"/>
                <w:szCs w:val="24"/>
                <w:vertAlign w:val="superscript"/>
                <w:lang w:val="ro-RO"/>
              </w:rPr>
              <w:t>3</w:t>
            </w:r>
            <w:r w:rsidRPr="009A2B8C">
              <w:rPr>
                <w:rFonts w:asciiTheme="majorBidi" w:hAnsiTheme="majorBidi" w:cstheme="majorBidi"/>
                <w:sz w:val="24"/>
                <w:szCs w:val="24"/>
                <w:lang w:val="ro-RO"/>
              </w:rPr>
              <w:t xml:space="preserve"> de masă lemnoasă tăiată ilicit, fiind aplicate amenzi în mărime de 9,3 mil. lei și a</w:t>
            </w:r>
            <w:r w:rsidR="008A0B9F">
              <w:rPr>
                <w:rFonts w:asciiTheme="majorBidi" w:hAnsiTheme="majorBidi" w:cstheme="majorBidi"/>
                <w:sz w:val="24"/>
                <w:szCs w:val="24"/>
                <w:lang w:val="ro-RO"/>
              </w:rPr>
              <w:t>u</w:t>
            </w:r>
            <w:r w:rsidRPr="009A2B8C">
              <w:rPr>
                <w:rFonts w:asciiTheme="majorBidi" w:hAnsiTheme="majorBidi" w:cstheme="majorBidi"/>
                <w:sz w:val="24"/>
                <w:szCs w:val="24"/>
                <w:lang w:val="ro-RO"/>
              </w:rPr>
              <w:t xml:space="preserve"> fost calculat</w:t>
            </w:r>
            <w:r w:rsidR="008A0B9F">
              <w:rPr>
                <w:rFonts w:asciiTheme="majorBidi" w:hAnsiTheme="majorBidi" w:cstheme="majorBidi"/>
                <w:sz w:val="24"/>
                <w:szCs w:val="24"/>
                <w:lang w:val="ro-RO"/>
              </w:rPr>
              <w:t>e</w:t>
            </w:r>
            <w:r w:rsidRPr="009A2B8C">
              <w:rPr>
                <w:rFonts w:asciiTheme="majorBidi" w:hAnsiTheme="majorBidi" w:cstheme="majorBidi"/>
                <w:sz w:val="24"/>
                <w:szCs w:val="24"/>
                <w:lang w:val="ro-RO"/>
              </w:rPr>
              <w:t xml:space="preserve"> prejudicii în sumă de 17,4 mil.lei.</w:t>
            </w:r>
          </w:p>
        </w:tc>
      </w:tr>
    </w:tbl>
    <w:p w14:paraId="1E9A3C66" w14:textId="1C9B9CA2" w:rsidR="00EF13E0" w:rsidRPr="002720FF" w:rsidRDefault="00EF13E0" w:rsidP="001979DD">
      <w:pPr>
        <w:shd w:val="clear" w:color="auto" w:fill="FFFFFF" w:themeFill="background1"/>
        <w:spacing w:after="0" w:line="276" w:lineRule="auto"/>
        <w:ind w:firstLine="567"/>
        <w:jc w:val="both"/>
        <w:rPr>
          <w:rFonts w:ascii="Times New Roman" w:hAnsi="Times New Roman" w:cs="Times New Roman"/>
          <w:sz w:val="24"/>
          <w:szCs w:val="24"/>
          <w:lang w:val="ro-RO"/>
        </w:rPr>
      </w:pPr>
      <w:r w:rsidRPr="009A2B8C">
        <w:rPr>
          <w:rFonts w:ascii="Times New Roman" w:hAnsi="Times New Roman" w:cs="Times New Roman"/>
          <w:sz w:val="24"/>
          <w:lang w:val="ro-RO"/>
        </w:rPr>
        <w:t xml:space="preserve">Măsurile de prevenire a tăierilor ilicite au inclus măsuri de îmbunătățire a procesului de eliberare a documentelor de </w:t>
      </w:r>
      <w:r w:rsidRPr="002720FF">
        <w:rPr>
          <w:rFonts w:ascii="Times New Roman" w:hAnsi="Times New Roman" w:cs="Times New Roman"/>
          <w:sz w:val="24"/>
          <w:lang w:val="ro-RO"/>
        </w:rPr>
        <w:t xml:space="preserve">proveniență a masei lemnoase transportate și a </w:t>
      </w:r>
      <w:r w:rsidR="008A0B9F" w:rsidRPr="002720FF">
        <w:rPr>
          <w:rFonts w:ascii="Times New Roman" w:hAnsi="Times New Roman" w:cs="Times New Roman"/>
          <w:sz w:val="24"/>
          <w:lang w:val="ro-RO"/>
        </w:rPr>
        <w:t xml:space="preserve">mijloacelor </w:t>
      </w:r>
      <w:r w:rsidRPr="002720FF">
        <w:rPr>
          <w:rFonts w:ascii="Times New Roman" w:hAnsi="Times New Roman" w:cs="Times New Roman"/>
          <w:sz w:val="24"/>
          <w:lang w:val="ro-RO"/>
        </w:rPr>
        <w:t>de transport în vederea contracarării activităților ilicite, majorarea amenzilor/sancțiunilor pentru tăierea/transportarea ilicită a materialului lemnos și majorarea cuantumului prejudiciului cauzat mediului pentru tăierile ilicite,</w:t>
      </w:r>
      <w:r w:rsidRPr="002720FF">
        <w:rPr>
          <w:rFonts w:ascii="Times New Roman" w:hAnsi="Times New Roman" w:cs="Times New Roman"/>
          <w:sz w:val="24"/>
          <w:szCs w:val="24"/>
          <w:lang w:val="ro-RO"/>
        </w:rPr>
        <w:t xml:space="preserve"> efectuarea controalelor permanente a</w:t>
      </w:r>
      <w:r w:rsidR="008A0B9F">
        <w:rPr>
          <w:rFonts w:ascii="Times New Roman" w:hAnsi="Times New Roman" w:cs="Times New Roman"/>
          <w:sz w:val="24"/>
          <w:szCs w:val="24"/>
          <w:lang w:val="ro-RO"/>
        </w:rPr>
        <w:t>le</w:t>
      </w:r>
      <w:r w:rsidRPr="002720FF">
        <w:rPr>
          <w:rFonts w:ascii="Times New Roman" w:hAnsi="Times New Roman" w:cs="Times New Roman"/>
          <w:sz w:val="24"/>
          <w:szCs w:val="24"/>
          <w:lang w:val="ro-RO"/>
        </w:rPr>
        <w:t xml:space="preserve"> act</w:t>
      </w:r>
      <w:r w:rsidR="005F2206" w:rsidRPr="002720FF">
        <w:rPr>
          <w:rFonts w:ascii="Times New Roman" w:hAnsi="Times New Roman" w:cs="Times New Roman"/>
          <w:sz w:val="24"/>
          <w:szCs w:val="24"/>
          <w:lang w:val="ro-RO"/>
        </w:rPr>
        <w:t xml:space="preserve">ivității tuturor gestionarilor </w:t>
      </w:r>
      <w:r w:rsidRPr="002720FF">
        <w:rPr>
          <w:rFonts w:ascii="Times New Roman" w:hAnsi="Times New Roman" w:cs="Times New Roman"/>
          <w:sz w:val="24"/>
          <w:szCs w:val="24"/>
          <w:lang w:val="ro-RO"/>
        </w:rPr>
        <w:t>de fond forestie</w:t>
      </w:r>
      <w:r w:rsidR="005F2206" w:rsidRPr="002720FF">
        <w:rPr>
          <w:rFonts w:ascii="Times New Roman" w:hAnsi="Times New Roman" w:cs="Times New Roman"/>
          <w:sz w:val="24"/>
          <w:szCs w:val="24"/>
          <w:lang w:val="ro-RO"/>
        </w:rPr>
        <w:t xml:space="preserve">r de către organele abilitate </w:t>
      </w:r>
      <w:r w:rsidRPr="002720FF">
        <w:rPr>
          <w:rFonts w:ascii="Times New Roman" w:hAnsi="Times New Roman" w:cs="Times New Roman"/>
          <w:sz w:val="24"/>
          <w:szCs w:val="24"/>
          <w:lang w:val="ro-RO"/>
        </w:rPr>
        <w:t>etc.</w:t>
      </w:r>
    </w:p>
    <w:p w14:paraId="1E0BCAB5" w14:textId="0031788B" w:rsidR="00EF13E0" w:rsidRPr="002720FF" w:rsidRDefault="00EF13E0" w:rsidP="001979DD">
      <w:pPr>
        <w:pStyle w:val="a7"/>
        <w:numPr>
          <w:ilvl w:val="2"/>
          <w:numId w:val="44"/>
        </w:numPr>
        <w:spacing w:after="0" w:line="276" w:lineRule="auto"/>
        <w:ind w:left="0" w:firstLine="0"/>
        <w:jc w:val="both"/>
        <w:rPr>
          <w:rFonts w:ascii="Times New Roman" w:hAnsi="Times New Roman" w:cs="Times New Roman"/>
          <w:b/>
          <w:color w:val="0070C0"/>
          <w:sz w:val="24"/>
          <w:szCs w:val="24"/>
          <w:shd w:val="clear" w:color="auto" w:fill="FFFFFF"/>
          <w:lang w:val="ro-RO"/>
        </w:rPr>
      </w:pPr>
      <w:r w:rsidRPr="002720FF">
        <w:rPr>
          <w:rFonts w:ascii="Times New Roman" w:hAnsi="Times New Roman" w:cs="Times New Roman"/>
          <w:b/>
          <w:color w:val="0070C0"/>
          <w:sz w:val="24"/>
          <w:szCs w:val="24"/>
          <w:shd w:val="clear" w:color="auto" w:fill="FFFFFF"/>
          <w:lang w:val="ro-RO"/>
        </w:rPr>
        <w:t>În anul 2022 a</w:t>
      </w:r>
      <w:r w:rsidR="008A0B9F">
        <w:rPr>
          <w:rFonts w:ascii="Times New Roman" w:hAnsi="Times New Roman" w:cs="Times New Roman"/>
          <w:b/>
          <w:color w:val="0070C0"/>
          <w:sz w:val="24"/>
          <w:szCs w:val="24"/>
          <w:shd w:val="clear" w:color="auto" w:fill="FFFFFF"/>
          <w:lang w:val="ro-RO"/>
        </w:rPr>
        <w:t>u</w:t>
      </w:r>
      <w:r w:rsidRPr="002720FF">
        <w:rPr>
          <w:rFonts w:ascii="Times New Roman" w:hAnsi="Times New Roman" w:cs="Times New Roman"/>
          <w:b/>
          <w:color w:val="0070C0"/>
          <w:sz w:val="24"/>
          <w:szCs w:val="24"/>
          <w:shd w:val="clear" w:color="auto" w:fill="FFFFFF"/>
          <w:lang w:val="ro-RO"/>
        </w:rPr>
        <w:t xml:space="preserve"> </w:t>
      </w:r>
      <w:r w:rsidR="008A0B9F">
        <w:rPr>
          <w:rFonts w:ascii="Times New Roman" w:hAnsi="Times New Roman" w:cs="Times New Roman"/>
          <w:b/>
          <w:color w:val="0070C0"/>
          <w:sz w:val="24"/>
          <w:szCs w:val="24"/>
          <w:shd w:val="clear" w:color="auto" w:fill="FFFFFF"/>
          <w:lang w:val="ro-RO"/>
        </w:rPr>
        <w:t>fost</w:t>
      </w:r>
      <w:r w:rsidRPr="002720FF">
        <w:rPr>
          <w:rFonts w:ascii="Times New Roman" w:hAnsi="Times New Roman" w:cs="Times New Roman"/>
          <w:b/>
          <w:color w:val="0070C0"/>
          <w:sz w:val="24"/>
          <w:szCs w:val="24"/>
          <w:shd w:val="clear" w:color="auto" w:fill="FFFFFF"/>
          <w:lang w:val="ro-RO"/>
        </w:rPr>
        <w:t xml:space="preserve"> majora</w:t>
      </w:r>
      <w:r w:rsidR="008A0B9F">
        <w:rPr>
          <w:rFonts w:ascii="Times New Roman" w:hAnsi="Times New Roman" w:cs="Times New Roman"/>
          <w:b/>
          <w:color w:val="0070C0"/>
          <w:sz w:val="24"/>
          <w:szCs w:val="24"/>
          <w:shd w:val="clear" w:color="auto" w:fill="FFFFFF"/>
          <w:lang w:val="ro-RO"/>
        </w:rPr>
        <w:t>te</w:t>
      </w:r>
      <w:r w:rsidRPr="002720FF">
        <w:rPr>
          <w:rFonts w:ascii="Times New Roman" w:hAnsi="Times New Roman" w:cs="Times New Roman"/>
          <w:b/>
          <w:color w:val="0070C0"/>
          <w:sz w:val="24"/>
          <w:szCs w:val="24"/>
          <w:shd w:val="clear" w:color="auto" w:fill="FFFFFF"/>
          <w:lang w:val="ro-RO"/>
        </w:rPr>
        <w:t xml:space="preserve"> amenzil</w:t>
      </w:r>
      <w:r w:rsidR="008A0B9F">
        <w:rPr>
          <w:rFonts w:ascii="Times New Roman" w:hAnsi="Times New Roman" w:cs="Times New Roman"/>
          <w:b/>
          <w:color w:val="0070C0"/>
          <w:sz w:val="24"/>
          <w:szCs w:val="24"/>
          <w:shd w:val="clear" w:color="auto" w:fill="FFFFFF"/>
          <w:lang w:val="ro-RO"/>
        </w:rPr>
        <w:t>e</w:t>
      </w:r>
      <w:r w:rsidRPr="002720FF">
        <w:rPr>
          <w:rFonts w:ascii="Times New Roman" w:hAnsi="Times New Roman" w:cs="Times New Roman"/>
          <w:b/>
          <w:color w:val="0070C0"/>
          <w:sz w:val="24"/>
          <w:szCs w:val="24"/>
          <w:shd w:val="clear" w:color="auto" w:fill="FFFFFF"/>
          <w:lang w:val="ro-RO"/>
        </w:rPr>
        <w:t xml:space="preserve"> și sancțiunil</w:t>
      </w:r>
      <w:r w:rsidR="008A0B9F">
        <w:rPr>
          <w:rFonts w:ascii="Times New Roman" w:hAnsi="Times New Roman" w:cs="Times New Roman"/>
          <w:b/>
          <w:color w:val="0070C0"/>
          <w:sz w:val="24"/>
          <w:szCs w:val="24"/>
          <w:shd w:val="clear" w:color="auto" w:fill="FFFFFF"/>
          <w:lang w:val="ro-RO"/>
        </w:rPr>
        <w:t>e</w:t>
      </w:r>
      <w:r w:rsidRPr="002720FF">
        <w:rPr>
          <w:rFonts w:ascii="Times New Roman" w:hAnsi="Times New Roman" w:cs="Times New Roman"/>
          <w:b/>
          <w:color w:val="0070C0"/>
          <w:sz w:val="24"/>
          <w:szCs w:val="24"/>
          <w:shd w:val="clear" w:color="auto" w:fill="FFFFFF"/>
          <w:lang w:val="ro-RO"/>
        </w:rPr>
        <w:t xml:space="preserve"> pentru tăierea ilicită a materialului lemnos</w:t>
      </w:r>
      <w:r w:rsidR="008A0B9F">
        <w:rPr>
          <w:rFonts w:ascii="Times New Roman" w:hAnsi="Times New Roman" w:cs="Times New Roman"/>
          <w:b/>
          <w:color w:val="0070C0"/>
          <w:sz w:val="24"/>
          <w:szCs w:val="24"/>
          <w:shd w:val="clear" w:color="auto" w:fill="FFFFFF"/>
          <w:lang w:val="ro-RO"/>
        </w:rPr>
        <w:t>.</w:t>
      </w:r>
      <w:r w:rsidRPr="002720FF">
        <w:rPr>
          <w:rFonts w:ascii="Times New Roman" w:hAnsi="Times New Roman" w:cs="Times New Roman"/>
          <w:b/>
          <w:color w:val="0070C0"/>
          <w:sz w:val="24"/>
          <w:szCs w:val="24"/>
          <w:shd w:val="clear" w:color="auto" w:fill="FFFFFF"/>
          <w:lang w:val="ro-RO"/>
        </w:rPr>
        <w:t xml:space="preserve"> </w:t>
      </w:r>
    </w:p>
    <w:p w14:paraId="456C3754" w14:textId="211F4E62" w:rsidR="00EF13E0" w:rsidRPr="002720FF" w:rsidRDefault="00EF13E0" w:rsidP="00EF13E0">
      <w:pPr>
        <w:shd w:val="clear" w:color="auto" w:fill="FFFFFF" w:themeFill="background1"/>
        <w:spacing w:line="276" w:lineRule="auto"/>
        <w:ind w:firstLine="567"/>
        <w:jc w:val="both"/>
        <w:rPr>
          <w:rFonts w:ascii="Times New Roman" w:hAnsi="Times New Roman" w:cs="Times New Roman"/>
          <w:sz w:val="24"/>
          <w:szCs w:val="24"/>
          <w:lang w:val="ro-RO"/>
        </w:rPr>
      </w:pPr>
      <w:r w:rsidRPr="002720FF">
        <w:rPr>
          <w:rFonts w:ascii="Times New Roman" w:hAnsi="Times New Roman" w:cs="Times New Roman"/>
          <w:sz w:val="24"/>
          <w:szCs w:val="24"/>
          <w:lang w:val="ro-RO"/>
        </w:rPr>
        <w:t xml:space="preserve">În scopul prevenirii fenomenului de tăieri ilicite, care a avut o amploare mare încă </w:t>
      </w:r>
      <w:r w:rsidR="008A0B9F">
        <w:rPr>
          <w:rFonts w:ascii="Times New Roman" w:hAnsi="Times New Roman" w:cs="Times New Roman"/>
          <w:sz w:val="24"/>
          <w:szCs w:val="24"/>
          <w:lang w:val="ro-RO"/>
        </w:rPr>
        <w:t xml:space="preserve">de </w:t>
      </w:r>
      <w:r w:rsidRPr="002720FF">
        <w:rPr>
          <w:rFonts w:ascii="Times New Roman" w:hAnsi="Times New Roman" w:cs="Times New Roman"/>
          <w:sz w:val="24"/>
          <w:szCs w:val="24"/>
          <w:lang w:val="ro-RO"/>
        </w:rPr>
        <w:t xml:space="preserve">la începutul anului 2022, în aprilie au fost modificate art.95, art.122 și art.142 din Codul </w:t>
      </w:r>
      <w:r w:rsidR="008A0B9F">
        <w:rPr>
          <w:rFonts w:ascii="Times New Roman" w:hAnsi="Times New Roman" w:cs="Times New Roman"/>
          <w:sz w:val="24"/>
          <w:szCs w:val="24"/>
          <w:lang w:val="ro-RO"/>
        </w:rPr>
        <w:t>c</w:t>
      </w:r>
      <w:r w:rsidRPr="002720FF">
        <w:rPr>
          <w:rFonts w:ascii="Times New Roman" w:hAnsi="Times New Roman" w:cs="Times New Roman"/>
          <w:sz w:val="24"/>
          <w:szCs w:val="24"/>
          <w:lang w:val="ro-RO"/>
        </w:rPr>
        <w:t>ontravențional</w:t>
      </w:r>
      <w:r w:rsidRPr="002720FF">
        <w:rPr>
          <w:rStyle w:val="a6"/>
          <w:rFonts w:ascii="Times New Roman" w:hAnsi="Times New Roman" w:cs="Times New Roman"/>
          <w:sz w:val="24"/>
          <w:szCs w:val="24"/>
          <w:lang w:val="ro-RO"/>
        </w:rPr>
        <w:footnoteReference w:id="121"/>
      </w:r>
      <w:r w:rsidRPr="002720FF">
        <w:rPr>
          <w:rFonts w:ascii="Times New Roman" w:hAnsi="Times New Roman" w:cs="Times New Roman"/>
          <w:sz w:val="24"/>
          <w:szCs w:val="24"/>
          <w:lang w:val="ro-RO"/>
        </w:rPr>
        <w:t>, fiind majorate amenzile pentru comiterea infracțiunilor, detalii prez</w:t>
      </w:r>
      <w:r w:rsidR="008A0B9F">
        <w:rPr>
          <w:rFonts w:ascii="Times New Roman" w:hAnsi="Times New Roman" w:cs="Times New Roman"/>
          <w:sz w:val="24"/>
          <w:szCs w:val="24"/>
          <w:lang w:val="ro-RO"/>
        </w:rPr>
        <w:t>entate</w:t>
      </w:r>
      <w:r w:rsidRPr="002720FF">
        <w:rPr>
          <w:rFonts w:ascii="Times New Roman" w:hAnsi="Times New Roman" w:cs="Times New Roman"/>
          <w:sz w:val="24"/>
          <w:szCs w:val="24"/>
          <w:lang w:val="ro-RO"/>
        </w:rPr>
        <w:t xml:space="preserve"> în Tabelul de mai jos.</w:t>
      </w:r>
    </w:p>
    <w:p w14:paraId="6393667C" w14:textId="77777777" w:rsidR="00EF13E0" w:rsidRPr="002720FF" w:rsidRDefault="00927935" w:rsidP="00EF13E0">
      <w:pPr>
        <w:spacing w:after="0" w:line="276" w:lineRule="auto"/>
        <w:jc w:val="right"/>
        <w:rPr>
          <w:rFonts w:ascii="Times New Roman" w:hAnsi="Times New Roman" w:cs="Times New Roman"/>
          <w:b/>
          <w:sz w:val="20"/>
          <w:szCs w:val="20"/>
          <w:lang w:val="ro-RO"/>
        </w:rPr>
      </w:pPr>
      <w:r w:rsidRPr="002720FF">
        <w:rPr>
          <w:rFonts w:ascii="Times New Roman" w:hAnsi="Times New Roman" w:cs="Times New Roman"/>
          <w:b/>
          <w:sz w:val="20"/>
          <w:szCs w:val="20"/>
          <w:lang w:val="ro-RO"/>
        </w:rPr>
        <w:t>Tabelul nr. 16</w:t>
      </w:r>
    </w:p>
    <w:p w14:paraId="28CF7C23" w14:textId="5A5A9580" w:rsidR="00EF13E0" w:rsidRPr="002720FF" w:rsidRDefault="00EF13E0" w:rsidP="00EF13E0">
      <w:pPr>
        <w:spacing w:after="0" w:line="276" w:lineRule="auto"/>
        <w:jc w:val="center"/>
        <w:rPr>
          <w:rFonts w:ascii="Times New Roman" w:hAnsi="Times New Roman" w:cs="Times New Roman"/>
          <w:b/>
          <w:sz w:val="20"/>
          <w:szCs w:val="20"/>
          <w:lang w:val="ro-RO"/>
        </w:rPr>
      </w:pPr>
      <w:r w:rsidRPr="002720FF">
        <w:rPr>
          <w:rFonts w:ascii="Times New Roman" w:hAnsi="Times New Roman" w:cs="Times New Roman"/>
          <w:b/>
          <w:sz w:val="20"/>
          <w:szCs w:val="20"/>
          <w:lang w:val="ro-RO"/>
        </w:rPr>
        <w:t>Informați</w:t>
      </w:r>
      <w:r w:rsidR="008A0B9F">
        <w:rPr>
          <w:rFonts w:ascii="Times New Roman" w:hAnsi="Times New Roman" w:cs="Times New Roman"/>
          <w:b/>
          <w:sz w:val="20"/>
          <w:szCs w:val="20"/>
          <w:lang w:val="ro-RO"/>
        </w:rPr>
        <w:t>i</w:t>
      </w:r>
      <w:r w:rsidRPr="002720FF">
        <w:rPr>
          <w:rFonts w:ascii="Times New Roman" w:hAnsi="Times New Roman" w:cs="Times New Roman"/>
          <w:b/>
          <w:sz w:val="20"/>
          <w:szCs w:val="20"/>
          <w:lang w:val="ro-RO"/>
        </w:rPr>
        <w:t xml:space="preserve"> sistematizat</w:t>
      </w:r>
      <w:r w:rsidR="008A0B9F">
        <w:rPr>
          <w:rFonts w:ascii="Times New Roman" w:hAnsi="Times New Roman" w:cs="Times New Roman"/>
          <w:b/>
          <w:sz w:val="20"/>
          <w:szCs w:val="20"/>
          <w:lang w:val="ro-RO"/>
        </w:rPr>
        <w:t>e</w:t>
      </w:r>
      <w:r w:rsidRPr="002720FF">
        <w:rPr>
          <w:rFonts w:ascii="Times New Roman" w:hAnsi="Times New Roman" w:cs="Times New Roman"/>
          <w:b/>
          <w:sz w:val="20"/>
          <w:szCs w:val="20"/>
          <w:lang w:val="ro-RO"/>
        </w:rPr>
        <w:t xml:space="preserve"> privind modificările operate în Codul </w:t>
      </w:r>
      <w:r w:rsidR="008A0B9F">
        <w:rPr>
          <w:rFonts w:ascii="Times New Roman" w:hAnsi="Times New Roman" w:cs="Times New Roman"/>
          <w:b/>
          <w:sz w:val="20"/>
          <w:szCs w:val="20"/>
          <w:lang w:val="ro-RO"/>
        </w:rPr>
        <w:t>c</w:t>
      </w:r>
      <w:r w:rsidRPr="002720FF">
        <w:rPr>
          <w:rFonts w:ascii="Times New Roman" w:hAnsi="Times New Roman" w:cs="Times New Roman"/>
          <w:b/>
          <w:sz w:val="20"/>
          <w:szCs w:val="20"/>
          <w:lang w:val="ro-RO"/>
        </w:rPr>
        <w:t>ontravențional</w:t>
      </w:r>
    </w:p>
    <w:tbl>
      <w:tblPr>
        <w:tblStyle w:val="a3"/>
        <w:tblW w:w="9856" w:type="dxa"/>
        <w:tblLook w:val="04A0" w:firstRow="1" w:lastRow="0" w:firstColumn="1" w:lastColumn="0" w:noHBand="0" w:noVBand="1"/>
      </w:tblPr>
      <w:tblGrid>
        <w:gridCol w:w="4904"/>
        <w:gridCol w:w="2034"/>
        <w:gridCol w:w="1017"/>
        <w:gridCol w:w="1901"/>
      </w:tblGrid>
      <w:tr w:rsidR="00EF13E0" w:rsidRPr="00B046EA" w14:paraId="00902F56" w14:textId="77777777" w:rsidTr="001979DD">
        <w:trPr>
          <w:trHeight w:val="395"/>
        </w:trPr>
        <w:tc>
          <w:tcPr>
            <w:tcW w:w="4904" w:type="dxa"/>
            <w:vMerge w:val="restart"/>
            <w:shd w:val="clear" w:color="auto" w:fill="DEEAF6" w:themeFill="accent1" w:themeFillTint="33"/>
          </w:tcPr>
          <w:p w14:paraId="3ADA236E" w14:textId="2AC2DABE" w:rsidR="00EF13E0" w:rsidRPr="002720FF" w:rsidRDefault="00EF13E0" w:rsidP="002720FF">
            <w:pPr>
              <w:jc w:val="center"/>
              <w:rPr>
                <w:rFonts w:ascii="Times New Roman" w:hAnsi="Times New Roman" w:cs="Times New Roman"/>
                <w:b/>
                <w:sz w:val="16"/>
                <w:szCs w:val="16"/>
                <w:lang w:val="ro-RO"/>
              </w:rPr>
            </w:pPr>
            <w:r w:rsidRPr="002720FF">
              <w:rPr>
                <w:rFonts w:ascii="Times New Roman" w:hAnsi="Times New Roman" w:cs="Times New Roman"/>
                <w:b/>
                <w:sz w:val="16"/>
                <w:szCs w:val="16"/>
                <w:lang w:val="ro-RO"/>
              </w:rPr>
              <w:t>Conținutul</w:t>
            </w:r>
          </w:p>
        </w:tc>
        <w:tc>
          <w:tcPr>
            <w:tcW w:w="2034" w:type="dxa"/>
            <w:vMerge w:val="restart"/>
            <w:shd w:val="clear" w:color="auto" w:fill="DEEAF6" w:themeFill="accent1" w:themeFillTint="33"/>
          </w:tcPr>
          <w:p w14:paraId="5D8E0F32" w14:textId="34216A89" w:rsidR="00EF13E0" w:rsidRPr="002720FF" w:rsidRDefault="008A0B9F" w:rsidP="002720FF">
            <w:pPr>
              <w:jc w:val="center"/>
              <w:rPr>
                <w:rFonts w:ascii="Times New Roman" w:hAnsi="Times New Roman" w:cs="Times New Roman"/>
                <w:b/>
                <w:sz w:val="16"/>
                <w:szCs w:val="16"/>
                <w:lang w:val="ro-RO"/>
              </w:rPr>
            </w:pPr>
            <w:r>
              <w:rPr>
                <w:rFonts w:ascii="Times New Roman" w:hAnsi="Times New Roman" w:cs="Times New Roman"/>
                <w:b/>
                <w:sz w:val="16"/>
                <w:szCs w:val="16"/>
                <w:lang w:val="ro-RO"/>
              </w:rPr>
              <w:t>C</w:t>
            </w:r>
            <w:r w:rsidR="00EF13E0" w:rsidRPr="002720FF">
              <w:rPr>
                <w:rFonts w:ascii="Times New Roman" w:hAnsi="Times New Roman" w:cs="Times New Roman"/>
                <w:b/>
                <w:sz w:val="16"/>
                <w:szCs w:val="16"/>
                <w:lang w:val="ro-RO"/>
              </w:rPr>
              <w:t>ontravenient</w:t>
            </w:r>
            <w:r>
              <w:rPr>
                <w:rFonts w:ascii="Times New Roman" w:hAnsi="Times New Roman" w:cs="Times New Roman"/>
                <w:b/>
                <w:sz w:val="16"/>
                <w:szCs w:val="16"/>
                <w:lang w:val="ro-RO"/>
              </w:rPr>
              <w:t>ul</w:t>
            </w:r>
          </w:p>
        </w:tc>
        <w:tc>
          <w:tcPr>
            <w:tcW w:w="2917" w:type="dxa"/>
            <w:gridSpan w:val="2"/>
            <w:shd w:val="clear" w:color="auto" w:fill="DEEAF6" w:themeFill="accent1" w:themeFillTint="33"/>
          </w:tcPr>
          <w:p w14:paraId="2DE9E202" w14:textId="0E324306" w:rsidR="00EF13E0" w:rsidRPr="002720FF" w:rsidRDefault="00EF13E0" w:rsidP="002720FF">
            <w:pPr>
              <w:jc w:val="center"/>
              <w:rPr>
                <w:rFonts w:ascii="Times New Roman" w:hAnsi="Times New Roman" w:cs="Times New Roman"/>
                <w:b/>
                <w:sz w:val="16"/>
                <w:szCs w:val="16"/>
                <w:lang w:val="ro-RO"/>
              </w:rPr>
            </w:pPr>
            <w:r w:rsidRPr="002720FF">
              <w:rPr>
                <w:rFonts w:ascii="Times New Roman" w:hAnsi="Times New Roman" w:cs="Times New Roman"/>
                <w:b/>
                <w:sz w:val="16"/>
                <w:szCs w:val="16"/>
                <w:lang w:val="ro-RO"/>
              </w:rPr>
              <w:t>Sancțiunea</w:t>
            </w:r>
            <w:r w:rsidR="008A0B9F">
              <w:rPr>
                <w:rFonts w:ascii="Times New Roman" w:hAnsi="Times New Roman" w:cs="Times New Roman"/>
                <w:b/>
                <w:sz w:val="16"/>
                <w:szCs w:val="16"/>
                <w:lang w:val="ro-RO"/>
              </w:rPr>
              <w:t>,</w:t>
            </w:r>
            <w:r w:rsidRPr="002720FF">
              <w:rPr>
                <w:rFonts w:ascii="Times New Roman" w:hAnsi="Times New Roman" w:cs="Times New Roman"/>
                <w:b/>
                <w:sz w:val="16"/>
                <w:szCs w:val="16"/>
                <w:lang w:val="ro-RO"/>
              </w:rPr>
              <w:t xml:space="preserve"> </w:t>
            </w:r>
            <w:r w:rsidR="008A0B9F">
              <w:rPr>
                <w:rFonts w:ascii="Times New Roman" w:hAnsi="Times New Roman" w:cs="Times New Roman"/>
                <w:b/>
                <w:sz w:val="16"/>
                <w:szCs w:val="16"/>
                <w:lang w:val="ro-RO"/>
              </w:rPr>
              <w:t>u</w:t>
            </w:r>
            <w:r w:rsidRPr="002720FF">
              <w:rPr>
                <w:rFonts w:ascii="Times New Roman" w:hAnsi="Times New Roman" w:cs="Times New Roman"/>
                <w:b/>
                <w:sz w:val="16"/>
                <w:szCs w:val="16"/>
                <w:lang w:val="ro-RO"/>
              </w:rPr>
              <w:t>nități contravenționale</w:t>
            </w:r>
          </w:p>
        </w:tc>
      </w:tr>
      <w:tr w:rsidR="00EF13E0" w:rsidRPr="00B046EA" w14:paraId="62156408" w14:textId="77777777" w:rsidTr="001979DD">
        <w:trPr>
          <w:trHeight w:val="180"/>
        </w:trPr>
        <w:tc>
          <w:tcPr>
            <w:tcW w:w="4904" w:type="dxa"/>
            <w:vMerge/>
            <w:shd w:val="clear" w:color="auto" w:fill="DEEAF6" w:themeFill="accent1" w:themeFillTint="33"/>
          </w:tcPr>
          <w:p w14:paraId="3674AA18" w14:textId="77777777" w:rsidR="00EF13E0" w:rsidRPr="002720FF" w:rsidRDefault="00EF13E0" w:rsidP="002720FF">
            <w:pPr>
              <w:jc w:val="center"/>
              <w:rPr>
                <w:rFonts w:ascii="Times New Roman" w:hAnsi="Times New Roman" w:cs="Times New Roman"/>
                <w:b/>
                <w:sz w:val="16"/>
                <w:szCs w:val="16"/>
                <w:lang w:val="ro-RO"/>
              </w:rPr>
            </w:pPr>
          </w:p>
        </w:tc>
        <w:tc>
          <w:tcPr>
            <w:tcW w:w="2034" w:type="dxa"/>
            <w:vMerge/>
            <w:shd w:val="clear" w:color="auto" w:fill="DEEAF6" w:themeFill="accent1" w:themeFillTint="33"/>
          </w:tcPr>
          <w:p w14:paraId="34AE28DF" w14:textId="77777777" w:rsidR="00EF13E0" w:rsidRPr="002720FF" w:rsidRDefault="00EF13E0" w:rsidP="002720FF">
            <w:pPr>
              <w:jc w:val="center"/>
              <w:rPr>
                <w:rFonts w:ascii="Times New Roman" w:hAnsi="Times New Roman" w:cs="Times New Roman"/>
                <w:b/>
                <w:sz w:val="16"/>
                <w:szCs w:val="16"/>
                <w:lang w:val="ro-RO"/>
              </w:rPr>
            </w:pPr>
          </w:p>
        </w:tc>
        <w:tc>
          <w:tcPr>
            <w:tcW w:w="1017" w:type="dxa"/>
            <w:shd w:val="clear" w:color="auto" w:fill="DEEAF6" w:themeFill="accent1" w:themeFillTint="33"/>
          </w:tcPr>
          <w:p w14:paraId="1862C343" w14:textId="77777777" w:rsidR="00EF13E0" w:rsidRPr="002720FF" w:rsidRDefault="00EF13E0" w:rsidP="002720FF">
            <w:pPr>
              <w:jc w:val="center"/>
              <w:rPr>
                <w:rFonts w:ascii="Times New Roman" w:hAnsi="Times New Roman" w:cs="Times New Roman"/>
                <w:b/>
                <w:sz w:val="16"/>
                <w:szCs w:val="16"/>
                <w:lang w:val="ro-RO"/>
              </w:rPr>
            </w:pPr>
            <w:r w:rsidRPr="002720FF">
              <w:rPr>
                <w:rFonts w:ascii="Times New Roman" w:hAnsi="Times New Roman" w:cs="Times New Roman"/>
                <w:b/>
                <w:sz w:val="16"/>
                <w:szCs w:val="16"/>
                <w:lang w:val="ro-RO"/>
              </w:rPr>
              <w:t>vechi</w:t>
            </w:r>
          </w:p>
        </w:tc>
        <w:tc>
          <w:tcPr>
            <w:tcW w:w="1901" w:type="dxa"/>
            <w:shd w:val="clear" w:color="auto" w:fill="DEEAF6" w:themeFill="accent1" w:themeFillTint="33"/>
          </w:tcPr>
          <w:p w14:paraId="1FE9A96C" w14:textId="7BF02059" w:rsidR="00EF13E0" w:rsidRPr="002720FF" w:rsidRDefault="008A0B9F" w:rsidP="002720FF">
            <w:pPr>
              <w:jc w:val="center"/>
              <w:rPr>
                <w:rFonts w:ascii="Times New Roman" w:hAnsi="Times New Roman" w:cs="Times New Roman"/>
                <w:b/>
                <w:sz w:val="16"/>
                <w:szCs w:val="16"/>
                <w:lang w:val="ro-RO"/>
              </w:rPr>
            </w:pPr>
            <w:r>
              <w:rPr>
                <w:rFonts w:ascii="Times New Roman" w:hAnsi="Times New Roman" w:cs="Times New Roman"/>
                <w:b/>
                <w:sz w:val="16"/>
                <w:szCs w:val="16"/>
                <w:lang w:val="ro-RO"/>
              </w:rPr>
              <w:t>n</w:t>
            </w:r>
            <w:r w:rsidR="00EF13E0" w:rsidRPr="002720FF">
              <w:rPr>
                <w:rFonts w:ascii="Times New Roman" w:hAnsi="Times New Roman" w:cs="Times New Roman"/>
                <w:b/>
                <w:sz w:val="16"/>
                <w:szCs w:val="16"/>
                <w:lang w:val="ro-RO"/>
              </w:rPr>
              <w:t>ou</w:t>
            </w:r>
          </w:p>
        </w:tc>
      </w:tr>
      <w:tr w:rsidR="00EF13E0" w:rsidRPr="00B046EA" w14:paraId="713D9371" w14:textId="77777777" w:rsidTr="001979DD">
        <w:trPr>
          <w:trHeight w:val="345"/>
        </w:trPr>
        <w:tc>
          <w:tcPr>
            <w:tcW w:w="9856" w:type="dxa"/>
            <w:gridSpan w:val="4"/>
          </w:tcPr>
          <w:p w14:paraId="69AB71E7" w14:textId="77777777" w:rsidR="00EF13E0" w:rsidRPr="002720FF" w:rsidRDefault="00EF13E0" w:rsidP="00EB1B96">
            <w:pPr>
              <w:pStyle w:val="ac"/>
              <w:shd w:val="clear" w:color="auto" w:fill="FFFFFF"/>
              <w:spacing w:before="0" w:beforeAutospacing="0" w:after="0" w:afterAutospacing="0"/>
              <w:jc w:val="both"/>
              <w:rPr>
                <w:b/>
                <w:sz w:val="16"/>
                <w:szCs w:val="16"/>
                <w:lang w:val="ro-RO"/>
              </w:rPr>
            </w:pPr>
            <w:r w:rsidRPr="002720FF">
              <w:rPr>
                <w:rStyle w:val="af5"/>
                <w:sz w:val="16"/>
                <w:szCs w:val="16"/>
                <w:lang w:val="ro-RO"/>
              </w:rPr>
              <w:t>Articolul 95.</w:t>
            </w:r>
            <w:r w:rsidRPr="002720FF">
              <w:rPr>
                <w:b/>
                <w:sz w:val="16"/>
                <w:szCs w:val="16"/>
                <w:lang w:val="ro-RO"/>
              </w:rPr>
              <w:t> Încălcarea modului stabilit de folosire a fondului de exploatare, de recoltare şi transportare a lemnului, de recoltare a rășinii</w:t>
            </w:r>
          </w:p>
        </w:tc>
      </w:tr>
      <w:tr w:rsidR="00EF13E0" w:rsidRPr="00B046EA" w14:paraId="5393EE6A" w14:textId="77777777" w:rsidTr="001979DD">
        <w:trPr>
          <w:trHeight w:val="81"/>
        </w:trPr>
        <w:tc>
          <w:tcPr>
            <w:tcW w:w="4904" w:type="dxa"/>
            <w:vMerge w:val="restart"/>
          </w:tcPr>
          <w:p w14:paraId="624E3ECC" w14:textId="77777777" w:rsidR="00EF13E0" w:rsidRPr="002720FF" w:rsidRDefault="00EF13E0" w:rsidP="00EB1B96">
            <w:pPr>
              <w:pStyle w:val="ac"/>
              <w:shd w:val="clear" w:color="auto" w:fill="FFFFFF"/>
              <w:spacing w:before="0" w:beforeAutospacing="0" w:after="0" w:afterAutospacing="0"/>
              <w:ind w:firstLine="54"/>
              <w:jc w:val="both"/>
              <w:rPr>
                <w:sz w:val="16"/>
                <w:szCs w:val="16"/>
                <w:lang w:val="ro-RO"/>
              </w:rPr>
            </w:pPr>
            <w:r w:rsidRPr="002720FF">
              <w:rPr>
                <w:sz w:val="16"/>
                <w:szCs w:val="16"/>
                <w:shd w:val="clear" w:color="auto" w:fill="FFFFFF"/>
                <w:lang w:val="ro-RO"/>
              </w:rPr>
              <w:t>alin.(1) Încălcarea modului stabilit de folosire a fondului de exploatare, de recoltare şi transportare a lemnului, de recoltare a rășinii</w:t>
            </w:r>
          </w:p>
        </w:tc>
        <w:tc>
          <w:tcPr>
            <w:tcW w:w="2034" w:type="dxa"/>
          </w:tcPr>
          <w:p w14:paraId="6ECC15E9"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lang w:val="ro-RO"/>
              </w:rPr>
              <w:t>persoana fizică</w:t>
            </w:r>
          </w:p>
        </w:tc>
        <w:tc>
          <w:tcPr>
            <w:tcW w:w="1017" w:type="dxa"/>
          </w:tcPr>
          <w:p w14:paraId="26718AE0" w14:textId="77777777" w:rsidR="00EF13E0" w:rsidRPr="002720FF" w:rsidRDefault="00EF13E0" w:rsidP="008A0B9F">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3 - 10</w:t>
            </w:r>
          </w:p>
        </w:tc>
        <w:tc>
          <w:tcPr>
            <w:tcW w:w="1901" w:type="dxa"/>
          </w:tcPr>
          <w:p w14:paraId="6CE97755" w14:textId="0166AD46" w:rsidR="00EF13E0" w:rsidRPr="002720FF" w:rsidRDefault="00EF13E0" w:rsidP="00EB1B96">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10 -</w:t>
            </w:r>
            <w:r w:rsidR="008A0B9F">
              <w:rPr>
                <w:rFonts w:ascii="Times New Roman" w:hAnsi="Times New Roman" w:cs="Times New Roman"/>
                <w:sz w:val="16"/>
                <w:szCs w:val="16"/>
                <w:lang w:val="ro-RO"/>
              </w:rPr>
              <w:t xml:space="preserve"> </w:t>
            </w:r>
            <w:r w:rsidRPr="002720FF">
              <w:rPr>
                <w:rFonts w:ascii="Times New Roman" w:hAnsi="Times New Roman" w:cs="Times New Roman"/>
                <w:sz w:val="16"/>
                <w:szCs w:val="16"/>
                <w:lang w:val="ro-RO"/>
              </w:rPr>
              <w:t>25</w:t>
            </w:r>
          </w:p>
        </w:tc>
      </w:tr>
      <w:tr w:rsidR="00EF13E0" w:rsidRPr="00B046EA" w14:paraId="4914D809" w14:textId="77777777" w:rsidTr="001979DD">
        <w:trPr>
          <w:trHeight w:val="81"/>
        </w:trPr>
        <w:tc>
          <w:tcPr>
            <w:tcW w:w="4904" w:type="dxa"/>
            <w:vMerge/>
          </w:tcPr>
          <w:p w14:paraId="6D2E4022" w14:textId="77777777" w:rsidR="00EF13E0" w:rsidRPr="002720FF" w:rsidRDefault="00EF13E0" w:rsidP="00EB1B96">
            <w:pPr>
              <w:jc w:val="both"/>
              <w:rPr>
                <w:rFonts w:ascii="Times New Roman" w:hAnsi="Times New Roman" w:cs="Times New Roman"/>
                <w:sz w:val="16"/>
                <w:szCs w:val="16"/>
                <w:lang w:val="ro-RO"/>
              </w:rPr>
            </w:pPr>
          </w:p>
        </w:tc>
        <w:tc>
          <w:tcPr>
            <w:tcW w:w="2034" w:type="dxa"/>
          </w:tcPr>
          <w:p w14:paraId="225F3A36"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shd w:val="clear" w:color="auto" w:fill="FFFFFF"/>
                <w:lang w:val="ro-RO"/>
              </w:rPr>
              <w:t>persoana cu funcție de răspundere</w:t>
            </w:r>
          </w:p>
        </w:tc>
        <w:tc>
          <w:tcPr>
            <w:tcW w:w="1017" w:type="dxa"/>
          </w:tcPr>
          <w:p w14:paraId="3A48E5C9" w14:textId="77777777" w:rsidR="00EF13E0" w:rsidRPr="002720FF" w:rsidRDefault="00EF13E0" w:rsidP="008A0B9F">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30 - 60</w:t>
            </w:r>
          </w:p>
        </w:tc>
        <w:tc>
          <w:tcPr>
            <w:tcW w:w="1901" w:type="dxa"/>
          </w:tcPr>
          <w:p w14:paraId="19A42464" w14:textId="25E66F9B" w:rsidR="00EF13E0" w:rsidRPr="002720FF" w:rsidRDefault="00EF13E0" w:rsidP="00EB1B96">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 xml:space="preserve">50 </w:t>
            </w:r>
            <w:r w:rsidR="008A0B9F">
              <w:rPr>
                <w:rFonts w:ascii="Times New Roman" w:hAnsi="Times New Roman" w:cs="Times New Roman"/>
                <w:sz w:val="16"/>
                <w:szCs w:val="16"/>
                <w:lang w:val="ro-RO"/>
              </w:rPr>
              <w:t>–</w:t>
            </w:r>
            <w:r w:rsidRPr="002720FF">
              <w:rPr>
                <w:rFonts w:ascii="Times New Roman" w:hAnsi="Times New Roman" w:cs="Times New Roman"/>
                <w:sz w:val="16"/>
                <w:szCs w:val="16"/>
                <w:lang w:val="ro-RO"/>
              </w:rPr>
              <w:t xml:space="preserve"> 80</w:t>
            </w:r>
          </w:p>
        </w:tc>
      </w:tr>
      <w:tr w:rsidR="00EF13E0" w:rsidRPr="00B046EA" w14:paraId="0544D334" w14:textId="77777777" w:rsidTr="001979DD">
        <w:trPr>
          <w:trHeight w:val="180"/>
        </w:trPr>
        <w:tc>
          <w:tcPr>
            <w:tcW w:w="4904" w:type="dxa"/>
            <w:vMerge w:val="restart"/>
          </w:tcPr>
          <w:p w14:paraId="3FB0A497" w14:textId="77777777" w:rsidR="00EF13E0" w:rsidRPr="002720FF" w:rsidRDefault="00EF13E0" w:rsidP="00EB1B96">
            <w:pPr>
              <w:pStyle w:val="ac"/>
              <w:shd w:val="clear" w:color="auto" w:fill="FFFFFF"/>
              <w:tabs>
                <w:tab w:val="left" w:pos="276"/>
                <w:tab w:val="left" w:pos="425"/>
              </w:tabs>
              <w:spacing w:before="0" w:beforeAutospacing="0" w:after="0" w:afterAutospacing="0"/>
              <w:jc w:val="both"/>
              <w:rPr>
                <w:sz w:val="16"/>
                <w:szCs w:val="16"/>
                <w:lang w:val="ro-RO"/>
              </w:rPr>
            </w:pPr>
            <w:r w:rsidRPr="002720FF">
              <w:rPr>
                <w:sz w:val="16"/>
                <w:szCs w:val="16"/>
                <w:lang w:val="ro-RO"/>
              </w:rPr>
              <w:t xml:space="preserve">alin.(2) </w:t>
            </w:r>
            <w:r w:rsidRPr="002720FF">
              <w:rPr>
                <w:sz w:val="16"/>
                <w:szCs w:val="16"/>
                <w:shd w:val="clear" w:color="auto" w:fill="FFFFFF"/>
                <w:lang w:val="ro-RO"/>
              </w:rPr>
              <w:t>Transportarea masei lemnoase fără acte de proveniență sau de livrare</w:t>
            </w:r>
          </w:p>
        </w:tc>
        <w:tc>
          <w:tcPr>
            <w:tcW w:w="2034" w:type="dxa"/>
          </w:tcPr>
          <w:p w14:paraId="76A70E18"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lang w:val="ro-RO"/>
              </w:rPr>
              <w:t>persoana fizică</w:t>
            </w:r>
          </w:p>
        </w:tc>
        <w:tc>
          <w:tcPr>
            <w:tcW w:w="1017" w:type="dxa"/>
          </w:tcPr>
          <w:p w14:paraId="01D49560" w14:textId="77777777" w:rsidR="00EF13E0" w:rsidRPr="002720FF" w:rsidRDefault="00EF13E0" w:rsidP="008A0B9F">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6 - 15”</w:t>
            </w:r>
          </w:p>
        </w:tc>
        <w:tc>
          <w:tcPr>
            <w:tcW w:w="1901" w:type="dxa"/>
          </w:tcPr>
          <w:p w14:paraId="537331A8" w14:textId="77777777" w:rsidR="00EF13E0" w:rsidRPr="002720FF" w:rsidRDefault="00EF13E0" w:rsidP="00EB1B96">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15  -  30</w:t>
            </w:r>
          </w:p>
        </w:tc>
      </w:tr>
      <w:tr w:rsidR="00EF13E0" w:rsidRPr="00B046EA" w14:paraId="5187CAA7" w14:textId="77777777" w:rsidTr="001979DD">
        <w:trPr>
          <w:trHeight w:val="237"/>
        </w:trPr>
        <w:tc>
          <w:tcPr>
            <w:tcW w:w="4904" w:type="dxa"/>
            <w:vMerge/>
          </w:tcPr>
          <w:p w14:paraId="3C671BDA" w14:textId="77777777" w:rsidR="00EF13E0" w:rsidRPr="002720FF" w:rsidRDefault="00EF13E0" w:rsidP="00EB1B96">
            <w:pPr>
              <w:jc w:val="both"/>
              <w:rPr>
                <w:rFonts w:ascii="Times New Roman" w:hAnsi="Times New Roman" w:cs="Times New Roman"/>
                <w:sz w:val="16"/>
                <w:szCs w:val="16"/>
                <w:lang w:val="ro-RO"/>
              </w:rPr>
            </w:pPr>
          </w:p>
        </w:tc>
        <w:tc>
          <w:tcPr>
            <w:tcW w:w="2034" w:type="dxa"/>
          </w:tcPr>
          <w:p w14:paraId="5AA4493E"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shd w:val="clear" w:color="auto" w:fill="FFFFFF"/>
                <w:lang w:val="ro-RO"/>
              </w:rPr>
              <w:t>persoana cu funcţie de răspundere</w:t>
            </w:r>
          </w:p>
        </w:tc>
        <w:tc>
          <w:tcPr>
            <w:tcW w:w="1017" w:type="dxa"/>
          </w:tcPr>
          <w:p w14:paraId="6B9AC190" w14:textId="77777777" w:rsidR="00EF13E0" w:rsidRPr="002720FF" w:rsidRDefault="00EF13E0" w:rsidP="008A0B9F">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18 - 60</w:t>
            </w:r>
          </w:p>
        </w:tc>
        <w:tc>
          <w:tcPr>
            <w:tcW w:w="1901" w:type="dxa"/>
          </w:tcPr>
          <w:p w14:paraId="2B009CB0" w14:textId="51ADF9FC" w:rsidR="00EF13E0" w:rsidRPr="002720FF" w:rsidRDefault="00EF13E0" w:rsidP="00EB1B96">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 xml:space="preserve">50 </w:t>
            </w:r>
            <w:r w:rsidR="008A0B9F">
              <w:rPr>
                <w:rFonts w:ascii="Times New Roman" w:hAnsi="Times New Roman" w:cs="Times New Roman"/>
                <w:sz w:val="16"/>
                <w:szCs w:val="16"/>
                <w:lang w:val="ro-RO"/>
              </w:rPr>
              <w:t>–</w:t>
            </w:r>
            <w:r w:rsidRPr="002720FF">
              <w:rPr>
                <w:rFonts w:ascii="Times New Roman" w:hAnsi="Times New Roman" w:cs="Times New Roman"/>
                <w:sz w:val="16"/>
                <w:szCs w:val="16"/>
                <w:lang w:val="ro-RO"/>
              </w:rPr>
              <w:t xml:space="preserve"> 80</w:t>
            </w:r>
          </w:p>
        </w:tc>
      </w:tr>
      <w:tr w:rsidR="00EF13E0" w:rsidRPr="00B046EA" w14:paraId="111324B4" w14:textId="77777777" w:rsidTr="001979DD">
        <w:trPr>
          <w:trHeight w:val="56"/>
        </w:trPr>
        <w:tc>
          <w:tcPr>
            <w:tcW w:w="9856" w:type="dxa"/>
            <w:gridSpan w:val="4"/>
          </w:tcPr>
          <w:p w14:paraId="617643C7" w14:textId="77777777" w:rsidR="00EF13E0" w:rsidRPr="002720FF" w:rsidRDefault="00EF13E0" w:rsidP="002720FF">
            <w:pPr>
              <w:jc w:val="center"/>
              <w:rPr>
                <w:rFonts w:ascii="Times New Roman" w:hAnsi="Times New Roman" w:cs="Times New Roman"/>
                <w:b/>
                <w:sz w:val="16"/>
                <w:szCs w:val="16"/>
                <w:lang w:val="ro-RO"/>
              </w:rPr>
            </w:pPr>
            <w:r w:rsidRPr="002720FF">
              <w:rPr>
                <w:rFonts w:ascii="Times New Roman" w:hAnsi="Times New Roman" w:cs="Times New Roman"/>
                <w:b/>
                <w:sz w:val="16"/>
                <w:szCs w:val="16"/>
                <w:lang w:val="ro-RO"/>
              </w:rPr>
              <w:t xml:space="preserve">Art.122 </w:t>
            </w:r>
            <w:r w:rsidRPr="002720FF">
              <w:rPr>
                <w:rFonts w:ascii="Times New Roman" w:hAnsi="Times New Roman" w:cs="Times New Roman"/>
                <w:b/>
                <w:sz w:val="16"/>
                <w:szCs w:val="16"/>
                <w:shd w:val="clear" w:color="auto" w:fill="FFFFFF"/>
                <w:lang w:val="ro-RO"/>
              </w:rPr>
              <w:t>Tăierea ilegală sau vătămarea arborilor și arbuștilor</w:t>
            </w:r>
          </w:p>
        </w:tc>
      </w:tr>
      <w:tr w:rsidR="00EF13E0" w:rsidRPr="00B046EA" w14:paraId="1853E9A5" w14:textId="77777777" w:rsidTr="001979DD">
        <w:trPr>
          <w:trHeight w:val="189"/>
        </w:trPr>
        <w:tc>
          <w:tcPr>
            <w:tcW w:w="4904" w:type="dxa"/>
            <w:vMerge w:val="restart"/>
          </w:tcPr>
          <w:p w14:paraId="2673C716" w14:textId="77777777" w:rsidR="00EF13E0" w:rsidRPr="002720FF" w:rsidRDefault="00EF13E0" w:rsidP="00EB1B96">
            <w:pPr>
              <w:pStyle w:val="ac"/>
              <w:shd w:val="clear" w:color="auto" w:fill="FFFFFF"/>
              <w:spacing w:before="0" w:beforeAutospacing="0" w:after="0" w:afterAutospacing="0"/>
              <w:jc w:val="both"/>
              <w:rPr>
                <w:sz w:val="16"/>
                <w:szCs w:val="16"/>
                <w:lang w:val="ro-RO"/>
              </w:rPr>
            </w:pPr>
            <w:r w:rsidRPr="002720FF">
              <w:rPr>
                <w:sz w:val="16"/>
                <w:szCs w:val="16"/>
                <w:shd w:val="clear" w:color="auto" w:fill="FFFFFF"/>
                <w:lang w:val="ro-RO"/>
              </w:rPr>
              <w:t>alin. (1) Tăierea ilegală sau vătămarea arborilor şi arbuștilor până la gradul de încetare a creșterii lor ori vătămarea arborilor şi arbuștilor care nu întrerupe creșterea lor</w:t>
            </w:r>
          </w:p>
        </w:tc>
        <w:tc>
          <w:tcPr>
            <w:tcW w:w="2034" w:type="dxa"/>
          </w:tcPr>
          <w:p w14:paraId="42A96B96"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lang w:val="ro-RO"/>
              </w:rPr>
              <w:t>persoana fizică</w:t>
            </w:r>
          </w:p>
        </w:tc>
        <w:tc>
          <w:tcPr>
            <w:tcW w:w="1017" w:type="dxa"/>
          </w:tcPr>
          <w:p w14:paraId="7891361A" w14:textId="77777777" w:rsidR="00EF13E0" w:rsidRPr="002720FF" w:rsidRDefault="00EF13E0" w:rsidP="002720FF">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24 - 30</w:t>
            </w:r>
          </w:p>
        </w:tc>
        <w:tc>
          <w:tcPr>
            <w:tcW w:w="1901" w:type="dxa"/>
          </w:tcPr>
          <w:p w14:paraId="75D570C3" w14:textId="6D23553B" w:rsidR="00EF13E0" w:rsidRPr="002720FF" w:rsidRDefault="00EF13E0" w:rsidP="00385AD8">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 xml:space="preserve">50 </w:t>
            </w:r>
            <w:r w:rsidR="008A0B9F">
              <w:rPr>
                <w:rFonts w:ascii="Times New Roman" w:hAnsi="Times New Roman" w:cs="Times New Roman"/>
                <w:sz w:val="16"/>
                <w:szCs w:val="16"/>
                <w:lang w:val="ro-RO"/>
              </w:rPr>
              <w:t>–</w:t>
            </w:r>
            <w:r w:rsidRPr="002720FF">
              <w:rPr>
                <w:rFonts w:ascii="Times New Roman" w:hAnsi="Times New Roman" w:cs="Times New Roman"/>
                <w:sz w:val="16"/>
                <w:szCs w:val="16"/>
                <w:lang w:val="ro-RO"/>
              </w:rPr>
              <w:t xml:space="preserve"> 100</w:t>
            </w:r>
          </w:p>
        </w:tc>
      </w:tr>
      <w:tr w:rsidR="00EF13E0" w:rsidRPr="00B046EA" w14:paraId="7C7E96C0" w14:textId="77777777" w:rsidTr="001979DD">
        <w:trPr>
          <w:trHeight w:val="81"/>
        </w:trPr>
        <w:tc>
          <w:tcPr>
            <w:tcW w:w="4904" w:type="dxa"/>
            <w:vMerge/>
          </w:tcPr>
          <w:p w14:paraId="66371BB5" w14:textId="77777777" w:rsidR="00EF13E0" w:rsidRPr="002720FF" w:rsidRDefault="00EF13E0" w:rsidP="00EB1B96">
            <w:pPr>
              <w:pStyle w:val="ac"/>
              <w:shd w:val="clear" w:color="auto" w:fill="FFFFFF"/>
              <w:spacing w:before="0" w:beforeAutospacing="0" w:after="0" w:afterAutospacing="0"/>
              <w:ind w:firstLine="539"/>
              <w:jc w:val="both"/>
              <w:rPr>
                <w:sz w:val="16"/>
                <w:szCs w:val="16"/>
                <w:lang w:val="ro-RO"/>
              </w:rPr>
            </w:pPr>
          </w:p>
        </w:tc>
        <w:tc>
          <w:tcPr>
            <w:tcW w:w="2034" w:type="dxa"/>
          </w:tcPr>
          <w:p w14:paraId="6B2ED481" w14:textId="77ABFCAF"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shd w:val="clear" w:color="auto" w:fill="FFFFFF"/>
                <w:lang w:val="ro-RO"/>
              </w:rPr>
              <w:t>persoana cu funcție de răspundere</w:t>
            </w:r>
            <w:r w:rsidR="008A0B9F">
              <w:rPr>
                <w:rFonts w:ascii="Times New Roman" w:hAnsi="Times New Roman" w:cs="Times New Roman"/>
                <w:sz w:val="16"/>
                <w:szCs w:val="16"/>
                <w:shd w:val="clear" w:color="auto" w:fill="FFFFFF"/>
                <w:lang w:val="ro-RO"/>
              </w:rPr>
              <w:t xml:space="preserve"> </w:t>
            </w:r>
          </w:p>
        </w:tc>
        <w:tc>
          <w:tcPr>
            <w:tcW w:w="1017" w:type="dxa"/>
          </w:tcPr>
          <w:p w14:paraId="7E9B4C53" w14:textId="77777777" w:rsidR="00EF13E0" w:rsidRPr="002720FF" w:rsidRDefault="00EF13E0" w:rsidP="002720FF">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240 - 300</w:t>
            </w:r>
          </w:p>
        </w:tc>
        <w:tc>
          <w:tcPr>
            <w:tcW w:w="1901" w:type="dxa"/>
          </w:tcPr>
          <w:p w14:paraId="26CC08E9" w14:textId="21E166DB" w:rsidR="00EF13E0" w:rsidRPr="002720FF" w:rsidRDefault="00EF13E0" w:rsidP="00385AD8">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 xml:space="preserve">300 </w:t>
            </w:r>
            <w:r w:rsidR="008A0B9F">
              <w:rPr>
                <w:rFonts w:ascii="Times New Roman" w:hAnsi="Times New Roman" w:cs="Times New Roman"/>
                <w:sz w:val="16"/>
                <w:szCs w:val="16"/>
                <w:lang w:val="ro-RO"/>
              </w:rPr>
              <w:t>–</w:t>
            </w:r>
            <w:r w:rsidRPr="002720FF">
              <w:rPr>
                <w:rFonts w:ascii="Times New Roman" w:hAnsi="Times New Roman" w:cs="Times New Roman"/>
                <w:sz w:val="16"/>
                <w:szCs w:val="16"/>
                <w:lang w:val="ro-RO"/>
              </w:rPr>
              <w:t xml:space="preserve"> 500</w:t>
            </w:r>
          </w:p>
        </w:tc>
      </w:tr>
      <w:tr w:rsidR="00EF13E0" w:rsidRPr="00B046EA" w14:paraId="59BCE902" w14:textId="77777777" w:rsidTr="001979DD">
        <w:trPr>
          <w:trHeight w:val="586"/>
        </w:trPr>
        <w:tc>
          <w:tcPr>
            <w:tcW w:w="4904" w:type="dxa"/>
            <w:vMerge w:val="restart"/>
          </w:tcPr>
          <w:p w14:paraId="1F6A483A" w14:textId="77777777" w:rsidR="00EF13E0" w:rsidRPr="002720FF" w:rsidRDefault="00EF13E0" w:rsidP="00EB1B96">
            <w:pPr>
              <w:pStyle w:val="ac"/>
              <w:shd w:val="clear" w:color="auto" w:fill="FFFFFF"/>
              <w:spacing w:before="0" w:beforeAutospacing="0" w:after="0" w:afterAutospacing="0"/>
              <w:jc w:val="both"/>
              <w:rPr>
                <w:sz w:val="16"/>
                <w:szCs w:val="16"/>
                <w:lang w:val="ro-RO"/>
              </w:rPr>
            </w:pPr>
            <w:r w:rsidRPr="002720FF">
              <w:rPr>
                <w:sz w:val="16"/>
                <w:szCs w:val="16"/>
                <w:lang w:val="ro-RO"/>
              </w:rPr>
              <w:t xml:space="preserve">alin. (2) </w:t>
            </w:r>
            <w:r w:rsidRPr="002720FF">
              <w:rPr>
                <w:sz w:val="16"/>
                <w:szCs w:val="16"/>
                <w:shd w:val="clear" w:color="auto" w:fill="FFFFFF"/>
                <w:lang w:val="ro-RO"/>
              </w:rPr>
              <w:t> Tăierea ilegală a arborilor şi arbuștilor din spațiile verzi, vătămarea lor sau a unor părţi ale lor, defrișarea şi/sau strămutarea, fără permisiunea autorităţii administraţiei publice locale coordonată cu autorităţile administraţiei publice pentru mediu, a plantelor din spaţiile verzi în alte locuri în timpul efectuării de construcţii</w:t>
            </w:r>
          </w:p>
        </w:tc>
        <w:tc>
          <w:tcPr>
            <w:tcW w:w="2034" w:type="dxa"/>
          </w:tcPr>
          <w:p w14:paraId="4B6191F1"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lang w:val="ro-RO"/>
              </w:rPr>
              <w:t>persoana fizică</w:t>
            </w:r>
          </w:p>
        </w:tc>
        <w:tc>
          <w:tcPr>
            <w:tcW w:w="1017" w:type="dxa"/>
          </w:tcPr>
          <w:p w14:paraId="79289F37"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lang w:val="ro-RO"/>
              </w:rPr>
              <w:t xml:space="preserve"> 24 - 30</w:t>
            </w:r>
          </w:p>
        </w:tc>
        <w:tc>
          <w:tcPr>
            <w:tcW w:w="1901" w:type="dxa"/>
          </w:tcPr>
          <w:p w14:paraId="26710AED" w14:textId="77777777" w:rsidR="00EF13E0" w:rsidRPr="002720FF" w:rsidRDefault="00EF13E0" w:rsidP="00385AD8">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50  - 100</w:t>
            </w:r>
          </w:p>
        </w:tc>
      </w:tr>
      <w:tr w:rsidR="00EF13E0" w:rsidRPr="00B046EA" w14:paraId="182D2CD3" w14:textId="77777777" w:rsidTr="001979DD">
        <w:trPr>
          <w:trHeight w:val="231"/>
        </w:trPr>
        <w:tc>
          <w:tcPr>
            <w:tcW w:w="4904" w:type="dxa"/>
            <w:vMerge/>
          </w:tcPr>
          <w:p w14:paraId="3F43D36F" w14:textId="77777777" w:rsidR="00EF13E0" w:rsidRPr="002720FF" w:rsidRDefault="00EF13E0" w:rsidP="00EB1B96">
            <w:pPr>
              <w:pStyle w:val="ac"/>
              <w:shd w:val="clear" w:color="auto" w:fill="FFFFFF"/>
              <w:spacing w:before="0" w:beforeAutospacing="0" w:after="0" w:afterAutospacing="0"/>
              <w:ind w:firstLine="540"/>
              <w:jc w:val="both"/>
              <w:rPr>
                <w:sz w:val="16"/>
                <w:szCs w:val="16"/>
                <w:lang w:val="ro-RO"/>
              </w:rPr>
            </w:pPr>
          </w:p>
        </w:tc>
        <w:tc>
          <w:tcPr>
            <w:tcW w:w="2034" w:type="dxa"/>
          </w:tcPr>
          <w:p w14:paraId="28131DC5"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shd w:val="clear" w:color="auto" w:fill="FFFFFF"/>
                <w:lang w:val="ro-RO"/>
              </w:rPr>
              <w:t>persoana cu funcţie de răspundere</w:t>
            </w:r>
          </w:p>
        </w:tc>
        <w:tc>
          <w:tcPr>
            <w:tcW w:w="1017" w:type="dxa"/>
          </w:tcPr>
          <w:p w14:paraId="0069DD3F"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lang w:val="ro-RO"/>
              </w:rPr>
              <w:t>240 - 300</w:t>
            </w:r>
          </w:p>
        </w:tc>
        <w:tc>
          <w:tcPr>
            <w:tcW w:w="1901" w:type="dxa"/>
          </w:tcPr>
          <w:p w14:paraId="785962B8" w14:textId="77777777" w:rsidR="00EF13E0" w:rsidRPr="002720FF" w:rsidRDefault="00EF13E0" w:rsidP="00385AD8">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300 - 500</w:t>
            </w:r>
          </w:p>
        </w:tc>
      </w:tr>
      <w:tr w:rsidR="00EF13E0" w:rsidRPr="00B046EA" w14:paraId="604D38D0" w14:textId="77777777" w:rsidTr="001979DD">
        <w:trPr>
          <w:trHeight w:val="859"/>
        </w:trPr>
        <w:tc>
          <w:tcPr>
            <w:tcW w:w="4904" w:type="dxa"/>
            <w:vMerge w:val="restart"/>
          </w:tcPr>
          <w:p w14:paraId="181D65CF" w14:textId="77777777" w:rsidR="00EF13E0" w:rsidRPr="002720FF" w:rsidRDefault="00EF13E0" w:rsidP="00EB1B96">
            <w:pPr>
              <w:pStyle w:val="ac"/>
              <w:shd w:val="clear" w:color="auto" w:fill="FFFFFF"/>
              <w:spacing w:before="0" w:beforeAutospacing="0" w:after="0" w:afterAutospacing="0"/>
              <w:jc w:val="both"/>
              <w:rPr>
                <w:b/>
                <w:sz w:val="16"/>
                <w:szCs w:val="16"/>
                <w:lang w:val="ro-RO"/>
              </w:rPr>
            </w:pPr>
            <w:r w:rsidRPr="002720FF">
              <w:rPr>
                <w:b/>
                <w:sz w:val="16"/>
                <w:szCs w:val="16"/>
                <w:lang w:val="ro-RO"/>
              </w:rPr>
              <w:t>Nou:</w:t>
            </w:r>
          </w:p>
          <w:p w14:paraId="3AD770CB" w14:textId="77777777" w:rsidR="00EF13E0" w:rsidRPr="002720FF" w:rsidRDefault="00EF13E0" w:rsidP="00EB1B96">
            <w:pPr>
              <w:pStyle w:val="ac"/>
              <w:shd w:val="clear" w:color="auto" w:fill="FFFFFF"/>
              <w:spacing w:before="0" w:beforeAutospacing="0" w:after="0" w:afterAutospacing="0"/>
              <w:jc w:val="both"/>
              <w:rPr>
                <w:sz w:val="16"/>
                <w:szCs w:val="16"/>
                <w:lang w:val="ro-RO"/>
              </w:rPr>
            </w:pPr>
            <w:r w:rsidRPr="002720FF">
              <w:rPr>
                <w:b/>
                <w:sz w:val="16"/>
                <w:szCs w:val="16"/>
                <w:lang w:val="ro-RO"/>
              </w:rPr>
              <w:t xml:space="preserve"> </w:t>
            </w:r>
            <w:r w:rsidRPr="002720FF">
              <w:rPr>
                <w:sz w:val="16"/>
                <w:szCs w:val="16"/>
                <w:lang w:val="ro-RO"/>
              </w:rPr>
              <w:t>alin.(2</w:t>
            </w:r>
            <w:r w:rsidRPr="002720FF">
              <w:rPr>
                <w:sz w:val="16"/>
                <w:szCs w:val="16"/>
                <w:vertAlign w:val="superscript"/>
                <w:lang w:val="ro-RO"/>
              </w:rPr>
              <w:t>1</w:t>
            </w:r>
            <w:r w:rsidRPr="002720FF">
              <w:rPr>
                <w:sz w:val="16"/>
                <w:szCs w:val="16"/>
                <w:lang w:val="ro-RO"/>
              </w:rPr>
              <w:t>) Vătămarea arborilor și arbuștilor din spațiile verzi prin incendiere</w:t>
            </w:r>
          </w:p>
          <w:p w14:paraId="760EF73B" w14:textId="77777777" w:rsidR="00EF13E0" w:rsidRPr="002720FF" w:rsidRDefault="00EF13E0" w:rsidP="00EB1B96">
            <w:pPr>
              <w:pStyle w:val="ac"/>
              <w:shd w:val="clear" w:color="auto" w:fill="FFFFFF"/>
              <w:spacing w:before="0" w:beforeAutospacing="0" w:after="0" w:afterAutospacing="0"/>
              <w:jc w:val="both"/>
              <w:rPr>
                <w:b/>
                <w:sz w:val="16"/>
                <w:szCs w:val="16"/>
                <w:lang w:val="ro-RO"/>
              </w:rPr>
            </w:pPr>
          </w:p>
        </w:tc>
        <w:tc>
          <w:tcPr>
            <w:tcW w:w="2034" w:type="dxa"/>
          </w:tcPr>
          <w:p w14:paraId="372F8A52"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lang w:val="ro-RO"/>
              </w:rPr>
              <w:t xml:space="preserve">persoane fizice </w:t>
            </w:r>
          </w:p>
        </w:tc>
        <w:tc>
          <w:tcPr>
            <w:tcW w:w="1017" w:type="dxa"/>
          </w:tcPr>
          <w:p w14:paraId="35DA373E" w14:textId="77777777" w:rsidR="00EF13E0" w:rsidRPr="002720FF" w:rsidRDefault="00EF13E0" w:rsidP="00EB1B96">
            <w:pPr>
              <w:jc w:val="center"/>
              <w:rPr>
                <w:rFonts w:ascii="Times New Roman" w:hAnsi="Times New Roman" w:cs="Times New Roman"/>
                <w:sz w:val="16"/>
                <w:szCs w:val="16"/>
                <w:lang w:val="ro-RO"/>
              </w:rPr>
            </w:pPr>
          </w:p>
        </w:tc>
        <w:tc>
          <w:tcPr>
            <w:tcW w:w="1901" w:type="dxa"/>
          </w:tcPr>
          <w:p w14:paraId="0F861BFE" w14:textId="77777777" w:rsidR="00EF13E0" w:rsidRPr="002720FF" w:rsidRDefault="00EF13E0" w:rsidP="00EB1B96">
            <w:pPr>
              <w:pStyle w:val="ac"/>
              <w:shd w:val="clear" w:color="auto" w:fill="FFFFFF"/>
              <w:spacing w:before="0" w:beforeAutospacing="0" w:after="0" w:afterAutospacing="0"/>
              <w:jc w:val="center"/>
              <w:rPr>
                <w:sz w:val="16"/>
                <w:szCs w:val="16"/>
                <w:lang w:val="ro-RO"/>
              </w:rPr>
            </w:pPr>
            <w:r w:rsidRPr="002720FF">
              <w:rPr>
                <w:sz w:val="16"/>
                <w:szCs w:val="16"/>
                <w:lang w:val="ro-RO"/>
              </w:rPr>
              <w:t>200 - 300</w:t>
            </w:r>
          </w:p>
          <w:p w14:paraId="26ECAA47" w14:textId="77777777" w:rsidR="00EF13E0" w:rsidRPr="002720FF" w:rsidRDefault="00EF13E0" w:rsidP="00EB1B96">
            <w:pPr>
              <w:pStyle w:val="ac"/>
              <w:shd w:val="clear" w:color="auto" w:fill="FFFFFF"/>
              <w:spacing w:before="0" w:beforeAutospacing="0" w:after="0" w:afterAutospacing="0"/>
              <w:jc w:val="center"/>
              <w:rPr>
                <w:sz w:val="16"/>
                <w:szCs w:val="16"/>
                <w:lang w:val="ro-RO"/>
              </w:rPr>
            </w:pPr>
            <w:r w:rsidRPr="002720FF">
              <w:rPr>
                <w:sz w:val="16"/>
                <w:szCs w:val="16"/>
                <w:lang w:val="ro-RO"/>
              </w:rPr>
              <w:t>sau cu muncă neremunerată în folosul comunității de la 40 la 60 de ore</w:t>
            </w:r>
          </w:p>
        </w:tc>
      </w:tr>
      <w:tr w:rsidR="00EF13E0" w:rsidRPr="00B046EA" w14:paraId="2C24DAD9" w14:textId="77777777" w:rsidTr="001979DD">
        <w:trPr>
          <w:trHeight w:val="66"/>
        </w:trPr>
        <w:tc>
          <w:tcPr>
            <w:tcW w:w="4904" w:type="dxa"/>
            <w:vMerge/>
          </w:tcPr>
          <w:p w14:paraId="0D89674C" w14:textId="77777777" w:rsidR="00EF13E0" w:rsidRPr="002720FF" w:rsidRDefault="00EF13E0" w:rsidP="00EB1B96">
            <w:pPr>
              <w:pStyle w:val="ac"/>
              <w:shd w:val="clear" w:color="auto" w:fill="FFFFFF"/>
              <w:spacing w:before="0" w:beforeAutospacing="0" w:after="0" w:afterAutospacing="0"/>
              <w:ind w:firstLine="540"/>
              <w:jc w:val="both"/>
              <w:rPr>
                <w:b/>
                <w:sz w:val="16"/>
                <w:szCs w:val="16"/>
                <w:lang w:val="ro-RO"/>
              </w:rPr>
            </w:pPr>
          </w:p>
        </w:tc>
        <w:tc>
          <w:tcPr>
            <w:tcW w:w="2034" w:type="dxa"/>
          </w:tcPr>
          <w:p w14:paraId="6B4C7904"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lang w:val="ro-RO"/>
              </w:rPr>
              <w:t>persoana juridică</w:t>
            </w:r>
          </w:p>
        </w:tc>
        <w:tc>
          <w:tcPr>
            <w:tcW w:w="1017" w:type="dxa"/>
          </w:tcPr>
          <w:p w14:paraId="6FCB874F" w14:textId="77777777" w:rsidR="00EF13E0" w:rsidRPr="002720FF" w:rsidRDefault="00EF13E0" w:rsidP="00EB1B96">
            <w:pPr>
              <w:jc w:val="center"/>
              <w:rPr>
                <w:rFonts w:ascii="Times New Roman" w:hAnsi="Times New Roman" w:cs="Times New Roman"/>
                <w:sz w:val="16"/>
                <w:szCs w:val="16"/>
                <w:lang w:val="ro-RO"/>
              </w:rPr>
            </w:pPr>
          </w:p>
        </w:tc>
        <w:tc>
          <w:tcPr>
            <w:tcW w:w="1901" w:type="dxa"/>
          </w:tcPr>
          <w:p w14:paraId="6E12E173" w14:textId="77777777" w:rsidR="00EF13E0" w:rsidRPr="002720FF" w:rsidRDefault="00EF13E0" w:rsidP="00EB1B96">
            <w:pPr>
              <w:pStyle w:val="ac"/>
              <w:shd w:val="clear" w:color="auto" w:fill="FFFFFF"/>
              <w:spacing w:before="0" w:beforeAutospacing="0" w:after="0" w:afterAutospacing="0"/>
              <w:ind w:firstLine="540"/>
              <w:jc w:val="center"/>
              <w:rPr>
                <w:sz w:val="16"/>
                <w:szCs w:val="16"/>
                <w:lang w:val="ro-RO"/>
              </w:rPr>
            </w:pPr>
            <w:r w:rsidRPr="002720FF">
              <w:rPr>
                <w:sz w:val="16"/>
                <w:szCs w:val="16"/>
                <w:lang w:val="ro-RO"/>
              </w:rPr>
              <w:t>600 – 800</w:t>
            </w:r>
          </w:p>
          <w:p w14:paraId="655FED70" w14:textId="77777777" w:rsidR="00EF13E0" w:rsidRPr="002720FF" w:rsidRDefault="00EF13E0" w:rsidP="00EB1B96">
            <w:pPr>
              <w:pStyle w:val="ac"/>
              <w:shd w:val="clear" w:color="auto" w:fill="FFFFFF"/>
              <w:spacing w:before="0" w:beforeAutospacing="0" w:after="0" w:afterAutospacing="0"/>
              <w:jc w:val="center"/>
              <w:rPr>
                <w:sz w:val="16"/>
                <w:szCs w:val="16"/>
                <w:lang w:val="ro-RO"/>
              </w:rPr>
            </w:pPr>
            <w:r w:rsidRPr="002720FF">
              <w:rPr>
                <w:sz w:val="16"/>
                <w:szCs w:val="16"/>
                <w:lang w:val="ro-RO"/>
              </w:rPr>
              <w:t>sau fără privarea de dreptul de a desfășura o anumită activitate pe un termen de la 3 luni la un an</w:t>
            </w:r>
          </w:p>
        </w:tc>
      </w:tr>
      <w:tr w:rsidR="00EF13E0" w:rsidRPr="00B046EA" w14:paraId="28CFF3E1" w14:textId="77777777" w:rsidTr="001979DD">
        <w:trPr>
          <w:trHeight w:val="466"/>
        </w:trPr>
        <w:tc>
          <w:tcPr>
            <w:tcW w:w="4904" w:type="dxa"/>
          </w:tcPr>
          <w:p w14:paraId="1CEC85A9" w14:textId="77777777" w:rsidR="00EF13E0" w:rsidRPr="002720FF" w:rsidRDefault="00EF13E0" w:rsidP="00EB1B96">
            <w:pPr>
              <w:pStyle w:val="ac"/>
              <w:shd w:val="clear" w:color="auto" w:fill="FFFFFF"/>
              <w:spacing w:before="0" w:beforeAutospacing="0" w:after="0" w:afterAutospacing="0"/>
              <w:jc w:val="both"/>
              <w:rPr>
                <w:sz w:val="16"/>
                <w:szCs w:val="16"/>
                <w:lang w:val="ro-RO"/>
              </w:rPr>
            </w:pPr>
            <w:r w:rsidRPr="002720FF">
              <w:rPr>
                <w:sz w:val="16"/>
                <w:szCs w:val="16"/>
                <w:lang w:val="ro-RO"/>
              </w:rPr>
              <w:t>alin. (3) Acţiunile specificate la alin.(1) săvîrşite de persoane responsabile de protecţia şi paza vegetaţiei forestiere</w:t>
            </w:r>
          </w:p>
        </w:tc>
        <w:tc>
          <w:tcPr>
            <w:tcW w:w="2034" w:type="dxa"/>
          </w:tcPr>
          <w:p w14:paraId="38D05B2B"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lang w:val="ro-RO"/>
              </w:rPr>
              <w:t>persoane responsabile de protecţia şi paza vegetaţiei forestiere</w:t>
            </w:r>
          </w:p>
        </w:tc>
        <w:tc>
          <w:tcPr>
            <w:tcW w:w="1017" w:type="dxa"/>
          </w:tcPr>
          <w:p w14:paraId="2C4651FF" w14:textId="77777777" w:rsidR="00EF13E0" w:rsidRPr="002720FF" w:rsidRDefault="00EF13E0" w:rsidP="00EB1B96">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30 -  60</w:t>
            </w:r>
          </w:p>
        </w:tc>
        <w:tc>
          <w:tcPr>
            <w:tcW w:w="1901" w:type="dxa"/>
          </w:tcPr>
          <w:p w14:paraId="20C46128" w14:textId="77777777" w:rsidR="00EF13E0" w:rsidRPr="002720FF" w:rsidRDefault="00EF13E0" w:rsidP="00EB1B96">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60 - 120</w:t>
            </w:r>
          </w:p>
        </w:tc>
      </w:tr>
      <w:tr w:rsidR="00EF13E0" w:rsidRPr="00B046EA" w14:paraId="30B4AEC7" w14:textId="77777777" w:rsidTr="001979DD">
        <w:trPr>
          <w:trHeight w:val="151"/>
        </w:trPr>
        <w:tc>
          <w:tcPr>
            <w:tcW w:w="4904" w:type="dxa"/>
            <w:vMerge w:val="restart"/>
          </w:tcPr>
          <w:p w14:paraId="4CCBC8FE"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lang w:val="ro-RO"/>
              </w:rPr>
              <w:t xml:space="preserve">alin. (4) </w:t>
            </w:r>
            <w:r w:rsidRPr="002720FF">
              <w:rPr>
                <w:rFonts w:ascii="Times New Roman" w:hAnsi="Times New Roman" w:cs="Times New Roman"/>
                <w:sz w:val="16"/>
                <w:szCs w:val="16"/>
                <w:shd w:val="clear" w:color="auto" w:fill="FFFFFF"/>
                <w:lang w:val="ro-RO"/>
              </w:rPr>
              <w:t>Autorizarea de către persoane responsabile de protecţia şi paza vegetaţiei forestiere a recoltării de masă lemnoasă cu încălcarea legii şi a altor acte normative</w:t>
            </w:r>
          </w:p>
        </w:tc>
        <w:tc>
          <w:tcPr>
            <w:tcW w:w="2034" w:type="dxa"/>
          </w:tcPr>
          <w:p w14:paraId="40EA9256"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lang w:val="ro-RO"/>
              </w:rPr>
              <w:t>persoana fizică</w:t>
            </w:r>
          </w:p>
        </w:tc>
        <w:tc>
          <w:tcPr>
            <w:tcW w:w="1017" w:type="dxa"/>
          </w:tcPr>
          <w:p w14:paraId="01FCD3D3" w14:textId="77777777" w:rsidR="00EF13E0" w:rsidRPr="002720FF" w:rsidRDefault="00EF13E0" w:rsidP="00EB1B96">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42 - 60</w:t>
            </w:r>
          </w:p>
        </w:tc>
        <w:tc>
          <w:tcPr>
            <w:tcW w:w="1901" w:type="dxa"/>
          </w:tcPr>
          <w:p w14:paraId="5B56EC50" w14:textId="77777777" w:rsidR="00EF13E0" w:rsidRPr="002720FF" w:rsidRDefault="00EF13E0" w:rsidP="00EB1B96">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100 - 150</w:t>
            </w:r>
          </w:p>
        </w:tc>
      </w:tr>
      <w:tr w:rsidR="00EF13E0" w:rsidRPr="00B046EA" w14:paraId="37E71857" w14:textId="77777777" w:rsidTr="001979DD">
        <w:trPr>
          <w:trHeight w:val="81"/>
        </w:trPr>
        <w:tc>
          <w:tcPr>
            <w:tcW w:w="4904" w:type="dxa"/>
            <w:vMerge/>
          </w:tcPr>
          <w:p w14:paraId="1EA1E07C" w14:textId="77777777" w:rsidR="00EF13E0" w:rsidRPr="002720FF" w:rsidRDefault="00EF13E0" w:rsidP="00EB1B96">
            <w:pPr>
              <w:jc w:val="both"/>
              <w:rPr>
                <w:rFonts w:ascii="Times New Roman" w:hAnsi="Times New Roman" w:cs="Times New Roman"/>
                <w:sz w:val="16"/>
                <w:szCs w:val="16"/>
                <w:lang w:val="ro-RO"/>
              </w:rPr>
            </w:pPr>
          </w:p>
        </w:tc>
        <w:tc>
          <w:tcPr>
            <w:tcW w:w="2034" w:type="dxa"/>
          </w:tcPr>
          <w:p w14:paraId="432DC6DE"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shd w:val="clear" w:color="auto" w:fill="FFFFFF"/>
                <w:lang w:val="ro-RO"/>
              </w:rPr>
              <w:t>persoana cu funcţie de răspundere</w:t>
            </w:r>
          </w:p>
        </w:tc>
        <w:tc>
          <w:tcPr>
            <w:tcW w:w="1017" w:type="dxa"/>
          </w:tcPr>
          <w:p w14:paraId="4E3319F9" w14:textId="77777777" w:rsidR="00EF13E0" w:rsidRPr="002720FF" w:rsidRDefault="00EF13E0" w:rsidP="00EB1B96">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60 - 120</w:t>
            </w:r>
          </w:p>
        </w:tc>
        <w:tc>
          <w:tcPr>
            <w:tcW w:w="1901" w:type="dxa"/>
          </w:tcPr>
          <w:p w14:paraId="197851CE" w14:textId="77777777" w:rsidR="00EF13E0" w:rsidRPr="002720FF" w:rsidRDefault="00EF13E0" w:rsidP="00EB1B96">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150 - 300</w:t>
            </w:r>
          </w:p>
        </w:tc>
      </w:tr>
      <w:tr w:rsidR="00EF13E0" w:rsidRPr="00B046EA" w14:paraId="313F3A2B" w14:textId="77777777" w:rsidTr="001979DD">
        <w:trPr>
          <w:trHeight w:val="281"/>
        </w:trPr>
        <w:tc>
          <w:tcPr>
            <w:tcW w:w="9856" w:type="dxa"/>
            <w:gridSpan w:val="4"/>
          </w:tcPr>
          <w:p w14:paraId="379D868A" w14:textId="77777777" w:rsidR="00EF13E0" w:rsidRPr="002720FF" w:rsidRDefault="00EF13E0" w:rsidP="00EB1B96">
            <w:pPr>
              <w:pStyle w:val="ac"/>
              <w:shd w:val="clear" w:color="auto" w:fill="FFFFFF"/>
              <w:spacing w:before="0" w:beforeAutospacing="0" w:after="0" w:afterAutospacing="0"/>
              <w:jc w:val="both"/>
              <w:rPr>
                <w:b/>
                <w:sz w:val="16"/>
                <w:szCs w:val="16"/>
                <w:lang w:val="ro-RO"/>
              </w:rPr>
            </w:pPr>
            <w:r w:rsidRPr="002720FF">
              <w:rPr>
                <w:rStyle w:val="af5"/>
                <w:sz w:val="16"/>
                <w:szCs w:val="16"/>
                <w:lang w:val="ro-RO"/>
              </w:rPr>
              <w:t>Articolul 142.</w:t>
            </w:r>
            <w:r w:rsidRPr="002720FF">
              <w:rPr>
                <w:rStyle w:val="af5"/>
                <w:b w:val="0"/>
                <w:sz w:val="16"/>
                <w:szCs w:val="16"/>
                <w:lang w:val="ro-RO"/>
              </w:rPr>
              <w:t> </w:t>
            </w:r>
            <w:r w:rsidRPr="002720FF">
              <w:rPr>
                <w:b/>
                <w:sz w:val="16"/>
                <w:szCs w:val="16"/>
                <w:lang w:val="ro-RO"/>
              </w:rPr>
              <w:t>Încălcarea modului de folosire a fondului de exploatare,   de recoltare, de transportare şi de export al lemnului</w:t>
            </w:r>
          </w:p>
        </w:tc>
      </w:tr>
      <w:tr w:rsidR="00EF13E0" w:rsidRPr="00B046EA" w14:paraId="1F206B4A" w14:textId="77777777" w:rsidTr="001979DD">
        <w:trPr>
          <w:trHeight w:val="81"/>
        </w:trPr>
        <w:tc>
          <w:tcPr>
            <w:tcW w:w="4904" w:type="dxa"/>
            <w:vMerge w:val="restart"/>
          </w:tcPr>
          <w:p w14:paraId="61A75BE3"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lang w:val="ro-RO"/>
              </w:rPr>
              <w:t xml:space="preserve">alin. (1) </w:t>
            </w:r>
            <w:r w:rsidRPr="002720FF">
              <w:rPr>
                <w:rFonts w:ascii="Times New Roman" w:hAnsi="Times New Roman" w:cs="Times New Roman"/>
                <w:sz w:val="16"/>
                <w:szCs w:val="16"/>
                <w:shd w:val="clear" w:color="auto" w:fill="FFFFFF"/>
                <w:lang w:val="ro-RO"/>
              </w:rPr>
              <w:t>Încălcarea modului de folosire a fondului de exploatare, de recoltare, de transportare şi de export al lemnului şi al produselor lemnoase</w:t>
            </w:r>
          </w:p>
        </w:tc>
        <w:tc>
          <w:tcPr>
            <w:tcW w:w="2034" w:type="dxa"/>
          </w:tcPr>
          <w:p w14:paraId="6C7CEC41"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lang w:val="ro-RO"/>
              </w:rPr>
              <w:t>persoana fizică</w:t>
            </w:r>
          </w:p>
        </w:tc>
        <w:tc>
          <w:tcPr>
            <w:tcW w:w="1017" w:type="dxa"/>
          </w:tcPr>
          <w:p w14:paraId="0F805CD2" w14:textId="77777777" w:rsidR="00EF13E0" w:rsidRPr="002720FF" w:rsidRDefault="00EF13E0" w:rsidP="00EB1B96">
            <w:pPr>
              <w:jc w:val="center"/>
              <w:rPr>
                <w:rFonts w:ascii="Times New Roman" w:hAnsi="Times New Roman" w:cs="Times New Roman"/>
                <w:sz w:val="16"/>
                <w:szCs w:val="16"/>
                <w:lang w:val="ro-RO"/>
              </w:rPr>
            </w:pPr>
          </w:p>
        </w:tc>
        <w:tc>
          <w:tcPr>
            <w:tcW w:w="1901" w:type="dxa"/>
          </w:tcPr>
          <w:p w14:paraId="4A75AAA5" w14:textId="77777777" w:rsidR="00EF13E0" w:rsidRPr="002720FF" w:rsidRDefault="00EF13E0" w:rsidP="00EB1B96">
            <w:pPr>
              <w:pStyle w:val="ac"/>
              <w:shd w:val="clear" w:color="auto" w:fill="FFFFFF"/>
              <w:spacing w:before="0" w:beforeAutospacing="0" w:after="0" w:afterAutospacing="0"/>
              <w:jc w:val="center"/>
              <w:rPr>
                <w:sz w:val="16"/>
                <w:szCs w:val="16"/>
                <w:lang w:val="ro-RO"/>
              </w:rPr>
            </w:pPr>
            <w:r w:rsidRPr="002720FF">
              <w:rPr>
                <w:sz w:val="16"/>
                <w:szCs w:val="16"/>
                <w:lang w:val="ro-RO"/>
              </w:rPr>
              <w:t>50 - 100</w:t>
            </w:r>
          </w:p>
        </w:tc>
      </w:tr>
      <w:tr w:rsidR="00EF13E0" w:rsidRPr="00B046EA" w14:paraId="2DDF4176" w14:textId="77777777" w:rsidTr="001979DD">
        <w:trPr>
          <w:trHeight w:val="468"/>
        </w:trPr>
        <w:tc>
          <w:tcPr>
            <w:tcW w:w="4904" w:type="dxa"/>
            <w:vMerge/>
          </w:tcPr>
          <w:p w14:paraId="39C0A636" w14:textId="77777777" w:rsidR="00EF13E0" w:rsidRPr="002720FF" w:rsidRDefault="00EF13E0" w:rsidP="00EB1B96">
            <w:pPr>
              <w:jc w:val="both"/>
              <w:rPr>
                <w:rFonts w:ascii="Times New Roman" w:hAnsi="Times New Roman" w:cs="Times New Roman"/>
                <w:sz w:val="16"/>
                <w:szCs w:val="16"/>
                <w:lang w:val="ro-RO"/>
              </w:rPr>
            </w:pPr>
          </w:p>
        </w:tc>
        <w:tc>
          <w:tcPr>
            <w:tcW w:w="2034" w:type="dxa"/>
          </w:tcPr>
          <w:p w14:paraId="2EB54587"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shd w:val="clear" w:color="auto" w:fill="FFFFFF"/>
                <w:lang w:val="ro-RO"/>
              </w:rPr>
              <w:t>persoana cu funcţie de răspundere</w:t>
            </w:r>
          </w:p>
        </w:tc>
        <w:tc>
          <w:tcPr>
            <w:tcW w:w="1017" w:type="dxa"/>
          </w:tcPr>
          <w:p w14:paraId="7B3912B2" w14:textId="77777777" w:rsidR="00EF13E0" w:rsidRPr="002720FF" w:rsidRDefault="00EF13E0" w:rsidP="00EB1B96">
            <w:pPr>
              <w:jc w:val="center"/>
              <w:rPr>
                <w:rFonts w:ascii="Times New Roman" w:hAnsi="Times New Roman" w:cs="Times New Roman"/>
                <w:sz w:val="16"/>
                <w:szCs w:val="16"/>
                <w:lang w:val="ro-RO"/>
              </w:rPr>
            </w:pPr>
          </w:p>
        </w:tc>
        <w:tc>
          <w:tcPr>
            <w:tcW w:w="1901" w:type="dxa"/>
          </w:tcPr>
          <w:p w14:paraId="578F41E1" w14:textId="77777777" w:rsidR="00EF13E0" w:rsidRPr="002720FF" w:rsidRDefault="00EF13E0" w:rsidP="00EB1B96">
            <w:pPr>
              <w:pStyle w:val="ac"/>
              <w:shd w:val="clear" w:color="auto" w:fill="FFFFFF"/>
              <w:spacing w:before="0" w:beforeAutospacing="0" w:after="0" w:afterAutospacing="0"/>
              <w:jc w:val="center"/>
              <w:rPr>
                <w:sz w:val="16"/>
                <w:szCs w:val="16"/>
                <w:lang w:val="ro-RO"/>
              </w:rPr>
            </w:pPr>
            <w:r w:rsidRPr="002720FF">
              <w:rPr>
                <w:sz w:val="16"/>
                <w:szCs w:val="16"/>
                <w:lang w:val="ro-RO"/>
              </w:rPr>
              <w:t>200 - 400</w:t>
            </w:r>
          </w:p>
        </w:tc>
      </w:tr>
      <w:tr w:rsidR="00EF13E0" w:rsidRPr="00B046EA" w14:paraId="3C70A072" w14:textId="77777777" w:rsidTr="001979DD">
        <w:trPr>
          <w:trHeight w:val="132"/>
        </w:trPr>
        <w:tc>
          <w:tcPr>
            <w:tcW w:w="4904" w:type="dxa"/>
            <w:vMerge w:val="restart"/>
          </w:tcPr>
          <w:p w14:paraId="68DF14D8" w14:textId="77777777" w:rsidR="00EF13E0" w:rsidRPr="002720FF" w:rsidRDefault="00EF13E0" w:rsidP="00EB1B96">
            <w:pPr>
              <w:pStyle w:val="ac"/>
              <w:shd w:val="clear" w:color="auto" w:fill="FFFFFF"/>
              <w:spacing w:before="0" w:beforeAutospacing="0" w:after="0" w:afterAutospacing="0"/>
              <w:jc w:val="both"/>
              <w:rPr>
                <w:sz w:val="16"/>
                <w:szCs w:val="16"/>
                <w:lang w:val="ro-RO"/>
              </w:rPr>
            </w:pPr>
            <w:r w:rsidRPr="002720FF">
              <w:rPr>
                <w:sz w:val="16"/>
                <w:szCs w:val="16"/>
                <w:lang w:val="ro-RO"/>
              </w:rPr>
              <w:t xml:space="preserve">alin. (2) </w:t>
            </w:r>
            <w:r w:rsidRPr="002720FF">
              <w:rPr>
                <w:sz w:val="16"/>
                <w:szCs w:val="16"/>
                <w:shd w:val="clear" w:color="auto" w:fill="FFFFFF"/>
                <w:lang w:val="ro-RO"/>
              </w:rPr>
              <w:t>Comercializarea sau circulația produselor lemnoase fără acte legale de proveniență (acte de livrare conform documentației de evidență contabilă)</w:t>
            </w:r>
          </w:p>
        </w:tc>
        <w:tc>
          <w:tcPr>
            <w:tcW w:w="2034" w:type="dxa"/>
          </w:tcPr>
          <w:p w14:paraId="512F9F86"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lang w:val="ro-RO"/>
              </w:rPr>
              <w:t>persoana fizică</w:t>
            </w:r>
          </w:p>
        </w:tc>
        <w:tc>
          <w:tcPr>
            <w:tcW w:w="1017" w:type="dxa"/>
          </w:tcPr>
          <w:p w14:paraId="2B07B797" w14:textId="77777777" w:rsidR="00EF13E0" w:rsidRPr="002720FF" w:rsidRDefault="00EF13E0" w:rsidP="00EB1B96">
            <w:pPr>
              <w:jc w:val="center"/>
              <w:rPr>
                <w:rFonts w:ascii="Times New Roman" w:hAnsi="Times New Roman" w:cs="Times New Roman"/>
                <w:sz w:val="16"/>
                <w:szCs w:val="16"/>
                <w:lang w:val="ro-RO"/>
              </w:rPr>
            </w:pPr>
          </w:p>
        </w:tc>
        <w:tc>
          <w:tcPr>
            <w:tcW w:w="1901" w:type="dxa"/>
          </w:tcPr>
          <w:p w14:paraId="621AE283" w14:textId="77777777" w:rsidR="00EF13E0" w:rsidRPr="002720FF" w:rsidRDefault="00EF13E0" w:rsidP="00EB1B96">
            <w:pPr>
              <w:pStyle w:val="ac"/>
              <w:shd w:val="clear" w:color="auto" w:fill="FFFFFF"/>
              <w:spacing w:before="0" w:beforeAutospacing="0" w:after="0" w:afterAutospacing="0"/>
              <w:jc w:val="center"/>
              <w:rPr>
                <w:sz w:val="16"/>
                <w:szCs w:val="16"/>
                <w:lang w:val="ro-RO"/>
              </w:rPr>
            </w:pPr>
            <w:r w:rsidRPr="002720FF">
              <w:rPr>
                <w:sz w:val="16"/>
                <w:szCs w:val="16"/>
                <w:lang w:val="ro-RO"/>
              </w:rPr>
              <w:t>50 - 100</w:t>
            </w:r>
          </w:p>
        </w:tc>
      </w:tr>
      <w:tr w:rsidR="00EF13E0" w:rsidRPr="00B046EA" w14:paraId="10CF7F17" w14:textId="77777777" w:rsidTr="001979DD">
        <w:trPr>
          <w:trHeight w:val="368"/>
        </w:trPr>
        <w:tc>
          <w:tcPr>
            <w:tcW w:w="4904" w:type="dxa"/>
            <w:vMerge/>
          </w:tcPr>
          <w:p w14:paraId="47C7FB9F" w14:textId="77777777" w:rsidR="00EF13E0" w:rsidRPr="002720FF" w:rsidRDefault="00EF13E0" w:rsidP="00EB1B96">
            <w:pPr>
              <w:pStyle w:val="ac"/>
              <w:shd w:val="clear" w:color="auto" w:fill="FFFFFF"/>
              <w:spacing w:before="0" w:beforeAutospacing="0" w:after="0" w:afterAutospacing="0"/>
              <w:ind w:firstLine="540"/>
              <w:jc w:val="both"/>
              <w:rPr>
                <w:sz w:val="16"/>
                <w:szCs w:val="16"/>
                <w:lang w:val="ro-RO"/>
              </w:rPr>
            </w:pPr>
          </w:p>
        </w:tc>
        <w:tc>
          <w:tcPr>
            <w:tcW w:w="2034" w:type="dxa"/>
          </w:tcPr>
          <w:p w14:paraId="5E0CE42B"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shd w:val="clear" w:color="auto" w:fill="FFFFFF"/>
                <w:lang w:val="ro-RO"/>
              </w:rPr>
              <w:t>persoana cu funcţie de răspundere</w:t>
            </w:r>
          </w:p>
        </w:tc>
        <w:tc>
          <w:tcPr>
            <w:tcW w:w="1017" w:type="dxa"/>
          </w:tcPr>
          <w:p w14:paraId="2F9A248E" w14:textId="77777777" w:rsidR="00EF13E0" w:rsidRPr="002720FF" w:rsidRDefault="00EF13E0" w:rsidP="00EB1B96">
            <w:pPr>
              <w:jc w:val="center"/>
              <w:rPr>
                <w:rFonts w:ascii="Times New Roman" w:hAnsi="Times New Roman" w:cs="Times New Roman"/>
                <w:sz w:val="16"/>
                <w:szCs w:val="16"/>
                <w:lang w:val="ro-RO"/>
              </w:rPr>
            </w:pPr>
          </w:p>
        </w:tc>
        <w:tc>
          <w:tcPr>
            <w:tcW w:w="1901" w:type="dxa"/>
          </w:tcPr>
          <w:p w14:paraId="47793ABF" w14:textId="77777777" w:rsidR="00EF13E0" w:rsidRPr="002720FF" w:rsidRDefault="00EF13E0" w:rsidP="00EB1B96">
            <w:pPr>
              <w:pStyle w:val="ac"/>
              <w:shd w:val="clear" w:color="auto" w:fill="FFFFFF"/>
              <w:spacing w:before="0" w:beforeAutospacing="0" w:after="0" w:afterAutospacing="0"/>
              <w:jc w:val="center"/>
              <w:rPr>
                <w:sz w:val="16"/>
                <w:szCs w:val="16"/>
                <w:lang w:val="ro-RO"/>
              </w:rPr>
            </w:pPr>
            <w:r w:rsidRPr="002720FF">
              <w:rPr>
                <w:sz w:val="16"/>
                <w:szCs w:val="16"/>
                <w:lang w:val="ro-RO"/>
              </w:rPr>
              <w:t>200 - 300</w:t>
            </w:r>
          </w:p>
        </w:tc>
      </w:tr>
      <w:tr w:rsidR="00EF13E0" w:rsidRPr="00B046EA" w14:paraId="47EE8E36" w14:textId="77777777" w:rsidTr="001979DD">
        <w:trPr>
          <w:trHeight w:val="1415"/>
        </w:trPr>
        <w:tc>
          <w:tcPr>
            <w:tcW w:w="4904" w:type="dxa"/>
            <w:vMerge/>
          </w:tcPr>
          <w:p w14:paraId="034B56B2" w14:textId="77777777" w:rsidR="00EF13E0" w:rsidRPr="002720FF" w:rsidRDefault="00EF13E0" w:rsidP="00EB1B96">
            <w:pPr>
              <w:pStyle w:val="ac"/>
              <w:shd w:val="clear" w:color="auto" w:fill="FFFFFF"/>
              <w:spacing w:before="0" w:beforeAutospacing="0" w:after="0" w:afterAutospacing="0"/>
              <w:ind w:firstLine="540"/>
              <w:jc w:val="both"/>
              <w:rPr>
                <w:sz w:val="16"/>
                <w:szCs w:val="16"/>
                <w:lang w:val="ro-RO"/>
              </w:rPr>
            </w:pPr>
          </w:p>
        </w:tc>
        <w:tc>
          <w:tcPr>
            <w:tcW w:w="2034" w:type="dxa"/>
          </w:tcPr>
          <w:p w14:paraId="7C49AD1F" w14:textId="77777777" w:rsidR="00EF13E0" w:rsidRPr="002720FF" w:rsidRDefault="00EF13E0" w:rsidP="00EB1B96">
            <w:pPr>
              <w:jc w:val="both"/>
              <w:rPr>
                <w:rFonts w:ascii="Times New Roman" w:hAnsi="Times New Roman" w:cs="Times New Roman"/>
                <w:sz w:val="16"/>
                <w:szCs w:val="16"/>
                <w:shd w:val="clear" w:color="auto" w:fill="FFFFFF"/>
                <w:lang w:val="ro-RO"/>
              </w:rPr>
            </w:pPr>
            <w:r w:rsidRPr="002720FF">
              <w:rPr>
                <w:rFonts w:ascii="Times New Roman" w:hAnsi="Times New Roman" w:cs="Times New Roman"/>
                <w:sz w:val="16"/>
                <w:szCs w:val="16"/>
                <w:shd w:val="clear" w:color="auto" w:fill="FFFFFF"/>
                <w:lang w:val="ro-RO"/>
              </w:rPr>
              <w:t>Persoanele juridice</w:t>
            </w:r>
          </w:p>
        </w:tc>
        <w:tc>
          <w:tcPr>
            <w:tcW w:w="1017" w:type="dxa"/>
          </w:tcPr>
          <w:p w14:paraId="318382E3" w14:textId="77777777" w:rsidR="00EF13E0" w:rsidRPr="002720FF" w:rsidRDefault="00EF13E0" w:rsidP="00EB1B96">
            <w:pPr>
              <w:jc w:val="center"/>
              <w:rPr>
                <w:rFonts w:ascii="Times New Roman" w:hAnsi="Times New Roman" w:cs="Times New Roman"/>
                <w:sz w:val="16"/>
                <w:szCs w:val="16"/>
                <w:lang w:val="ro-RO"/>
              </w:rPr>
            </w:pPr>
          </w:p>
        </w:tc>
        <w:tc>
          <w:tcPr>
            <w:tcW w:w="1901" w:type="dxa"/>
          </w:tcPr>
          <w:p w14:paraId="1D411C5A" w14:textId="77777777" w:rsidR="00EF13E0" w:rsidRPr="002720FF" w:rsidRDefault="00EF13E0" w:rsidP="00EB1B96">
            <w:pPr>
              <w:pStyle w:val="ac"/>
              <w:shd w:val="clear" w:color="auto" w:fill="FFFFFF"/>
              <w:spacing w:before="0" w:beforeAutospacing="0" w:after="0" w:afterAutospacing="0"/>
              <w:jc w:val="center"/>
              <w:rPr>
                <w:sz w:val="16"/>
                <w:szCs w:val="16"/>
                <w:lang w:val="ro-RO"/>
              </w:rPr>
            </w:pPr>
            <w:r w:rsidRPr="002720FF">
              <w:rPr>
                <w:sz w:val="16"/>
                <w:szCs w:val="16"/>
                <w:lang w:val="ro-RO"/>
              </w:rPr>
              <w:t>300 - 400</w:t>
            </w:r>
          </w:p>
          <w:p w14:paraId="65E97306" w14:textId="77777777" w:rsidR="00EF13E0" w:rsidRPr="002720FF" w:rsidRDefault="00EF13E0" w:rsidP="00EB1B96">
            <w:pPr>
              <w:pStyle w:val="ac"/>
              <w:shd w:val="clear" w:color="auto" w:fill="FFFFFF"/>
              <w:spacing w:before="0" w:beforeAutospacing="0" w:after="0" w:afterAutospacing="0"/>
              <w:jc w:val="center"/>
              <w:rPr>
                <w:sz w:val="16"/>
                <w:szCs w:val="16"/>
                <w:lang w:val="ro-RO"/>
              </w:rPr>
            </w:pPr>
            <w:r w:rsidRPr="002720FF">
              <w:rPr>
                <w:sz w:val="16"/>
                <w:szCs w:val="16"/>
                <w:lang w:val="ro-RO"/>
              </w:rPr>
              <w:t>cu sau fără privarea de dreptul de a desfășura o anumită activitate pe un termen de la 3 luni la un an</w:t>
            </w:r>
          </w:p>
        </w:tc>
      </w:tr>
      <w:tr w:rsidR="00EF13E0" w:rsidRPr="00B046EA" w14:paraId="5115B7A7" w14:textId="77777777" w:rsidTr="001979DD">
        <w:trPr>
          <w:trHeight w:val="81"/>
        </w:trPr>
        <w:tc>
          <w:tcPr>
            <w:tcW w:w="4904" w:type="dxa"/>
          </w:tcPr>
          <w:p w14:paraId="25D29013" w14:textId="77777777" w:rsidR="00EF13E0" w:rsidRPr="002720FF" w:rsidRDefault="00EF13E0" w:rsidP="00EB1B96">
            <w:pPr>
              <w:pStyle w:val="ac"/>
              <w:shd w:val="clear" w:color="auto" w:fill="FFFFFF"/>
              <w:spacing w:before="0" w:beforeAutospacing="0" w:after="0" w:afterAutospacing="0"/>
              <w:jc w:val="both"/>
              <w:rPr>
                <w:sz w:val="16"/>
                <w:szCs w:val="16"/>
                <w:lang w:val="ro-RO"/>
              </w:rPr>
            </w:pPr>
            <w:r w:rsidRPr="002720FF">
              <w:rPr>
                <w:sz w:val="16"/>
                <w:szCs w:val="16"/>
                <w:lang w:val="ro-RO"/>
              </w:rPr>
              <w:t xml:space="preserve">alin.(3) </w:t>
            </w:r>
            <w:r w:rsidRPr="002720FF">
              <w:rPr>
                <w:sz w:val="16"/>
                <w:szCs w:val="16"/>
                <w:shd w:val="clear" w:color="auto" w:fill="FFFFFF"/>
                <w:lang w:val="ro-RO"/>
              </w:rPr>
              <w:t>Întocmirea incorectă a materialelor primare pentru efectuarea tăierilor şi recepţionarea masei lemnoase</w:t>
            </w:r>
          </w:p>
        </w:tc>
        <w:tc>
          <w:tcPr>
            <w:tcW w:w="2034" w:type="dxa"/>
          </w:tcPr>
          <w:p w14:paraId="19EDF64E" w14:textId="77777777" w:rsidR="00EF13E0" w:rsidRPr="002720FF" w:rsidRDefault="00EF13E0" w:rsidP="00EB1B96">
            <w:pPr>
              <w:jc w:val="both"/>
              <w:rPr>
                <w:rFonts w:ascii="Times New Roman" w:hAnsi="Times New Roman" w:cs="Times New Roman"/>
                <w:sz w:val="16"/>
                <w:szCs w:val="16"/>
                <w:lang w:val="ro-RO"/>
              </w:rPr>
            </w:pPr>
            <w:r w:rsidRPr="002720FF">
              <w:rPr>
                <w:rFonts w:ascii="Times New Roman" w:hAnsi="Times New Roman" w:cs="Times New Roman"/>
                <w:sz w:val="16"/>
                <w:szCs w:val="16"/>
                <w:shd w:val="clear" w:color="auto" w:fill="FFFFFF"/>
                <w:lang w:val="ro-RO"/>
              </w:rPr>
              <w:t>persoana  cu funcţie de răspundere.</w:t>
            </w:r>
          </w:p>
        </w:tc>
        <w:tc>
          <w:tcPr>
            <w:tcW w:w="1017" w:type="dxa"/>
          </w:tcPr>
          <w:p w14:paraId="590EDA2A" w14:textId="77777777" w:rsidR="00EF13E0" w:rsidRPr="002720FF" w:rsidRDefault="00EF13E0" w:rsidP="00EB1B96">
            <w:pPr>
              <w:jc w:val="center"/>
              <w:rPr>
                <w:rFonts w:ascii="Times New Roman" w:hAnsi="Times New Roman" w:cs="Times New Roman"/>
                <w:sz w:val="16"/>
                <w:szCs w:val="16"/>
                <w:lang w:val="ro-RO"/>
              </w:rPr>
            </w:pPr>
            <w:r w:rsidRPr="002720FF">
              <w:rPr>
                <w:rFonts w:ascii="Times New Roman" w:hAnsi="Times New Roman" w:cs="Times New Roman"/>
                <w:sz w:val="16"/>
                <w:szCs w:val="16"/>
                <w:lang w:val="ro-RO"/>
              </w:rPr>
              <w:t>120 - 240</w:t>
            </w:r>
          </w:p>
        </w:tc>
        <w:tc>
          <w:tcPr>
            <w:tcW w:w="1901" w:type="dxa"/>
          </w:tcPr>
          <w:p w14:paraId="29D45035" w14:textId="77777777" w:rsidR="00EF13E0" w:rsidRPr="002720FF" w:rsidRDefault="00EF13E0" w:rsidP="00EB1B96">
            <w:pPr>
              <w:pStyle w:val="ac"/>
              <w:shd w:val="clear" w:color="auto" w:fill="FFFFFF"/>
              <w:spacing w:before="0" w:beforeAutospacing="0" w:after="0" w:afterAutospacing="0"/>
              <w:jc w:val="center"/>
              <w:rPr>
                <w:sz w:val="16"/>
                <w:szCs w:val="16"/>
                <w:lang w:val="ro-RO"/>
              </w:rPr>
            </w:pPr>
            <w:r w:rsidRPr="002720FF">
              <w:rPr>
                <w:sz w:val="16"/>
                <w:szCs w:val="16"/>
                <w:lang w:val="ro-RO"/>
              </w:rPr>
              <w:t>200 -  400</w:t>
            </w:r>
          </w:p>
        </w:tc>
      </w:tr>
    </w:tbl>
    <w:p w14:paraId="49335690" w14:textId="77777777" w:rsidR="00EF13E0" w:rsidRPr="002720FF" w:rsidRDefault="00EF13E0" w:rsidP="00EF13E0">
      <w:pPr>
        <w:shd w:val="clear" w:color="auto" w:fill="FFFFFF" w:themeFill="background1"/>
        <w:spacing w:line="276" w:lineRule="auto"/>
        <w:jc w:val="both"/>
        <w:rPr>
          <w:rFonts w:ascii="Times New Roman" w:hAnsi="Times New Roman" w:cs="Times New Roman"/>
          <w:b/>
          <w:i/>
          <w:sz w:val="18"/>
          <w:szCs w:val="18"/>
          <w:lang w:val="ro-RO"/>
        </w:rPr>
      </w:pPr>
      <w:r w:rsidRPr="002720FF">
        <w:rPr>
          <w:rFonts w:ascii="Times New Roman" w:hAnsi="Times New Roman" w:cs="Times New Roman"/>
          <w:b/>
          <w:i/>
          <w:sz w:val="18"/>
          <w:szCs w:val="18"/>
          <w:lang w:val="ro-RO"/>
        </w:rPr>
        <w:t xml:space="preserve">Sursa: </w:t>
      </w:r>
      <w:r w:rsidRPr="002720FF">
        <w:rPr>
          <w:rFonts w:ascii="Times New Roman" w:hAnsi="Times New Roman" w:cs="Times New Roman"/>
          <w:i/>
          <w:sz w:val="18"/>
          <w:szCs w:val="18"/>
          <w:lang w:val="ro-RO"/>
        </w:rPr>
        <w:t>Cadrul legislativ.</w:t>
      </w:r>
    </w:p>
    <w:p w14:paraId="518CA46F" w14:textId="2118E090" w:rsidR="00EF13E0" w:rsidRPr="002720FF" w:rsidRDefault="00EF13E0" w:rsidP="002720FF">
      <w:pPr>
        <w:shd w:val="clear" w:color="auto" w:fill="FFFFFF" w:themeFill="background1"/>
        <w:spacing w:after="120" w:line="276" w:lineRule="auto"/>
        <w:ind w:firstLine="567"/>
        <w:jc w:val="both"/>
        <w:rPr>
          <w:rFonts w:ascii="Times New Roman" w:hAnsi="Times New Roman" w:cs="Times New Roman"/>
          <w:sz w:val="24"/>
          <w:szCs w:val="24"/>
          <w:lang w:val="ro-RO"/>
        </w:rPr>
      </w:pPr>
      <w:r w:rsidRPr="002720FF">
        <w:rPr>
          <w:rFonts w:ascii="Times New Roman" w:hAnsi="Times New Roman" w:cs="Times New Roman"/>
          <w:sz w:val="24"/>
          <w:szCs w:val="24"/>
          <w:lang w:val="ro-RO"/>
        </w:rPr>
        <w:t>De asemenea</w:t>
      </w:r>
      <w:r w:rsidR="001534ED">
        <w:rPr>
          <w:rFonts w:ascii="Times New Roman" w:hAnsi="Times New Roman" w:cs="Times New Roman"/>
          <w:sz w:val="24"/>
          <w:szCs w:val="24"/>
          <w:lang w:val="ro-RO"/>
        </w:rPr>
        <w:t>,</w:t>
      </w:r>
      <w:r w:rsidRPr="002720FF">
        <w:rPr>
          <w:rFonts w:ascii="Times New Roman" w:hAnsi="Times New Roman" w:cs="Times New Roman"/>
          <w:sz w:val="24"/>
          <w:szCs w:val="24"/>
          <w:lang w:val="ro-RO"/>
        </w:rPr>
        <w:t xml:space="preserve"> au fost operate modificări în art.</w:t>
      </w:r>
      <w:r w:rsidRPr="002720FF">
        <w:rPr>
          <w:rFonts w:ascii="Georgia" w:hAnsi="Georgia"/>
          <w:color w:val="333333"/>
          <w:sz w:val="18"/>
          <w:szCs w:val="18"/>
          <w:lang w:val="ro-RO"/>
        </w:rPr>
        <w:t xml:space="preserve"> </w:t>
      </w:r>
      <w:r w:rsidRPr="002720FF">
        <w:rPr>
          <w:rFonts w:ascii="Times New Roman" w:hAnsi="Times New Roman" w:cs="Times New Roman"/>
          <w:sz w:val="24"/>
          <w:szCs w:val="24"/>
          <w:lang w:val="ro-RO"/>
        </w:rPr>
        <w:t>40 din Legea nr.1515/1993 privind protecția mediului înconjurător</w:t>
      </w:r>
      <w:r w:rsidR="001534ED">
        <w:rPr>
          <w:rFonts w:ascii="Times New Roman" w:hAnsi="Times New Roman" w:cs="Times New Roman"/>
          <w:sz w:val="24"/>
          <w:szCs w:val="24"/>
          <w:lang w:val="ro-RO"/>
        </w:rPr>
        <w:t>,</w:t>
      </w:r>
      <w:r w:rsidRPr="002720FF">
        <w:rPr>
          <w:rFonts w:ascii="Times New Roman" w:hAnsi="Times New Roman" w:cs="Times New Roman"/>
          <w:sz w:val="24"/>
          <w:szCs w:val="24"/>
          <w:lang w:val="ro-RO"/>
        </w:rPr>
        <w:t xml:space="preserve"> fiind interzisă şi supusă sancționării vătămarea sau tăierea arborilor, a altor tipuri de vegetație din fondul forestier și din afara fondului forestier fără autorizația eliberată de Agenția de Mediu în conformitate cu prevederile Legii regnului vegetal nr. 239/2007.</w:t>
      </w:r>
    </w:p>
    <w:p w14:paraId="1B8D132A" w14:textId="5425363B" w:rsidR="00EF13E0" w:rsidRPr="002720FF" w:rsidRDefault="00EF13E0" w:rsidP="00EC493F">
      <w:pPr>
        <w:pStyle w:val="a7"/>
        <w:numPr>
          <w:ilvl w:val="2"/>
          <w:numId w:val="44"/>
        </w:numPr>
        <w:spacing w:after="0" w:line="276" w:lineRule="auto"/>
        <w:ind w:left="0" w:firstLine="0"/>
        <w:jc w:val="both"/>
        <w:rPr>
          <w:rFonts w:ascii="Times New Roman" w:hAnsi="Times New Roman" w:cs="Times New Roman"/>
          <w:b/>
          <w:color w:val="0070C0"/>
          <w:sz w:val="24"/>
          <w:szCs w:val="24"/>
          <w:shd w:val="clear" w:color="auto" w:fill="FFFFFF"/>
          <w:lang w:val="ro-RO"/>
        </w:rPr>
      </w:pPr>
      <w:r w:rsidRPr="002720FF">
        <w:rPr>
          <w:rFonts w:ascii="Times New Roman" w:hAnsi="Times New Roman" w:cs="Times New Roman"/>
          <w:b/>
          <w:color w:val="0070C0"/>
          <w:sz w:val="24"/>
          <w:szCs w:val="24"/>
          <w:shd w:val="clear" w:color="auto" w:fill="FFFFFF"/>
          <w:lang w:val="ro-RO"/>
        </w:rPr>
        <w:t xml:space="preserve">IGP, IPM și AMS au aprobat un ordin comun cu privire </w:t>
      </w:r>
      <w:r w:rsidR="00642FBE" w:rsidRPr="002720FF">
        <w:rPr>
          <w:rFonts w:ascii="Times New Roman" w:hAnsi="Times New Roman" w:cs="Times New Roman"/>
          <w:b/>
          <w:color w:val="0070C0"/>
          <w:sz w:val="24"/>
          <w:szCs w:val="24"/>
          <w:shd w:val="clear" w:color="auto" w:fill="FFFFFF"/>
          <w:lang w:val="ro-RO"/>
        </w:rPr>
        <w:t xml:space="preserve">la organizarea și desfășurarea </w:t>
      </w:r>
      <w:r w:rsidRPr="002720FF">
        <w:rPr>
          <w:rFonts w:ascii="Times New Roman" w:hAnsi="Times New Roman" w:cs="Times New Roman"/>
          <w:b/>
          <w:color w:val="0070C0"/>
          <w:sz w:val="24"/>
          <w:szCs w:val="24"/>
          <w:shd w:val="clear" w:color="auto" w:fill="FFFFFF"/>
          <w:lang w:val="ro-RO"/>
        </w:rPr>
        <w:t xml:space="preserve">unor activități comune de monitorizare, verificare, prevenire și contracarare </w:t>
      </w:r>
      <w:r w:rsidR="001534ED">
        <w:rPr>
          <w:rFonts w:ascii="Times New Roman" w:hAnsi="Times New Roman" w:cs="Times New Roman"/>
          <w:b/>
          <w:color w:val="0070C0"/>
          <w:sz w:val="24"/>
          <w:szCs w:val="24"/>
          <w:shd w:val="clear" w:color="auto" w:fill="FFFFFF"/>
          <w:lang w:val="ro-RO"/>
        </w:rPr>
        <w:t>a</w:t>
      </w:r>
      <w:r w:rsidRPr="002720FF">
        <w:rPr>
          <w:rFonts w:ascii="Times New Roman" w:hAnsi="Times New Roman" w:cs="Times New Roman"/>
          <w:b/>
          <w:color w:val="0070C0"/>
          <w:sz w:val="24"/>
          <w:szCs w:val="24"/>
          <w:shd w:val="clear" w:color="auto" w:fill="FFFFFF"/>
          <w:lang w:val="ro-RO"/>
        </w:rPr>
        <w:t xml:space="preserve"> tăieri</w:t>
      </w:r>
      <w:r w:rsidR="001534ED">
        <w:rPr>
          <w:rFonts w:ascii="Times New Roman" w:hAnsi="Times New Roman" w:cs="Times New Roman"/>
          <w:b/>
          <w:color w:val="0070C0"/>
          <w:sz w:val="24"/>
          <w:szCs w:val="24"/>
          <w:shd w:val="clear" w:color="auto" w:fill="FFFFFF"/>
          <w:lang w:val="ro-RO"/>
        </w:rPr>
        <w:t>lor</w:t>
      </w:r>
      <w:r w:rsidRPr="002720FF">
        <w:rPr>
          <w:rFonts w:ascii="Times New Roman" w:hAnsi="Times New Roman" w:cs="Times New Roman"/>
          <w:b/>
          <w:color w:val="0070C0"/>
          <w:sz w:val="24"/>
          <w:szCs w:val="24"/>
          <w:shd w:val="clear" w:color="auto" w:fill="FFFFFF"/>
          <w:lang w:val="ro-RO"/>
        </w:rPr>
        <w:t xml:space="preserve"> ilicit</w:t>
      </w:r>
      <w:r w:rsidR="001534ED">
        <w:rPr>
          <w:rFonts w:ascii="Times New Roman" w:hAnsi="Times New Roman" w:cs="Times New Roman"/>
          <w:b/>
          <w:color w:val="0070C0"/>
          <w:sz w:val="24"/>
          <w:szCs w:val="24"/>
          <w:shd w:val="clear" w:color="auto" w:fill="FFFFFF"/>
          <w:lang w:val="ro-RO"/>
        </w:rPr>
        <w:t>e</w:t>
      </w:r>
      <w:r w:rsidRPr="002720FF">
        <w:rPr>
          <w:rFonts w:ascii="Times New Roman" w:hAnsi="Times New Roman" w:cs="Times New Roman"/>
          <w:b/>
          <w:color w:val="0070C0"/>
          <w:sz w:val="24"/>
          <w:szCs w:val="24"/>
          <w:shd w:val="clear" w:color="auto" w:fill="FFFFFF"/>
          <w:lang w:val="ro-RO"/>
        </w:rPr>
        <w:t xml:space="preserve"> a vegetației forestiere și de încălcare a regulilor de transportate, depozitare și comercializare a masei lemnoase</w:t>
      </w:r>
      <w:r w:rsidR="001534ED">
        <w:rPr>
          <w:rFonts w:ascii="Times New Roman" w:hAnsi="Times New Roman" w:cs="Times New Roman"/>
          <w:b/>
          <w:color w:val="0070C0"/>
          <w:sz w:val="24"/>
          <w:szCs w:val="24"/>
          <w:shd w:val="clear" w:color="auto" w:fill="FFFFFF"/>
          <w:lang w:val="ro-RO"/>
        </w:rPr>
        <w:t>.</w:t>
      </w:r>
    </w:p>
    <w:p w14:paraId="0E24E7C3" w14:textId="260AF714" w:rsidR="00242645" w:rsidRPr="002720FF" w:rsidRDefault="00242645" w:rsidP="001979DD">
      <w:pPr>
        <w:shd w:val="clear" w:color="auto" w:fill="FFFFFF" w:themeFill="background1"/>
        <w:spacing w:after="0" w:line="276" w:lineRule="auto"/>
        <w:ind w:firstLine="567"/>
        <w:jc w:val="both"/>
        <w:rPr>
          <w:rFonts w:ascii="Times New Roman" w:eastAsia="Times New Roman" w:hAnsi="Times New Roman" w:cs="Times New Roman"/>
          <w:bCs/>
          <w:sz w:val="24"/>
          <w:szCs w:val="24"/>
          <w:lang w:val="ro-RO" w:bidi="en-US"/>
        </w:rPr>
      </w:pPr>
      <w:r w:rsidRPr="002720FF">
        <w:rPr>
          <w:rFonts w:ascii="Times New Roman" w:hAnsi="Times New Roman" w:cs="Times New Roman"/>
          <w:sz w:val="24"/>
          <w:szCs w:val="24"/>
          <w:lang w:val="ro-RO"/>
        </w:rPr>
        <w:t xml:space="preserve">La 27.09.2022, </w:t>
      </w:r>
      <w:r w:rsidRPr="002720FF">
        <w:rPr>
          <w:rFonts w:ascii="Times New Roman" w:eastAsia="Times New Roman" w:hAnsi="Times New Roman" w:cs="Times New Roman"/>
          <w:color w:val="000000"/>
          <w:sz w:val="24"/>
          <w:szCs w:val="24"/>
          <w:lang w:val="ro-RO" w:bidi="en-US"/>
        </w:rPr>
        <w:t>în baza Planului de acțiuni aprobat de MM</w:t>
      </w:r>
      <w:r w:rsidRPr="002720FF">
        <w:rPr>
          <w:rStyle w:val="a6"/>
          <w:rFonts w:ascii="Times New Roman" w:eastAsia="Times New Roman" w:hAnsi="Times New Roman" w:cs="Times New Roman"/>
          <w:color w:val="000000"/>
          <w:sz w:val="24"/>
          <w:szCs w:val="24"/>
          <w:lang w:val="ro-RO" w:bidi="en-US"/>
        </w:rPr>
        <w:footnoteReference w:id="122"/>
      </w:r>
      <w:r w:rsidRPr="002720FF">
        <w:rPr>
          <w:rFonts w:ascii="Times New Roman" w:eastAsia="Times New Roman" w:hAnsi="Times New Roman" w:cs="Times New Roman"/>
          <w:color w:val="000000"/>
          <w:sz w:val="24"/>
          <w:szCs w:val="24"/>
          <w:lang w:val="ro-RO" w:bidi="en-US"/>
        </w:rPr>
        <w:t xml:space="preserve">, </w:t>
      </w:r>
      <w:r w:rsidRPr="002720FF">
        <w:rPr>
          <w:rFonts w:ascii="Times New Roman" w:hAnsi="Times New Roman" w:cs="Times New Roman"/>
          <w:sz w:val="24"/>
          <w:szCs w:val="24"/>
          <w:lang w:val="ro-RO"/>
        </w:rPr>
        <w:t>IGP, IPM și AMS</w:t>
      </w:r>
      <w:r w:rsidR="00AC4B34">
        <w:rPr>
          <w:rFonts w:ascii="Times New Roman" w:hAnsi="Times New Roman" w:cs="Times New Roman"/>
          <w:sz w:val="24"/>
          <w:szCs w:val="24"/>
          <w:lang w:val="ro-RO"/>
        </w:rPr>
        <w:t>,</w:t>
      </w:r>
      <w:r w:rsidRPr="002720FF">
        <w:rPr>
          <w:rFonts w:ascii="Times New Roman" w:hAnsi="Times New Roman" w:cs="Times New Roman"/>
          <w:sz w:val="24"/>
          <w:szCs w:val="24"/>
          <w:lang w:val="ro-RO"/>
        </w:rPr>
        <w:t xml:space="preserve"> prin ordinul comun cu privire la organizarea și desfășurarea unor activități comune de monitorizare, verificare, prevenire și contracarare </w:t>
      </w:r>
      <w:r w:rsidRPr="00AE3271">
        <w:rPr>
          <w:rFonts w:ascii="Times New Roman" w:hAnsi="Times New Roman" w:cs="Times New Roman"/>
          <w:sz w:val="24"/>
          <w:szCs w:val="24"/>
        </w:rPr>
        <w:t>de tăieri ilicit</w:t>
      </w:r>
      <w:r w:rsidR="00AE3271">
        <w:rPr>
          <w:rFonts w:ascii="Times New Roman" w:hAnsi="Times New Roman" w:cs="Times New Roman"/>
          <w:sz w:val="24"/>
          <w:szCs w:val="24"/>
        </w:rPr>
        <w:t>e</w:t>
      </w:r>
      <w:r w:rsidRPr="00AE3271">
        <w:rPr>
          <w:rFonts w:ascii="Times New Roman" w:hAnsi="Times New Roman" w:cs="Times New Roman"/>
          <w:sz w:val="24"/>
          <w:szCs w:val="24"/>
        </w:rPr>
        <w:t xml:space="preserve"> </w:t>
      </w:r>
      <w:r w:rsidRPr="002720FF">
        <w:rPr>
          <w:rFonts w:ascii="Times New Roman" w:hAnsi="Times New Roman" w:cs="Times New Roman"/>
          <w:sz w:val="24"/>
          <w:szCs w:val="24"/>
          <w:lang w:val="ro-RO"/>
        </w:rPr>
        <w:t>a vegetației forestiere și de încălcare a regulilor de transportate, depozitare și comercializare a masei lemnoase</w:t>
      </w:r>
      <w:r w:rsidRPr="002720FF">
        <w:rPr>
          <w:rStyle w:val="a6"/>
          <w:rFonts w:ascii="Times New Roman" w:hAnsi="Times New Roman" w:cs="Times New Roman"/>
          <w:sz w:val="24"/>
          <w:szCs w:val="24"/>
          <w:lang w:val="ro-RO"/>
        </w:rPr>
        <w:footnoteReference w:id="123"/>
      </w:r>
      <w:r w:rsidR="00AC4B34">
        <w:rPr>
          <w:rFonts w:ascii="Times New Roman" w:hAnsi="Times New Roman" w:cs="Times New Roman"/>
          <w:sz w:val="24"/>
          <w:szCs w:val="24"/>
          <w:lang w:val="ro-RO"/>
        </w:rPr>
        <w:t>,</w:t>
      </w:r>
      <w:r w:rsidRPr="002720FF">
        <w:rPr>
          <w:rFonts w:ascii="Times New Roman" w:hAnsi="Times New Roman" w:cs="Times New Roman"/>
          <w:sz w:val="24"/>
          <w:szCs w:val="24"/>
          <w:lang w:val="ro-RO"/>
        </w:rPr>
        <w:t xml:space="preserve"> au aprobat un Plan de acțiuni comun, care include 4 obiective</w:t>
      </w:r>
      <w:r w:rsidRPr="002720FF">
        <w:rPr>
          <w:rStyle w:val="a6"/>
          <w:rFonts w:ascii="Times New Roman" w:hAnsi="Times New Roman" w:cs="Times New Roman"/>
          <w:sz w:val="24"/>
          <w:szCs w:val="24"/>
          <w:lang w:val="ro-RO"/>
        </w:rPr>
        <w:footnoteReference w:id="124"/>
      </w:r>
      <w:r w:rsidRPr="002720FF">
        <w:rPr>
          <w:rFonts w:ascii="Times New Roman" w:hAnsi="Times New Roman" w:cs="Times New Roman"/>
          <w:sz w:val="24"/>
          <w:szCs w:val="24"/>
          <w:lang w:val="ro-RO"/>
        </w:rPr>
        <w:t>, p</w:t>
      </w:r>
      <w:r w:rsidRPr="002720FF">
        <w:rPr>
          <w:rFonts w:ascii="Times New Roman" w:eastAsia="Times New Roman" w:hAnsi="Times New Roman" w:cs="Times New Roman"/>
          <w:bCs/>
          <w:sz w:val="24"/>
          <w:szCs w:val="24"/>
          <w:lang w:val="ro-RO" w:bidi="en-US"/>
        </w:rPr>
        <w:t xml:space="preserve">entru fiecare Obiectiv </w:t>
      </w:r>
      <w:r w:rsidR="00AC4B34">
        <w:rPr>
          <w:rFonts w:ascii="Times New Roman" w:eastAsia="Times New Roman" w:hAnsi="Times New Roman" w:cs="Times New Roman"/>
          <w:bCs/>
          <w:sz w:val="24"/>
          <w:szCs w:val="24"/>
          <w:lang w:val="ro-RO" w:bidi="en-US"/>
        </w:rPr>
        <w:t>fiind</w:t>
      </w:r>
      <w:r w:rsidRPr="002720FF">
        <w:rPr>
          <w:rFonts w:ascii="Times New Roman" w:eastAsia="Times New Roman" w:hAnsi="Times New Roman" w:cs="Times New Roman"/>
          <w:bCs/>
          <w:sz w:val="24"/>
          <w:szCs w:val="24"/>
          <w:lang w:val="ro-RO" w:bidi="en-US"/>
        </w:rPr>
        <w:t xml:space="preserve"> identificate acțiuni și subacțiuni ce urmează a </w:t>
      </w:r>
      <w:r w:rsidR="00AC4B34">
        <w:rPr>
          <w:rFonts w:ascii="Times New Roman" w:eastAsia="Times New Roman" w:hAnsi="Times New Roman" w:cs="Times New Roman"/>
          <w:bCs/>
          <w:sz w:val="24"/>
          <w:szCs w:val="24"/>
          <w:lang w:val="ro-RO" w:bidi="en-US"/>
        </w:rPr>
        <w:t xml:space="preserve">fi </w:t>
      </w:r>
      <w:r w:rsidRPr="002720FF">
        <w:rPr>
          <w:rFonts w:ascii="Times New Roman" w:eastAsia="Times New Roman" w:hAnsi="Times New Roman" w:cs="Times New Roman"/>
          <w:bCs/>
          <w:sz w:val="24"/>
          <w:szCs w:val="24"/>
          <w:lang w:val="ro-RO" w:bidi="en-US"/>
        </w:rPr>
        <w:t xml:space="preserve">realizate conform termenelor de raportare de către responsabilii nominalizați, inclusiv indicatori de rezultat care trebuie atinși. </w:t>
      </w:r>
    </w:p>
    <w:p w14:paraId="38DBCB7A" w14:textId="4DFC8D1C" w:rsidR="00242645" w:rsidRPr="002720FF" w:rsidRDefault="00242645" w:rsidP="001979DD">
      <w:pPr>
        <w:shd w:val="clear" w:color="auto" w:fill="FFFFFF" w:themeFill="background1"/>
        <w:spacing w:after="0" w:line="276" w:lineRule="auto"/>
        <w:ind w:firstLine="567"/>
        <w:jc w:val="both"/>
        <w:rPr>
          <w:rFonts w:ascii="Times New Roman" w:eastAsia="Times New Roman" w:hAnsi="Times New Roman" w:cs="Times New Roman"/>
          <w:bCs/>
          <w:sz w:val="24"/>
          <w:szCs w:val="24"/>
          <w:lang w:val="ro-RO" w:bidi="en-US"/>
        </w:rPr>
      </w:pPr>
      <w:r w:rsidRPr="002720FF">
        <w:rPr>
          <w:rFonts w:ascii="Times New Roman" w:eastAsia="Times New Roman" w:hAnsi="Times New Roman" w:cs="Times New Roman"/>
          <w:bCs/>
          <w:sz w:val="24"/>
          <w:szCs w:val="24"/>
          <w:lang w:val="ro-RO" w:bidi="en-US"/>
        </w:rPr>
        <w:t xml:space="preserve">Planul de acțiuni a fost aprobat </w:t>
      </w:r>
      <w:r w:rsidRPr="002720FF">
        <w:rPr>
          <w:rFonts w:ascii="Times New Roman" w:hAnsi="Times New Roman" w:cs="Times New Roman"/>
          <w:sz w:val="24"/>
          <w:szCs w:val="24"/>
          <w:lang w:val="ro-RO"/>
        </w:rPr>
        <w:t>în scopul asigurării că masa lemnoasă de foc recoltată și/sau aflată în stoc este comercializată exclusiv consum</w:t>
      </w:r>
      <w:r w:rsidR="008154F2">
        <w:rPr>
          <w:rFonts w:ascii="Times New Roman" w:hAnsi="Times New Roman" w:cs="Times New Roman"/>
          <w:sz w:val="24"/>
          <w:szCs w:val="24"/>
          <w:lang w:val="ro-RO"/>
        </w:rPr>
        <w:t>a</w:t>
      </w:r>
      <w:r w:rsidRPr="002720FF">
        <w:rPr>
          <w:rFonts w:ascii="Times New Roman" w:hAnsi="Times New Roman" w:cs="Times New Roman"/>
          <w:sz w:val="24"/>
          <w:szCs w:val="24"/>
          <w:lang w:val="ro-RO"/>
        </w:rPr>
        <w:t>torilor casnici (persoane fizice) și entităților de interes public (primării, grădinițe, școli, instituții medico-sanitare publice), că comercializarea masei lemnoase nu se efectuează direct de pe parchet până la efectuarea recepției aceste</w:t>
      </w:r>
      <w:r w:rsidR="00006063">
        <w:rPr>
          <w:rFonts w:ascii="Times New Roman" w:hAnsi="Times New Roman" w:cs="Times New Roman"/>
          <w:sz w:val="24"/>
          <w:szCs w:val="24"/>
          <w:lang w:val="ro-RO"/>
        </w:rPr>
        <w:t>i</w:t>
      </w:r>
      <w:r w:rsidRPr="002720FF">
        <w:rPr>
          <w:rFonts w:ascii="Times New Roman" w:hAnsi="Times New Roman" w:cs="Times New Roman"/>
          <w:sz w:val="24"/>
          <w:szCs w:val="24"/>
          <w:lang w:val="ro-RO"/>
        </w:rPr>
        <w:t xml:space="preserve">a și indicarea în actele de evidență contabilă, că masa lemnoasă nu este păstrată până la comercializare în locații care nu fac parte din infrastructura ÎSS, precum și că sunt respectate interdicțiile de transportare a lemnelor pentru foc pe timp de noapte (între 23.00 </w:t>
      </w:r>
      <w:r w:rsidR="00006063">
        <w:rPr>
          <w:rFonts w:ascii="Times New Roman" w:hAnsi="Times New Roman" w:cs="Times New Roman"/>
          <w:sz w:val="24"/>
          <w:szCs w:val="24"/>
          <w:lang w:val="ro-RO"/>
        </w:rPr>
        <w:t>și</w:t>
      </w:r>
      <w:r w:rsidRPr="002720FF">
        <w:rPr>
          <w:rFonts w:ascii="Times New Roman" w:hAnsi="Times New Roman" w:cs="Times New Roman"/>
          <w:sz w:val="24"/>
          <w:szCs w:val="24"/>
          <w:lang w:val="ro-RO"/>
        </w:rPr>
        <w:t xml:space="preserve"> 06.00),</w:t>
      </w:r>
      <w:r w:rsidRPr="002720FF">
        <w:rPr>
          <w:rFonts w:ascii="Times New Roman" w:eastAsia="Times New Roman" w:hAnsi="Times New Roman" w:cs="Times New Roman"/>
          <w:bCs/>
          <w:sz w:val="24"/>
          <w:szCs w:val="24"/>
          <w:lang w:val="ro-RO" w:bidi="en-US"/>
        </w:rPr>
        <w:t xml:space="preserve">  </w:t>
      </w:r>
    </w:p>
    <w:p w14:paraId="6319E487" w14:textId="5282479C" w:rsidR="00242645" w:rsidRPr="002720FF" w:rsidRDefault="00242645" w:rsidP="002720FF">
      <w:pPr>
        <w:shd w:val="clear" w:color="auto" w:fill="FFFFFF" w:themeFill="background1"/>
        <w:spacing w:after="0" w:line="276" w:lineRule="auto"/>
        <w:ind w:firstLine="360"/>
        <w:jc w:val="both"/>
        <w:rPr>
          <w:rFonts w:ascii="Times New Roman" w:eastAsia="Times New Roman" w:hAnsi="Times New Roman" w:cs="Times New Roman"/>
          <w:bCs/>
          <w:sz w:val="24"/>
          <w:szCs w:val="24"/>
          <w:lang w:val="ro-RO" w:bidi="en-US"/>
        </w:rPr>
      </w:pPr>
      <w:r w:rsidRPr="002720FF">
        <w:rPr>
          <w:rFonts w:ascii="Times New Roman" w:eastAsia="Times New Roman" w:hAnsi="Times New Roman" w:cs="Times New Roman"/>
          <w:bCs/>
          <w:sz w:val="24"/>
          <w:szCs w:val="24"/>
          <w:lang w:val="ro-RO" w:bidi="en-US"/>
        </w:rPr>
        <w:t xml:space="preserve">Analiza acțiunilor întreprinse și </w:t>
      </w:r>
      <w:r w:rsidR="00006063">
        <w:rPr>
          <w:rFonts w:ascii="Times New Roman" w:eastAsia="Times New Roman" w:hAnsi="Times New Roman" w:cs="Times New Roman"/>
          <w:bCs/>
          <w:sz w:val="24"/>
          <w:szCs w:val="24"/>
          <w:lang w:val="ro-RO" w:bidi="en-US"/>
        </w:rPr>
        <w:t xml:space="preserve">a </w:t>
      </w:r>
      <w:r w:rsidRPr="002720FF">
        <w:rPr>
          <w:rFonts w:ascii="Times New Roman" w:eastAsia="Times New Roman" w:hAnsi="Times New Roman" w:cs="Times New Roman"/>
          <w:bCs/>
          <w:sz w:val="24"/>
          <w:szCs w:val="24"/>
          <w:lang w:val="ro-RO" w:bidi="en-US"/>
        </w:rPr>
        <w:t>rezultatelor atinse a rel</w:t>
      </w:r>
      <w:r w:rsidR="00006063">
        <w:rPr>
          <w:rFonts w:ascii="Times New Roman" w:eastAsia="Times New Roman" w:hAnsi="Times New Roman" w:cs="Times New Roman"/>
          <w:bCs/>
          <w:sz w:val="24"/>
          <w:szCs w:val="24"/>
          <w:lang w:val="ro-RO" w:bidi="en-US"/>
        </w:rPr>
        <w:t>evat</w:t>
      </w:r>
      <w:r w:rsidRPr="002720FF">
        <w:rPr>
          <w:rFonts w:ascii="Times New Roman" w:eastAsia="Times New Roman" w:hAnsi="Times New Roman" w:cs="Times New Roman"/>
          <w:bCs/>
          <w:sz w:val="24"/>
          <w:szCs w:val="24"/>
          <w:lang w:val="ro-RO" w:bidi="en-US"/>
        </w:rPr>
        <w:t xml:space="preserve"> următoarele:</w:t>
      </w:r>
    </w:p>
    <w:p w14:paraId="73610DBE" w14:textId="55D4CDA4" w:rsidR="00EF13E0" w:rsidRPr="002720FF" w:rsidRDefault="00EF13E0" w:rsidP="001979DD">
      <w:pPr>
        <w:pStyle w:val="a7"/>
        <w:numPr>
          <w:ilvl w:val="0"/>
          <w:numId w:val="24"/>
        </w:numPr>
        <w:shd w:val="clear" w:color="auto" w:fill="FFFFFF" w:themeFill="background1"/>
        <w:spacing w:after="0" w:line="276" w:lineRule="auto"/>
        <w:jc w:val="both"/>
        <w:rPr>
          <w:rFonts w:ascii="Times New Roman" w:eastAsia="Times New Roman" w:hAnsi="Times New Roman" w:cs="Times New Roman"/>
          <w:b/>
          <w:bCs/>
          <w:sz w:val="24"/>
          <w:szCs w:val="24"/>
          <w:lang w:val="ro-RO" w:bidi="en-US"/>
        </w:rPr>
      </w:pPr>
      <w:r w:rsidRPr="002720FF">
        <w:rPr>
          <w:rFonts w:ascii="Times New Roman" w:eastAsia="Times New Roman" w:hAnsi="Times New Roman" w:cs="Times New Roman"/>
          <w:b/>
          <w:bCs/>
          <w:sz w:val="24"/>
          <w:szCs w:val="24"/>
          <w:lang w:val="ro-RO" w:bidi="en-US"/>
        </w:rPr>
        <w:t>IPM a identificat 1</w:t>
      </w:r>
      <w:r w:rsidR="00006063">
        <w:rPr>
          <w:rFonts w:ascii="Times New Roman" w:eastAsia="Times New Roman" w:hAnsi="Times New Roman" w:cs="Times New Roman"/>
          <w:b/>
          <w:bCs/>
          <w:sz w:val="24"/>
          <w:szCs w:val="24"/>
          <w:lang w:val="ro-RO" w:bidi="en-US"/>
        </w:rPr>
        <w:t>.</w:t>
      </w:r>
      <w:r w:rsidRPr="002720FF">
        <w:rPr>
          <w:rFonts w:ascii="Times New Roman" w:eastAsia="Times New Roman" w:hAnsi="Times New Roman" w:cs="Times New Roman"/>
          <w:b/>
          <w:bCs/>
          <w:sz w:val="24"/>
          <w:szCs w:val="24"/>
          <w:lang w:val="ro-RO" w:bidi="en-US"/>
        </w:rPr>
        <w:t>157,1 m</w:t>
      </w:r>
      <w:r w:rsidRPr="002720FF">
        <w:rPr>
          <w:rFonts w:ascii="Times New Roman" w:eastAsia="Times New Roman" w:hAnsi="Times New Roman" w:cs="Times New Roman"/>
          <w:b/>
          <w:bCs/>
          <w:sz w:val="24"/>
          <w:szCs w:val="24"/>
          <w:vertAlign w:val="superscript"/>
          <w:lang w:val="ro-RO" w:bidi="en-US"/>
        </w:rPr>
        <w:t>3</w:t>
      </w:r>
      <w:r w:rsidRPr="002720FF">
        <w:rPr>
          <w:rFonts w:ascii="Times New Roman" w:eastAsia="Times New Roman" w:hAnsi="Times New Roman" w:cs="Times New Roman"/>
          <w:b/>
          <w:bCs/>
          <w:sz w:val="24"/>
          <w:szCs w:val="24"/>
          <w:lang w:val="ro-RO" w:bidi="en-US"/>
        </w:rPr>
        <w:t xml:space="preserve"> de masă lemnoasă tăiată ilicit</w:t>
      </w:r>
      <w:r w:rsidR="00006063">
        <w:rPr>
          <w:rFonts w:ascii="Times New Roman" w:eastAsia="Times New Roman" w:hAnsi="Times New Roman" w:cs="Times New Roman"/>
          <w:b/>
          <w:bCs/>
          <w:sz w:val="24"/>
          <w:szCs w:val="24"/>
          <w:lang w:val="ro-RO" w:bidi="en-US"/>
        </w:rPr>
        <w:t>.</w:t>
      </w:r>
    </w:p>
    <w:p w14:paraId="6D593825" w14:textId="430610FA" w:rsidR="00EF13E0" w:rsidRPr="002720FF" w:rsidRDefault="00EF13E0" w:rsidP="00EF13E0">
      <w:pPr>
        <w:tabs>
          <w:tab w:val="left" w:pos="567"/>
        </w:tabs>
        <w:spacing w:after="0" w:line="276" w:lineRule="auto"/>
        <w:jc w:val="both"/>
        <w:rPr>
          <w:rFonts w:ascii="Times New Roman" w:eastAsia="Times New Roman" w:hAnsi="Times New Roman" w:cs="Times New Roman"/>
          <w:sz w:val="24"/>
          <w:szCs w:val="24"/>
          <w:lang w:val="ro-RO"/>
        </w:rPr>
      </w:pPr>
      <w:r w:rsidRPr="002720FF">
        <w:rPr>
          <w:rFonts w:ascii="Times New Roman" w:hAnsi="Times New Roman" w:cs="Times New Roman"/>
          <w:sz w:val="24"/>
          <w:szCs w:val="24"/>
          <w:lang w:val="ro-RO"/>
        </w:rPr>
        <w:tab/>
        <w:t>Conform datelor prezentate de către IPM</w:t>
      </w:r>
      <w:r w:rsidRPr="002720FF">
        <w:rPr>
          <w:vertAlign w:val="superscript"/>
          <w:lang w:val="ro-RO"/>
        </w:rPr>
        <w:footnoteReference w:id="125"/>
      </w:r>
      <w:r w:rsidRPr="002720FF">
        <w:rPr>
          <w:rFonts w:ascii="Times New Roman" w:hAnsi="Times New Roman" w:cs="Times New Roman"/>
          <w:sz w:val="24"/>
          <w:szCs w:val="24"/>
          <w:lang w:val="ro-RO"/>
        </w:rPr>
        <w:t xml:space="preserve">, în urma </w:t>
      </w:r>
      <w:r w:rsidRPr="002720FF">
        <w:rPr>
          <w:rFonts w:ascii="Times New Roman" w:eastAsia="Times New Roman" w:hAnsi="Times New Roman" w:cs="Times New Roman"/>
          <w:bCs/>
          <w:sz w:val="24"/>
          <w:szCs w:val="24"/>
          <w:lang w:val="ro-RO"/>
        </w:rPr>
        <w:t>tăierilor ilicite a vegetației forestiere</w:t>
      </w:r>
      <w:r w:rsidRPr="002720FF">
        <w:rPr>
          <w:rFonts w:ascii="Times New Roman" w:hAnsi="Times New Roman" w:cs="Times New Roman"/>
          <w:sz w:val="24"/>
          <w:szCs w:val="24"/>
          <w:lang w:val="ro-RO"/>
        </w:rPr>
        <w:t xml:space="preserve"> au fost întocmite în total </w:t>
      </w:r>
      <w:r w:rsidRPr="002720FF">
        <w:rPr>
          <w:rFonts w:ascii="Times New Roman" w:hAnsi="Times New Roman" w:cs="Times New Roman"/>
          <w:b/>
          <w:sz w:val="24"/>
          <w:szCs w:val="24"/>
          <w:lang w:val="ro-RO"/>
        </w:rPr>
        <w:t xml:space="preserve">583 </w:t>
      </w:r>
      <w:r w:rsidRPr="002720FF">
        <w:rPr>
          <w:rFonts w:ascii="Times New Roman" w:hAnsi="Times New Roman" w:cs="Times New Roman"/>
          <w:sz w:val="24"/>
          <w:szCs w:val="24"/>
          <w:lang w:val="ro-RO"/>
        </w:rPr>
        <w:t>de procese-verbale</w:t>
      </w:r>
      <w:r w:rsidRPr="002720FF">
        <w:rPr>
          <w:rFonts w:ascii="Times New Roman" w:eastAsia="Times New Roman" w:hAnsi="Times New Roman" w:cs="Times New Roman"/>
          <w:bCs/>
          <w:sz w:val="24"/>
          <w:szCs w:val="24"/>
          <w:lang w:val="ro-RO"/>
        </w:rPr>
        <w:t>, fiind depistată mas</w:t>
      </w:r>
      <w:r w:rsidR="00006063">
        <w:rPr>
          <w:rFonts w:ascii="Times New Roman" w:eastAsia="Times New Roman" w:hAnsi="Times New Roman" w:cs="Times New Roman"/>
          <w:bCs/>
          <w:sz w:val="24"/>
          <w:szCs w:val="24"/>
          <w:lang w:val="ro-RO"/>
        </w:rPr>
        <w:t>ă</w:t>
      </w:r>
      <w:r w:rsidRPr="002720FF">
        <w:rPr>
          <w:rFonts w:ascii="Times New Roman" w:eastAsia="Times New Roman" w:hAnsi="Times New Roman" w:cs="Times New Roman"/>
          <w:bCs/>
          <w:sz w:val="24"/>
          <w:szCs w:val="24"/>
          <w:lang w:val="ro-RO"/>
        </w:rPr>
        <w:t xml:space="preserve"> lemnoasă în volum de </w:t>
      </w:r>
      <w:r w:rsidRPr="002720FF">
        <w:rPr>
          <w:rFonts w:ascii="Times New Roman" w:eastAsia="Times New Roman" w:hAnsi="Times New Roman" w:cs="Times New Roman"/>
          <w:b/>
          <w:bCs/>
          <w:sz w:val="24"/>
          <w:szCs w:val="24"/>
          <w:lang w:val="ro-RO"/>
        </w:rPr>
        <w:t>1</w:t>
      </w:r>
      <w:r w:rsidR="00006063">
        <w:rPr>
          <w:rFonts w:ascii="Times New Roman" w:eastAsia="Times New Roman" w:hAnsi="Times New Roman" w:cs="Times New Roman"/>
          <w:b/>
          <w:bCs/>
          <w:sz w:val="24"/>
          <w:szCs w:val="24"/>
          <w:lang w:val="ro-RO"/>
        </w:rPr>
        <w:t>.</w:t>
      </w:r>
      <w:r w:rsidRPr="002720FF">
        <w:rPr>
          <w:rFonts w:ascii="Times New Roman" w:eastAsia="Times New Roman" w:hAnsi="Times New Roman" w:cs="Times New Roman"/>
          <w:b/>
          <w:bCs/>
          <w:sz w:val="24"/>
          <w:szCs w:val="24"/>
          <w:lang w:val="ro-RO"/>
        </w:rPr>
        <w:t>157,1 m</w:t>
      </w:r>
      <w:r w:rsidRPr="002720FF">
        <w:rPr>
          <w:rFonts w:ascii="Times New Roman" w:eastAsia="Times New Roman" w:hAnsi="Times New Roman" w:cs="Times New Roman"/>
          <w:b/>
          <w:bCs/>
          <w:sz w:val="24"/>
          <w:szCs w:val="24"/>
          <w:vertAlign w:val="superscript"/>
          <w:lang w:val="ro-RO"/>
        </w:rPr>
        <w:t>3</w:t>
      </w:r>
      <w:r w:rsidRPr="002720FF">
        <w:rPr>
          <w:rFonts w:ascii="Times New Roman" w:eastAsia="Times New Roman" w:hAnsi="Times New Roman" w:cs="Times New Roman"/>
          <w:bCs/>
          <w:sz w:val="24"/>
          <w:szCs w:val="24"/>
          <w:lang w:val="ro-RO"/>
        </w:rPr>
        <w:t>, dintre care 1</w:t>
      </w:r>
      <w:r w:rsidR="00006063">
        <w:rPr>
          <w:rFonts w:ascii="Times New Roman" w:eastAsia="Times New Roman" w:hAnsi="Times New Roman" w:cs="Times New Roman"/>
          <w:bCs/>
          <w:sz w:val="24"/>
          <w:szCs w:val="24"/>
          <w:lang w:val="ro-RO"/>
        </w:rPr>
        <w:t>.</w:t>
      </w:r>
      <w:r w:rsidRPr="002720FF">
        <w:rPr>
          <w:rFonts w:ascii="Times New Roman" w:eastAsia="Times New Roman" w:hAnsi="Times New Roman" w:cs="Times New Roman"/>
          <w:bCs/>
          <w:sz w:val="24"/>
          <w:szCs w:val="24"/>
          <w:lang w:val="ro-RO"/>
        </w:rPr>
        <w:t>017,3 m</w:t>
      </w:r>
      <w:r w:rsidRPr="002720FF">
        <w:rPr>
          <w:rFonts w:ascii="Times New Roman" w:eastAsia="Times New Roman" w:hAnsi="Times New Roman" w:cs="Times New Roman"/>
          <w:bCs/>
          <w:sz w:val="24"/>
          <w:szCs w:val="24"/>
          <w:vertAlign w:val="superscript"/>
          <w:lang w:val="ro-RO"/>
        </w:rPr>
        <w:t>3</w:t>
      </w:r>
      <w:r w:rsidRPr="002720FF">
        <w:rPr>
          <w:rFonts w:ascii="Times New Roman" w:eastAsia="Times New Roman" w:hAnsi="Times New Roman" w:cs="Times New Roman"/>
          <w:bCs/>
          <w:sz w:val="24"/>
          <w:szCs w:val="24"/>
          <w:lang w:val="ro-RO"/>
        </w:rPr>
        <w:t xml:space="preserve"> </w:t>
      </w:r>
      <w:r w:rsidR="00006063">
        <w:rPr>
          <w:rFonts w:ascii="Times New Roman" w:eastAsia="Times New Roman" w:hAnsi="Times New Roman" w:cs="Times New Roman"/>
          <w:bCs/>
          <w:sz w:val="24"/>
          <w:szCs w:val="24"/>
          <w:lang w:val="ro-RO"/>
        </w:rPr>
        <w:t>–</w:t>
      </w:r>
      <w:r w:rsidRPr="002720FF">
        <w:rPr>
          <w:rFonts w:ascii="Times New Roman" w:eastAsia="Times New Roman" w:hAnsi="Times New Roman" w:cs="Times New Roman"/>
          <w:bCs/>
          <w:sz w:val="24"/>
          <w:szCs w:val="24"/>
          <w:lang w:val="ro-RO"/>
        </w:rPr>
        <w:t xml:space="preserve"> în urma tăierilor ilicite</w:t>
      </w:r>
      <w:r w:rsidR="00006063">
        <w:rPr>
          <w:rFonts w:ascii="Times New Roman" w:eastAsia="Times New Roman" w:hAnsi="Times New Roman" w:cs="Times New Roman"/>
          <w:bCs/>
          <w:sz w:val="24"/>
          <w:szCs w:val="24"/>
          <w:lang w:val="ro-RO"/>
        </w:rPr>
        <w:t>,</w:t>
      </w:r>
      <w:r w:rsidRPr="002720FF">
        <w:rPr>
          <w:rFonts w:ascii="Times New Roman" w:eastAsia="Times New Roman" w:hAnsi="Times New Roman" w:cs="Times New Roman"/>
          <w:bCs/>
          <w:sz w:val="24"/>
          <w:szCs w:val="24"/>
          <w:lang w:val="ro-RO"/>
        </w:rPr>
        <w:t xml:space="preserve"> și 139,8 m</w:t>
      </w:r>
      <w:r w:rsidRPr="002720FF">
        <w:rPr>
          <w:rFonts w:ascii="Times New Roman" w:eastAsia="Times New Roman" w:hAnsi="Times New Roman" w:cs="Times New Roman"/>
          <w:bCs/>
          <w:sz w:val="24"/>
          <w:szCs w:val="24"/>
          <w:vertAlign w:val="superscript"/>
          <w:lang w:val="ro-RO"/>
        </w:rPr>
        <w:t>3</w:t>
      </w:r>
      <w:r w:rsidRPr="002720FF">
        <w:rPr>
          <w:rFonts w:ascii="Times New Roman" w:eastAsia="Times New Roman" w:hAnsi="Times New Roman" w:cs="Times New Roman"/>
          <w:bCs/>
          <w:sz w:val="24"/>
          <w:szCs w:val="24"/>
          <w:lang w:val="ro-RO"/>
        </w:rPr>
        <w:t xml:space="preserve"> depistate în urma </w:t>
      </w:r>
      <w:r w:rsidRPr="002720FF">
        <w:rPr>
          <w:rFonts w:ascii="Times New Roman" w:eastAsia="Times New Roman" w:hAnsi="Times New Roman" w:cs="Times New Roman"/>
          <w:sz w:val="24"/>
          <w:szCs w:val="24"/>
          <w:lang w:val="ro-RO"/>
        </w:rPr>
        <w:t xml:space="preserve">cazurilor de transportare fără acte de proveniență a masei lemnoase. Totodată, în cadrul controalelor efectuate de IPM au fost calculate sancțiuni în sumă de 1,8 mil.lei și prejudiciul cauzat mediului în sumă de 0,6 mil.lei </w:t>
      </w:r>
      <w:r w:rsidR="00006063">
        <w:rPr>
          <w:rFonts w:ascii="Times New Roman" w:eastAsia="Times New Roman" w:hAnsi="Times New Roman" w:cs="Times New Roman"/>
          <w:sz w:val="24"/>
          <w:szCs w:val="24"/>
          <w:lang w:val="ro-RO"/>
        </w:rPr>
        <w:t>(v</w:t>
      </w:r>
      <w:r w:rsidRPr="002720FF">
        <w:rPr>
          <w:rFonts w:ascii="Times New Roman" w:eastAsia="Times New Roman" w:hAnsi="Times New Roman" w:cs="Times New Roman"/>
          <w:sz w:val="24"/>
          <w:szCs w:val="24"/>
          <w:lang w:val="ro-RO"/>
        </w:rPr>
        <w:t>ezi Tabelul de mai jos</w:t>
      </w:r>
      <w:r w:rsidR="00006063">
        <w:rPr>
          <w:rFonts w:ascii="Times New Roman" w:eastAsia="Times New Roman" w:hAnsi="Times New Roman" w:cs="Times New Roman"/>
          <w:sz w:val="24"/>
          <w:szCs w:val="24"/>
          <w:lang w:val="ro-RO"/>
        </w:rPr>
        <w:t>)</w:t>
      </w:r>
      <w:r w:rsidRPr="002720FF">
        <w:rPr>
          <w:rFonts w:ascii="Times New Roman" w:eastAsia="Times New Roman" w:hAnsi="Times New Roman" w:cs="Times New Roman"/>
          <w:sz w:val="24"/>
          <w:szCs w:val="24"/>
          <w:lang w:val="ro-RO"/>
        </w:rPr>
        <w:t xml:space="preserve">. </w:t>
      </w:r>
    </w:p>
    <w:p w14:paraId="12CBC2AE" w14:textId="77777777" w:rsidR="00EF13E0" w:rsidRPr="002720FF" w:rsidRDefault="00927935" w:rsidP="00EF13E0">
      <w:pPr>
        <w:spacing w:after="0" w:line="276" w:lineRule="auto"/>
        <w:ind w:firstLine="562"/>
        <w:jc w:val="right"/>
        <w:rPr>
          <w:rFonts w:ascii="Times New Roman" w:eastAsia="Times New Roman" w:hAnsi="Times New Roman" w:cs="Times New Roman"/>
          <w:b/>
          <w:sz w:val="20"/>
          <w:szCs w:val="20"/>
          <w:lang w:val="ro-RO"/>
        </w:rPr>
      </w:pPr>
      <w:r w:rsidRPr="002720FF">
        <w:rPr>
          <w:rFonts w:ascii="Times New Roman" w:eastAsia="Times New Roman" w:hAnsi="Times New Roman" w:cs="Times New Roman"/>
          <w:b/>
          <w:sz w:val="20"/>
          <w:szCs w:val="20"/>
          <w:lang w:val="ro-RO"/>
        </w:rPr>
        <w:t>Tabelul nr.17</w:t>
      </w:r>
    </w:p>
    <w:p w14:paraId="2DF83B98" w14:textId="5CED453F" w:rsidR="00EF13E0" w:rsidRPr="002720FF" w:rsidRDefault="00EF13E0" w:rsidP="00EF13E0">
      <w:pPr>
        <w:autoSpaceDE w:val="0"/>
        <w:autoSpaceDN w:val="0"/>
        <w:adjustRightInd w:val="0"/>
        <w:spacing w:after="0" w:line="276" w:lineRule="auto"/>
        <w:jc w:val="center"/>
        <w:rPr>
          <w:rFonts w:ascii="Times New Roman" w:eastAsia="Times New Roman" w:hAnsi="Times New Roman" w:cs="Times New Roman"/>
          <w:b/>
          <w:sz w:val="20"/>
          <w:szCs w:val="20"/>
          <w:lang w:val="ro-RO"/>
        </w:rPr>
      </w:pPr>
      <w:r w:rsidRPr="002720FF">
        <w:rPr>
          <w:rFonts w:ascii="Times New Roman" w:hAnsi="Times New Roman" w:cs="Times New Roman"/>
          <w:b/>
          <w:color w:val="000000"/>
          <w:sz w:val="20"/>
          <w:szCs w:val="20"/>
          <w:lang w:val="ro-RO"/>
        </w:rPr>
        <w:t>Analiza totalizatoare a tăierilor ilicite a vegetației forestiere, transportare</w:t>
      </w:r>
      <w:r w:rsidR="002C5B27">
        <w:rPr>
          <w:rFonts w:ascii="Times New Roman" w:hAnsi="Times New Roman" w:cs="Times New Roman"/>
          <w:b/>
          <w:color w:val="000000"/>
          <w:sz w:val="20"/>
          <w:szCs w:val="20"/>
          <w:lang w:val="ro-RO"/>
        </w:rPr>
        <w:t>a</w:t>
      </w:r>
      <w:r w:rsidRPr="002720FF">
        <w:rPr>
          <w:rFonts w:ascii="Times New Roman" w:hAnsi="Times New Roman" w:cs="Times New Roman"/>
          <w:b/>
          <w:color w:val="000000"/>
          <w:sz w:val="20"/>
          <w:szCs w:val="20"/>
          <w:lang w:val="ro-RO"/>
        </w:rPr>
        <w:t>, depozitare</w:t>
      </w:r>
      <w:r w:rsidR="002C5B27">
        <w:rPr>
          <w:rFonts w:ascii="Times New Roman" w:hAnsi="Times New Roman" w:cs="Times New Roman"/>
          <w:b/>
          <w:color w:val="000000"/>
          <w:sz w:val="20"/>
          <w:szCs w:val="20"/>
          <w:lang w:val="ro-RO"/>
        </w:rPr>
        <w:t>a</w:t>
      </w:r>
      <w:r w:rsidRPr="002720FF">
        <w:rPr>
          <w:rFonts w:ascii="Times New Roman" w:hAnsi="Times New Roman" w:cs="Times New Roman"/>
          <w:b/>
          <w:color w:val="000000"/>
          <w:sz w:val="20"/>
          <w:szCs w:val="20"/>
          <w:lang w:val="ro-RO"/>
        </w:rPr>
        <w:t xml:space="preserve"> și comercializarea ilegală a masei lemnoase, conform datelor prezentate de către IPM (01.09.2022</w:t>
      </w:r>
      <w:r w:rsidR="00006063">
        <w:rPr>
          <w:rFonts w:ascii="Times New Roman" w:hAnsi="Times New Roman" w:cs="Times New Roman"/>
          <w:b/>
          <w:color w:val="000000"/>
          <w:sz w:val="20"/>
          <w:szCs w:val="20"/>
          <w:lang w:val="ro-RO"/>
        </w:rPr>
        <w:t xml:space="preserve"> </w:t>
      </w:r>
      <w:r w:rsidRPr="002720FF">
        <w:rPr>
          <w:rFonts w:ascii="Times New Roman" w:hAnsi="Times New Roman" w:cs="Times New Roman"/>
          <w:b/>
          <w:color w:val="000000"/>
          <w:sz w:val="20"/>
          <w:szCs w:val="20"/>
          <w:lang w:val="ro-RO"/>
        </w:rPr>
        <w:t>-</w:t>
      </w:r>
      <w:r w:rsidR="00006063">
        <w:rPr>
          <w:rFonts w:ascii="Times New Roman" w:hAnsi="Times New Roman" w:cs="Times New Roman"/>
          <w:b/>
          <w:color w:val="000000"/>
          <w:sz w:val="20"/>
          <w:szCs w:val="20"/>
          <w:lang w:val="ro-RO"/>
        </w:rPr>
        <w:t xml:space="preserve"> </w:t>
      </w:r>
      <w:r w:rsidRPr="002720FF">
        <w:rPr>
          <w:rFonts w:ascii="Times New Roman" w:hAnsi="Times New Roman" w:cs="Times New Roman"/>
          <w:b/>
          <w:color w:val="000000"/>
          <w:sz w:val="20"/>
          <w:szCs w:val="20"/>
          <w:lang w:val="ro-RO"/>
        </w:rPr>
        <w:t>31.03.2023)</w:t>
      </w:r>
    </w:p>
    <w:tbl>
      <w:tblPr>
        <w:tblStyle w:val="a3"/>
        <w:tblW w:w="9806" w:type="dxa"/>
        <w:tblLook w:val="04A0" w:firstRow="1" w:lastRow="0" w:firstColumn="1" w:lastColumn="0" w:noHBand="0" w:noVBand="1"/>
      </w:tblPr>
      <w:tblGrid>
        <w:gridCol w:w="630"/>
        <w:gridCol w:w="5103"/>
        <w:gridCol w:w="813"/>
        <w:gridCol w:w="1116"/>
        <w:gridCol w:w="1028"/>
        <w:gridCol w:w="1116"/>
      </w:tblGrid>
      <w:tr w:rsidR="00EF13E0" w:rsidRPr="00B046EA" w14:paraId="5319DD12" w14:textId="77777777" w:rsidTr="00EB1B96">
        <w:trPr>
          <w:trHeight w:val="146"/>
        </w:trPr>
        <w:tc>
          <w:tcPr>
            <w:tcW w:w="631" w:type="dxa"/>
            <w:tcBorders>
              <w:top w:val="single" w:sz="4" w:space="0" w:color="auto"/>
            </w:tcBorders>
            <w:shd w:val="clear" w:color="auto" w:fill="DEEAF6" w:themeFill="accent1" w:themeFillTint="33"/>
          </w:tcPr>
          <w:p w14:paraId="2712FA68" w14:textId="76DBDE57" w:rsidR="00EF13E0" w:rsidRPr="002720FF" w:rsidRDefault="00EF13E0" w:rsidP="00006063">
            <w:pPr>
              <w:jc w:val="both"/>
              <w:rPr>
                <w:rFonts w:ascii="Times New Roman" w:eastAsia="Times New Roman" w:hAnsi="Times New Roman" w:cs="Times New Roman"/>
                <w:b/>
                <w:sz w:val="20"/>
                <w:szCs w:val="20"/>
                <w:lang w:val="ro-RO"/>
              </w:rPr>
            </w:pPr>
            <w:r w:rsidRPr="002720FF">
              <w:rPr>
                <w:rFonts w:ascii="Times New Roman" w:eastAsia="Times New Roman" w:hAnsi="Times New Roman" w:cs="Times New Roman"/>
                <w:b/>
                <w:sz w:val="20"/>
                <w:szCs w:val="20"/>
                <w:lang w:val="ro-RO"/>
              </w:rPr>
              <w:t>N</w:t>
            </w:r>
            <w:r w:rsidR="00006063">
              <w:rPr>
                <w:rFonts w:ascii="Times New Roman" w:eastAsia="Times New Roman" w:hAnsi="Times New Roman" w:cs="Times New Roman"/>
                <w:b/>
                <w:sz w:val="20"/>
                <w:szCs w:val="20"/>
                <w:lang w:val="ro-RO"/>
              </w:rPr>
              <w:t>r. crt.</w:t>
            </w:r>
          </w:p>
        </w:tc>
        <w:tc>
          <w:tcPr>
            <w:tcW w:w="5127" w:type="dxa"/>
            <w:tcBorders>
              <w:top w:val="single" w:sz="4" w:space="0" w:color="auto"/>
            </w:tcBorders>
            <w:shd w:val="clear" w:color="auto" w:fill="DEEAF6" w:themeFill="accent1" w:themeFillTint="33"/>
          </w:tcPr>
          <w:p w14:paraId="1E1D2680" w14:textId="77777777" w:rsidR="00EF13E0" w:rsidRPr="002720FF" w:rsidRDefault="00EF13E0" w:rsidP="00EB1B96">
            <w:pPr>
              <w:jc w:val="center"/>
              <w:rPr>
                <w:rFonts w:ascii="Times New Roman" w:eastAsia="Times New Roman" w:hAnsi="Times New Roman" w:cs="Times New Roman"/>
                <w:b/>
                <w:sz w:val="20"/>
                <w:szCs w:val="20"/>
                <w:lang w:val="ro-RO"/>
              </w:rPr>
            </w:pPr>
            <w:r w:rsidRPr="002720FF">
              <w:rPr>
                <w:rFonts w:ascii="Times New Roman" w:eastAsia="Times New Roman" w:hAnsi="Times New Roman" w:cs="Times New Roman"/>
                <w:b/>
                <w:sz w:val="20"/>
                <w:szCs w:val="20"/>
                <w:lang w:val="ro-RO"/>
              </w:rPr>
              <w:t>Indicatorii</w:t>
            </w:r>
          </w:p>
        </w:tc>
        <w:tc>
          <w:tcPr>
            <w:tcW w:w="815" w:type="dxa"/>
            <w:tcBorders>
              <w:top w:val="single" w:sz="4" w:space="0" w:color="auto"/>
            </w:tcBorders>
            <w:shd w:val="clear" w:color="auto" w:fill="DEEAF6" w:themeFill="accent1" w:themeFillTint="33"/>
          </w:tcPr>
          <w:p w14:paraId="5F5AB13F" w14:textId="77777777" w:rsidR="00EF13E0" w:rsidRPr="002720FF" w:rsidRDefault="00EF13E0" w:rsidP="00EB1B96">
            <w:pPr>
              <w:jc w:val="both"/>
              <w:rPr>
                <w:rFonts w:ascii="Times New Roman" w:eastAsia="Times New Roman" w:hAnsi="Times New Roman" w:cs="Times New Roman"/>
                <w:b/>
                <w:sz w:val="20"/>
                <w:szCs w:val="20"/>
                <w:lang w:val="ro-RO"/>
              </w:rPr>
            </w:pPr>
            <w:r w:rsidRPr="002720FF">
              <w:rPr>
                <w:rFonts w:ascii="Times New Roman" w:eastAsia="Times New Roman" w:hAnsi="Times New Roman" w:cs="Times New Roman"/>
                <w:b/>
                <w:sz w:val="20"/>
                <w:szCs w:val="20"/>
                <w:lang w:val="ro-RO"/>
              </w:rPr>
              <w:t>Nr. PV</w:t>
            </w:r>
          </w:p>
        </w:tc>
        <w:tc>
          <w:tcPr>
            <w:tcW w:w="1089" w:type="dxa"/>
            <w:tcBorders>
              <w:top w:val="single" w:sz="4" w:space="0" w:color="auto"/>
            </w:tcBorders>
            <w:shd w:val="clear" w:color="auto" w:fill="DEEAF6" w:themeFill="accent1" w:themeFillTint="33"/>
          </w:tcPr>
          <w:p w14:paraId="354EB94B" w14:textId="55024A1D" w:rsidR="00EF13E0" w:rsidRPr="002720FF" w:rsidRDefault="002C5B27" w:rsidP="00EB1B96">
            <w:pPr>
              <w:jc w:val="both"/>
              <w:rPr>
                <w:rFonts w:ascii="Times New Roman" w:eastAsia="Times New Roman" w:hAnsi="Times New Roman" w:cs="Times New Roman"/>
                <w:b/>
                <w:sz w:val="20"/>
                <w:szCs w:val="20"/>
                <w:lang w:val="ro-RO"/>
              </w:rPr>
            </w:pPr>
            <w:r>
              <w:rPr>
                <w:rFonts w:ascii="Times New Roman" w:eastAsia="Times New Roman" w:hAnsi="Times New Roman" w:cs="Times New Roman"/>
                <w:b/>
                <w:iCs/>
                <w:sz w:val="20"/>
                <w:szCs w:val="20"/>
                <w:lang w:val="ro-RO" w:eastAsia="ru-RU"/>
              </w:rPr>
              <w:t>C</w:t>
            </w:r>
            <w:r w:rsidR="00EF13E0" w:rsidRPr="002720FF">
              <w:rPr>
                <w:rFonts w:ascii="Times New Roman" w:eastAsia="Times New Roman" w:hAnsi="Times New Roman" w:cs="Times New Roman"/>
                <w:b/>
                <w:iCs/>
                <w:sz w:val="20"/>
                <w:szCs w:val="20"/>
                <w:lang w:val="ro-RO" w:eastAsia="ru-RU"/>
              </w:rPr>
              <w:t>antitate</w:t>
            </w:r>
            <w:r>
              <w:rPr>
                <w:rFonts w:ascii="Times New Roman" w:eastAsia="Times New Roman" w:hAnsi="Times New Roman" w:cs="Times New Roman"/>
                <w:b/>
                <w:iCs/>
                <w:sz w:val="20"/>
                <w:szCs w:val="20"/>
                <w:lang w:val="ro-RO" w:eastAsia="ru-RU"/>
              </w:rPr>
              <w:t>a</w:t>
            </w:r>
            <w:r w:rsidR="00EF13E0" w:rsidRPr="002720FF">
              <w:rPr>
                <w:rFonts w:ascii="Times New Roman" w:eastAsia="Times New Roman" w:hAnsi="Times New Roman" w:cs="Times New Roman"/>
                <w:b/>
                <w:iCs/>
                <w:sz w:val="20"/>
                <w:szCs w:val="20"/>
                <w:lang w:val="ro-RO" w:eastAsia="ru-RU"/>
              </w:rPr>
              <w:t xml:space="preserve"> de masă lemnoasă ridicată, m</w:t>
            </w:r>
            <w:r w:rsidR="00EF13E0" w:rsidRPr="002720FF">
              <w:rPr>
                <w:rFonts w:ascii="Times New Roman" w:eastAsia="Times New Roman" w:hAnsi="Times New Roman" w:cs="Times New Roman"/>
                <w:b/>
                <w:iCs/>
                <w:sz w:val="20"/>
                <w:szCs w:val="20"/>
                <w:vertAlign w:val="superscript"/>
                <w:lang w:val="ro-RO" w:eastAsia="ru-RU"/>
              </w:rPr>
              <w:t>3</w:t>
            </w:r>
          </w:p>
        </w:tc>
        <w:tc>
          <w:tcPr>
            <w:tcW w:w="1028" w:type="dxa"/>
            <w:tcBorders>
              <w:top w:val="single" w:sz="4" w:space="0" w:color="auto"/>
            </w:tcBorders>
            <w:shd w:val="clear" w:color="auto" w:fill="DEEAF6" w:themeFill="accent1" w:themeFillTint="33"/>
          </w:tcPr>
          <w:p w14:paraId="2827524E" w14:textId="77777777" w:rsidR="00EF13E0" w:rsidRPr="002720FF" w:rsidRDefault="00EF13E0" w:rsidP="00EB1B96">
            <w:pPr>
              <w:jc w:val="both"/>
              <w:rPr>
                <w:rFonts w:ascii="Times New Roman" w:eastAsia="Times New Roman" w:hAnsi="Times New Roman" w:cs="Times New Roman"/>
                <w:b/>
                <w:sz w:val="20"/>
                <w:szCs w:val="20"/>
                <w:lang w:val="ro-RO"/>
              </w:rPr>
            </w:pPr>
            <w:r w:rsidRPr="002720FF">
              <w:rPr>
                <w:rFonts w:ascii="Times New Roman" w:eastAsia="Times New Roman" w:hAnsi="Times New Roman" w:cs="Times New Roman"/>
                <w:b/>
                <w:sz w:val="20"/>
                <w:szCs w:val="20"/>
                <w:lang w:val="ro-RO"/>
              </w:rPr>
              <w:t>Sancțiuni aplicate, mii lei</w:t>
            </w:r>
          </w:p>
        </w:tc>
        <w:tc>
          <w:tcPr>
            <w:tcW w:w="1116" w:type="dxa"/>
            <w:tcBorders>
              <w:top w:val="single" w:sz="4" w:space="0" w:color="auto"/>
            </w:tcBorders>
            <w:shd w:val="clear" w:color="auto" w:fill="DEEAF6" w:themeFill="accent1" w:themeFillTint="33"/>
          </w:tcPr>
          <w:p w14:paraId="078D4EEF" w14:textId="77777777" w:rsidR="00EF13E0" w:rsidRPr="002720FF" w:rsidRDefault="00EF13E0" w:rsidP="00EB1B96">
            <w:pPr>
              <w:jc w:val="both"/>
              <w:rPr>
                <w:rFonts w:ascii="Times New Roman" w:eastAsia="Times New Roman" w:hAnsi="Times New Roman" w:cs="Times New Roman"/>
                <w:b/>
                <w:iCs/>
                <w:sz w:val="20"/>
                <w:szCs w:val="20"/>
                <w:lang w:val="ro-RO" w:eastAsia="ru-RU"/>
              </w:rPr>
            </w:pPr>
            <w:r w:rsidRPr="002720FF">
              <w:rPr>
                <w:rFonts w:ascii="Times New Roman" w:eastAsia="Times New Roman" w:hAnsi="Times New Roman" w:cs="Times New Roman"/>
                <w:b/>
                <w:iCs/>
                <w:sz w:val="20"/>
                <w:szCs w:val="20"/>
                <w:lang w:val="ro-RO" w:eastAsia="ru-RU"/>
              </w:rPr>
              <w:t>Prejudiciu calculat, mii lei</w:t>
            </w:r>
          </w:p>
        </w:tc>
      </w:tr>
      <w:tr w:rsidR="00EF13E0" w:rsidRPr="00B046EA" w14:paraId="7D7D2714" w14:textId="77777777" w:rsidTr="00EB1B96">
        <w:trPr>
          <w:trHeight w:val="146"/>
        </w:trPr>
        <w:tc>
          <w:tcPr>
            <w:tcW w:w="631" w:type="dxa"/>
          </w:tcPr>
          <w:p w14:paraId="2242E8DD" w14:textId="77777777" w:rsidR="00EF13E0" w:rsidRPr="002720FF" w:rsidRDefault="00EF13E0" w:rsidP="00EB1B96">
            <w:pPr>
              <w:jc w:val="right"/>
              <w:rPr>
                <w:rFonts w:ascii="Times New Roman" w:eastAsia="Times New Roman" w:hAnsi="Times New Roman" w:cs="Times New Roman"/>
                <w:sz w:val="20"/>
                <w:szCs w:val="20"/>
                <w:lang w:val="ro-RO"/>
              </w:rPr>
            </w:pPr>
            <w:r w:rsidRPr="002720FF">
              <w:rPr>
                <w:rFonts w:ascii="Times New Roman" w:eastAsia="Times New Roman" w:hAnsi="Times New Roman" w:cs="Times New Roman"/>
                <w:sz w:val="20"/>
                <w:szCs w:val="20"/>
                <w:lang w:val="ro-RO"/>
              </w:rPr>
              <w:t>1</w:t>
            </w:r>
          </w:p>
        </w:tc>
        <w:tc>
          <w:tcPr>
            <w:tcW w:w="5127" w:type="dxa"/>
          </w:tcPr>
          <w:p w14:paraId="7BEC1A48" w14:textId="77777777" w:rsidR="00EF13E0" w:rsidRPr="002720FF" w:rsidRDefault="00EF13E0" w:rsidP="00EB1B96">
            <w:pPr>
              <w:jc w:val="both"/>
              <w:rPr>
                <w:rFonts w:ascii="Times New Roman" w:eastAsia="Times New Roman" w:hAnsi="Times New Roman" w:cs="Times New Roman"/>
                <w:sz w:val="20"/>
                <w:szCs w:val="20"/>
                <w:lang w:val="ro-RO"/>
              </w:rPr>
            </w:pPr>
            <w:r w:rsidRPr="002720FF">
              <w:rPr>
                <w:rFonts w:ascii="Times New Roman" w:eastAsia="Times New Roman" w:hAnsi="Times New Roman" w:cs="Times New Roman"/>
                <w:bCs/>
                <w:sz w:val="20"/>
                <w:szCs w:val="20"/>
                <w:lang w:val="ro-RO" w:eastAsia="ru-RU"/>
              </w:rPr>
              <w:t>Organizarea și desfășurarea măsurilor orientate la relevarea cazurilor de tăieri ilicite a vegetației forestiere</w:t>
            </w:r>
          </w:p>
        </w:tc>
        <w:tc>
          <w:tcPr>
            <w:tcW w:w="815" w:type="dxa"/>
          </w:tcPr>
          <w:p w14:paraId="2BB93E9C" w14:textId="77777777" w:rsidR="00EF13E0" w:rsidRPr="002720FF" w:rsidRDefault="00EF13E0" w:rsidP="00EB1B96">
            <w:pPr>
              <w:jc w:val="right"/>
              <w:rPr>
                <w:rFonts w:ascii="Times New Roman" w:eastAsia="Times New Roman" w:hAnsi="Times New Roman" w:cs="Times New Roman"/>
                <w:sz w:val="20"/>
                <w:szCs w:val="20"/>
                <w:lang w:val="ro-RO"/>
              </w:rPr>
            </w:pPr>
            <w:r w:rsidRPr="002720FF">
              <w:rPr>
                <w:rFonts w:ascii="Times New Roman" w:eastAsia="Times New Roman" w:hAnsi="Times New Roman" w:cs="Times New Roman"/>
                <w:color w:val="000000"/>
                <w:sz w:val="20"/>
                <w:szCs w:val="20"/>
                <w:lang w:val="ro-RO" w:eastAsia="ru-RU"/>
              </w:rPr>
              <w:t>440</w:t>
            </w:r>
          </w:p>
        </w:tc>
        <w:tc>
          <w:tcPr>
            <w:tcW w:w="1089" w:type="dxa"/>
          </w:tcPr>
          <w:p w14:paraId="7CA3A349" w14:textId="77777777" w:rsidR="00EF13E0" w:rsidRPr="002720FF" w:rsidRDefault="00EF13E0" w:rsidP="00EB1B96">
            <w:pPr>
              <w:jc w:val="right"/>
              <w:rPr>
                <w:rFonts w:ascii="Times New Roman" w:eastAsia="Times New Roman" w:hAnsi="Times New Roman" w:cs="Times New Roman"/>
                <w:sz w:val="20"/>
                <w:szCs w:val="20"/>
                <w:lang w:val="ro-RO"/>
              </w:rPr>
            </w:pPr>
            <w:r w:rsidRPr="002720FF">
              <w:rPr>
                <w:rFonts w:ascii="Times New Roman" w:eastAsia="Times New Roman" w:hAnsi="Times New Roman" w:cs="Times New Roman"/>
                <w:bCs/>
                <w:color w:val="000000"/>
                <w:sz w:val="20"/>
                <w:szCs w:val="20"/>
                <w:lang w:val="ro-RO" w:eastAsia="ru-RU"/>
              </w:rPr>
              <w:t>1017,3</w:t>
            </w:r>
          </w:p>
        </w:tc>
        <w:tc>
          <w:tcPr>
            <w:tcW w:w="1028" w:type="dxa"/>
          </w:tcPr>
          <w:p w14:paraId="2CBC25B3" w14:textId="77777777" w:rsidR="00EF13E0" w:rsidRPr="002720FF" w:rsidRDefault="00EF13E0" w:rsidP="00EB1B96">
            <w:pPr>
              <w:jc w:val="right"/>
              <w:rPr>
                <w:rFonts w:ascii="Times New Roman" w:eastAsia="Times New Roman" w:hAnsi="Times New Roman" w:cs="Times New Roman"/>
                <w:sz w:val="20"/>
                <w:szCs w:val="20"/>
                <w:lang w:val="ro-RO"/>
              </w:rPr>
            </w:pPr>
            <w:r w:rsidRPr="002720FF">
              <w:rPr>
                <w:rFonts w:ascii="Times New Roman" w:eastAsia="Times New Roman" w:hAnsi="Times New Roman" w:cs="Times New Roman"/>
                <w:color w:val="000000"/>
                <w:sz w:val="20"/>
                <w:szCs w:val="20"/>
                <w:lang w:val="ro-RO" w:eastAsia="ru-RU"/>
              </w:rPr>
              <w:t>1413,8</w:t>
            </w:r>
          </w:p>
        </w:tc>
        <w:tc>
          <w:tcPr>
            <w:tcW w:w="1116" w:type="dxa"/>
          </w:tcPr>
          <w:p w14:paraId="48FF195F" w14:textId="77777777" w:rsidR="00EF13E0" w:rsidRPr="002720FF" w:rsidRDefault="00EF13E0" w:rsidP="00EB1B96">
            <w:pPr>
              <w:jc w:val="right"/>
              <w:rPr>
                <w:rFonts w:ascii="Times New Roman" w:eastAsia="Times New Roman" w:hAnsi="Times New Roman" w:cs="Times New Roman"/>
                <w:bCs/>
                <w:color w:val="000000"/>
                <w:sz w:val="20"/>
                <w:szCs w:val="20"/>
                <w:lang w:val="ro-RO" w:eastAsia="ru-RU"/>
              </w:rPr>
            </w:pPr>
            <w:r w:rsidRPr="002720FF">
              <w:rPr>
                <w:rFonts w:ascii="Times New Roman" w:eastAsia="Times New Roman" w:hAnsi="Times New Roman" w:cs="Times New Roman"/>
                <w:bCs/>
                <w:color w:val="000000"/>
                <w:sz w:val="20"/>
                <w:szCs w:val="20"/>
                <w:lang w:val="ro-RO" w:eastAsia="ru-RU"/>
              </w:rPr>
              <w:t>582,7</w:t>
            </w:r>
          </w:p>
        </w:tc>
      </w:tr>
      <w:tr w:rsidR="00EF13E0" w:rsidRPr="00B046EA" w14:paraId="6E8403D1" w14:textId="77777777" w:rsidTr="00EB1B96">
        <w:trPr>
          <w:trHeight w:val="146"/>
        </w:trPr>
        <w:tc>
          <w:tcPr>
            <w:tcW w:w="631" w:type="dxa"/>
          </w:tcPr>
          <w:p w14:paraId="455114BD" w14:textId="77777777" w:rsidR="00EF13E0" w:rsidRPr="002720FF" w:rsidRDefault="00EF13E0" w:rsidP="00EB1B96">
            <w:pPr>
              <w:jc w:val="right"/>
              <w:rPr>
                <w:rFonts w:ascii="Times New Roman" w:eastAsia="Times New Roman" w:hAnsi="Times New Roman" w:cs="Times New Roman"/>
                <w:sz w:val="20"/>
                <w:szCs w:val="20"/>
                <w:lang w:val="ro-RO"/>
              </w:rPr>
            </w:pPr>
            <w:r w:rsidRPr="002720FF">
              <w:rPr>
                <w:rFonts w:ascii="Times New Roman" w:eastAsia="Times New Roman" w:hAnsi="Times New Roman" w:cs="Times New Roman"/>
                <w:sz w:val="20"/>
                <w:szCs w:val="20"/>
                <w:lang w:val="ro-RO"/>
              </w:rPr>
              <w:t>2</w:t>
            </w:r>
          </w:p>
        </w:tc>
        <w:tc>
          <w:tcPr>
            <w:tcW w:w="5127" w:type="dxa"/>
          </w:tcPr>
          <w:p w14:paraId="529574D8" w14:textId="4038033B" w:rsidR="00EF13E0" w:rsidRPr="002720FF" w:rsidRDefault="00EF13E0" w:rsidP="00EB1B96">
            <w:pPr>
              <w:jc w:val="both"/>
              <w:rPr>
                <w:rFonts w:ascii="Times New Roman" w:eastAsia="Times New Roman" w:hAnsi="Times New Roman" w:cs="Times New Roman"/>
                <w:sz w:val="20"/>
                <w:szCs w:val="20"/>
                <w:lang w:val="ro-RO"/>
              </w:rPr>
            </w:pPr>
            <w:r w:rsidRPr="002720FF">
              <w:rPr>
                <w:rFonts w:ascii="Times New Roman" w:eastAsia="Times New Roman" w:hAnsi="Times New Roman" w:cs="Times New Roman"/>
                <w:bCs/>
                <w:sz w:val="20"/>
                <w:szCs w:val="20"/>
                <w:lang w:val="ro-RO" w:eastAsia="ru-RU"/>
              </w:rPr>
              <w:t>Organizarea și desfășurarea activităților de relevare a cazurilor de transportare fără acte de proveniență a masei lemnoase</w:t>
            </w:r>
          </w:p>
        </w:tc>
        <w:tc>
          <w:tcPr>
            <w:tcW w:w="815" w:type="dxa"/>
          </w:tcPr>
          <w:p w14:paraId="4AB068AC" w14:textId="77777777" w:rsidR="00EF13E0" w:rsidRPr="002720FF" w:rsidRDefault="00EF13E0" w:rsidP="00EB1B96">
            <w:pPr>
              <w:jc w:val="right"/>
              <w:rPr>
                <w:rFonts w:ascii="Times New Roman" w:eastAsia="Times New Roman" w:hAnsi="Times New Roman" w:cs="Times New Roman"/>
                <w:sz w:val="20"/>
                <w:szCs w:val="20"/>
                <w:lang w:val="ro-RO"/>
              </w:rPr>
            </w:pPr>
            <w:r w:rsidRPr="002720FF">
              <w:rPr>
                <w:rFonts w:ascii="Times New Roman" w:eastAsia="Times New Roman" w:hAnsi="Times New Roman" w:cs="Times New Roman"/>
                <w:color w:val="000000"/>
                <w:sz w:val="20"/>
                <w:szCs w:val="20"/>
                <w:lang w:val="ro-RO" w:eastAsia="ru-RU"/>
              </w:rPr>
              <w:t>141</w:t>
            </w:r>
          </w:p>
        </w:tc>
        <w:tc>
          <w:tcPr>
            <w:tcW w:w="1089" w:type="dxa"/>
          </w:tcPr>
          <w:p w14:paraId="6CAC5F08" w14:textId="77777777" w:rsidR="00EF13E0" w:rsidRPr="002720FF" w:rsidRDefault="00EF13E0" w:rsidP="00EB1B96">
            <w:pPr>
              <w:jc w:val="right"/>
              <w:rPr>
                <w:rFonts w:ascii="Times New Roman" w:eastAsia="Times New Roman" w:hAnsi="Times New Roman" w:cs="Times New Roman"/>
                <w:sz w:val="20"/>
                <w:szCs w:val="20"/>
                <w:lang w:val="ro-RO"/>
              </w:rPr>
            </w:pPr>
            <w:r w:rsidRPr="002720FF">
              <w:rPr>
                <w:rFonts w:ascii="Times New Roman" w:eastAsia="Times New Roman" w:hAnsi="Times New Roman" w:cs="Times New Roman"/>
                <w:bCs/>
                <w:color w:val="000000"/>
                <w:sz w:val="20"/>
                <w:szCs w:val="20"/>
                <w:lang w:val="ro-RO" w:eastAsia="ru-RU"/>
              </w:rPr>
              <w:t>139,8</w:t>
            </w:r>
          </w:p>
        </w:tc>
        <w:tc>
          <w:tcPr>
            <w:tcW w:w="1028" w:type="dxa"/>
          </w:tcPr>
          <w:p w14:paraId="2BC699DD" w14:textId="77777777" w:rsidR="00EF13E0" w:rsidRPr="002720FF" w:rsidRDefault="00EF13E0" w:rsidP="00EB1B96">
            <w:pPr>
              <w:jc w:val="right"/>
              <w:rPr>
                <w:rFonts w:ascii="Times New Roman" w:eastAsia="Times New Roman" w:hAnsi="Times New Roman" w:cs="Times New Roman"/>
                <w:sz w:val="20"/>
                <w:szCs w:val="20"/>
                <w:lang w:val="ro-RO"/>
              </w:rPr>
            </w:pPr>
            <w:r w:rsidRPr="002720FF">
              <w:rPr>
                <w:rFonts w:ascii="Times New Roman" w:eastAsia="Times New Roman" w:hAnsi="Times New Roman" w:cs="Times New Roman"/>
                <w:color w:val="000000"/>
                <w:sz w:val="20"/>
                <w:szCs w:val="20"/>
                <w:lang w:val="ro-RO" w:eastAsia="ru-RU"/>
              </w:rPr>
              <w:t>365,7</w:t>
            </w:r>
          </w:p>
        </w:tc>
        <w:tc>
          <w:tcPr>
            <w:tcW w:w="1116" w:type="dxa"/>
          </w:tcPr>
          <w:p w14:paraId="7D0972BF" w14:textId="77777777" w:rsidR="00EF13E0" w:rsidRPr="002720FF" w:rsidRDefault="00EF13E0" w:rsidP="00EB1B96">
            <w:pPr>
              <w:jc w:val="right"/>
              <w:rPr>
                <w:rFonts w:ascii="Times New Roman" w:eastAsia="Times New Roman" w:hAnsi="Times New Roman" w:cs="Times New Roman"/>
                <w:bCs/>
                <w:color w:val="000000"/>
                <w:sz w:val="20"/>
                <w:szCs w:val="20"/>
                <w:lang w:val="ro-RO" w:eastAsia="ru-RU"/>
              </w:rPr>
            </w:pPr>
            <w:r w:rsidRPr="002720FF">
              <w:rPr>
                <w:rFonts w:ascii="Times New Roman" w:eastAsia="Times New Roman" w:hAnsi="Times New Roman" w:cs="Times New Roman"/>
                <w:bCs/>
                <w:color w:val="000000"/>
                <w:sz w:val="20"/>
                <w:szCs w:val="20"/>
                <w:lang w:val="ro-RO" w:eastAsia="ru-RU"/>
              </w:rPr>
              <w:t>38,9</w:t>
            </w:r>
          </w:p>
        </w:tc>
      </w:tr>
      <w:tr w:rsidR="00EF13E0" w:rsidRPr="00B046EA" w14:paraId="513A7F26" w14:textId="77777777" w:rsidTr="00EB1B96">
        <w:trPr>
          <w:trHeight w:val="146"/>
        </w:trPr>
        <w:tc>
          <w:tcPr>
            <w:tcW w:w="631" w:type="dxa"/>
          </w:tcPr>
          <w:p w14:paraId="599361A2" w14:textId="77777777" w:rsidR="00EF13E0" w:rsidRPr="002720FF" w:rsidRDefault="00EF13E0" w:rsidP="00EB1B96">
            <w:pPr>
              <w:jc w:val="right"/>
              <w:rPr>
                <w:rFonts w:ascii="Times New Roman" w:eastAsia="Times New Roman" w:hAnsi="Times New Roman" w:cs="Times New Roman"/>
                <w:sz w:val="20"/>
                <w:szCs w:val="20"/>
                <w:lang w:val="ro-RO"/>
              </w:rPr>
            </w:pPr>
            <w:r w:rsidRPr="002720FF">
              <w:rPr>
                <w:rFonts w:ascii="Times New Roman" w:eastAsia="Times New Roman" w:hAnsi="Times New Roman" w:cs="Times New Roman"/>
                <w:sz w:val="20"/>
                <w:szCs w:val="20"/>
                <w:lang w:val="ro-RO"/>
              </w:rPr>
              <w:t>3</w:t>
            </w:r>
          </w:p>
        </w:tc>
        <w:tc>
          <w:tcPr>
            <w:tcW w:w="5127" w:type="dxa"/>
          </w:tcPr>
          <w:p w14:paraId="061575AC" w14:textId="3C4A92E8" w:rsidR="00EF13E0" w:rsidRPr="002720FF" w:rsidRDefault="00EF13E0" w:rsidP="002C5B27">
            <w:pPr>
              <w:jc w:val="both"/>
              <w:rPr>
                <w:rFonts w:ascii="Times New Roman" w:eastAsia="Times New Roman" w:hAnsi="Times New Roman" w:cs="Times New Roman"/>
                <w:sz w:val="20"/>
                <w:szCs w:val="20"/>
                <w:lang w:val="ro-RO"/>
              </w:rPr>
            </w:pPr>
            <w:r w:rsidRPr="002720FF">
              <w:rPr>
                <w:rFonts w:ascii="Times New Roman" w:eastAsia="Times New Roman" w:hAnsi="Times New Roman" w:cs="Times New Roman"/>
                <w:bCs/>
                <w:sz w:val="20"/>
                <w:szCs w:val="20"/>
                <w:lang w:val="ro-RO" w:eastAsia="ru-RU"/>
              </w:rPr>
              <w:t>Organizarea și desfășurarea măsurilor orientate la relevarea cazurilor de depozitare și comercializare ilegală a masei lemnoase</w:t>
            </w:r>
          </w:p>
        </w:tc>
        <w:tc>
          <w:tcPr>
            <w:tcW w:w="815" w:type="dxa"/>
          </w:tcPr>
          <w:p w14:paraId="004FF798" w14:textId="77777777" w:rsidR="00EF13E0" w:rsidRPr="002720FF" w:rsidRDefault="00EF13E0" w:rsidP="00EB1B96">
            <w:pPr>
              <w:jc w:val="right"/>
              <w:rPr>
                <w:rFonts w:ascii="Times New Roman" w:eastAsia="Times New Roman" w:hAnsi="Times New Roman" w:cs="Times New Roman"/>
                <w:sz w:val="20"/>
                <w:szCs w:val="20"/>
                <w:lang w:val="ro-RO"/>
              </w:rPr>
            </w:pPr>
            <w:r w:rsidRPr="002720FF">
              <w:rPr>
                <w:rFonts w:ascii="Times New Roman" w:eastAsia="Times New Roman" w:hAnsi="Times New Roman" w:cs="Times New Roman"/>
                <w:color w:val="000000"/>
                <w:sz w:val="20"/>
                <w:szCs w:val="20"/>
                <w:lang w:val="ro-RO" w:eastAsia="ru-RU"/>
              </w:rPr>
              <w:t>2</w:t>
            </w:r>
          </w:p>
        </w:tc>
        <w:tc>
          <w:tcPr>
            <w:tcW w:w="1089" w:type="dxa"/>
          </w:tcPr>
          <w:p w14:paraId="16DA26DD" w14:textId="77777777" w:rsidR="00EF13E0" w:rsidRPr="002720FF" w:rsidRDefault="00EF13E0" w:rsidP="00EB1B96">
            <w:pPr>
              <w:jc w:val="right"/>
              <w:rPr>
                <w:rFonts w:ascii="Times New Roman" w:eastAsia="Times New Roman" w:hAnsi="Times New Roman" w:cs="Times New Roman"/>
                <w:sz w:val="20"/>
                <w:szCs w:val="20"/>
                <w:lang w:val="ro-RO"/>
              </w:rPr>
            </w:pPr>
            <w:r w:rsidRPr="002720FF">
              <w:rPr>
                <w:rFonts w:ascii="Times New Roman" w:eastAsia="Times New Roman" w:hAnsi="Times New Roman" w:cs="Times New Roman"/>
                <w:sz w:val="20"/>
                <w:szCs w:val="20"/>
                <w:lang w:val="ro-RO"/>
              </w:rPr>
              <w:t>-</w:t>
            </w:r>
          </w:p>
        </w:tc>
        <w:tc>
          <w:tcPr>
            <w:tcW w:w="1028" w:type="dxa"/>
          </w:tcPr>
          <w:p w14:paraId="4A1198F2" w14:textId="77777777" w:rsidR="00EF13E0" w:rsidRPr="002720FF" w:rsidRDefault="00EF13E0" w:rsidP="00EB1B96">
            <w:pPr>
              <w:jc w:val="right"/>
              <w:rPr>
                <w:rFonts w:ascii="Times New Roman" w:eastAsia="Times New Roman" w:hAnsi="Times New Roman" w:cs="Times New Roman"/>
                <w:sz w:val="20"/>
                <w:szCs w:val="20"/>
                <w:lang w:val="ro-RO"/>
              </w:rPr>
            </w:pPr>
            <w:r w:rsidRPr="002720FF">
              <w:rPr>
                <w:rFonts w:ascii="Times New Roman" w:eastAsia="Times New Roman" w:hAnsi="Times New Roman" w:cs="Times New Roman"/>
                <w:color w:val="000000"/>
                <w:sz w:val="20"/>
                <w:szCs w:val="20"/>
                <w:lang w:val="ro-RO" w:eastAsia="ru-RU"/>
              </w:rPr>
              <w:t>10,0</w:t>
            </w:r>
          </w:p>
        </w:tc>
        <w:tc>
          <w:tcPr>
            <w:tcW w:w="1116" w:type="dxa"/>
          </w:tcPr>
          <w:p w14:paraId="202547A6" w14:textId="77777777" w:rsidR="00EF13E0" w:rsidRPr="002720FF" w:rsidRDefault="00EF13E0" w:rsidP="00EB1B96">
            <w:pPr>
              <w:jc w:val="right"/>
              <w:rPr>
                <w:rFonts w:ascii="Times New Roman" w:eastAsia="Times New Roman" w:hAnsi="Times New Roman" w:cs="Times New Roman"/>
                <w:sz w:val="20"/>
                <w:szCs w:val="20"/>
                <w:lang w:val="ro-RO"/>
              </w:rPr>
            </w:pPr>
            <w:r w:rsidRPr="002720FF">
              <w:rPr>
                <w:rFonts w:ascii="Times New Roman" w:eastAsia="Times New Roman" w:hAnsi="Times New Roman" w:cs="Times New Roman"/>
                <w:sz w:val="20"/>
                <w:szCs w:val="20"/>
                <w:lang w:val="ro-RO"/>
              </w:rPr>
              <w:t>-</w:t>
            </w:r>
          </w:p>
        </w:tc>
      </w:tr>
      <w:tr w:rsidR="00EF13E0" w:rsidRPr="00B046EA" w14:paraId="1D6D7A98" w14:textId="77777777" w:rsidTr="00EB1B96">
        <w:trPr>
          <w:trHeight w:val="56"/>
        </w:trPr>
        <w:tc>
          <w:tcPr>
            <w:tcW w:w="631" w:type="dxa"/>
            <w:shd w:val="clear" w:color="auto" w:fill="DEEAF6" w:themeFill="accent1" w:themeFillTint="33"/>
          </w:tcPr>
          <w:p w14:paraId="4C2CB875" w14:textId="77777777" w:rsidR="00EF13E0" w:rsidRPr="002720FF" w:rsidRDefault="00EF13E0" w:rsidP="00EB1B96">
            <w:pPr>
              <w:jc w:val="both"/>
              <w:rPr>
                <w:rFonts w:ascii="Times New Roman" w:eastAsia="Times New Roman" w:hAnsi="Times New Roman" w:cs="Times New Roman"/>
                <w:b/>
                <w:sz w:val="20"/>
                <w:szCs w:val="20"/>
                <w:lang w:val="ro-RO"/>
              </w:rPr>
            </w:pPr>
          </w:p>
        </w:tc>
        <w:tc>
          <w:tcPr>
            <w:tcW w:w="5127" w:type="dxa"/>
            <w:shd w:val="clear" w:color="auto" w:fill="DEEAF6" w:themeFill="accent1" w:themeFillTint="33"/>
          </w:tcPr>
          <w:p w14:paraId="6AAD50AB" w14:textId="77777777" w:rsidR="00EF13E0" w:rsidRPr="002720FF" w:rsidRDefault="00EF13E0" w:rsidP="00EB1B96">
            <w:pPr>
              <w:jc w:val="both"/>
              <w:rPr>
                <w:rFonts w:ascii="Times New Roman" w:eastAsia="Times New Roman" w:hAnsi="Times New Roman" w:cs="Times New Roman"/>
                <w:b/>
                <w:sz w:val="20"/>
                <w:szCs w:val="20"/>
                <w:lang w:val="ro-RO"/>
              </w:rPr>
            </w:pPr>
            <w:r w:rsidRPr="002720FF">
              <w:rPr>
                <w:rFonts w:ascii="Times New Roman" w:eastAsia="Times New Roman" w:hAnsi="Times New Roman" w:cs="Times New Roman"/>
                <w:b/>
                <w:sz w:val="20"/>
                <w:szCs w:val="20"/>
                <w:lang w:val="ro-RO"/>
              </w:rPr>
              <w:t xml:space="preserve">Total </w:t>
            </w:r>
          </w:p>
        </w:tc>
        <w:tc>
          <w:tcPr>
            <w:tcW w:w="815" w:type="dxa"/>
            <w:shd w:val="clear" w:color="auto" w:fill="DEEAF6" w:themeFill="accent1" w:themeFillTint="33"/>
          </w:tcPr>
          <w:p w14:paraId="15FCAD1B" w14:textId="77777777" w:rsidR="00EF13E0" w:rsidRPr="002720FF" w:rsidRDefault="00EF13E0" w:rsidP="00EB1B96">
            <w:pPr>
              <w:jc w:val="both"/>
              <w:rPr>
                <w:rFonts w:ascii="Times New Roman" w:eastAsia="Times New Roman" w:hAnsi="Times New Roman" w:cs="Times New Roman"/>
                <w:b/>
                <w:sz w:val="20"/>
                <w:szCs w:val="20"/>
                <w:lang w:val="ro-RO"/>
              </w:rPr>
            </w:pPr>
            <w:r w:rsidRPr="002720FF">
              <w:rPr>
                <w:rFonts w:ascii="Times New Roman" w:eastAsia="Times New Roman" w:hAnsi="Times New Roman" w:cs="Times New Roman"/>
                <w:b/>
                <w:sz w:val="20"/>
                <w:szCs w:val="20"/>
                <w:lang w:val="ro-RO"/>
              </w:rPr>
              <w:t>583</w:t>
            </w:r>
          </w:p>
        </w:tc>
        <w:tc>
          <w:tcPr>
            <w:tcW w:w="1089" w:type="dxa"/>
            <w:shd w:val="clear" w:color="auto" w:fill="DEEAF6" w:themeFill="accent1" w:themeFillTint="33"/>
          </w:tcPr>
          <w:p w14:paraId="19899763" w14:textId="77777777" w:rsidR="00EF13E0" w:rsidRPr="002720FF" w:rsidRDefault="00EF13E0" w:rsidP="00EB1B96">
            <w:pPr>
              <w:jc w:val="right"/>
              <w:rPr>
                <w:rFonts w:ascii="Times New Roman" w:eastAsia="Times New Roman" w:hAnsi="Times New Roman" w:cs="Times New Roman"/>
                <w:b/>
                <w:sz w:val="20"/>
                <w:szCs w:val="20"/>
                <w:lang w:val="ro-RO"/>
              </w:rPr>
            </w:pPr>
            <w:r w:rsidRPr="002720FF">
              <w:rPr>
                <w:rFonts w:ascii="Times New Roman" w:eastAsia="Times New Roman" w:hAnsi="Times New Roman" w:cs="Times New Roman"/>
                <w:b/>
                <w:sz w:val="20"/>
                <w:szCs w:val="20"/>
                <w:lang w:val="ro-RO"/>
              </w:rPr>
              <w:t>1157,1</w:t>
            </w:r>
          </w:p>
        </w:tc>
        <w:tc>
          <w:tcPr>
            <w:tcW w:w="1028" w:type="dxa"/>
            <w:shd w:val="clear" w:color="auto" w:fill="DEEAF6" w:themeFill="accent1" w:themeFillTint="33"/>
          </w:tcPr>
          <w:p w14:paraId="4E817BBE" w14:textId="77777777" w:rsidR="00EF13E0" w:rsidRPr="002720FF" w:rsidRDefault="00EF13E0" w:rsidP="00EB1B96">
            <w:pPr>
              <w:jc w:val="right"/>
              <w:rPr>
                <w:rFonts w:ascii="Times New Roman" w:eastAsia="Times New Roman" w:hAnsi="Times New Roman" w:cs="Times New Roman"/>
                <w:b/>
                <w:sz w:val="20"/>
                <w:szCs w:val="20"/>
                <w:lang w:val="ro-RO"/>
              </w:rPr>
            </w:pPr>
            <w:r w:rsidRPr="002720FF">
              <w:rPr>
                <w:rFonts w:ascii="Times New Roman" w:eastAsia="Times New Roman" w:hAnsi="Times New Roman" w:cs="Times New Roman"/>
                <w:b/>
                <w:sz w:val="20"/>
                <w:szCs w:val="20"/>
                <w:lang w:val="ro-RO"/>
              </w:rPr>
              <w:t>1789,5</w:t>
            </w:r>
          </w:p>
        </w:tc>
        <w:tc>
          <w:tcPr>
            <w:tcW w:w="1116" w:type="dxa"/>
            <w:shd w:val="clear" w:color="auto" w:fill="DEEAF6" w:themeFill="accent1" w:themeFillTint="33"/>
          </w:tcPr>
          <w:p w14:paraId="58750C80" w14:textId="77777777" w:rsidR="00EF13E0" w:rsidRPr="002720FF" w:rsidRDefault="00EF13E0" w:rsidP="00EB1B96">
            <w:pPr>
              <w:jc w:val="right"/>
              <w:rPr>
                <w:rFonts w:ascii="Times New Roman" w:eastAsia="Times New Roman" w:hAnsi="Times New Roman" w:cs="Times New Roman"/>
                <w:b/>
                <w:sz w:val="20"/>
                <w:szCs w:val="20"/>
                <w:lang w:val="ro-RO"/>
              </w:rPr>
            </w:pPr>
            <w:r w:rsidRPr="002720FF">
              <w:rPr>
                <w:rFonts w:ascii="Times New Roman" w:eastAsia="Times New Roman" w:hAnsi="Times New Roman" w:cs="Times New Roman"/>
                <w:b/>
                <w:sz w:val="20"/>
                <w:szCs w:val="20"/>
                <w:lang w:val="ro-RO"/>
              </w:rPr>
              <w:t>621,6</w:t>
            </w:r>
          </w:p>
        </w:tc>
      </w:tr>
    </w:tbl>
    <w:p w14:paraId="0C04E8DF" w14:textId="7C801D9F" w:rsidR="00EF13E0" w:rsidRPr="002720FF" w:rsidRDefault="00EF13E0" w:rsidP="00EF13E0">
      <w:pPr>
        <w:spacing w:after="0" w:line="276" w:lineRule="auto"/>
        <w:ind w:firstLine="562"/>
        <w:jc w:val="both"/>
        <w:rPr>
          <w:rFonts w:ascii="Times New Roman" w:eastAsia="Times New Roman" w:hAnsi="Times New Roman" w:cs="Times New Roman"/>
          <w:i/>
          <w:sz w:val="20"/>
          <w:szCs w:val="20"/>
          <w:lang w:val="ro-RO"/>
        </w:rPr>
      </w:pPr>
      <w:r w:rsidRPr="002720FF">
        <w:rPr>
          <w:rFonts w:ascii="Times New Roman" w:eastAsia="Times New Roman" w:hAnsi="Times New Roman" w:cs="Times New Roman"/>
          <w:b/>
          <w:i/>
          <w:sz w:val="20"/>
          <w:szCs w:val="20"/>
          <w:lang w:val="ro-RO"/>
        </w:rPr>
        <w:t>Sursa:</w:t>
      </w:r>
      <w:r w:rsidRPr="002720FF">
        <w:rPr>
          <w:rFonts w:ascii="Times New Roman" w:eastAsia="Times New Roman" w:hAnsi="Times New Roman" w:cs="Times New Roman"/>
          <w:i/>
          <w:sz w:val="20"/>
          <w:szCs w:val="20"/>
          <w:lang w:val="ro-RO"/>
        </w:rPr>
        <w:t xml:space="preserve"> Informații</w:t>
      </w:r>
      <w:r w:rsidR="002C5B27">
        <w:rPr>
          <w:rFonts w:ascii="Times New Roman" w:eastAsia="Times New Roman" w:hAnsi="Times New Roman" w:cs="Times New Roman"/>
          <w:i/>
          <w:sz w:val="20"/>
          <w:szCs w:val="20"/>
          <w:lang w:val="ro-RO"/>
        </w:rPr>
        <w:t xml:space="preserve"> oferite de</w:t>
      </w:r>
      <w:r w:rsidRPr="002720FF">
        <w:rPr>
          <w:rFonts w:ascii="Times New Roman" w:eastAsia="Times New Roman" w:hAnsi="Times New Roman" w:cs="Times New Roman"/>
          <w:i/>
          <w:sz w:val="20"/>
          <w:szCs w:val="20"/>
          <w:lang w:val="ro-RO"/>
        </w:rPr>
        <w:t xml:space="preserve"> IPM.</w:t>
      </w:r>
    </w:p>
    <w:p w14:paraId="336669B6" w14:textId="2F4CB3D9" w:rsidR="008B28FF" w:rsidRPr="002720FF" w:rsidRDefault="008B28FF" w:rsidP="008B28FF">
      <w:pPr>
        <w:spacing w:after="0" w:line="276" w:lineRule="auto"/>
        <w:ind w:firstLine="540"/>
        <w:jc w:val="both"/>
        <w:rPr>
          <w:rFonts w:ascii="Times New Roman" w:eastAsia="Times New Roman" w:hAnsi="Times New Roman" w:cs="Times New Roman"/>
          <w:sz w:val="24"/>
          <w:szCs w:val="24"/>
          <w:lang w:val="ro-RO"/>
        </w:rPr>
      </w:pPr>
      <w:r w:rsidRPr="002720FF">
        <w:rPr>
          <w:rFonts w:ascii="Times New Roman" w:hAnsi="Times New Roman" w:cs="Times New Roman"/>
          <w:sz w:val="24"/>
          <w:szCs w:val="24"/>
          <w:lang w:val="ro-RO"/>
        </w:rPr>
        <w:t>Sub aspect teritorial, cel mai mare volum de tăieri ilicite a vegetației forestiere a fost identificat  în raioanele Hâncești (205,0 m</w:t>
      </w:r>
      <w:r w:rsidRPr="002720FF">
        <w:rPr>
          <w:rFonts w:ascii="Times New Roman" w:hAnsi="Times New Roman" w:cs="Times New Roman"/>
          <w:sz w:val="24"/>
          <w:szCs w:val="24"/>
          <w:vertAlign w:val="superscript"/>
          <w:lang w:val="ro-RO"/>
        </w:rPr>
        <w:t>3</w:t>
      </w:r>
      <w:r w:rsidRPr="002720FF">
        <w:rPr>
          <w:rFonts w:ascii="Times New Roman" w:hAnsi="Times New Roman" w:cs="Times New Roman"/>
          <w:sz w:val="24"/>
          <w:szCs w:val="24"/>
          <w:lang w:val="ro-RO"/>
        </w:rPr>
        <w:t>)</w:t>
      </w:r>
      <w:r w:rsidRPr="002720FF">
        <w:rPr>
          <w:rFonts w:ascii="Times New Roman" w:eastAsia="Times New Roman" w:hAnsi="Times New Roman" w:cs="Times New Roman"/>
          <w:sz w:val="24"/>
          <w:szCs w:val="24"/>
          <w:lang w:val="ro-RO"/>
        </w:rPr>
        <w:t xml:space="preserve"> și Taraclia (111,7 m</w:t>
      </w:r>
      <w:r w:rsidRPr="002720FF">
        <w:rPr>
          <w:rFonts w:ascii="Times New Roman" w:eastAsia="Times New Roman" w:hAnsi="Times New Roman" w:cs="Times New Roman"/>
          <w:sz w:val="24"/>
          <w:szCs w:val="24"/>
          <w:vertAlign w:val="superscript"/>
          <w:lang w:val="ro-RO"/>
        </w:rPr>
        <w:t>3</w:t>
      </w:r>
      <w:r w:rsidRPr="002720FF">
        <w:rPr>
          <w:rFonts w:ascii="Times New Roman" w:eastAsia="Times New Roman" w:hAnsi="Times New Roman" w:cs="Times New Roman"/>
          <w:sz w:val="24"/>
          <w:szCs w:val="24"/>
          <w:lang w:val="ro-RO"/>
        </w:rPr>
        <w:t>), cele mai mari prejudicii au fost calculate în mun. Chișinău (120,2 mii lei), H</w:t>
      </w:r>
      <w:r w:rsidR="002C5B27">
        <w:rPr>
          <w:rFonts w:ascii="Times New Roman" w:eastAsia="Times New Roman" w:hAnsi="Times New Roman" w:cs="Times New Roman"/>
          <w:sz w:val="24"/>
          <w:szCs w:val="24"/>
          <w:lang w:val="ro-RO"/>
        </w:rPr>
        <w:t>â</w:t>
      </w:r>
      <w:r w:rsidRPr="002720FF">
        <w:rPr>
          <w:rFonts w:ascii="Times New Roman" w:eastAsia="Times New Roman" w:hAnsi="Times New Roman" w:cs="Times New Roman"/>
          <w:sz w:val="24"/>
          <w:szCs w:val="24"/>
          <w:lang w:val="ro-RO"/>
        </w:rPr>
        <w:t xml:space="preserve">ncești (61,6 mii lei), Căușeni (42,2 mii lei), iar cele mai mari amenzi au fost calculate la Călărași (105,3 mii lei), Cantemir (103,8 mii lei), Criuleni (100,0 mii lei), Râșcani (120,5 mii lei).   </w:t>
      </w:r>
    </w:p>
    <w:p w14:paraId="7AF23585" w14:textId="32C914F5" w:rsidR="008B28FF" w:rsidRPr="002720FF" w:rsidRDefault="008B28FF" w:rsidP="002720FF">
      <w:pPr>
        <w:spacing w:after="0" w:line="276" w:lineRule="auto"/>
        <w:ind w:firstLine="540"/>
        <w:jc w:val="both"/>
        <w:rPr>
          <w:rFonts w:ascii="Times New Roman" w:eastAsia="Times New Roman" w:hAnsi="Times New Roman" w:cs="Times New Roman"/>
          <w:sz w:val="24"/>
          <w:szCs w:val="24"/>
          <w:lang w:val="ro-RO"/>
        </w:rPr>
      </w:pPr>
      <w:r w:rsidRPr="002720FF">
        <w:rPr>
          <w:rFonts w:ascii="Times New Roman" w:eastAsia="Times New Roman" w:hAnsi="Times New Roman" w:cs="Times New Roman"/>
          <w:sz w:val="24"/>
          <w:szCs w:val="24"/>
          <w:lang w:val="ro-RO"/>
        </w:rPr>
        <w:t>De menționat că la Soroca au fost identificate cele mai multe cazuri de transportare fără acte de proveniență a masei lemnoase (24 de cazuri), la Drochia – 15, la Cimișlia -</w:t>
      </w:r>
      <w:r w:rsidR="002C5B27">
        <w:rPr>
          <w:rFonts w:ascii="Times New Roman" w:eastAsia="Times New Roman" w:hAnsi="Times New Roman" w:cs="Times New Roman"/>
          <w:sz w:val="24"/>
          <w:szCs w:val="24"/>
          <w:lang w:val="ro-RO"/>
        </w:rPr>
        <w:t xml:space="preserve"> </w:t>
      </w:r>
      <w:r w:rsidRPr="002720FF">
        <w:rPr>
          <w:rFonts w:ascii="Times New Roman" w:eastAsia="Times New Roman" w:hAnsi="Times New Roman" w:cs="Times New Roman"/>
          <w:sz w:val="24"/>
          <w:szCs w:val="24"/>
          <w:lang w:val="ro-RO"/>
        </w:rPr>
        <w:t xml:space="preserve">10 etc. La Ocnița au fost identificate 2 cazuri de depozitare și comercializare ilegală a masei lemnoase, fiind aplicate amenzi în sumă totală de 10,0 mii lei </w:t>
      </w:r>
      <w:r w:rsidR="002C5B27">
        <w:rPr>
          <w:rFonts w:ascii="Times New Roman" w:eastAsia="Times New Roman" w:hAnsi="Times New Roman" w:cs="Times New Roman"/>
          <w:sz w:val="24"/>
          <w:szCs w:val="24"/>
          <w:lang w:val="ro-RO"/>
        </w:rPr>
        <w:t>(</w:t>
      </w:r>
      <w:r w:rsidR="002C5B27">
        <w:rPr>
          <w:rFonts w:ascii="Times New Roman" w:eastAsia="Times New Roman" w:hAnsi="Times New Roman" w:cs="Times New Roman"/>
          <w:i/>
          <w:sz w:val="24"/>
          <w:szCs w:val="24"/>
          <w:lang w:val="ro-RO"/>
        </w:rPr>
        <w:t>i</w:t>
      </w:r>
      <w:r w:rsidRPr="002720FF">
        <w:rPr>
          <w:rFonts w:ascii="Times New Roman" w:eastAsia="Times New Roman" w:hAnsi="Times New Roman" w:cs="Times New Roman"/>
          <w:i/>
          <w:sz w:val="24"/>
          <w:szCs w:val="24"/>
          <w:lang w:val="ro-RO"/>
        </w:rPr>
        <w:t>nformați</w:t>
      </w:r>
      <w:r w:rsidR="002C5B27">
        <w:rPr>
          <w:rFonts w:ascii="Times New Roman" w:eastAsia="Times New Roman" w:hAnsi="Times New Roman" w:cs="Times New Roman"/>
          <w:i/>
          <w:sz w:val="24"/>
          <w:szCs w:val="24"/>
          <w:lang w:val="ro-RO"/>
        </w:rPr>
        <w:t>i</w:t>
      </w:r>
      <w:r w:rsidRPr="002720FF">
        <w:rPr>
          <w:rFonts w:ascii="Times New Roman" w:eastAsia="Times New Roman" w:hAnsi="Times New Roman" w:cs="Times New Roman"/>
          <w:i/>
          <w:sz w:val="24"/>
          <w:szCs w:val="24"/>
          <w:lang w:val="ro-RO"/>
        </w:rPr>
        <w:t xml:space="preserve"> în aspect teritorial </w:t>
      </w:r>
      <w:r w:rsidR="002C5B27">
        <w:rPr>
          <w:rFonts w:ascii="Times New Roman" w:eastAsia="Times New Roman" w:hAnsi="Times New Roman" w:cs="Times New Roman"/>
          <w:i/>
          <w:sz w:val="24"/>
          <w:szCs w:val="24"/>
          <w:lang w:val="ro-RO"/>
        </w:rPr>
        <w:t>sunt</w:t>
      </w:r>
      <w:r w:rsidRPr="002720FF">
        <w:rPr>
          <w:rFonts w:ascii="Times New Roman" w:eastAsia="Times New Roman" w:hAnsi="Times New Roman" w:cs="Times New Roman"/>
          <w:i/>
          <w:sz w:val="24"/>
          <w:szCs w:val="24"/>
          <w:lang w:val="ro-RO"/>
        </w:rPr>
        <w:t xml:space="preserve"> prezentat</w:t>
      </w:r>
      <w:r w:rsidR="002C5B27">
        <w:rPr>
          <w:rFonts w:ascii="Times New Roman" w:eastAsia="Times New Roman" w:hAnsi="Times New Roman" w:cs="Times New Roman"/>
          <w:i/>
          <w:sz w:val="24"/>
          <w:szCs w:val="24"/>
          <w:lang w:val="ro-RO"/>
        </w:rPr>
        <w:t>e</w:t>
      </w:r>
      <w:r w:rsidRPr="002720FF">
        <w:rPr>
          <w:rFonts w:ascii="Times New Roman" w:eastAsia="Times New Roman" w:hAnsi="Times New Roman" w:cs="Times New Roman"/>
          <w:i/>
          <w:sz w:val="24"/>
          <w:szCs w:val="24"/>
          <w:lang w:val="ro-RO"/>
        </w:rPr>
        <w:t xml:space="preserve"> în Anexa nr.2</w:t>
      </w:r>
      <w:r w:rsidR="00844643" w:rsidRPr="002720FF">
        <w:rPr>
          <w:rFonts w:ascii="Times New Roman" w:eastAsia="Times New Roman" w:hAnsi="Times New Roman" w:cs="Times New Roman"/>
          <w:i/>
          <w:sz w:val="24"/>
          <w:szCs w:val="24"/>
          <w:lang w:val="ro-RO"/>
        </w:rPr>
        <w:t>6</w:t>
      </w:r>
      <w:r w:rsidRPr="002720FF">
        <w:rPr>
          <w:rFonts w:ascii="Times New Roman" w:eastAsia="Times New Roman" w:hAnsi="Times New Roman" w:cs="Times New Roman"/>
          <w:i/>
          <w:sz w:val="24"/>
          <w:szCs w:val="24"/>
          <w:lang w:val="ro-RO"/>
        </w:rPr>
        <w:t xml:space="preserve"> la prezentul Raport de audit</w:t>
      </w:r>
      <w:r w:rsidR="002C5B27">
        <w:rPr>
          <w:rFonts w:ascii="Times New Roman" w:eastAsia="Times New Roman" w:hAnsi="Times New Roman" w:cs="Times New Roman"/>
          <w:i/>
          <w:sz w:val="24"/>
          <w:szCs w:val="24"/>
          <w:lang w:val="ro-RO"/>
        </w:rPr>
        <w:t>)</w:t>
      </w:r>
      <w:r w:rsidRPr="002720FF">
        <w:rPr>
          <w:rFonts w:ascii="Times New Roman" w:eastAsia="Times New Roman" w:hAnsi="Times New Roman" w:cs="Times New Roman"/>
          <w:sz w:val="24"/>
          <w:szCs w:val="24"/>
          <w:lang w:val="ro-RO"/>
        </w:rPr>
        <w:t>.</w:t>
      </w:r>
    </w:p>
    <w:p w14:paraId="38FC1751" w14:textId="6557BE5B" w:rsidR="00EF13E0" w:rsidRPr="002720FF" w:rsidRDefault="00EF13E0" w:rsidP="00EF13E0">
      <w:pPr>
        <w:spacing w:after="0" w:line="276" w:lineRule="auto"/>
        <w:ind w:firstLine="540"/>
        <w:jc w:val="both"/>
        <w:rPr>
          <w:rFonts w:ascii="Times New Roman" w:eastAsia="Times New Roman" w:hAnsi="Times New Roman" w:cs="Times New Roman"/>
          <w:sz w:val="24"/>
          <w:szCs w:val="24"/>
          <w:lang w:val="ro-RO"/>
        </w:rPr>
      </w:pPr>
      <w:r w:rsidRPr="002720FF">
        <w:rPr>
          <w:rFonts w:ascii="Times New Roman" w:eastAsia="Times New Roman" w:hAnsi="Times New Roman" w:cs="Times New Roman"/>
          <w:sz w:val="24"/>
          <w:szCs w:val="24"/>
          <w:lang w:val="ro-RO"/>
        </w:rPr>
        <w:t>De menționat că, în perioada 01.10.2022</w:t>
      </w:r>
      <w:r w:rsidR="00E51ECD">
        <w:rPr>
          <w:rFonts w:ascii="Times New Roman" w:eastAsia="Times New Roman" w:hAnsi="Times New Roman" w:cs="Times New Roman"/>
          <w:sz w:val="24"/>
          <w:szCs w:val="24"/>
          <w:lang w:val="ro-RO"/>
        </w:rPr>
        <w:t xml:space="preserve"> </w:t>
      </w:r>
      <w:r w:rsidRPr="002720FF">
        <w:rPr>
          <w:rFonts w:ascii="Times New Roman" w:eastAsia="Times New Roman" w:hAnsi="Times New Roman" w:cs="Times New Roman"/>
          <w:sz w:val="24"/>
          <w:szCs w:val="24"/>
          <w:lang w:val="ro-RO"/>
        </w:rPr>
        <w:t>-</w:t>
      </w:r>
      <w:r w:rsidR="00E51ECD">
        <w:rPr>
          <w:rFonts w:ascii="Times New Roman" w:eastAsia="Times New Roman" w:hAnsi="Times New Roman" w:cs="Times New Roman"/>
          <w:sz w:val="24"/>
          <w:szCs w:val="24"/>
          <w:lang w:val="ro-RO"/>
        </w:rPr>
        <w:t xml:space="preserve"> </w:t>
      </w:r>
      <w:r w:rsidRPr="002720FF">
        <w:rPr>
          <w:rFonts w:ascii="Times New Roman" w:eastAsia="Times New Roman" w:hAnsi="Times New Roman" w:cs="Times New Roman"/>
          <w:sz w:val="24"/>
          <w:szCs w:val="24"/>
          <w:lang w:val="ro-RO"/>
        </w:rPr>
        <w:t xml:space="preserve">31.03.2023, în comun au fost întocmite </w:t>
      </w:r>
      <w:r w:rsidRPr="002720FF">
        <w:rPr>
          <w:rFonts w:ascii="Times New Roman" w:eastAsia="Times New Roman" w:hAnsi="Times New Roman" w:cs="Times New Roman"/>
          <w:b/>
          <w:sz w:val="24"/>
          <w:szCs w:val="24"/>
          <w:lang w:val="ro-RO"/>
        </w:rPr>
        <w:t>136</w:t>
      </w:r>
      <w:r w:rsidRPr="002720FF">
        <w:rPr>
          <w:rFonts w:ascii="Times New Roman" w:eastAsia="Times New Roman" w:hAnsi="Times New Roman" w:cs="Times New Roman"/>
          <w:sz w:val="24"/>
          <w:szCs w:val="24"/>
          <w:lang w:val="ro-RO"/>
        </w:rPr>
        <w:t xml:space="preserve"> de procese</w:t>
      </w:r>
      <w:r w:rsidR="00E51ECD">
        <w:rPr>
          <w:rFonts w:ascii="Times New Roman" w:eastAsia="Times New Roman" w:hAnsi="Times New Roman" w:cs="Times New Roman"/>
          <w:sz w:val="24"/>
          <w:szCs w:val="24"/>
          <w:lang w:val="ro-RO"/>
        </w:rPr>
        <w:t>-</w:t>
      </w:r>
      <w:r w:rsidRPr="002720FF">
        <w:rPr>
          <w:rFonts w:ascii="Times New Roman" w:eastAsia="Times New Roman" w:hAnsi="Times New Roman" w:cs="Times New Roman"/>
          <w:sz w:val="24"/>
          <w:szCs w:val="24"/>
          <w:lang w:val="ro-RO"/>
        </w:rPr>
        <w:t>verbale</w:t>
      </w:r>
      <w:r w:rsidR="00E51ECD">
        <w:rPr>
          <w:rFonts w:ascii="Times New Roman" w:eastAsia="Times New Roman" w:hAnsi="Times New Roman" w:cs="Times New Roman"/>
          <w:sz w:val="24"/>
          <w:szCs w:val="24"/>
          <w:lang w:val="ro-RO"/>
        </w:rPr>
        <w:t>,</w:t>
      </w:r>
      <w:r w:rsidRPr="002720FF">
        <w:rPr>
          <w:rFonts w:ascii="Times New Roman" w:eastAsia="Times New Roman" w:hAnsi="Times New Roman" w:cs="Times New Roman"/>
          <w:sz w:val="24"/>
          <w:szCs w:val="24"/>
          <w:lang w:val="ro-RO"/>
        </w:rPr>
        <w:t xml:space="preserve"> sau 29% din totalul de procese</w:t>
      </w:r>
      <w:r w:rsidR="00E51ECD">
        <w:rPr>
          <w:rFonts w:ascii="Times New Roman" w:eastAsia="Times New Roman" w:hAnsi="Times New Roman" w:cs="Times New Roman"/>
          <w:sz w:val="24"/>
          <w:szCs w:val="24"/>
          <w:lang w:val="ro-RO"/>
        </w:rPr>
        <w:t>-</w:t>
      </w:r>
      <w:r w:rsidRPr="002720FF">
        <w:rPr>
          <w:rFonts w:ascii="Times New Roman" w:eastAsia="Times New Roman" w:hAnsi="Times New Roman" w:cs="Times New Roman"/>
          <w:sz w:val="24"/>
          <w:szCs w:val="24"/>
          <w:lang w:val="ro-RO"/>
        </w:rPr>
        <w:t xml:space="preserve">verbale pentru perioada dată, și </w:t>
      </w:r>
      <w:r w:rsidR="00E51ECD">
        <w:rPr>
          <w:rFonts w:ascii="Times New Roman" w:eastAsia="Times New Roman" w:hAnsi="Times New Roman" w:cs="Times New Roman"/>
          <w:sz w:val="24"/>
          <w:szCs w:val="24"/>
          <w:lang w:val="ro-RO"/>
        </w:rPr>
        <w:t xml:space="preserve">a fost </w:t>
      </w:r>
      <w:r w:rsidRPr="002720FF">
        <w:rPr>
          <w:rFonts w:ascii="Times New Roman" w:eastAsia="Times New Roman" w:hAnsi="Times New Roman" w:cs="Times New Roman"/>
          <w:sz w:val="24"/>
          <w:szCs w:val="24"/>
          <w:lang w:val="ro-RO"/>
        </w:rPr>
        <w:t xml:space="preserve">depistat </w:t>
      </w:r>
      <w:r w:rsidR="0069730C">
        <w:rPr>
          <w:rFonts w:ascii="Times New Roman" w:eastAsia="Times New Roman" w:hAnsi="Times New Roman" w:cs="Times New Roman"/>
          <w:sz w:val="24"/>
          <w:szCs w:val="24"/>
          <w:lang w:val="ro-RO"/>
        </w:rPr>
        <w:t xml:space="preserve">un </w:t>
      </w:r>
      <w:r w:rsidRPr="002720FF">
        <w:rPr>
          <w:rFonts w:ascii="Times New Roman" w:eastAsia="Times New Roman" w:hAnsi="Times New Roman" w:cs="Times New Roman"/>
          <w:sz w:val="24"/>
          <w:szCs w:val="24"/>
          <w:lang w:val="ro-RO"/>
        </w:rPr>
        <w:t xml:space="preserve">volum de masă lemnoasă tăiată ilicit de </w:t>
      </w:r>
      <w:r w:rsidRPr="002720FF">
        <w:rPr>
          <w:rFonts w:ascii="Times New Roman" w:eastAsia="Times New Roman" w:hAnsi="Times New Roman" w:cs="Times New Roman"/>
          <w:b/>
          <w:sz w:val="24"/>
          <w:szCs w:val="24"/>
          <w:lang w:val="ro-RO"/>
        </w:rPr>
        <w:t>257</w:t>
      </w:r>
      <w:r w:rsidR="0069730C">
        <w:rPr>
          <w:rFonts w:ascii="Times New Roman" w:eastAsia="Times New Roman" w:hAnsi="Times New Roman" w:cs="Times New Roman"/>
          <w:b/>
          <w:sz w:val="24"/>
          <w:szCs w:val="24"/>
          <w:lang w:val="ro-RO"/>
        </w:rPr>
        <w:t>,</w:t>
      </w:r>
      <w:r w:rsidRPr="002720FF">
        <w:rPr>
          <w:rFonts w:ascii="Times New Roman" w:eastAsia="Times New Roman" w:hAnsi="Times New Roman" w:cs="Times New Roman"/>
          <w:b/>
          <w:sz w:val="24"/>
          <w:szCs w:val="24"/>
          <w:lang w:val="ro-RO"/>
        </w:rPr>
        <w:t>01 m</w:t>
      </w:r>
      <w:r w:rsidRPr="002720FF">
        <w:rPr>
          <w:rFonts w:ascii="Times New Roman" w:eastAsia="Times New Roman" w:hAnsi="Times New Roman" w:cs="Times New Roman"/>
          <w:b/>
          <w:sz w:val="24"/>
          <w:szCs w:val="24"/>
          <w:vertAlign w:val="superscript"/>
          <w:lang w:val="ro-RO"/>
        </w:rPr>
        <w:t>3</w:t>
      </w:r>
      <w:r w:rsidR="0069730C">
        <w:rPr>
          <w:rFonts w:ascii="Times New Roman" w:eastAsia="Times New Roman" w:hAnsi="Times New Roman" w:cs="Times New Roman"/>
          <w:sz w:val="24"/>
          <w:szCs w:val="24"/>
          <w:lang w:val="ro-RO"/>
        </w:rPr>
        <w:t>,</w:t>
      </w:r>
      <w:r w:rsidRPr="002720FF">
        <w:rPr>
          <w:rFonts w:ascii="Times New Roman" w:eastAsia="Times New Roman" w:hAnsi="Times New Roman" w:cs="Times New Roman"/>
          <w:sz w:val="24"/>
          <w:szCs w:val="24"/>
          <w:lang w:val="ro-RO"/>
        </w:rPr>
        <w:t xml:space="preserve"> sau 22</w:t>
      </w:r>
      <w:r w:rsidR="0069730C">
        <w:rPr>
          <w:rFonts w:ascii="Times New Roman" w:eastAsia="Times New Roman" w:hAnsi="Times New Roman" w:cs="Times New Roman"/>
          <w:sz w:val="24"/>
          <w:szCs w:val="24"/>
          <w:lang w:val="ro-RO"/>
        </w:rPr>
        <w:t>,</w:t>
      </w:r>
      <w:r w:rsidRPr="002720FF">
        <w:rPr>
          <w:rFonts w:ascii="Times New Roman" w:eastAsia="Times New Roman" w:hAnsi="Times New Roman" w:cs="Times New Roman"/>
          <w:sz w:val="24"/>
          <w:szCs w:val="24"/>
          <w:lang w:val="ro-RO"/>
        </w:rPr>
        <w:t>2% din totalul masei lemnoase tăiate ilicit.</w:t>
      </w:r>
    </w:p>
    <w:p w14:paraId="3A175CC3" w14:textId="1A97A749" w:rsidR="00EF13E0" w:rsidRPr="002720FF" w:rsidRDefault="00EF13E0" w:rsidP="00EF13E0">
      <w:pPr>
        <w:pStyle w:val="a7"/>
        <w:numPr>
          <w:ilvl w:val="0"/>
          <w:numId w:val="24"/>
        </w:numPr>
        <w:autoSpaceDE w:val="0"/>
        <w:autoSpaceDN w:val="0"/>
        <w:adjustRightInd w:val="0"/>
        <w:spacing w:after="0" w:line="276" w:lineRule="auto"/>
        <w:ind w:left="0" w:firstLine="450"/>
        <w:jc w:val="both"/>
        <w:rPr>
          <w:rFonts w:ascii="Times New Roman" w:hAnsi="Times New Roman" w:cs="Times New Roman"/>
          <w:b/>
          <w:sz w:val="24"/>
          <w:szCs w:val="24"/>
          <w:lang w:val="ro-RO"/>
        </w:rPr>
      </w:pPr>
      <w:r w:rsidRPr="002720FF">
        <w:rPr>
          <w:rFonts w:ascii="Times New Roman" w:hAnsi="Times New Roman" w:cs="Times New Roman"/>
          <w:b/>
          <w:sz w:val="24"/>
          <w:szCs w:val="24"/>
          <w:lang w:val="ro-RO"/>
        </w:rPr>
        <w:t>Agenția „Moldsilva” a identificat</w:t>
      </w:r>
      <w:r w:rsidR="008B28FF" w:rsidRPr="002720FF">
        <w:rPr>
          <w:rFonts w:ascii="Times New Roman" w:hAnsi="Times New Roman" w:cs="Times New Roman"/>
          <w:b/>
          <w:sz w:val="24"/>
          <w:szCs w:val="24"/>
          <w:lang w:val="ro-RO"/>
        </w:rPr>
        <w:t>,</w:t>
      </w:r>
      <w:r w:rsidRPr="002720FF">
        <w:rPr>
          <w:rFonts w:ascii="Times New Roman" w:hAnsi="Times New Roman" w:cs="Times New Roman"/>
          <w:b/>
          <w:sz w:val="24"/>
          <w:szCs w:val="24"/>
          <w:lang w:val="ro-RO"/>
        </w:rPr>
        <w:t xml:space="preserve"> în cadrul reviziilor efectuate în anii 2022-2023, 1</w:t>
      </w:r>
      <w:r w:rsidR="0069730C">
        <w:rPr>
          <w:rFonts w:ascii="Times New Roman" w:hAnsi="Times New Roman" w:cs="Times New Roman"/>
          <w:b/>
          <w:sz w:val="24"/>
          <w:szCs w:val="24"/>
          <w:lang w:val="ro-RO"/>
        </w:rPr>
        <w:t>.</w:t>
      </w:r>
      <w:r w:rsidRPr="002720FF">
        <w:rPr>
          <w:rFonts w:ascii="Times New Roman" w:hAnsi="Times New Roman" w:cs="Times New Roman"/>
          <w:b/>
          <w:sz w:val="24"/>
          <w:szCs w:val="24"/>
          <w:lang w:val="ro-RO"/>
        </w:rPr>
        <w:t>926,0 m</w:t>
      </w:r>
      <w:r w:rsidRPr="002720FF">
        <w:rPr>
          <w:rFonts w:ascii="Times New Roman" w:hAnsi="Times New Roman" w:cs="Times New Roman"/>
          <w:b/>
          <w:sz w:val="24"/>
          <w:szCs w:val="24"/>
          <w:vertAlign w:val="superscript"/>
          <w:lang w:val="ro-RO"/>
        </w:rPr>
        <w:t>3</w:t>
      </w:r>
      <w:r w:rsidRPr="002720FF">
        <w:rPr>
          <w:rFonts w:ascii="Times New Roman" w:hAnsi="Times New Roman" w:cs="Times New Roman"/>
          <w:b/>
          <w:sz w:val="24"/>
          <w:szCs w:val="24"/>
          <w:lang w:val="ro-RO"/>
        </w:rPr>
        <w:t xml:space="preserve"> de masă lemnoasă tăiată ilicit</w:t>
      </w:r>
      <w:r w:rsidR="0069730C">
        <w:rPr>
          <w:rFonts w:ascii="Times New Roman" w:hAnsi="Times New Roman" w:cs="Times New Roman"/>
          <w:b/>
          <w:sz w:val="24"/>
          <w:szCs w:val="24"/>
          <w:lang w:val="ro-RO"/>
        </w:rPr>
        <w:t>.</w:t>
      </w:r>
    </w:p>
    <w:p w14:paraId="2D4E729E" w14:textId="24A23B1B" w:rsidR="00EF13E0" w:rsidRPr="002720FF" w:rsidRDefault="00EF13E0" w:rsidP="00333CAF">
      <w:pPr>
        <w:autoSpaceDE w:val="0"/>
        <w:autoSpaceDN w:val="0"/>
        <w:adjustRightInd w:val="0"/>
        <w:spacing w:after="0" w:line="276" w:lineRule="auto"/>
        <w:ind w:firstLine="360"/>
        <w:jc w:val="both"/>
        <w:rPr>
          <w:rFonts w:ascii="Times New Roman" w:hAnsi="Times New Roman" w:cs="Times New Roman"/>
          <w:sz w:val="24"/>
          <w:szCs w:val="24"/>
          <w:lang w:val="ro-RO"/>
        </w:rPr>
      </w:pPr>
      <w:r w:rsidRPr="002720FF">
        <w:rPr>
          <w:rFonts w:ascii="Times New Roman" w:hAnsi="Times New Roman" w:cs="Times New Roman"/>
          <w:sz w:val="24"/>
          <w:szCs w:val="24"/>
          <w:lang w:val="ro-RO"/>
        </w:rPr>
        <w:t>Conform informațiilor prezentate de Agenția „Moldsilva”</w:t>
      </w:r>
      <w:r w:rsidRPr="002720FF">
        <w:rPr>
          <w:rFonts w:ascii="Times New Roman" w:hAnsi="Times New Roman" w:cs="Times New Roman"/>
          <w:b/>
          <w:sz w:val="24"/>
          <w:szCs w:val="24"/>
          <w:lang w:val="ro-RO"/>
        </w:rPr>
        <w:t xml:space="preserve"> </w:t>
      </w:r>
      <w:r w:rsidRPr="002720FF">
        <w:rPr>
          <w:rFonts w:ascii="Times New Roman" w:hAnsi="Times New Roman" w:cs="Times New Roman"/>
          <w:sz w:val="24"/>
          <w:szCs w:val="24"/>
          <w:lang w:val="ro-RO"/>
        </w:rPr>
        <w:t>cu privire la reviziile efectuate în cadrul fondului forestier proprietate publică а statului și rezultat</w:t>
      </w:r>
      <w:r w:rsidR="0069730C">
        <w:rPr>
          <w:rFonts w:ascii="Times New Roman" w:hAnsi="Times New Roman" w:cs="Times New Roman"/>
          <w:sz w:val="24"/>
          <w:szCs w:val="24"/>
          <w:lang w:val="ro-RO"/>
        </w:rPr>
        <w:t>elor</w:t>
      </w:r>
      <w:r w:rsidRPr="002720FF">
        <w:rPr>
          <w:rFonts w:ascii="Times New Roman" w:hAnsi="Times New Roman" w:cs="Times New Roman"/>
          <w:sz w:val="24"/>
          <w:szCs w:val="24"/>
          <w:lang w:val="ro-RO"/>
        </w:rPr>
        <w:t xml:space="preserve"> acestora pe perioada 2022-2023 (semestrul I),  în cadrul a 4</w:t>
      </w:r>
      <w:r w:rsidR="0069730C">
        <w:rPr>
          <w:rFonts w:ascii="Times New Roman" w:hAnsi="Times New Roman" w:cs="Times New Roman"/>
          <w:sz w:val="24"/>
          <w:szCs w:val="24"/>
          <w:lang w:val="ro-RO"/>
        </w:rPr>
        <w:t>.</w:t>
      </w:r>
      <w:r w:rsidRPr="002720FF">
        <w:rPr>
          <w:rFonts w:ascii="Times New Roman" w:hAnsi="Times New Roman" w:cs="Times New Roman"/>
          <w:sz w:val="24"/>
          <w:szCs w:val="24"/>
          <w:lang w:val="ro-RO"/>
        </w:rPr>
        <w:t xml:space="preserve">958 de revizii au fost întocmite </w:t>
      </w:r>
      <w:r w:rsidR="00333CAF" w:rsidRPr="002720FF">
        <w:rPr>
          <w:rFonts w:ascii="Times New Roman" w:hAnsi="Times New Roman" w:cs="Times New Roman"/>
          <w:sz w:val="24"/>
          <w:szCs w:val="24"/>
          <w:lang w:val="ro-RO"/>
        </w:rPr>
        <w:t>1</w:t>
      </w:r>
      <w:r w:rsidR="0069730C">
        <w:rPr>
          <w:rFonts w:ascii="Times New Roman" w:hAnsi="Times New Roman" w:cs="Times New Roman"/>
          <w:sz w:val="24"/>
          <w:szCs w:val="24"/>
          <w:lang w:val="ro-RO"/>
        </w:rPr>
        <w:t>.</w:t>
      </w:r>
      <w:r w:rsidR="00333CAF" w:rsidRPr="002720FF">
        <w:rPr>
          <w:rFonts w:ascii="Times New Roman" w:hAnsi="Times New Roman" w:cs="Times New Roman"/>
          <w:sz w:val="24"/>
          <w:szCs w:val="24"/>
          <w:lang w:val="ro-RO"/>
        </w:rPr>
        <w:t xml:space="preserve">167 </w:t>
      </w:r>
      <w:r w:rsidRPr="002720FF">
        <w:rPr>
          <w:rFonts w:ascii="Times New Roman" w:hAnsi="Times New Roman" w:cs="Times New Roman"/>
          <w:sz w:val="24"/>
          <w:szCs w:val="24"/>
          <w:lang w:val="ro-RO"/>
        </w:rPr>
        <w:t>de procese</w:t>
      </w:r>
      <w:r w:rsidR="0069730C">
        <w:rPr>
          <w:rFonts w:ascii="Times New Roman" w:hAnsi="Times New Roman" w:cs="Times New Roman"/>
          <w:sz w:val="24"/>
          <w:szCs w:val="24"/>
          <w:lang w:val="ro-RO"/>
        </w:rPr>
        <w:t>-</w:t>
      </w:r>
      <w:r w:rsidRPr="002720FF">
        <w:rPr>
          <w:rFonts w:ascii="Times New Roman" w:hAnsi="Times New Roman" w:cs="Times New Roman"/>
          <w:sz w:val="24"/>
          <w:szCs w:val="24"/>
          <w:lang w:val="ro-RO"/>
        </w:rPr>
        <w:t>verbale, fiind  identificat un volum de masă lemnoasă tăiat ilicit de 1</w:t>
      </w:r>
      <w:r w:rsidR="0069730C">
        <w:rPr>
          <w:rFonts w:ascii="Times New Roman" w:hAnsi="Times New Roman" w:cs="Times New Roman"/>
          <w:sz w:val="24"/>
          <w:szCs w:val="24"/>
          <w:lang w:val="ro-RO"/>
        </w:rPr>
        <w:t>.</w:t>
      </w:r>
      <w:r w:rsidRPr="002720FF">
        <w:rPr>
          <w:rFonts w:ascii="Times New Roman" w:hAnsi="Times New Roman" w:cs="Times New Roman"/>
          <w:sz w:val="24"/>
          <w:szCs w:val="24"/>
          <w:lang w:val="ro-RO"/>
        </w:rPr>
        <w:t>925,6 m</w:t>
      </w:r>
      <w:r w:rsidRPr="002720FF">
        <w:rPr>
          <w:rFonts w:ascii="Times New Roman" w:hAnsi="Times New Roman" w:cs="Times New Roman"/>
          <w:sz w:val="24"/>
          <w:szCs w:val="24"/>
          <w:vertAlign w:val="superscript"/>
          <w:lang w:val="ro-RO"/>
        </w:rPr>
        <w:t>3</w:t>
      </w:r>
      <w:r w:rsidRPr="002720FF">
        <w:rPr>
          <w:rFonts w:ascii="Times New Roman" w:hAnsi="Times New Roman" w:cs="Times New Roman"/>
          <w:sz w:val="24"/>
          <w:szCs w:val="24"/>
          <w:lang w:val="ro-RO"/>
        </w:rPr>
        <w:t xml:space="preserve"> </w:t>
      </w:r>
      <w:r w:rsidR="0069730C">
        <w:rPr>
          <w:rFonts w:ascii="Times New Roman" w:hAnsi="Times New Roman" w:cs="Times New Roman"/>
          <w:sz w:val="24"/>
          <w:szCs w:val="24"/>
          <w:lang w:val="ro-RO"/>
        </w:rPr>
        <w:t xml:space="preserve">și </w:t>
      </w:r>
      <w:r w:rsidRPr="002720FF">
        <w:rPr>
          <w:rFonts w:ascii="Times New Roman" w:hAnsi="Times New Roman" w:cs="Times New Roman"/>
          <w:sz w:val="24"/>
          <w:szCs w:val="24"/>
          <w:lang w:val="ro-RO"/>
        </w:rPr>
        <w:t>fiind calculat prejudiciul cauzat mediului de 863,2 mii lei. De menționat că, costul masei lemnoase pe picior tăiate ilicit constituie 1</w:t>
      </w:r>
      <w:r w:rsidR="0069730C">
        <w:rPr>
          <w:rFonts w:ascii="Times New Roman" w:hAnsi="Times New Roman" w:cs="Times New Roman"/>
          <w:sz w:val="24"/>
          <w:szCs w:val="24"/>
          <w:lang w:val="ro-RO"/>
        </w:rPr>
        <w:t>.</w:t>
      </w:r>
      <w:r w:rsidRPr="002720FF">
        <w:rPr>
          <w:rFonts w:ascii="Times New Roman" w:hAnsi="Times New Roman" w:cs="Times New Roman"/>
          <w:sz w:val="24"/>
          <w:szCs w:val="24"/>
          <w:lang w:val="ro-RO"/>
        </w:rPr>
        <w:t>698,9 mii lei.</w:t>
      </w:r>
    </w:p>
    <w:p w14:paraId="358FDFB5" w14:textId="77777777" w:rsidR="00EF13E0" w:rsidRPr="002720FF" w:rsidRDefault="00927935" w:rsidP="00EF13E0">
      <w:pPr>
        <w:autoSpaceDE w:val="0"/>
        <w:autoSpaceDN w:val="0"/>
        <w:adjustRightInd w:val="0"/>
        <w:spacing w:after="0" w:line="240" w:lineRule="auto"/>
        <w:jc w:val="right"/>
        <w:rPr>
          <w:rFonts w:ascii="Times New Roman" w:hAnsi="Times New Roman" w:cs="Times New Roman"/>
          <w:b/>
          <w:sz w:val="20"/>
          <w:szCs w:val="20"/>
          <w:lang w:val="ro-RO"/>
        </w:rPr>
      </w:pPr>
      <w:r w:rsidRPr="002720FF">
        <w:rPr>
          <w:rFonts w:ascii="Times New Roman" w:hAnsi="Times New Roman" w:cs="Times New Roman"/>
          <w:b/>
          <w:sz w:val="20"/>
          <w:szCs w:val="20"/>
          <w:lang w:val="ro-RO"/>
        </w:rPr>
        <w:t>Tabelul nr. 18</w:t>
      </w:r>
    </w:p>
    <w:p w14:paraId="6B85E118" w14:textId="7F656612" w:rsidR="00EF13E0" w:rsidRPr="002720FF" w:rsidRDefault="00EF13E0" w:rsidP="00EF13E0">
      <w:pPr>
        <w:spacing w:after="0" w:line="240" w:lineRule="auto"/>
        <w:jc w:val="center"/>
        <w:rPr>
          <w:rFonts w:ascii="Times New Roman" w:eastAsia="Times New Roman" w:hAnsi="Times New Roman" w:cs="Times New Roman"/>
          <w:b/>
          <w:bCs/>
          <w:color w:val="000000"/>
          <w:sz w:val="20"/>
          <w:szCs w:val="20"/>
          <w:lang w:val="ro-RO"/>
        </w:rPr>
      </w:pPr>
      <w:r w:rsidRPr="002720FF">
        <w:rPr>
          <w:rFonts w:ascii="Times New Roman" w:eastAsia="Times New Roman" w:hAnsi="Times New Roman" w:cs="Times New Roman"/>
          <w:b/>
          <w:bCs/>
          <w:color w:val="000000"/>
          <w:sz w:val="20"/>
          <w:szCs w:val="20"/>
          <w:lang w:val="ro-RO"/>
        </w:rPr>
        <w:t>Informați</w:t>
      </w:r>
      <w:r w:rsidR="0069730C">
        <w:rPr>
          <w:rFonts w:ascii="Times New Roman" w:eastAsia="Times New Roman" w:hAnsi="Times New Roman" w:cs="Times New Roman"/>
          <w:b/>
          <w:bCs/>
          <w:color w:val="000000"/>
          <w:sz w:val="20"/>
          <w:szCs w:val="20"/>
          <w:lang w:val="ro-RO"/>
        </w:rPr>
        <w:t>i</w:t>
      </w:r>
    </w:p>
    <w:p w14:paraId="0A19345B" w14:textId="103E6AA5" w:rsidR="00642FBE" w:rsidRPr="002720FF" w:rsidRDefault="00EF13E0" w:rsidP="00642FBE">
      <w:pPr>
        <w:spacing w:after="0" w:line="240" w:lineRule="auto"/>
        <w:jc w:val="center"/>
        <w:rPr>
          <w:rFonts w:ascii="Times New Roman" w:hAnsi="Times New Roman" w:cs="Times New Roman"/>
          <w:sz w:val="24"/>
          <w:szCs w:val="24"/>
          <w:lang w:val="ro-RO"/>
        </w:rPr>
      </w:pPr>
      <w:r w:rsidRPr="002720FF">
        <w:rPr>
          <w:rFonts w:ascii="Times New Roman" w:eastAsia="Times New Roman" w:hAnsi="Times New Roman" w:cs="Times New Roman"/>
          <w:b/>
          <w:bCs/>
          <w:color w:val="000000"/>
          <w:sz w:val="20"/>
          <w:szCs w:val="20"/>
          <w:lang w:val="ro-RO"/>
        </w:rPr>
        <w:t xml:space="preserve">privind volumul de masă lemnoasă depistată </w:t>
      </w:r>
      <w:r w:rsidR="0069730C">
        <w:rPr>
          <w:rFonts w:ascii="Times New Roman" w:eastAsia="Times New Roman" w:hAnsi="Times New Roman" w:cs="Times New Roman"/>
          <w:b/>
          <w:bCs/>
          <w:color w:val="000000"/>
          <w:sz w:val="20"/>
          <w:szCs w:val="20"/>
          <w:lang w:val="ro-RO"/>
        </w:rPr>
        <w:t xml:space="preserve">la </w:t>
      </w:r>
      <w:r w:rsidRPr="002720FF">
        <w:rPr>
          <w:rFonts w:ascii="Times New Roman" w:eastAsia="Times New Roman" w:hAnsi="Times New Roman" w:cs="Times New Roman"/>
          <w:b/>
          <w:bCs/>
          <w:color w:val="000000"/>
          <w:sz w:val="20"/>
          <w:szCs w:val="20"/>
          <w:lang w:val="ro-RO"/>
        </w:rPr>
        <w:t>efectuarea reviziilor de către entitățile silvice subordonate pentru perioada dintre revizii</w:t>
      </w:r>
      <w:r w:rsidR="0069730C">
        <w:rPr>
          <w:rFonts w:ascii="Times New Roman" w:eastAsia="Times New Roman" w:hAnsi="Times New Roman" w:cs="Times New Roman"/>
          <w:b/>
          <w:bCs/>
          <w:color w:val="000000"/>
          <w:sz w:val="20"/>
          <w:szCs w:val="20"/>
          <w:lang w:val="ro-RO"/>
        </w:rPr>
        <w:t>,</w:t>
      </w:r>
      <w:r w:rsidRPr="002720FF">
        <w:rPr>
          <w:rFonts w:ascii="Times New Roman" w:eastAsia="Times New Roman" w:hAnsi="Times New Roman" w:cs="Times New Roman"/>
          <w:b/>
          <w:bCs/>
          <w:color w:val="000000"/>
          <w:sz w:val="20"/>
          <w:szCs w:val="20"/>
          <w:lang w:val="ro-RO"/>
        </w:rPr>
        <w:t xml:space="preserve"> toamnă (2022) și primăvara </w:t>
      </w:r>
      <w:r w:rsidR="0069730C">
        <w:rPr>
          <w:rFonts w:ascii="Times New Roman" w:eastAsia="Times New Roman" w:hAnsi="Times New Roman" w:cs="Times New Roman"/>
          <w:b/>
          <w:bCs/>
          <w:color w:val="000000"/>
          <w:sz w:val="20"/>
          <w:szCs w:val="20"/>
          <w:lang w:val="ro-RO"/>
        </w:rPr>
        <w:t>(</w:t>
      </w:r>
      <w:r w:rsidRPr="002720FF">
        <w:rPr>
          <w:rFonts w:ascii="Times New Roman" w:eastAsia="Times New Roman" w:hAnsi="Times New Roman" w:cs="Times New Roman"/>
          <w:b/>
          <w:bCs/>
          <w:color w:val="000000"/>
          <w:sz w:val="20"/>
          <w:szCs w:val="20"/>
          <w:lang w:val="ro-RO"/>
        </w:rPr>
        <w:t>2023</w:t>
      </w:r>
      <w:r w:rsidR="0069730C">
        <w:rPr>
          <w:rFonts w:ascii="Times New Roman" w:eastAsia="Times New Roman" w:hAnsi="Times New Roman" w:cs="Times New Roman"/>
          <w:b/>
          <w:bCs/>
          <w:color w:val="000000"/>
          <w:sz w:val="20"/>
          <w:szCs w:val="20"/>
          <w:lang w:val="ro-RO"/>
        </w:rPr>
        <w:t>)</w:t>
      </w:r>
      <w:r w:rsidRPr="002720FF">
        <w:rPr>
          <w:rFonts w:ascii="Times New Roman" w:eastAsia="Times New Roman" w:hAnsi="Times New Roman" w:cs="Times New Roman"/>
          <w:b/>
          <w:bCs/>
          <w:color w:val="000000"/>
          <w:sz w:val="20"/>
          <w:szCs w:val="20"/>
          <w:lang w:val="ro-RO"/>
        </w:rPr>
        <w:t xml:space="preserve">, prezentată de către Agenția </w:t>
      </w:r>
      <w:r w:rsidR="0069730C">
        <w:rPr>
          <w:rFonts w:ascii="Times New Roman" w:eastAsia="Times New Roman" w:hAnsi="Times New Roman" w:cs="Times New Roman"/>
          <w:b/>
          <w:bCs/>
          <w:color w:val="000000"/>
          <w:sz w:val="20"/>
          <w:szCs w:val="20"/>
          <w:lang w:val="ro-RO"/>
        </w:rPr>
        <w:t>„</w:t>
      </w:r>
      <w:r w:rsidRPr="002720FF">
        <w:rPr>
          <w:rFonts w:ascii="Times New Roman" w:eastAsia="Times New Roman" w:hAnsi="Times New Roman" w:cs="Times New Roman"/>
          <w:b/>
          <w:bCs/>
          <w:color w:val="000000"/>
          <w:sz w:val="20"/>
          <w:szCs w:val="20"/>
          <w:lang w:val="ro-RO"/>
        </w:rPr>
        <w:t>Moldsilva</w:t>
      </w:r>
      <w:r w:rsidR="0069730C">
        <w:rPr>
          <w:rFonts w:ascii="Times New Roman" w:eastAsia="Times New Roman" w:hAnsi="Times New Roman" w:cs="Times New Roman"/>
          <w:b/>
          <w:bCs/>
          <w:color w:val="000000"/>
          <w:sz w:val="20"/>
          <w:szCs w:val="20"/>
          <w:lang w:val="ro-RO"/>
        </w:rPr>
        <w:t>”</w:t>
      </w:r>
    </w:p>
    <w:tbl>
      <w:tblPr>
        <w:tblStyle w:val="a3"/>
        <w:tblW w:w="0" w:type="auto"/>
        <w:tblLook w:val="04A0" w:firstRow="1" w:lastRow="0" w:firstColumn="1" w:lastColumn="0" w:noHBand="0" w:noVBand="1"/>
      </w:tblPr>
      <w:tblGrid>
        <w:gridCol w:w="624"/>
        <w:gridCol w:w="3628"/>
        <w:gridCol w:w="906"/>
        <w:gridCol w:w="1111"/>
        <w:gridCol w:w="994"/>
        <w:gridCol w:w="1243"/>
        <w:gridCol w:w="1172"/>
      </w:tblGrid>
      <w:tr w:rsidR="00EF13E0" w:rsidRPr="00B046EA" w14:paraId="44083515" w14:textId="77777777" w:rsidTr="00642FBE">
        <w:trPr>
          <w:trHeight w:val="564"/>
        </w:trPr>
        <w:tc>
          <w:tcPr>
            <w:tcW w:w="624" w:type="dxa"/>
            <w:shd w:val="clear" w:color="auto" w:fill="DEEAF6" w:themeFill="accent1" w:themeFillTint="33"/>
            <w:vAlign w:val="center"/>
          </w:tcPr>
          <w:p w14:paraId="03FA4A6C" w14:textId="5CA0B061" w:rsidR="00EF13E0" w:rsidRPr="002720FF" w:rsidRDefault="00EF13E0" w:rsidP="0069730C">
            <w:pPr>
              <w:autoSpaceDE w:val="0"/>
              <w:autoSpaceDN w:val="0"/>
              <w:adjustRightInd w:val="0"/>
              <w:jc w:val="center"/>
              <w:rPr>
                <w:rFonts w:ascii="Times New Roman" w:hAnsi="Times New Roman" w:cs="Times New Roman"/>
                <w:b/>
                <w:sz w:val="20"/>
                <w:szCs w:val="20"/>
                <w:lang w:val="ro-RO"/>
              </w:rPr>
            </w:pPr>
            <w:r w:rsidRPr="002720FF">
              <w:rPr>
                <w:rFonts w:ascii="Times New Roman" w:hAnsi="Times New Roman" w:cs="Times New Roman"/>
                <w:b/>
                <w:sz w:val="20"/>
                <w:szCs w:val="20"/>
                <w:lang w:val="ro-RO"/>
              </w:rPr>
              <w:t>Nr.</w:t>
            </w:r>
            <w:r w:rsidR="0069730C">
              <w:rPr>
                <w:rFonts w:ascii="Times New Roman" w:hAnsi="Times New Roman" w:cs="Times New Roman"/>
                <w:b/>
                <w:sz w:val="20"/>
                <w:szCs w:val="20"/>
                <w:lang w:val="ro-RO"/>
              </w:rPr>
              <w:t xml:space="preserve"> crt.</w:t>
            </w:r>
          </w:p>
        </w:tc>
        <w:tc>
          <w:tcPr>
            <w:tcW w:w="3628" w:type="dxa"/>
            <w:shd w:val="clear" w:color="auto" w:fill="DEEAF6" w:themeFill="accent1" w:themeFillTint="33"/>
            <w:vAlign w:val="center"/>
          </w:tcPr>
          <w:p w14:paraId="3405D006" w14:textId="77777777" w:rsidR="00EF13E0" w:rsidRPr="002720FF" w:rsidRDefault="00EF13E0" w:rsidP="00642FBE">
            <w:pPr>
              <w:autoSpaceDE w:val="0"/>
              <w:autoSpaceDN w:val="0"/>
              <w:adjustRightInd w:val="0"/>
              <w:jc w:val="center"/>
              <w:rPr>
                <w:rFonts w:ascii="Times New Roman" w:hAnsi="Times New Roman" w:cs="Times New Roman"/>
                <w:b/>
                <w:sz w:val="20"/>
                <w:szCs w:val="20"/>
                <w:lang w:val="ro-RO"/>
              </w:rPr>
            </w:pPr>
            <w:r w:rsidRPr="002720FF">
              <w:rPr>
                <w:rFonts w:ascii="Times New Roman" w:hAnsi="Times New Roman" w:cs="Times New Roman"/>
                <w:b/>
                <w:sz w:val="20"/>
                <w:szCs w:val="20"/>
                <w:lang w:val="ro-RO"/>
              </w:rPr>
              <w:t>Indicatorii</w:t>
            </w:r>
          </w:p>
        </w:tc>
        <w:tc>
          <w:tcPr>
            <w:tcW w:w="906" w:type="dxa"/>
            <w:shd w:val="clear" w:color="auto" w:fill="DEEAF6" w:themeFill="accent1" w:themeFillTint="33"/>
            <w:vAlign w:val="center"/>
          </w:tcPr>
          <w:p w14:paraId="5E0A5842" w14:textId="77777777" w:rsidR="00EF13E0" w:rsidRPr="002720FF" w:rsidRDefault="00EF13E0" w:rsidP="00642FBE">
            <w:pPr>
              <w:autoSpaceDE w:val="0"/>
              <w:autoSpaceDN w:val="0"/>
              <w:adjustRightInd w:val="0"/>
              <w:jc w:val="center"/>
              <w:rPr>
                <w:rFonts w:ascii="Times New Roman" w:eastAsia="Times New Roman" w:hAnsi="Times New Roman" w:cs="Times New Roman"/>
                <w:b/>
                <w:color w:val="000000"/>
                <w:sz w:val="20"/>
                <w:szCs w:val="20"/>
                <w:lang w:val="ro-RO"/>
              </w:rPr>
            </w:pPr>
            <w:r w:rsidRPr="002720FF">
              <w:rPr>
                <w:rFonts w:ascii="Times New Roman" w:eastAsia="Times New Roman" w:hAnsi="Times New Roman" w:cs="Times New Roman"/>
                <w:b/>
                <w:color w:val="000000"/>
                <w:sz w:val="20"/>
                <w:szCs w:val="20"/>
                <w:lang w:val="ro-RO"/>
              </w:rPr>
              <w:t>Total revizii</w:t>
            </w:r>
          </w:p>
        </w:tc>
        <w:tc>
          <w:tcPr>
            <w:tcW w:w="1111" w:type="dxa"/>
            <w:shd w:val="clear" w:color="auto" w:fill="DEEAF6" w:themeFill="accent1" w:themeFillTint="33"/>
            <w:vAlign w:val="center"/>
          </w:tcPr>
          <w:p w14:paraId="4DE8D343" w14:textId="77777777" w:rsidR="00EF13E0" w:rsidRPr="002720FF" w:rsidRDefault="00EF13E0" w:rsidP="00642FBE">
            <w:pPr>
              <w:autoSpaceDE w:val="0"/>
              <w:autoSpaceDN w:val="0"/>
              <w:adjustRightInd w:val="0"/>
              <w:jc w:val="center"/>
              <w:rPr>
                <w:rFonts w:ascii="Times New Roman" w:hAnsi="Times New Roman" w:cs="Times New Roman"/>
                <w:b/>
                <w:sz w:val="20"/>
                <w:szCs w:val="20"/>
                <w:vertAlign w:val="superscript"/>
                <w:lang w:val="ro-RO"/>
              </w:rPr>
            </w:pPr>
            <w:r w:rsidRPr="002720FF">
              <w:rPr>
                <w:rFonts w:ascii="Times New Roman" w:eastAsia="Times New Roman" w:hAnsi="Times New Roman" w:cs="Times New Roman"/>
                <w:b/>
                <w:color w:val="000000"/>
                <w:sz w:val="20"/>
                <w:szCs w:val="20"/>
                <w:lang w:val="ro-RO"/>
              </w:rPr>
              <w:t>Volumul masei lemnoase, m</w:t>
            </w:r>
            <w:r w:rsidRPr="002720FF">
              <w:rPr>
                <w:rFonts w:ascii="Times New Roman" w:eastAsia="Times New Roman" w:hAnsi="Times New Roman" w:cs="Times New Roman"/>
                <w:b/>
                <w:color w:val="000000"/>
                <w:sz w:val="20"/>
                <w:szCs w:val="20"/>
                <w:vertAlign w:val="superscript"/>
                <w:lang w:val="ro-RO"/>
              </w:rPr>
              <w:t>3</w:t>
            </w:r>
          </w:p>
        </w:tc>
        <w:tc>
          <w:tcPr>
            <w:tcW w:w="994" w:type="dxa"/>
            <w:shd w:val="clear" w:color="auto" w:fill="DEEAF6" w:themeFill="accent1" w:themeFillTint="33"/>
            <w:vAlign w:val="center"/>
          </w:tcPr>
          <w:p w14:paraId="77FD91C5" w14:textId="77777777" w:rsidR="00EF13E0" w:rsidRPr="002720FF" w:rsidRDefault="00EF13E0" w:rsidP="00642FBE">
            <w:pPr>
              <w:autoSpaceDE w:val="0"/>
              <w:autoSpaceDN w:val="0"/>
              <w:adjustRightInd w:val="0"/>
              <w:jc w:val="center"/>
              <w:rPr>
                <w:rFonts w:ascii="Times New Roman" w:hAnsi="Times New Roman" w:cs="Times New Roman"/>
                <w:b/>
                <w:sz w:val="20"/>
                <w:szCs w:val="20"/>
                <w:lang w:val="ro-RO"/>
              </w:rPr>
            </w:pPr>
            <w:r w:rsidRPr="002720FF">
              <w:rPr>
                <w:rFonts w:ascii="Times New Roman" w:eastAsia="Times New Roman" w:hAnsi="Times New Roman" w:cs="Times New Roman"/>
                <w:b/>
                <w:color w:val="000000"/>
                <w:sz w:val="20"/>
                <w:szCs w:val="20"/>
                <w:lang w:val="ro-RO"/>
              </w:rPr>
              <w:t>Numărul de procese-verbale</w:t>
            </w:r>
          </w:p>
        </w:tc>
        <w:tc>
          <w:tcPr>
            <w:tcW w:w="1243" w:type="dxa"/>
            <w:shd w:val="clear" w:color="auto" w:fill="DEEAF6" w:themeFill="accent1" w:themeFillTint="33"/>
            <w:vAlign w:val="center"/>
          </w:tcPr>
          <w:p w14:paraId="55CE2A00" w14:textId="77777777" w:rsidR="00EF13E0" w:rsidRPr="002720FF" w:rsidRDefault="00EF13E0" w:rsidP="00642FBE">
            <w:pPr>
              <w:autoSpaceDE w:val="0"/>
              <w:autoSpaceDN w:val="0"/>
              <w:adjustRightInd w:val="0"/>
              <w:jc w:val="center"/>
              <w:rPr>
                <w:rFonts w:ascii="Times New Roman" w:hAnsi="Times New Roman" w:cs="Times New Roman"/>
                <w:b/>
                <w:sz w:val="20"/>
                <w:szCs w:val="20"/>
                <w:lang w:val="ro-RO"/>
              </w:rPr>
            </w:pPr>
            <w:r w:rsidRPr="002720FF">
              <w:rPr>
                <w:rFonts w:ascii="Times New Roman" w:eastAsia="Times New Roman" w:hAnsi="Times New Roman" w:cs="Times New Roman"/>
                <w:b/>
                <w:color w:val="000000"/>
                <w:sz w:val="20"/>
                <w:szCs w:val="20"/>
                <w:lang w:val="ro-RO"/>
              </w:rPr>
              <w:t>Costul masei lemnoase pe picior, lei</w:t>
            </w:r>
          </w:p>
        </w:tc>
        <w:tc>
          <w:tcPr>
            <w:tcW w:w="1172" w:type="dxa"/>
            <w:shd w:val="clear" w:color="auto" w:fill="DEEAF6" w:themeFill="accent1" w:themeFillTint="33"/>
            <w:vAlign w:val="center"/>
          </w:tcPr>
          <w:p w14:paraId="612E3084" w14:textId="77777777" w:rsidR="00EF13E0" w:rsidRPr="002720FF" w:rsidRDefault="00EF13E0" w:rsidP="00642FBE">
            <w:pPr>
              <w:autoSpaceDE w:val="0"/>
              <w:autoSpaceDN w:val="0"/>
              <w:adjustRightInd w:val="0"/>
              <w:jc w:val="center"/>
              <w:rPr>
                <w:rFonts w:ascii="Times New Roman" w:hAnsi="Times New Roman" w:cs="Times New Roman"/>
                <w:b/>
                <w:sz w:val="20"/>
                <w:szCs w:val="20"/>
                <w:lang w:val="ro-RO"/>
              </w:rPr>
            </w:pPr>
            <w:r w:rsidRPr="002720FF">
              <w:rPr>
                <w:rFonts w:ascii="Times New Roman" w:eastAsia="Times New Roman" w:hAnsi="Times New Roman" w:cs="Times New Roman"/>
                <w:b/>
                <w:color w:val="000000"/>
                <w:sz w:val="20"/>
                <w:szCs w:val="20"/>
                <w:lang w:val="ro-RO"/>
              </w:rPr>
              <w:t>Prejudiciul conform taxelor, lei</w:t>
            </w:r>
          </w:p>
        </w:tc>
      </w:tr>
      <w:tr w:rsidR="00EF13E0" w:rsidRPr="00B046EA" w14:paraId="1D9F07DF" w14:textId="77777777" w:rsidTr="00EB1B96">
        <w:trPr>
          <w:trHeight w:val="56"/>
        </w:trPr>
        <w:tc>
          <w:tcPr>
            <w:tcW w:w="624" w:type="dxa"/>
          </w:tcPr>
          <w:p w14:paraId="09E94D82" w14:textId="77777777" w:rsidR="00EF13E0" w:rsidRPr="002720FF" w:rsidRDefault="00EF13E0" w:rsidP="00EB1B96">
            <w:pPr>
              <w:autoSpaceDE w:val="0"/>
              <w:autoSpaceDN w:val="0"/>
              <w:adjustRightInd w:val="0"/>
              <w:jc w:val="right"/>
              <w:rPr>
                <w:rFonts w:ascii="Times New Roman" w:hAnsi="Times New Roman" w:cs="Times New Roman"/>
                <w:sz w:val="20"/>
                <w:szCs w:val="20"/>
                <w:lang w:val="ro-RO"/>
              </w:rPr>
            </w:pPr>
            <w:r w:rsidRPr="002720FF">
              <w:rPr>
                <w:rFonts w:ascii="Times New Roman" w:hAnsi="Times New Roman" w:cs="Times New Roman"/>
                <w:sz w:val="20"/>
                <w:szCs w:val="20"/>
                <w:lang w:val="ro-RO"/>
              </w:rPr>
              <w:t>1</w:t>
            </w:r>
          </w:p>
        </w:tc>
        <w:tc>
          <w:tcPr>
            <w:tcW w:w="3628" w:type="dxa"/>
          </w:tcPr>
          <w:p w14:paraId="564F36C3" w14:textId="312D9758" w:rsidR="00EF13E0" w:rsidRPr="002720FF" w:rsidRDefault="00EF13E0" w:rsidP="0069730C">
            <w:pPr>
              <w:autoSpaceDE w:val="0"/>
              <w:autoSpaceDN w:val="0"/>
              <w:adjustRightInd w:val="0"/>
              <w:rPr>
                <w:rFonts w:ascii="Times New Roman" w:hAnsi="Times New Roman" w:cs="Times New Roman"/>
                <w:sz w:val="20"/>
                <w:szCs w:val="20"/>
                <w:lang w:val="ro-RO"/>
              </w:rPr>
            </w:pPr>
            <w:r w:rsidRPr="002720FF">
              <w:rPr>
                <w:rFonts w:ascii="Times New Roman" w:hAnsi="Times New Roman" w:cs="Times New Roman"/>
                <w:sz w:val="20"/>
                <w:szCs w:val="20"/>
                <w:lang w:val="ro-RO"/>
              </w:rPr>
              <w:t>Tăieri ilicite din toamn</w:t>
            </w:r>
            <w:r w:rsidR="0069730C">
              <w:rPr>
                <w:rFonts w:ascii="Times New Roman" w:hAnsi="Times New Roman" w:cs="Times New Roman"/>
                <w:sz w:val="20"/>
                <w:szCs w:val="20"/>
                <w:lang w:val="ro-RO"/>
              </w:rPr>
              <w:t>ă,</w:t>
            </w:r>
            <w:r w:rsidRPr="002720FF">
              <w:rPr>
                <w:rFonts w:ascii="Times New Roman" w:hAnsi="Times New Roman" w:cs="Times New Roman"/>
                <w:sz w:val="20"/>
                <w:szCs w:val="20"/>
                <w:lang w:val="ro-RO"/>
              </w:rPr>
              <w:t xml:space="preserve"> 2022</w:t>
            </w:r>
          </w:p>
        </w:tc>
        <w:tc>
          <w:tcPr>
            <w:tcW w:w="906" w:type="dxa"/>
          </w:tcPr>
          <w:p w14:paraId="37F4BC12" w14:textId="1AFE0D31" w:rsidR="00EF13E0" w:rsidRPr="002720FF" w:rsidRDefault="00EF13E0" w:rsidP="00EB1B96">
            <w:pPr>
              <w:autoSpaceDE w:val="0"/>
              <w:autoSpaceDN w:val="0"/>
              <w:adjustRightInd w:val="0"/>
              <w:jc w:val="right"/>
              <w:rPr>
                <w:rFonts w:ascii="Times New Roman" w:hAnsi="Times New Roman" w:cs="Times New Roman"/>
                <w:sz w:val="20"/>
                <w:szCs w:val="20"/>
                <w:lang w:val="ro-RO"/>
              </w:rPr>
            </w:pPr>
            <w:r w:rsidRPr="002720FF">
              <w:rPr>
                <w:rFonts w:ascii="Times New Roman" w:hAnsi="Times New Roman" w:cs="Times New Roman"/>
                <w:sz w:val="20"/>
                <w:szCs w:val="20"/>
                <w:lang w:val="ro-RO"/>
              </w:rPr>
              <w:t>2</w:t>
            </w:r>
            <w:r w:rsidR="0069730C">
              <w:rPr>
                <w:rFonts w:ascii="Times New Roman" w:hAnsi="Times New Roman" w:cs="Times New Roman"/>
                <w:sz w:val="20"/>
                <w:szCs w:val="20"/>
                <w:lang w:val="ro-RO"/>
              </w:rPr>
              <w:t>.</w:t>
            </w:r>
            <w:r w:rsidRPr="002720FF">
              <w:rPr>
                <w:rFonts w:ascii="Times New Roman" w:hAnsi="Times New Roman" w:cs="Times New Roman"/>
                <w:sz w:val="20"/>
                <w:szCs w:val="20"/>
                <w:lang w:val="ro-RO"/>
              </w:rPr>
              <w:t>798</w:t>
            </w:r>
          </w:p>
        </w:tc>
        <w:tc>
          <w:tcPr>
            <w:tcW w:w="1111" w:type="dxa"/>
          </w:tcPr>
          <w:p w14:paraId="42DFC13A" w14:textId="312BCDE0" w:rsidR="00EF13E0" w:rsidRPr="002720FF" w:rsidRDefault="00EF13E0" w:rsidP="00EB1B96">
            <w:pPr>
              <w:autoSpaceDE w:val="0"/>
              <w:autoSpaceDN w:val="0"/>
              <w:adjustRightInd w:val="0"/>
              <w:jc w:val="right"/>
              <w:rPr>
                <w:rFonts w:ascii="Times New Roman" w:hAnsi="Times New Roman" w:cs="Times New Roman"/>
                <w:sz w:val="20"/>
                <w:szCs w:val="20"/>
                <w:lang w:val="ro-RO"/>
              </w:rPr>
            </w:pPr>
            <w:r w:rsidRPr="002720FF">
              <w:rPr>
                <w:rFonts w:ascii="Times New Roman" w:hAnsi="Times New Roman" w:cs="Times New Roman"/>
                <w:sz w:val="20"/>
                <w:szCs w:val="20"/>
                <w:lang w:val="ro-RO"/>
              </w:rPr>
              <w:t>1</w:t>
            </w:r>
            <w:r w:rsidR="0069730C">
              <w:rPr>
                <w:rFonts w:ascii="Times New Roman" w:hAnsi="Times New Roman" w:cs="Times New Roman"/>
                <w:sz w:val="20"/>
                <w:szCs w:val="20"/>
                <w:lang w:val="ro-RO"/>
              </w:rPr>
              <w:t>.</w:t>
            </w:r>
            <w:r w:rsidRPr="002720FF">
              <w:rPr>
                <w:rFonts w:ascii="Times New Roman" w:hAnsi="Times New Roman" w:cs="Times New Roman"/>
                <w:sz w:val="20"/>
                <w:szCs w:val="20"/>
                <w:lang w:val="ro-RO"/>
              </w:rPr>
              <w:t>428,6</w:t>
            </w:r>
          </w:p>
        </w:tc>
        <w:tc>
          <w:tcPr>
            <w:tcW w:w="994" w:type="dxa"/>
          </w:tcPr>
          <w:p w14:paraId="1D049AE0" w14:textId="77777777" w:rsidR="00EF13E0" w:rsidRPr="002720FF" w:rsidRDefault="00EF13E0" w:rsidP="00EB1B96">
            <w:pPr>
              <w:autoSpaceDE w:val="0"/>
              <w:autoSpaceDN w:val="0"/>
              <w:adjustRightInd w:val="0"/>
              <w:jc w:val="right"/>
              <w:rPr>
                <w:rFonts w:ascii="Times New Roman" w:hAnsi="Times New Roman" w:cs="Times New Roman"/>
                <w:sz w:val="20"/>
                <w:szCs w:val="20"/>
                <w:lang w:val="ro-RO"/>
              </w:rPr>
            </w:pPr>
            <w:r w:rsidRPr="002720FF">
              <w:rPr>
                <w:rFonts w:ascii="Times New Roman" w:hAnsi="Times New Roman" w:cs="Times New Roman"/>
                <w:sz w:val="20"/>
                <w:szCs w:val="20"/>
                <w:lang w:val="ro-RO"/>
              </w:rPr>
              <w:t>293</w:t>
            </w:r>
          </w:p>
        </w:tc>
        <w:tc>
          <w:tcPr>
            <w:tcW w:w="1243" w:type="dxa"/>
          </w:tcPr>
          <w:p w14:paraId="54B63DD1" w14:textId="77777777" w:rsidR="00EF13E0" w:rsidRPr="002720FF" w:rsidRDefault="00EF13E0" w:rsidP="00EB1B96">
            <w:pPr>
              <w:autoSpaceDE w:val="0"/>
              <w:autoSpaceDN w:val="0"/>
              <w:adjustRightInd w:val="0"/>
              <w:jc w:val="right"/>
              <w:rPr>
                <w:rFonts w:ascii="Times New Roman" w:hAnsi="Times New Roman" w:cs="Times New Roman"/>
                <w:sz w:val="20"/>
                <w:szCs w:val="20"/>
                <w:lang w:val="ro-RO"/>
              </w:rPr>
            </w:pPr>
            <w:r w:rsidRPr="002720FF">
              <w:rPr>
                <w:rFonts w:ascii="Times New Roman" w:hAnsi="Times New Roman" w:cs="Times New Roman"/>
                <w:sz w:val="20"/>
                <w:szCs w:val="20"/>
                <w:lang w:val="ro-RO"/>
              </w:rPr>
              <w:t>1.264.686,1</w:t>
            </w:r>
          </w:p>
        </w:tc>
        <w:tc>
          <w:tcPr>
            <w:tcW w:w="1172" w:type="dxa"/>
          </w:tcPr>
          <w:p w14:paraId="6E6E6ED6" w14:textId="0D843F65" w:rsidR="00EF13E0" w:rsidRPr="002720FF" w:rsidRDefault="00EF13E0" w:rsidP="0069730C">
            <w:pPr>
              <w:autoSpaceDE w:val="0"/>
              <w:autoSpaceDN w:val="0"/>
              <w:adjustRightInd w:val="0"/>
              <w:jc w:val="right"/>
              <w:rPr>
                <w:rFonts w:ascii="Times New Roman" w:hAnsi="Times New Roman" w:cs="Times New Roman"/>
                <w:sz w:val="20"/>
                <w:szCs w:val="20"/>
                <w:lang w:val="ro-RO"/>
              </w:rPr>
            </w:pPr>
            <w:r w:rsidRPr="002720FF">
              <w:rPr>
                <w:rFonts w:ascii="Times New Roman" w:hAnsi="Times New Roman" w:cs="Times New Roman"/>
                <w:sz w:val="20"/>
                <w:szCs w:val="20"/>
                <w:lang w:val="ro-RO"/>
              </w:rPr>
              <w:t>629</w:t>
            </w:r>
            <w:r w:rsidR="0069730C">
              <w:rPr>
                <w:rFonts w:ascii="Times New Roman" w:hAnsi="Times New Roman" w:cs="Times New Roman"/>
                <w:sz w:val="20"/>
                <w:szCs w:val="20"/>
                <w:lang w:val="ro-RO"/>
              </w:rPr>
              <w:t>.</w:t>
            </w:r>
            <w:r w:rsidRPr="002720FF">
              <w:rPr>
                <w:rFonts w:ascii="Times New Roman" w:hAnsi="Times New Roman" w:cs="Times New Roman"/>
                <w:sz w:val="20"/>
                <w:szCs w:val="20"/>
                <w:lang w:val="ro-RO"/>
              </w:rPr>
              <w:t>203</w:t>
            </w:r>
          </w:p>
        </w:tc>
      </w:tr>
      <w:tr w:rsidR="00EF13E0" w:rsidRPr="00B046EA" w14:paraId="4BBA575F" w14:textId="77777777" w:rsidTr="00EB1B96">
        <w:trPr>
          <w:trHeight w:val="56"/>
        </w:trPr>
        <w:tc>
          <w:tcPr>
            <w:tcW w:w="624" w:type="dxa"/>
          </w:tcPr>
          <w:p w14:paraId="78FDC0DD" w14:textId="77777777" w:rsidR="00EF13E0" w:rsidRPr="002720FF" w:rsidRDefault="00EF13E0" w:rsidP="00EB1B96">
            <w:pPr>
              <w:autoSpaceDE w:val="0"/>
              <w:autoSpaceDN w:val="0"/>
              <w:adjustRightInd w:val="0"/>
              <w:jc w:val="right"/>
              <w:rPr>
                <w:rFonts w:ascii="Times New Roman" w:hAnsi="Times New Roman" w:cs="Times New Roman"/>
                <w:sz w:val="20"/>
                <w:szCs w:val="20"/>
                <w:lang w:val="ro-RO"/>
              </w:rPr>
            </w:pPr>
            <w:r w:rsidRPr="002720FF">
              <w:rPr>
                <w:rFonts w:ascii="Times New Roman" w:hAnsi="Times New Roman" w:cs="Times New Roman"/>
                <w:sz w:val="20"/>
                <w:szCs w:val="20"/>
                <w:lang w:val="ro-RO"/>
              </w:rPr>
              <w:t>2</w:t>
            </w:r>
          </w:p>
        </w:tc>
        <w:tc>
          <w:tcPr>
            <w:tcW w:w="3628" w:type="dxa"/>
          </w:tcPr>
          <w:p w14:paraId="39DCC9BC" w14:textId="3668CABD" w:rsidR="00EF13E0" w:rsidRPr="002720FF" w:rsidRDefault="00EF13E0" w:rsidP="0069730C">
            <w:pPr>
              <w:autoSpaceDE w:val="0"/>
              <w:autoSpaceDN w:val="0"/>
              <w:adjustRightInd w:val="0"/>
              <w:rPr>
                <w:rFonts w:ascii="Times New Roman" w:hAnsi="Times New Roman" w:cs="Times New Roman"/>
                <w:sz w:val="20"/>
                <w:szCs w:val="20"/>
                <w:lang w:val="ro-RO"/>
              </w:rPr>
            </w:pPr>
            <w:r w:rsidRPr="002720FF">
              <w:rPr>
                <w:rFonts w:ascii="Times New Roman" w:hAnsi="Times New Roman" w:cs="Times New Roman"/>
                <w:sz w:val="20"/>
                <w:szCs w:val="20"/>
                <w:lang w:val="ro-RO"/>
              </w:rPr>
              <w:t>Tăieri ilicite din primăvar</w:t>
            </w:r>
            <w:r w:rsidR="0069730C">
              <w:rPr>
                <w:rFonts w:ascii="Times New Roman" w:hAnsi="Times New Roman" w:cs="Times New Roman"/>
                <w:sz w:val="20"/>
                <w:szCs w:val="20"/>
                <w:lang w:val="ro-RO"/>
              </w:rPr>
              <w:t>ă,</w:t>
            </w:r>
            <w:r w:rsidRPr="002720FF">
              <w:rPr>
                <w:rFonts w:ascii="Times New Roman" w:hAnsi="Times New Roman" w:cs="Times New Roman"/>
                <w:sz w:val="20"/>
                <w:szCs w:val="20"/>
                <w:lang w:val="ro-RO"/>
              </w:rPr>
              <w:t xml:space="preserve"> 2023</w:t>
            </w:r>
          </w:p>
        </w:tc>
        <w:tc>
          <w:tcPr>
            <w:tcW w:w="906" w:type="dxa"/>
          </w:tcPr>
          <w:p w14:paraId="6633F70E" w14:textId="5759B2F3" w:rsidR="00EF13E0" w:rsidRPr="002720FF" w:rsidRDefault="00EF13E0" w:rsidP="00EB1B96">
            <w:pPr>
              <w:autoSpaceDE w:val="0"/>
              <w:autoSpaceDN w:val="0"/>
              <w:adjustRightInd w:val="0"/>
              <w:jc w:val="right"/>
              <w:rPr>
                <w:rFonts w:ascii="Times New Roman" w:hAnsi="Times New Roman" w:cs="Times New Roman"/>
                <w:sz w:val="20"/>
                <w:szCs w:val="20"/>
                <w:lang w:val="ro-RO"/>
              </w:rPr>
            </w:pPr>
            <w:r w:rsidRPr="002720FF">
              <w:rPr>
                <w:rFonts w:ascii="Times New Roman" w:hAnsi="Times New Roman" w:cs="Times New Roman"/>
                <w:sz w:val="20"/>
                <w:szCs w:val="20"/>
                <w:lang w:val="ro-RO"/>
              </w:rPr>
              <w:t>2</w:t>
            </w:r>
            <w:r w:rsidR="0069730C">
              <w:rPr>
                <w:rFonts w:ascii="Times New Roman" w:hAnsi="Times New Roman" w:cs="Times New Roman"/>
                <w:sz w:val="20"/>
                <w:szCs w:val="20"/>
                <w:lang w:val="ro-RO"/>
              </w:rPr>
              <w:t>.</w:t>
            </w:r>
            <w:r w:rsidRPr="002720FF">
              <w:rPr>
                <w:rFonts w:ascii="Times New Roman" w:hAnsi="Times New Roman" w:cs="Times New Roman"/>
                <w:sz w:val="20"/>
                <w:szCs w:val="20"/>
                <w:lang w:val="ro-RO"/>
              </w:rPr>
              <w:t>160</w:t>
            </w:r>
          </w:p>
        </w:tc>
        <w:tc>
          <w:tcPr>
            <w:tcW w:w="1111" w:type="dxa"/>
          </w:tcPr>
          <w:p w14:paraId="7299B20B" w14:textId="77777777" w:rsidR="00EF13E0" w:rsidRPr="002720FF" w:rsidRDefault="00EF13E0" w:rsidP="00EB1B96">
            <w:pPr>
              <w:autoSpaceDE w:val="0"/>
              <w:autoSpaceDN w:val="0"/>
              <w:adjustRightInd w:val="0"/>
              <w:jc w:val="right"/>
              <w:rPr>
                <w:rFonts w:ascii="Times New Roman" w:hAnsi="Times New Roman" w:cs="Times New Roman"/>
                <w:sz w:val="20"/>
                <w:szCs w:val="20"/>
                <w:lang w:val="ro-RO"/>
              </w:rPr>
            </w:pPr>
            <w:r w:rsidRPr="002720FF">
              <w:rPr>
                <w:rFonts w:ascii="Times New Roman" w:hAnsi="Times New Roman" w:cs="Times New Roman"/>
                <w:sz w:val="20"/>
                <w:szCs w:val="20"/>
                <w:lang w:val="ro-RO"/>
              </w:rPr>
              <w:t>497</w:t>
            </w:r>
          </w:p>
        </w:tc>
        <w:tc>
          <w:tcPr>
            <w:tcW w:w="994" w:type="dxa"/>
          </w:tcPr>
          <w:p w14:paraId="0D5047A9" w14:textId="2C7CD5C8" w:rsidR="00EF13E0" w:rsidRPr="00B046EA" w:rsidRDefault="00333CAF" w:rsidP="00333CAF">
            <w:pPr>
              <w:autoSpaceDE w:val="0"/>
              <w:autoSpaceDN w:val="0"/>
              <w:adjustRightInd w:val="0"/>
              <w:jc w:val="right"/>
              <w:rPr>
                <w:rFonts w:ascii="Times New Roman" w:hAnsi="Times New Roman" w:cs="Times New Roman"/>
                <w:sz w:val="20"/>
                <w:szCs w:val="20"/>
                <w:lang w:val="ro-RO"/>
              </w:rPr>
            </w:pPr>
            <w:r w:rsidRPr="002720FF">
              <w:rPr>
                <w:rFonts w:ascii="Times New Roman" w:hAnsi="Times New Roman" w:cs="Times New Roman"/>
                <w:sz w:val="20"/>
                <w:szCs w:val="20"/>
                <w:lang w:val="ro-RO"/>
              </w:rPr>
              <w:t>87</w:t>
            </w:r>
            <w:r w:rsidRPr="00B046EA">
              <w:rPr>
                <w:rFonts w:ascii="Times New Roman" w:hAnsi="Times New Roman" w:cs="Times New Roman"/>
                <w:sz w:val="20"/>
                <w:szCs w:val="20"/>
                <w:lang w:val="ro-RO"/>
              </w:rPr>
              <w:t>4</w:t>
            </w:r>
          </w:p>
        </w:tc>
        <w:tc>
          <w:tcPr>
            <w:tcW w:w="1243" w:type="dxa"/>
          </w:tcPr>
          <w:p w14:paraId="5BD9D504" w14:textId="77777777" w:rsidR="00EF13E0" w:rsidRPr="002720FF" w:rsidRDefault="00EF13E0" w:rsidP="00EB1B96">
            <w:pPr>
              <w:autoSpaceDE w:val="0"/>
              <w:autoSpaceDN w:val="0"/>
              <w:adjustRightInd w:val="0"/>
              <w:jc w:val="right"/>
              <w:rPr>
                <w:rFonts w:ascii="Times New Roman" w:hAnsi="Times New Roman" w:cs="Times New Roman"/>
                <w:sz w:val="20"/>
                <w:szCs w:val="20"/>
                <w:lang w:val="ro-RO"/>
              </w:rPr>
            </w:pPr>
            <w:r w:rsidRPr="002720FF">
              <w:rPr>
                <w:rFonts w:ascii="Times New Roman" w:hAnsi="Times New Roman" w:cs="Times New Roman"/>
                <w:sz w:val="20"/>
                <w:szCs w:val="20"/>
                <w:lang w:val="ro-RO"/>
              </w:rPr>
              <w:t>434.270</w:t>
            </w:r>
          </w:p>
        </w:tc>
        <w:tc>
          <w:tcPr>
            <w:tcW w:w="1172" w:type="dxa"/>
          </w:tcPr>
          <w:p w14:paraId="4ECDE440" w14:textId="3E660C85" w:rsidR="00EF13E0" w:rsidRPr="002720FF" w:rsidRDefault="00EF13E0" w:rsidP="0069730C">
            <w:pPr>
              <w:autoSpaceDE w:val="0"/>
              <w:autoSpaceDN w:val="0"/>
              <w:adjustRightInd w:val="0"/>
              <w:jc w:val="right"/>
              <w:rPr>
                <w:rFonts w:ascii="Times New Roman" w:hAnsi="Times New Roman" w:cs="Times New Roman"/>
                <w:sz w:val="20"/>
                <w:szCs w:val="20"/>
                <w:lang w:val="ro-RO"/>
              </w:rPr>
            </w:pPr>
            <w:r w:rsidRPr="002720FF">
              <w:rPr>
                <w:rFonts w:ascii="Times New Roman" w:hAnsi="Times New Roman" w:cs="Times New Roman"/>
                <w:sz w:val="20"/>
                <w:szCs w:val="20"/>
                <w:lang w:val="ro-RO"/>
              </w:rPr>
              <w:t>233</w:t>
            </w:r>
            <w:r w:rsidR="0069730C">
              <w:rPr>
                <w:rFonts w:ascii="Times New Roman" w:hAnsi="Times New Roman" w:cs="Times New Roman"/>
                <w:sz w:val="20"/>
                <w:szCs w:val="20"/>
                <w:lang w:val="ro-RO"/>
              </w:rPr>
              <w:t>.</w:t>
            </w:r>
            <w:r w:rsidRPr="002720FF">
              <w:rPr>
                <w:rFonts w:ascii="Times New Roman" w:hAnsi="Times New Roman" w:cs="Times New Roman"/>
                <w:sz w:val="20"/>
                <w:szCs w:val="20"/>
                <w:lang w:val="ro-RO"/>
              </w:rPr>
              <w:t>979</w:t>
            </w:r>
          </w:p>
        </w:tc>
      </w:tr>
      <w:tr w:rsidR="00EF13E0" w:rsidRPr="00B046EA" w14:paraId="5E3E24D0" w14:textId="77777777" w:rsidTr="00EB1B96">
        <w:trPr>
          <w:trHeight w:val="112"/>
        </w:trPr>
        <w:tc>
          <w:tcPr>
            <w:tcW w:w="624" w:type="dxa"/>
            <w:shd w:val="clear" w:color="auto" w:fill="DEEAF6" w:themeFill="accent1" w:themeFillTint="33"/>
          </w:tcPr>
          <w:p w14:paraId="46B6B579" w14:textId="77777777" w:rsidR="00EF13E0" w:rsidRPr="002720FF" w:rsidRDefault="00EF13E0" w:rsidP="00EB1B96">
            <w:pPr>
              <w:autoSpaceDE w:val="0"/>
              <w:autoSpaceDN w:val="0"/>
              <w:adjustRightInd w:val="0"/>
              <w:jc w:val="right"/>
              <w:rPr>
                <w:rFonts w:ascii="Times New Roman" w:hAnsi="Times New Roman" w:cs="Times New Roman"/>
                <w:b/>
                <w:sz w:val="20"/>
                <w:szCs w:val="20"/>
                <w:lang w:val="ro-RO"/>
              </w:rPr>
            </w:pPr>
          </w:p>
        </w:tc>
        <w:tc>
          <w:tcPr>
            <w:tcW w:w="3628" w:type="dxa"/>
            <w:shd w:val="clear" w:color="auto" w:fill="DEEAF6" w:themeFill="accent1" w:themeFillTint="33"/>
          </w:tcPr>
          <w:p w14:paraId="6A5CB441" w14:textId="77777777" w:rsidR="00EF13E0" w:rsidRPr="002720FF" w:rsidRDefault="00EF13E0" w:rsidP="00EB1B96">
            <w:pPr>
              <w:autoSpaceDE w:val="0"/>
              <w:autoSpaceDN w:val="0"/>
              <w:adjustRightInd w:val="0"/>
              <w:rPr>
                <w:rFonts w:ascii="Times New Roman" w:hAnsi="Times New Roman" w:cs="Times New Roman"/>
                <w:b/>
                <w:sz w:val="20"/>
                <w:szCs w:val="20"/>
                <w:lang w:val="ro-RO"/>
              </w:rPr>
            </w:pPr>
            <w:r w:rsidRPr="002720FF">
              <w:rPr>
                <w:rFonts w:ascii="Times New Roman" w:hAnsi="Times New Roman" w:cs="Times New Roman"/>
                <w:b/>
                <w:sz w:val="20"/>
                <w:szCs w:val="20"/>
                <w:lang w:val="ro-RO"/>
              </w:rPr>
              <w:t xml:space="preserve">Total </w:t>
            </w:r>
          </w:p>
        </w:tc>
        <w:tc>
          <w:tcPr>
            <w:tcW w:w="906" w:type="dxa"/>
            <w:shd w:val="clear" w:color="auto" w:fill="DEEAF6" w:themeFill="accent1" w:themeFillTint="33"/>
          </w:tcPr>
          <w:p w14:paraId="017BFE87" w14:textId="64B7D9AC" w:rsidR="00EF13E0" w:rsidRPr="002720FF" w:rsidRDefault="00EF13E0" w:rsidP="00EB1B96">
            <w:pPr>
              <w:autoSpaceDE w:val="0"/>
              <w:autoSpaceDN w:val="0"/>
              <w:adjustRightInd w:val="0"/>
              <w:jc w:val="right"/>
              <w:rPr>
                <w:rFonts w:ascii="Times New Roman" w:hAnsi="Times New Roman" w:cs="Times New Roman"/>
                <w:b/>
                <w:sz w:val="20"/>
                <w:szCs w:val="20"/>
                <w:lang w:val="ro-RO"/>
              </w:rPr>
            </w:pPr>
            <w:r w:rsidRPr="002720FF">
              <w:rPr>
                <w:rFonts w:ascii="Times New Roman" w:hAnsi="Times New Roman" w:cs="Times New Roman"/>
                <w:b/>
                <w:sz w:val="20"/>
                <w:szCs w:val="20"/>
                <w:lang w:val="ro-RO"/>
              </w:rPr>
              <w:t>4</w:t>
            </w:r>
            <w:r w:rsidR="0069730C">
              <w:rPr>
                <w:rFonts w:ascii="Times New Roman" w:hAnsi="Times New Roman" w:cs="Times New Roman"/>
                <w:b/>
                <w:sz w:val="20"/>
                <w:szCs w:val="20"/>
                <w:lang w:val="ro-RO"/>
              </w:rPr>
              <w:t>.</w:t>
            </w:r>
            <w:r w:rsidRPr="002720FF">
              <w:rPr>
                <w:rFonts w:ascii="Times New Roman" w:hAnsi="Times New Roman" w:cs="Times New Roman"/>
                <w:b/>
                <w:sz w:val="20"/>
                <w:szCs w:val="20"/>
                <w:lang w:val="ro-RO"/>
              </w:rPr>
              <w:t>958</w:t>
            </w:r>
          </w:p>
        </w:tc>
        <w:tc>
          <w:tcPr>
            <w:tcW w:w="1111" w:type="dxa"/>
            <w:shd w:val="clear" w:color="auto" w:fill="DEEAF6" w:themeFill="accent1" w:themeFillTint="33"/>
          </w:tcPr>
          <w:p w14:paraId="0CE03D83" w14:textId="03D4D925" w:rsidR="00EF13E0" w:rsidRPr="002720FF" w:rsidRDefault="00EF13E0" w:rsidP="00EB1B96">
            <w:pPr>
              <w:autoSpaceDE w:val="0"/>
              <w:autoSpaceDN w:val="0"/>
              <w:adjustRightInd w:val="0"/>
              <w:jc w:val="right"/>
              <w:rPr>
                <w:rFonts w:ascii="Times New Roman" w:hAnsi="Times New Roman" w:cs="Times New Roman"/>
                <w:b/>
                <w:sz w:val="20"/>
                <w:szCs w:val="20"/>
                <w:lang w:val="ro-RO"/>
              </w:rPr>
            </w:pPr>
            <w:r w:rsidRPr="002720FF">
              <w:rPr>
                <w:rFonts w:ascii="Times New Roman" w:hAnsi="Times New Roman" w:cs="Times New Roman"/>
                <w:b/>
                <w:sz w:val="20"/>
                <w:szCs w:val="20"/>
                <w:lang w:val="ro-RO"/>
              </w:rPr>
              <w:t>1</w:t>
            </w:r>
            <w:r w:rsidR="0069730C">
              <w:rPr>
                <w:rFonts w:ascii="Times New Roman" w:hAnsi="Times New Roman" w:cs="Times New Roman"/>
                <w:b/>
                <w:sz w:val="20"/>
                <w:szCs w:val="20"/>
                <w:lang w:val="ro-RO"/>
              </w:rPr>
              <w:t>.</w:t>
            </w:r>
            <w:r w:rsidRPr="002720FF">
              <w:rPr>
                <w:rFonts w:ascii="Times New Roman" w:hAnsi="Times New Roman" w:cs="Times New Roman"/>
                <w:b/>
                <w:sz w:val="20"/>
                <w:szCs w:val="20"/>
                <w:lang w:val="ro-RO"/>
              </w:rPr>
              <w:t>925,6</w:t>
            </w:r>
          </w:p>
        </w:tc>
        <w:tc>
          <w:tcPr>
            <w:tcW w:w="994" w:type="dxa"/>
            <w:shd w:val="clear" w:color="auto" w:fill="DEEAF6" w:themeFill="accent1" w:themeFillTint="33"/>
          </w:tcPr>
          <w:p w14:paraId="11A49479" w14:textId="3866B014" w:rsidR="00EF13E0" w:rsidRPr="00B046EA" w:rsidRDefault="00333CAF" w:rsidP="00333CAF">
            <w:pPr>
              <w:autoSpaceDE w:val="0"/>
              <w:autoSpaceDN w:val="0"/>
              <w:adjustRightInd w:val="0"/>
              <w:jc w:val="right"/>
              <w:rPr>
                <w:rFonts w:ascii="Times New Roman" w:hAnsi="Times New Roman" w:cs="Times New Roman"/>
                <w:b/>
                <w:sz w:val="20"/>
                <w:szCs w:val="20"/>
                <w:lang w:val="ro-RO"/>
              </w:rPr>
            </w:pPr>
            <w:r w:rsidRPr="002720FF">
              <w:rPr>
                <w:rFonts w:ascii="Times New Roman" w:hAnsi="Times New Roman" w:cs="Times New Roman"/>
                <w:b/>
                <w:sz w:val="20"/>
                <w:szCs w:val="20"/>
                <w:lang w:val="ro-RO"/>
              </w:rPr>
              <w:t>1</w:t>
            </w:r>
            <w:r w:rsidR="0069730C">
              <w:rPr>
                <w:rFonts w:ascii="Times New Roman" w:hAnsi="Times New Roman" w:cs="Times New Roman"/>
                <w:b/>
                <w:sz w:val="20"/>
                <w:szCs w:val="20"/>
                <w:lang w:val="ro-RO"/>
              </w:rPr>
              <w:t>.</w:t>
            </w:r>
            <w:r w:rsidRPr="002720FF">
              <w:rPr>
                <w:rFonts w:ascii="Times New Roman" w:hAnsi="Times New Roman" w:cs="Times New Roman"/>
                <w:b/>
                <w:sz w:val="20"/>
                <w:szCs w:val="20"/>
                <w:lang w:val="ro-RO"/>
              </w:rPr>
              <w:t>16</w:t>
            </w:r>
            <w:r w:rsidRPr="00B046EA">
              <w:rPr>
                <w:rFonts w:ascii="Times New Roman" w:hAnsi="Times New Roman" w:cs="Times New Roman"/>
                <w:b/>
                <w:sz w:val="20"/>
                <w:szCs w:val="20"/>
                <w:lang w:val="ro-RO"/>
              </w:rPr>
              <w:t>7</w:t>
            </w:r>
          </w:p>
        </w:tc>
        <w:tc>
          <w:tcPr>
            <w:tcW w:w="1243" w:type="dxa"/>
            <w:shd w:val="clear" w:color="auto" w:fill="DEEAF6" w:themeFill="accent1" w:themeFillTint="33"/>
          </w:tcPr>
          <w:p w14:paraId="71E0A8AE" w14:textId="62240B6F" w:rsidR="00EF13E0" w:rsidRPr="002720FF" w:rsidRDefault="00EF13E0" w:rsidP="0069730C">
            <w:pPr>
              <w:autoSpaceDE w:val="0"/>
              <w:autoSpaceDN w:val="0"/>
              <w:adjustRightInd w:val="0"/>
              <w:jc w:val="right"/>
              <w:rPr>
                <w:rFonts w:ascii="Times New Roman" w:hAnsi="Times New Roman" w:cs="Times New Roman"/>
                <w:b/>
                <w:sz w:val="20"/>
                <w:szCs w:val="20"/>
                <w:lang w:val="ro-RO"/>
              </w:rPr>
            </w:pPr>
            <w:r w:rsidRPr="002720FF">
              <w:rPr>
                <w:rFonts w:ascii="Times New Roman" w:hAnsi="Times New Roman" w:cs="Times New Roman"/>
                <w:b/>
                <w:sz w:val="20"/>
                <w:szCs w:val="20"/>
                <w:lang w:val="ro-RO"/>
              </w:rPr>
              <w:t>1</w:t>
            </w:r>
            <w:r w:rsidR="0069730C">
              <w:rPr>
                <w:rFonts w:ascii="Times New Roman" w:hAnsi="Times New Roman" w:cs="Times New Roman"/>
                <w:b/>
                <w:sz w:val="20"/>
                <w:szCs w:val="20"/>
                <w:lang w:val="ro-RO"/>
              </w:rPr>
              <w:t>.</w:t>
            </w:r>
            <w:r w:rsidRPr="002720FF">
              <w:rPr>
                <w:rFonts w:ascii="Times New Roman" w:hAnsi="Times New Roman" w:cs="Times New Roman"/>
                <w:b/>
                <w:sz w:val="20"/>
                <w:szCs w:val="20"/>
                <w:lang w:val="ro-RO"/>
              </w:rPr>
              <w:t>698</w:t>
            </w:r>
            <w:r w:rsidR="0069730C">
              <w:rPr>
                <w:rFonts w:ascii="Times New Roman" w:hAnsi="Times New Roman" w:cs="Times New Roman"/>
                <w:b/>
                <w:sz w:val="20"/>
                <w:szCs w:val="20"/>
                <w:lang w:val="ro-RO"/>
              </w:rPr>
              <w:t>.</w:t>
            </w:r>
            <w:r w:rsidRPr="002720FF">
              <w:rPr>
                <w:rFonts w:ascii="Times New Roman" w:hAnsi="Times New Roman" w:cs="Times New Roman"/>
                <w:b/>
                <w:sz w:val="20"/>
                <w:szCs w:val="20"/>
                <w:lang w:val="ro-RO"/>
              </w:rPr>
              <w:t>956,1</w:t>
            </w:r>
          </w:p>
        </w:tc>
        <w:tc>
          <w:tcPr>
            <w:tcW w:w="1172" w:type="dxa"/>
            <w:shd w:val="clear" w:color="auto" w:fill="DEEAF6" w:themeFill="accent1" w:themeFillTint="33"/>
          </w:tcPr>
          <w:p w14:paraId="52B3FEAD" w14:textId="1BA74E98" w:rsidR="00EF13E0" w:rsidRPr="002720FF" w:rsidRDefault="00EF13E0" w:rsidP="0069730C">
            <w:pPr>
              <w:autoSpaceDE w:val="0"/>
              <w:autoSpaceDN w:val="0"/>
              <w:adjustRightInd w:val="0"/>
              <w:jc w:val="right"/>
              <w:rPr>
                <w:rFonts w:ascii="Times New Roman" w:hAnsi="Times New Roman" w:cs="Times New Roman"/>
                <w:b/>
                <w:sz w:val="20"/>
                <w:szCs w:val="20"/>
                <w:lang w:val="ro-RO"/>
              </w:rPr>
            </w:pPr>
            <w:r w:rsidRPr="002720FF">
              <w:rPr>
                <w:rFonts w:ascii="Times New Roman" w:hAnsi="Times New Roman" w:cs="Times New Roman"/>
                <w:b/>
                <w:sz w:val="20"/>
                <w:szCs w:val="20"/>
                <w:lang w:val="ro-RO"/>
              </w:rPr>
              <w:t>863</w:t>
            </w:r>
            <w:r w:rsidR="0069730C">
              <w:rPr>
                <w:rFonts w:ascii="Times New Roman" w:hAnsi="Times New Roman" w:cs="Times New Roman"/>
                <w:b/>
                <w:sz w:val="20"/>
                <w:szCs w:val="20"/>
                <w:lang w:val="ro-RO"/>
              </w:rPr>
              <w:t>.</w:t>
            </w:r>
            <w:r w:rsidRPr="002720FF">
              <w:rPr>
                <w:rFonts w:ascii="Times New Roman" w:hAnsi="Times New Roman" w:cs="Times New Roman"/>
                <w:b/>
                <w:sz w:val="20"/>
                <w:szCs w:val="20"/>
                <w:lang w:val="ro-RO"/>
              </w:rPr>
              <w:t>182</w:t>
            </w:r>
          </w:p>
        </w:tc>
      </w:tr>
    </w:tbl>
    <w:p w14:paraId="111723F8" w14:textId="208FDB9D" w:rsidR="00EF13E0" w:rsidRPr="00B96A5D" w:rsidRDefault="00EF13E0" w:rsidP="00EF13E0">
      <w:pPr>
        <w:spacing w:after="0" w:line="276" w:lineRule="auto"/>
        <w:ind w:firstLine="562"/>
        <w:jc w:val="both"/>
        <w:rPr>
          <w:rFonts w:ascii="Times New Roman" w:eastAsia="Times New Roman" w:hAnsi="Times New Roman" w:cs="Times New Roman"/>
          <w:i/>
          <w:sz w:val="20"/>
          <w:szCs w:val="20"/>
          <w:lang w:val="ro-RO"/>
        </w:rPr>
      </w:pPr>
      <w:r w:rsidRPr="002720FF">
        <w:rPr>
          <w:rFonts w:ascii="Times New Roman" w:eastAsia="Times New Roman" w:hAnsi="Times New Roman" w:cs="Times New Roman"/>
          <w:b/>
          <w:i/>
          <w:sz w:val="20"/>
          <w:szCs w:val="20"/>
          <w:lang w:val="ro-RO"/>
        </w:rPr>
        <w:t>Sursa:</w:t>
      </w:r>
      <w:r w:rsidRPr="002720FF">
        <w:rPr>
          <w:rFonts w:ascii="Times New Roman" w:eastAsia="Times New Roman" w:hAnsi="Times New Roman" w:cs="Times New Roman"/>
          <w:i/>
          <w:sz w:val="20"/>
          <w:szCs w:val="20"/>
          <w:lang w:val="ro-RO"/>
        </w:rPr>
        <w:t xml:space="preserve"> Informații</w:t>
      </w:r>
      <w:r w:rsidR="0069730C">
        <w:rPr>
          <w:rFonts w:ascii="Times New Roman" w:eastAsia="Times New Roman" w:hAnsi="Times New Roman" w:cs="Times New Roman"/>
          <w:i/>
          <w:sz w:val="20"/>
          <w:szCs w:val="20"/>
          <w:lang w:val="ro-RO"/>
        </w:rPr>
        <w:t xml:space="preserve"> oferite de</w:t>
      </w:r>
      <w:r w:rsidRPr="002720FF">
        <w:rPr>
          <w:rFonts w:ascii="Times New Roman" w:eastAsia="Times New Roman" w:hAnsi="Times New Roman" w:cs="Times New Roman"/>
          <w:i/>
          <w:sz w:val="20"/>
          <w:szCs w:val="20"/>
          <w:lang w:val="ro-RO"/>
        </w:rPr>
        <w:t xml:space="preserve"> AMS</w:t>
      </w:r>
      <w:r w:rsidR="0069730C">
        <w:rPr>
          <w:rFonts w:ascii="Times New Roman" w:eastAsia="Times New Roman" w:hAnsi="Times New Roman" w:cs="Times New Roman"/>
          <w:i/>
          <w:sz w:val="20"/>
          <w:szCs w:val="20"/>
          <w:lang w:val="ro-RO"/>
        </w:rPr>
        <w:t>.</w:t>
      </w:r>
    </w:p>
    <w:p w14:paraId="3FCBA3DB" w14:textId="3DAAC54B" w:rsidR="00EF13E0" w:rsidRPr="00B96A5D" w:rsidRDefault="00EF13E0" w:rsidP="00B96A5D">
      <w:pPr>
        <w:autoSpaceDE w:val="0"/>
        <w:autoSpaceDN w:val="0"/>
        <w:adjustRightInd w:val="0"/>
        <w:spacing w:after="120" w:line="276" w:lineRule="auto"/>
        <w:ind w:left="57" w:firstLine="567"/>
        <w:jc w:val="both"/>
        <w:rPr>
          <w:rFonts w:ascii="Times New Roman" w:hAnsi="Times New Roman" w:cs="Times New Roman"/>
          <w:sz w:val="24"/>
          <w:szCs w:val="24"/>
          <w:lang w:val="ro-RO"/>
        </w:rPr>
      </w:pPr>
      <w:r w:rsidRPr="00B96A5D">
        <w:rPr>
          <w:rFonts w:ascii="Times New Roman" w:hAnsi="Times New Roman" w:cs="Times New Roman"/>
          <w:sz w:val="24"/>
          <w:szCs w:val="24"/>
          <w:lang w:val="ro-RO"/>
        </w:rPr>
        <w:t>Sub aspect teritorial, cele mai multe procese</w:t>
      </w:r>
      <w:r w:rsidR="0069730C">
        <w:rPr>
          <w:rFonts w:ascii="Times New Roman" w:hAnsi="Times New Roman" w:cs="Times New Roman"/>
          <w:sz w:val="24"/>
          <w:szCs w:val="24"/>
          <w:lang w:val="ro-RO"/>
        </w:rPr>
        <w:t>-</w:t>
      </w:r>
      <w:r w:rsidRPr="00B96A5D">
        <w:rPr>
          <w:rFonts w:ascii="Times New Roman" w:hAnsi="Times New Roman" w:cs="Times New Roman"/>
          <w:sz w:val="24"/>
          <w:szCs w:val="24"/>
          <w:lang w:val="ro-RO"/>
        </w:rPr>
        <w:t>verbale au fost</w:t>
      </w:r>
      <w:r w:rsidR="00B96A5D">
        <w:rPr>
          <w:rFonts w:ascii="Times New Roman" w:hAnsi="Times New Roman" w:cs="Times New Roman"/>
          <w:sz w:val="24"/>
          <w:szCs w:val="24"/>
          <w:lang w:val="ro-RO"/>
        </w:rPr>
        <w:t xml:space="preserve"> identificate la ÎSS Orhei (226</w:t>
      </w:r>
      <w:r w:rsidRPr="00B96A5D">
        <w:rPr>
          <w:rFonts w:ascii="Times New Roman" w:hAnsi="Times New Roman" w:cs="Times New Roman"/>
          <w:sz w:val="24"/>
          <w:szCs w:val="24"/>
          <w:lang w:val="ro-RO"/>
        </w:rPr>
        <w:t>), Călărași (191), Tighina (183)</w:t>
      </w:r>
      <w:r w:rsidR="0069730C">
        <w:rPr>
          <w:rFonts w:ascii="Times New Roman" w:hAnsi="Times New Roman" w:cs="Times New Roman"/>
          <w:sz w:val="24"/>
          <w:szCs w:val="24"/>
          <w:lang w:val="ro-RO"/>
        </w:rPr>
        <w:t xml:space="preserve"> și</w:t>
      </w:r>
      <w:r w:rsidRPr="00B96A5D">
        <w:rPr>
          <w:rFonts w:ascii="Times New Roman" w:hAnsi="Times New Roman" w:cs="Times New Roman"/>
          <w:sz w:val="24"/>
          <w:szCs w:val="24"/>
          <w:lang w:val="ro-RO"/>
        </w:rPr>
        <w:t xml:space="preserve"> Cahul (146), iar cel mai mare volum de masă lemnoasă tăiată ilicit a fost identificat la ÎSS H</w:t>
      </w:r>
      <w:r w:rsidR="0069730C">
        <w:rPr>
          <w:rFonts w:ascii="Times New Roman" w:hAnsi="Times New Roman" w:cs="Times New Roman"/>
          <w:sz w:val="24"/>
          <w:szCs w:val="24"/>
          <w:lang w:val="ro-RO"/>
        </w:rPr>
        <w:t>â</w:t>
      </w:r>
      <w:r w:rsidRPr="00B96A5D">
        <w:rPr>
          <w:rFonts w:ascii="Times New Roman" w:hAnsi="Times New Roman" w:cs="Times New Roman"/>
          <w:sz w:val="24"/>
          <w:szCs w:val="24"/>
          <w:lang w:val="ro-RO"/>
        </w:rPr>
        <w:t>ncești</w:t>
      </w:r>
      <w:r w:rsidR="00642FBE" w:rsidRPr="00B96A5D">
        <w:rPr>
          <w:rFonts w:ascii="Times New Roman" w:hAnsi="Times New Roman" w:cs="Times New Roman"/>
          <w:sz w:val="24"/>
          <w:szCs w:val="24"/>
          <w:lang w:val="ro-RO"/>
        </w:rPr>
        <w:t xml:space="preserve"> (305,27 m</w:t>
      </w:r>
      <w:r w:rsidR="00642FBE" w:rsidRPr="00B96A5D">
        <w:rPr>
          <w:rFonts w:ascii="Times New Roman" w:hAnsi="Times New Roman" w:cs="Times New Roman"/>
          <w:sz w:val="24"/>
          <w:szCs w:val="24"/>
          <w:vertAlign w:val="superscript"/>
          <w:lang w:val="ro-RO"/>
        </w:rPr>
        <w:t>3</w:t>
      </w:r>
      <w:r w:rsidR="00642FBE" w:rsidRPr="00B96A5D">
        <w:rPr>
          <w:rFonts w:ascii="Times New Roman" w:hAnsi="Times New Roman" w:cs="Times New Roman"/>
          <w:sz w:val="24"/>
          <w:szCs w:val="24"/>
          <w:lang w:val="ro-RO"/>
        </w:rPr>
        <w:t xml:space="preserve">), </w:t>
      </w:r>
      <w:r w:rsidRPr="00B96A5D">
        <w:rPr>
          <w:rFonts w:ascii="Times New Roman" w:hAnsi="Times New Roman" w:cs="Times New Roman"/>
          <w:sz w:val="24"/>
          <w:szCs w:val="24"/>
          <w:lang w:val="ro-RO"/>
        </w:rPr>
        <w:t>Edineț (230 m</w:t>
      </w:r>
      <w:r w:rsidRPr="00B96A5D">
        <w:rPr>
          <w:rFonts w:ascii="Times New Roman" w:hAnsi="Times New Roman" w:cs="Times New Roman"/>
          <w:sz w:val="24"/>
          <w:szCs w:val="24"/>
          <w:vertAlign w:val="superscript"/>
          <w:lang w:val="ro-RO"/>
        </w:rPr>
        <w:t>3</w:t>
      </w:r>
      <w:r w:rsidRPr="00B96A5D">
        <w:rPr>
          <w:rFonts w:ascii="Times New Roman" w:hAnsi="Times New Roman" w:cs="Times New Roman"/>
          <w:sz w:val="24"/>
          <w:szCs w:val="24"/>
          <w:lang w:val="ro-RO"/>
        </w:rPr>
        <w:t>), Călărași (140,48 m</w:t>
      </w:r>
      <w:r w:rsidRPr="00B96A5D">
        <w:rPr>
          <w:rFonts w:ascii="Times New Roman" w:hAnsi="Times New Roman" w:cs="Times New Roman"/>
          <w:sz w:val="24"/>
          <w:szCs w:val="24"/>
          <w:vertAlign w:val="superscript"/>
          <w:lang w:val="ro-RO"/>
        </w:rPr>
        <w:t>3</w:t>
      </w:r>
      <w:r w:rsidRPr="00B96A5D">
        <w:rPr>
          <w:rFonts w:ascii="Times New Roman" w:hAnsi="Times New Roman" w:cs="Times New Roman"/>
          <w:sz w:val="24"/>
          <w:szCs w:val="24"/>
          <w:lang w:val="ro-RO"/>
        </w:rPr>
        <w:t>), Bălți (114,91 m</w:t>
      </w:r>
      <w:r w:rsidRPr="00B96A5D">
        <w:rPr>
          <w:rFonts w:ascii="Times New Roman" w:hAnsi="Times New Roman" w:cs="Times New Roman"/>
          <w:sz w:val="24"/>
          <w:szCs w:val="24"/>
          <w:vertAlign w:val="superscript"/>
          <w:lang w:val="ro-RO"/>
        </w:rPr>
        <w:t>3</w:t>
      </w:r>
      <w:r w:rsidRPr="00B96A5D">
        <w:rPr>
          <w:rFonts w:ascii="Times New Roman" w:hAnsi="Times New Roman" w:cs="Times New Roman"/>
          <w:sz w:val="24"/>
          <w:szCs w:val="24"/>
          <w:lang w:val="ro-RO"/>
        </w:rPr>
        <w:t>), Iargara (114,4 m</w:t>
      </w:r>
      <w:r w:rsidRPr="00B96A5D">
        <w:rPr>
          <w:rFonts w:ascii="Times New Roman" w:hAnsi="Times New Roman" w:cs="Times New Roman"/>
          <w:sz w:val="24"/>
          <w:szCs w:val="24"/>
          <w:vertAlign w:val="superscript"/>
          <w:lang w:val="ro-RO"/>
        </w:rPr>
        <w:t>3</w:t>
      </w:r>
      <w:r w:rsidRPr="00B96A5D">
        <w:rPr>
          <w:rFonts w:ascii="Times New Roman" w:hAnsi="Times New Roman" w:cs="Times New Roman"/>
          <w:sz w:val="24"/>
          <w:szCs w:val="24"/>
          <w:lang w:val="ro-RO"/>
        </w:rPr>
        <w:t>), Orhei (110,98 m</w:t>
      </w:r>
      <w:r w:rsidRPr="00B96A5D">
        <w:rPr>
          <w:rFonts w:ascii="Times New Roman" w:hAnsi="Times New Roman" w:cs="Times New Roman"/>
          <w:sz w:val="24"/>
          <w:szCs w:val="24"/>
          <w:vertAlign w:val="superscript"/>
          <w:lang w:val="ro-RO"/>
        </w:rPr>
        <w:t>3</w:t>
      </w:r>
      <w:r w:rsidRPr="00B96A5D">
        <w:rPr>
          <w:rFonts w:ascii="Times New Roman" w:hAnsi="Times New Roman" w:cs="Times New Roman"/>
          <w:sz w:val="24"/>
          <w:szCs w:val="24"/>
          <w:lang w:val="ro-RO"/>
        </w:rPr>
        <w:t>) și Telenești (100,75 m</w:t>
      </w:r>
      <w:r w:rsidRPr="00B96A5D">
        <w:rPr>
          <w:rFonts w:ascii="Times New Roman" w:hAnsi="Times New Roman" w:cs="Times New Roman"/>
          <w:sz w:val="24"/>
          <w:szCs w:val="24"/>
          <w:vertAlign w:val="superscript"/>
          <w:lang w:val="ro-RO"/>
        </w:rPr>
        <w:t>3</w:t>
      </w:r>
      <w:r w:rsidRPr="00B96A5D">
        <w:rPr>
          <w:rFonts w:ascii="Times New Roman" w:hAnsi="Times New Roman" w:cs="Times New Roman"/>
          <w:sz w:val="24"/>
          <w:szCs w:val="24"/>
          <w:lang w:val="ro-RO"/>
        </w:rPr>
        <w:t xml:space="preserve">). </w:t>
      </w:r>
      <w:r w:rsidRPr="00B96A5D">
        <w:rPr>
          <w:rFonts w:ascii="Times New Roman" w:hAnsi="Times New Roman" w:cs="Times New Roman"/>
          <w:i/>
          <w:sz w:val="24"/>
          <w:szCs w:val="24"/>
          <w:lang w:val="ro-RO"/>
        </w:rPr>
        <w:t>Informați</w:t>
      </w:r>
      <w:r w:rsidR="0069730C" w:rsidRPr="00B96A5D">
        <w:rPr>
          <w:rFonts w:ascii="Times New Roman" w:hAnsi="Times New Roman" w:cs="Times New Roman"/>
          <w:i/>
          <w:sz w:val="24"/>
          <w:szCs w:val="24"/>
          <w:lang w:val="ro-RO"/>
        </w:rPr>
        <w:t>i</w:t>
      </w:r>
      <w:r w:rsidRPr="00B96A5D">
        <w:rPr>
          <w:rFonts w:ascii="Times New Roman" w:hAnsi="Times New Roman" w:cs="Times New Roman"/>
          <w:i/>
          <w:sz w:val="24"/>
          <w:szCs w:val="24"/>
          <w:lang w:val="ro-RO"/>
        </w:rPr>
        <w:t xml:space="preserve"> detaliat</w:t>
      </w:r>
      <w:r w:rsidR="0069730C" w:rsidRPr="00B96A5D">
        <w:rPr>
          <w:rFonts w:ascii="Times New Roman" w:hAnsi="Times New Roman" w:cs="Times New Roman"/>
          <w:i/>
          <w:sz w:val="24"/>
          <w:szCs w:val="24"/>
          <w:lang w:val="ro-RO"/>
        </w:rPr>
        <w:t>e</w:t>
      </w:r>
      <w:r w:rsidRPr="00B96A5D">
        <w:rPr>
          <w:rFonts w:ascii="Times New Roman" w:hAnsi="Times New Roman" w:cs="Times New Roman"/>
          <w:i/>
          <w:sz w:val="24"/>
          <w:szCs w:val="24"/>
          <w:lang w:val="ro-RO"/>
        </w:rPr>
        <w:t xml:space="preserve"> su</w:t>
      </w:r>
      <w:r w:rsidR="0069730C" w:rsidRPr="00B96A5D">
        <w:rPr>
          <w:rFonts w:ascii="Times New Roman" w:hAnsi="Times New Roman" w:cs="Times New Roman"/>
          <w:i/>
          <w:sz w:val="24"/>
          <w:szCs w:val="24"/>
          <w:lang w:val="ro-RO"/>
        </w:rPr>
        <w:t>b</w:t>
      </w:r>
      <w:r w:rsidRPr="00B96A5D">
        <w:rPr>
          <w:rFonts w:ascii="Times New Roman" w:hAnsi="Times New Roman" w:cs="Times New Roman"/>
          <w:i/>
          <w:sz w:val="24"/>
          <w:szCs w:val="24"/>
          <w:lang w:val="ro-RO"/>
        </w:rPr>
        <w:t xml:space="preserve"> aspect teritorial se prezintă în Anexa nr. </w:t>
      </w:r>
      <w:r w:rsidR="009F77E0" w:rsidRPr="00B96A5D">
        <w:rPr>
          <w:rFonts w:ascii="Times New Roman" w:hAnsi="Times New Roman" w:cs="Times New Roman"/>
          <w:i/>
          <w:sz w:val="24"/>
          <w:szCs w:val="24"/>
          <w:lang w:val="ro-RO"/>
        </w:rPr>
        <w:t>2</w:t>
      </w:r>
      <w:r w:rsidR="00D853D6" w:rsidRPr="00B96A5D">
        <w:rPr>
          <w:rFonts w:ascii="Times New Roman" w:hAnsi="Times New Roman" w:cs="Times New Roman"/>
          <w:i/>
          <w:sz w:val="24"/>
          <w:szCs w:val="24"/>
          <w:lang w:val="ro-RO"/>
        </w:rPr>
        <w:t>7</w:t>
      </w:r>
      <w:r w:rsidR="00254225" w:rsidRPr="00B96A5D">
        <w:rPr>
          <w:rFonts w:ascii="Times New Roman" w:hAnsi="Times New Roman" w:cs="Times New Roman"/>
          <w:i/>
          <w:sz w:val="24"/>
          <w:szCs w:val="24"/>
          <w:lang w:val="ro-RO"/>
        </w:rPr>
        <w:t xml:space="preserve"> </w:t>
      </w:r>
      <w:r w:rsidRPr="00B96A5D">
        <w:rPr>
          <w:rFonts w:ascii="Times New Roman" w:hAnsi="Times New Roman" w:cs="Times New Roman"/>
          <w:i/>
          <w:sz w:val="24"/>
          <w:szCs w:val="24"/>
          <w:lang w:val="ro-RO"/>
        </w:rPr>
        <w:t>la prezentul Raport de audit</w:t>
      </w:r>
      <w:r w:rsidRPr="00B96A5D">
        <w:rPr>
          <w:rFonts w:ascii="Times New Roman" w:hAnsi="Times New Roman" w:cs="Times New Roman"/>
          <w:sz w:val="24"/>
          <w:szCs w:val="24"/>
          <w:lang w:val="ro-RO"/>
        </w:rPr>
        <w:t>.</w:t>
      </w:r>
    </w:p>
    <w:p w14:paraId="0259DC55" w14:textId="24006242" w:rsidR="00EF13E0" w:rsidRPr="00B96A5D" w:rsidRDefault="00EF13E0" w:rsidP="002851E1">
      <w:pPr>
        <w:pStyle w:val="a7"/>
        <w:numPr>
          <w:ilvl w:val="0"/>
          <w:numId w:val="24"/>
        </w:numPr>
        <w:tabs>
          <w:tab w:val="left" w:pos="851"/>
        </w:tabs>
        <w:autoSpaceDE w:val="0"/>
        <w:autoSpaceDN w:val="0"/>
        <w:adjustRightInd w:val="0"/>
        <w:spacing w:after="0" w:line="276" w:lineRule="auto"/>
        <w:ind w:left="57" w:firstLine="510"/>
        <w:jc w:val="both"/>
        <w:rPr>
          <w:rFonts w:ascii="Times New Roman" w:hAnsi="Times New Roman" w:cs="Times New Roman"/>
          <w:b/>
          <w:sz w:val="24"/>
          <w:szCs w:val="24"/>
          <w:lang w:val="ro-RO"/>
        </w:rPr>
      </w:pPr>
      <w:r w:rsidRPr="00B96A5D">
        <w:rPr>
          <w:rFonts w:ascii="Times New Roman" w:hAnsi="Times New Roman" w:cs="Times New Roman"/>
          <w:b/>
          <w:sz w:val="24"/>
          <w:szCs w:val="24"/>
          <w:lang w:val="ro-RO"/>
        </w:rPr>
        <w:t>Întreprinderile silvice au depistat</w:t>
      </w:r>
      <w:r w:rsidR="00A26FCE">
        <w:rPr>
          <w:rFonts w:ascii="Times New Roman" w:hAnsi="Times New Roman" w:cs="Times New Roman"/>
          <w:b/>
          <w:sz w:val="24"/>
          <w:szCs w:val="24"/>
          <w:lang w:val="ro-RO"/>
        </w:rPr>
        <w:t xml:space="preserve"> și </w:t>
      </w:r>
      <w:r w:rsidRPr="00B96A5D">
        <w:rPr>
          <w:rFonts w:ascii="Times New Roman" w:hAnsi="Times New Roman" w:cs="Times New Roman"/>
          <w:b/>
          <w:sz w:val="24"/>
          <w:szCs w:val="24"/>
          <w:lang w:val="ro-RO"/>
        </w:rPr>
        <w:t>confiscat 889,4 m</w:t>
      </w:r>
      <w:r w:rsidRPr="00B96A5D">
        <w:rPr>
          <w:rFonts w:ascii="Times New Roman" w:hAnsi="Times New Roman" w:cs="Times New Roman"/>
          <w:b/>
          <w:sz w:val="24"/>
          <w:szCs w:val="24"/>
          <w:vertAlign w:val="superscript"/>
          <w:lang w:val="ro-RO"/>
        </w:rPr>
        <w:t>3</w:t>
      </w:r>
      <w:r w:rsidRPr="00B96A5D">
        <w:rPr>
          <w:rFonts w:ascii="Times New Roman" w:hAnsi="Times New Roman" w:cs="Times New Roman"/>
          <w:b/>
          <w:sz w:val="24"/>
          <w:szCs w:val="24"/>
          <w:lang w:val="ro-RO"/>
        </w:rPr>
        <w:t xml:space="preserve"> de masă lemnoasă tăiată ilicit</w:t>
      </w:r>
      <w:r w:rsidR="0069730C">
        <w:rPr>
          <w:rFonts w:ascii="Times New Roman" w:hAnsi="Times New Roman" w:cs="Times New Roman"/>
          <w:b/>
          <w:sz w:val="24"/>
          <w:szCs w:val="24"/>
          <w:lang w:val="ro-RO"/>
        </w:rPr>
        <w:t>.</w:t>
      </w:r>
    </w:p>
    <w:p w14:paraId="4C665F34" w14:textId="5B0B2FC9" w:rsidR="00EF13E0" w:rsidRPr="00B96A5D" w:rsidRDefault="00EF13E0" w:rsidP="00B96A5D">
      <w:pPr>
        <w:autoSpaceDE w:val="0"/>
        <w:autoSpaceDN w:val="0"/>
        <w:adjustRightInd w:val="0"/>
        <w:spacing w:after="0" w:line="276" w:lineRule="auto"/>
        <w:ind w:firstLine="567"/>
        <w:jc w:val="both"/>
        <w:rPr>
          <w:rFonts w:ascii="Times New Roman" w:hAnsi="Times New Roman" w:cs="Times New Roman"/>
          <w:sz w:val="24"/>
          <w:szCs w:val="24"/>
          <w:lang w:val="ro-RO"/>
        </w:rPr>
      </w:pPr>
      <w:r w:rsidRPr="00B96A5D">
        <w:rPr>
          <w:rFonts w:ascii="Times New Roman" w:hAnsi="Times New Roman" w:cs="Times New Roman"/>
          <w:sz w:val="24"/>
          <w:szCs w:val="24"/>
          <w:lang w:val="ro-RO"/>
        </w:rPr>
        <w:t>În perioada 2022-2023</w:t>
      </w:r>
      <w:r w:rsidR="0069730C">
        <w:rPr>
          <w:rFonts w:ascii="Times New Roman" w:hAnsi="Times New Roman" w:cs="Times New Roman"/>
          <w:sz w:val="24"/>
          <w:szCs w:val="24"/>
          <w:lang w:val="ro-RO"/>
        </w:rPr>
        <w:t>,</w:t>
      </w:r>
      <w:r w:rsidRPr="00B96A5D">
        <w:rPr>
          <w:rFonts w:ascii="Times New Roman" w:hAnsi="Times New Roman" w:cs="Times New Roman"/>
          <w:sz w:val="24"/>
          <w:szCs w:val="24"/>
          <w:lang w:val="ro-RO"/>
        </w:rPr>
        <w:t xml:space="preserve"> ÎSS în cadrul controalelor efectuate au identificat 889,4 m</w:t>
      </w:r>
      <w:r w:rsidRPr="00B96A5D">
        <w:rPr>
          <w:rFonts w:ascii="Times New Roman" w:hAnsi="Times New Roman" w:cs="Times New Roman"/>
          <w:sz w:val="24"/>
          <w:szCs w:val="24"/>
          <w:vertAlign w:val="superscript"/>
          <w:lang w:val="ro-RO"/>
        </w:rPr>
        <w:t>3</w:t>
      </w:r>
      <w:r w:rsidRPr="00B96A5D">
        <w:rPr>
          <w:rFonts w:ascii="Times New Roman" w:hAnsi="Times New Roman" w:cs="Times New Roman"/>
          <w:sz w:val="24"/>
          <w:szCs w:val="24"/>
          <w:lang w:val="ro-RO"/>
        </w:rPr>
        <w:t xml:space="preserve"> de masă lemnoasă tăiată ilicit, fiind calculat prejudiciul adus mediului în sumă de 439,3 mii lei, din care 400,14 m</w:t>
      </w:r>
      <w:r w:rsidRPr="00B96A5D">
        <w:rPr>
          <w:rFonts w:ascii="Times New Roman" w:hAnsi="Times New Roman" w:cs="Times New Roman"/>
          <w:sz w:val="24"/>
          <w:szCs w:val="24"/>
          <w:vertAlign w:val="superscript"/>
          <w:lang w:val="ro-RO"/>
        </w:rPr>
        <w:t>3</w:t>
      </w:r>
      <w:r w:rsidRPr="00B96A5D">
        <w:rPr>
          <w:rFonts w:ascii="Times New Roman" w:hAnsi="Times New Roman" w:cs="Times New Roman"/>
          <w:sz w:val="24"/>
          <w:szCs w:val="24"/>
          <w:lang w:val="ro-RO"/>
        </w:rPr>
        <w:t xml:space="preserve"> a fost comerciali</w:t>
      </w:r>
      <w:r w:rsidR="00642FBE" w:rsidRPr="00B96A5D">
        <w:rPr>
          <w:rFonts w:ascii="Times New Roman" w:hAnsi="Times New Roman" w:cs="Times New Roman"/>
          <w:sz w:val="24"/>
          <w:szCs w:val="24"/>
          <w:lang w:val="ro-RO"/>
        </w:rPr>
        <w:t xml:space="preserve">zată în baza bonului de plată, </w:t>
      </w:r>
      <w:r w:rsidRPr="00B96A5D">
        <w:rPr>
          <w:rFonts w:ascii="Times New Roman" w:hAnsi="Times New Roman" w:cs="Times New Roman"/>
          <w:sz w:val="24"/>
          <w:szCs w:val="24"/>
          <w:lang w:val="ro-RO"/>
        </w:rPr>
        <w:t>ceea ce constituie 45% din totalul masei lemnoase tăiate ilicit identificate de ÎSS. Din totalul de 889,4 m</w:t>
      </w:r>
      <w:r w:rsidRPr="00B96A5D">
        <w:rPr>
          <w:rFonts w:ascii="Times New Roman" w:hAnsi="Times New Roman" w:cs="Times New Roman"/>
          <w:sz w:val="24"/>
          <w:szCs w:val="24"/>
          <w:vertAlign w:val="superscript"/>
          <w:lang w:val="ro-RO"/>
        </w:rPr>
        <w:t>3</w:t>
      </w:r>
      <w:r w:rsidRPr="00B96A5D">
        <w:rPr>
          <w:rFonts w:ascii="Times New Roman" w:hAnsi="Times New Roman" w:cs="Times New Roman"/>
          <w:sz w:val="24"/>
          <w:szCs w:val="24"/>
          <w:lang w:val="ro-RO"/>
        </w:rPr>
        <w:t xml:space="preserve"> identificate, au fost contabilizate doar 381,6 m</w:t>
      </w:r>
      <w:r w:rsidRPr="00B96A5D">
        <w:rPr>
          <w:rFonts w:ascii="Times New Roman" w:hAnsi="Times New Roman" w:cs="Times New Roman"/>
          <w:sz w:val="24"/>
          <w:szCs w:val="24"/>
          <w:vertAlign w:val="superscript"/>
          <w:lang w:val="ro-RO"/>
        </w:rPr>
        <w:t>3</w:t>
      </w:r>
      <w:r w:rsidR="00A26FCE">
        <w:rPr>
          <w:rFonts w:ascii="Times New Roman" w:hAnsi="Times New Roman" w:cs="Times New Roman"/>
          <w:sz w:val="24"/>
          <w:szCs w:val="24"/>
          <w:lang w:val="ro-RO"/>
        </w:rPr>
        <w:t>,</w:t>
      </w:r>
      <w:r w:rsidRPr="00B96A5D">
        <w:rPr>
          <w:rFonts w:ascii="Times New Roman" w:hAnsi="Times New Roman" w:cs="Times New Roman"/>
          <w:sz w:val="24"/>
          <w:szCs w:val="24"/>
          <w:lang w:val="ro-RO"/>
        </w:rPr>
        <w:t xml:space="preserve"> sau 42,9%, din care a fost comercializat un volum de 348,83 m</w:t>
      </w:r>
      <w:r w:rsidRPr="00B96A5D">
        <w:rPr>
          <w:rFonts w:ascii="Times New Roman" w:hAnsi="Times New Roman" w:cs="Times New Roman"/>
          <w:sz w:val="24"/>
          <w:szCs w:val="24"/>
          <w:vertAlign w:val="superscript"/>
          <w:lang w:val="ro-RO"/>
        </w:rPr>
        <w:t>3</w:t>
      </w:r>
      <w:r w:rsidR="00A26FCE">
        <w:rPr>
          <w:rFonts w:ascii="Times New Roman" w:hAnsi="Times New Roman" w:cs="Times New Roman"/>
          <w:sz w:val="24"/>
          <w:szCs w:val="24"/>
          <w:lang w:val="ro-RO"/>
        </w:rPr>
        <w:t>,</w:t>
      </w:r>
      <w:r w:rsidRPr="00B96A5D">
        <w:rPr>
          <w:rFonts w:ascii="Times New Roman" w:hAnsi="Times New Roman" w:cs="Times New Roman"/>
          <w:sz w:val="24"/>
          <w:szCs w:val="24"/>
          <w:lang w:val="ro-RO"/>
        </w:rPr>
        <w:t xml:space="preserve"> sau 91,4% din totalul volumului contabilizat. Cel mai mare volum de masă lemnoasă necontabilizată se constată la Călărași (133,43 m</w:t>
      </w:r>
      <w:r w:rsidRPr="00B96A5D">
        <w:rPr>
          <w:rFonts w:ascii="Times New Roman" w:hAnsi="Times New Roman" w:cs="Times New Roman"/>
          <w:sz w:val="24"/>
          <w:szCs w:val="24"/>
          <w:vertAlign w:val="superscript"/>
          <w:lang w:val="ro-RO"/>
        </w:rPr>
        <w:t>3</w:t>
      </w:r>
      <w:r w:rsidRPr="00B96A5D">
        <w:rPr>
          <w:rFonts w:ascii="Times New Roman" w:hAnsi="Times New Roman" w:cs="Times New Roman"/>
          <w:sz w:val="24"/>
          <w:szCs w:val="24"/>
          <w:lang w:val="ro-RO"/>
        </w:rPr>
        <w:t>), Edineț (81,85 m</w:t>
      </w:r>
      <w:r w:rsidRPr="00B96A5D">
        <w:rPr>
          <w:rFonts w:ascii="Times New Roman" w:hAnsi="Times New Roman" w:cs="Times New Roman"/>
          <w:sz w:val="24"/>
          <w:szCs w:val="24"/>
          <w:vertAlign w:val="superscript"/>
          <w:lang w:val="ro-RO"/>
        </w:rPr>
        <w:t>3</w:t>
      </w:r>
      <w:r w:rsidRPr="00B96A5D">
        <w:rPr>
          <w:rFonts w:ascii="Times New Roman" w:hAnsi="Times New Roman" w:cs="Times New Roman"/>
          <w:sz w:val="24"/>
          <w:szCs w:val="24"/>
          <w:lang w:val="ro-RO"/>
        </w:rPr>
        <w:t>), Glodeni (64,9 m</w:t>
      </w:r>
      <w:r w:rsidRPr="00B96A5D">
        <w:rPr>
          <w:rFonts w:ascii="Times New Roman" w:hAnsi="Times New Roman" w:cs="Times New Roman"/>
          <w:sz w:val="24"/>
          <w:szCs w:val="24"/>
          <w:vertAlign w:val="superscript"/>
          <w:lang w:val="ro-RO"/>
        </w:rPr>
        <w:t>3</w:t>
      </w:r>
      <w:r w:rsidRPr="00B96A5D">
        <w:rPr>
          <w:rFonts w:ascii="Times New Roman" w:hAnsi="Times New Roman" w:cs="Times New Roman"/>
          <w:sz w:val="24"/>
          <w:szCs w:val="24"/>
          <w:lang w:val="ro-RO"/>
        </w:rPr>
        <w:t>)</w:t>
      </w:r>
      <w:r w:rsidR="00E47C38">
        <w:rPr>
          <w:rFonts w:ascii="Times New Roman" w:hAnsi="Times New Roman" w:cs="Times New Roman"/>
          <w:sz w:val="24"/>
          <w:szCs w:val="24"/>
          <w:lang w:val="ro-RO"/>
        </w:rPr>
        <w:t xml:space="preserve"> și</w:t>
      </w:r>
      <w:r w:rsidRPr="00B96A5D">
        <w:rPr>
          <w:rFonts w:ascii="Times New Roman" w:hAnsi="Times New Roman" w:cs="Times New Roman"/>
          <w:sz w:val="24"/>
          <w:szCs w:val="24"/>
          <w:lang w:val="ro-RO"/>
        </w:rPr>
        <w:t xml:space="preserve"> Bălți (52,58 m</w:t>
      </w:r>
      <w:r w:rsidRPr="00B96A5D">
        <w:rPr>
          <w:rFonts w:ascii="Times New Roman" w:hAnsi="Times New Roman" w:cs="Times New Roman"/>
          <w:sz w:val="24"/>
          <w:szCs w:val="24"/>
          <w:vertAlign w:val="superscript"/>
          <w:lang w:val="ro-RO"/>
        </w:rPr>
        <w:t>3</w:t>
      </w:r>
      <w:r w:rsidRPr="00B96A5D">
        <w:rPr>
          <w:rFonts w:ascii="Times New Roman" w:hAnsi="Times New Roman" w:cs="Times New Roman"/>
          <w:sz w:val="24"/>
          <w:szCs w:val="24"/>
          <w:lang w:val="ro-RO"/>
        </w:rPr>
        <w:t xml:space="preserve">).  </w:t>
      </w:r>
    </w:p>
    <w:p w14:paraId="0E5F1BD2" w14:textId="52FE86E0" w:rsidR="00EF13E0" w:rsidRPr="00B96A5D" w:rsidRDefault="00EF13E0" w:rsidP="00B96A5D">
      <w:pPr>
        <w:autoSpaceDE w:val="0"/>
        <w:autoSpaceDN w:val="0"/>
        <w:adjustRightInd w:val="0"/>
        <w:spacing w:after="0" w:line="276" w:lineRule="auto"/>
        <w:ind w:firstLine="720"/>
        <w:jc w:val="both"/>
        <w:rPr>
          <w:rFonts w:ascii="Times New Roman" w:hAnsi="Times New Roman" w:cs="Times New Roman"/>
          <w:i/>
          <w:sz w:val="24"/>
          <w:szCs w:val="24"/>
          <w:lang w:val="ro-RO"/>
        </w:rPr>
      </w:pPr>
      <w:r w:rsidRPr="00B96A5D">
        <w:rPr>
          <w:rFonts w:ascii="Times New Roman" w:hAnsi="Times New Roman" w:cs="Times New Roman"/>
          <w:sz w:val="24"/>
          <w:szCs w:val="24"/>
          <w:lang w:val="ro-RO"/>
        </w:rPr>
        <w:t>De menționat că doar 7 ÎSS</w:t>
      </w:r>
      <w:r w:rsidRPr="00B96A5D">
        <w:rPr>
          <w:rStyle w:val="a6"/>
          <w:rFonts w:ascii="Times New Roman" w:hAnsi="Times New Roman" w:cs="Times New Roman"/>
          <w:sz w:val="24"/>
          <w:szCs w:val="24"/>
          <w:lang w:val="ro-RO"/>
        </w:rPr>
        <w:footnoteReference w:id="126"/>
      </w:r>
      <w:r w:rsidRPr="00B96A5D">
        <w:rPr>
          <w:rFonts w:ascii="Times New Roman" w:hAnsi="Times New Roman" w:cs="Times New Roman"/>
          <w:sz w:val="24"/>
          <w:szCs w:val="24"/>
          <w:lang w:val="ro-RO"/>
        </w:rPr>
        <w:t xml:space="preserve"> au contabilizat și </w:t>
      </w:r>
      <w:r w:rsidR="00E47C38">
        <w:rPr>
          <w:rFonts w:ascii="Times New Roman" w:hAnsi="Times New Roman" w:cs="Times New Roman"/>
          <w:sz w:val="24"/>
          <w:szCs w:val="24"/>
          <w:lang w:val="ro-RO"/>
        </w:rPr>
        <w:t xml:space="preserve">au </w:t>
      </w:r>
      <w:r w:rsidRPr="00B96A5D">
        <w:rPr>
          <w:rFonts w:ascii="Times New Roman" w:hAnsi="Times New Roman" w:cs="Times New Roman"/>
          <w:sz w:val="24"/>
          <w:szCs w:val="24"/>
          <w:lang w:val="ro-RO"/>
        </w:rPr>
        <w:t>comercializat întregul volum al masei lemnoase tăiate ilicit și doar 5</w:t>
      </w:r>
      <w:r w:rsidRPr="00B96A5D">
        <w:rPr>
          <w:rStyle w:val="a6"/>
          <w:rFonts w:ascii="Times New Roman" w:hAnsi="Times New Roman" w:cs="Times New Roman"/>
          <w:sz w:val="24"/>
          <w:szCs w:val="24"/>
          <w:lang w:val="ro-RO"/>
        </w:rPr>
        <w:footnoteReference w:id="127"/>
      </w:r>
      <w:r w:rsidRPr="00B96A5D">
        <w:rPr>
          <w:rFonts w:ascii="Times New Roman" w:hAnsi="Times New Roman" w:cs="Times New Roman"/>
          <w:sz w:val="24"/>
          <w:szCs w:val="24"/>
          <w:lang w:val="ro-RO"/>
        </w:rPr>
        <w:t xml:space="preserve"> din</w:t>
      </w:r>
      <w:r w:rsidR="00E47C38">
        <w:rPr>
          <w:rFonts w:ascii="Times New Roman" w:hAnsi="Times New Roman" w:cs="Times New Roman"/>
          <w:sz w:val="24"/>
          <w:szCs w:val="24"/>
          <w:lang w:val="ro-RO"/>
        </w:rPr>
        <w:t>tre</w:t>
      </w:r>
      <w:r w:rsidRPr="00B96A5D">
        <w:rPr>
          <w:rFonts w:ascii="Times New Roman" w:hAnsi="Times New Roman" w:cs="Times New Roman"/>
          <w:sz w:val="24"/>
          <w:szCs w:val="24"/>
          <w:lang w:val="ro-RO"/>
        </w:rPr>
        <w:t xml:space="preserve"> acestea au comercializat integral volumul de masă lemnoasă tăiată ilicit. </w:t>
      </w:r>
      <w:r w:rsidRPr="00B96A5D">
        <w:rPr>
          <w:rFonts w:ascii="Times New Roman" w:hAnsi="Times New Roman" w:cs="Times New Roman"/>
          <w:i/>
          <w:sz w:val="24"/>
          <w:szCs w:val="24"/>
          <w:lang w:val="ro-RO"/>
        </w:rPr>
        <w:t>Informați</w:t>
      </w:r>
      <w:r w:rsidR="00E47C38">
        <w:rPr>
          <w:rFonts w:ascii="Times New Roman" w:hAnsi="Times New Roman" w:cs="Times New Roman"/>
          <w:i/>
          <w:sz w:val="24"/>
          <w:szCs w:val="24"/>
          <w:lang w:val="ro-RO"/>
        </w:rPr>
        <w:t>i</w:t>
      </w:r>
      <w:r w:rsidRPr="00B96A5D">
        <w:rPr>
          <w:rFonts w:ascii="Times New Roman" w:hAnsi="Times New Roman" w:cs="Times New Roman"/>
          <w:i/>
          <w:sz w:val="24"/>
          <w:szCs w:val="24"/>
          <w:lang w:val="ro-RO"/>
        </w:rPr>
        <w:t xml:space="preserve"> detaliat</w:t>
      </w:r>
      <w:r w:rsidR="00E47C38">
        <w:rPr>
          <w:rFonts w:ascii="Times New Roman" w:hAnsi="Times New Roman" w:cs="Times New Roman"/>
          <w:i/>
          <w:sz w:val="24"/>
          <w:szCs w:val="24"/>
          <w:lang w:val="ro-RO"/>
        </w:rPr>
        <w:t>e</w:t>
      </w:r>
      <w:r w:rsidRPr="00B96A5D">
        <w:rPr>
          <w:rFonts w:ascii="Times New Roman" w:hAnsi="Times New Roman" w:cs="Times New Roman"/>
          <w:i/>
          <w:sz w:val="24"/>
          <w:szCs w:val="24"/>
          <w:lang w:val="ro-RO"/>
        </w:rPr>
        <w:t xml:space="preserve"> pe ÎSS se prezintă în Anexa nr. 2</w:t>
      </w:r>
      <w:r w:rsidR="00D853D6" w:rsidRPr="00B96A5D">
        <w:rPr>
          <w:rFonts w:ascii="Times New Roman" w:hAnsi="Times New Roman" w:cs="Times New Roman"/>
          <w:i/>
          <w:sz w:val="24"/>
          <w:szCs w:val="24"/>
          <w:lang w:val="ro-RO"/>
        </w:rPr>
        <w:t>8</w:t>
      </w:r>
      <w:r w:rsidR="001979DD" w:rsidRPr="00B96A5D">
        <w:rPr>
          <w:rFonts w:ascii="Times New Roman" w:hAnsi="Times New Roman" w:cs="Times New Roman"/>
          <w:i/>
          <w:sz w:val="24"/>
          <w:szCs w:val="24"/>
          <w:lang w:val="ro-RO"/>
        </w:rPr>
        <w:t xml:space="preserve"> </w:t>
      </w:r>
      <w:r w:rsidRPr="00B96A5D">
        <w:rPr>
          <w:rFonts w:ascii="Times New Roman" w:hAnsi="Times New Roman" w:cs="Times New Roman"/>
          <w:i/>
          <w:sz w:val="24"/>
          <w:szCs w:val="24"/>
          <w:lang w:val="ro-RO"/>
        </w:rPr>
        <w:t xml:space="preserve"> la Raportul de audit.</w:t>
      </w:r>
    </w:p>
    <w:p w14:paraId="71BB0E2B" w14:textId="5F08EDF8" w:rsidR="008B28FF" w:rsidRPr="00B96A5D" w:rsidRDefault="008B28FF" w:rsidP="008B28FF">
      <w:pPr>
        <w:spacing w:after="0" w:line="276" w:lineRule="auto"/>
        <w:ind w:firstLine="360"/>
        <w:jc w:val="both"/>
        <w:rPr>
          <w:rFonts w:ascii="Times New Roman" w:eastAsia="Times New Roman" w:hAnsi="Times New Roman" w:cs="Times New Roman"/>
          <w:bCs/>
          <w:color w:val="000000"/>
          <w:sz w:val="24"/>
          <w:szCs w:val="24"/>
          <w:lang w:val="ro-RO"/>
        </w:rPr>
      </w:pPr>
      <w:r w:rsidRPr="00B96A5D">
        <w:rPr>
          <w:rFonts w:ascii="Times New Roman" w:eastAsia="Times New Roman" w:hAnsi="Times New Roman" w:cs="Times New Roman"/>
          <w:bCs/>
          <w:color w:val="000000"/>
          <w:sz w:val="24"/>
          <w:szCs w:val="24"/>
          <w:lang w:val="ro-RO"/>
        </w:rPr>
        <w:t xml:space="preserve">Totodată, ca urmare a analizei probelor de audit, s-a constatat că: </w:t>
      </w:r>
    </w:p>
    <w:p w14:paraId="301B8162" w14:textId="03A131D2" w:rsidR="008B28FF" w:rsidRPr="00B96A5D" w:rsidRDefault="00E47C38" w:rsidP="008B28FF">
      <w:pPr>
        <w:numPr>
          <w:ilvl w:val="0"/>
          <w:numId w:val="24"/>
        </w:numPr>
        <w:spacing w:after="0" w:line="276" w:lineRule="auto"/>
        <w:contextualSpacing/>
        <w:jc w:val="both"/>
        <w:rPr>
          <w:rFonts w:ascii="Times New Roman" w:eastAsia="Times New Roman" w:hAnsi="Times New Roman" w:cs="Times New Roman"/>
          <w:bCs/>
          <w:color w:val="000000"/>
          <w:sz w:val="24"/>
          <w:szCs w:val="24"/>
          <w:lang w:val="ro-RO"/>
        </w:rPr>
      </w:pPr>
      <w:r>
        <w:rPr>
          <w:rFonts w:ascii="Times New Roman" w:eastAsia="Times New Roman" w:hAnsi="Times New Roman" w:cs="Times New Roman"/>
          <w:bCs/>
          <w:color w:val="000000"/>
          <w:sz w:val="24"/>
          <w:szCs w:val="24"/>
          <w:lang w:val="ro-RO"/>
        </w:rPr>
        <w:t>n</w:t>
      </w:r>
      <w:r w:rsidR="008B28FF" w:rsidRPr="00B96A5D">
        <w:rPr>
          <w:rFonts w:ascii="Times New Roman" w:eastAsia="Times New Roman" w:hAnsi="Times New Roman" w:cs="Times New Roman"/>
          <w:bCs/>
          <w:color w:val="000000"/>
          <w:sz w:val="24"/>
          <w:szCs w:val="24"/>
          <w:lang w:val="ro-RO"/>
        </w:rPr>
        <w:t>u în toate cazurile este întocmit actul de primire-predare a masei lemnoase confiscate</w:t>
      </w:r>
      <w:r>
        <w:rPr>
          <w:rFonts w:ascii="Times New Roman" w:eastAsia="Times New Roman" w:hAnsi="Times New Roman" w:cs="Times New Roman"/>
          <w:bCs/>
          <w:color w:val="000000"/>
          <w:sz w:val="24"/>
          <w:szCs w:val="24"/>
          <w:lang w:val="ro-RO"/>
        </w:rPr>
        <w:t>;</w:t>
      </w:r>
    </w:p>
    <w:p w14:paraId="2A3F4686" w14:textId="213D37DD" w:rsidR="008B28FF" w:rsidRPr="00B96A5D" w:rsidRDefault="008B28FF" w:rsidP="008B28FF">
      <w:pPr>
        <w:numPr>
          <w:ilvl w:val="0"/>
          <w:numId w:val="24"/>
        </w:numPr>
        <w:spacing w:after="0" w:line="276" w:lineRule="auto"/>
        <w:contextualSpacing/>
        <w:jc w:val="both"/>
        <w:rPr>
          <w:rFonts w:ascii="Times New Roman" w:eastAsia="Times New Roman" w:hAnsi="Times New Roman" w:cs="Times New Roman"/>
          <w:bCs/>
          <w:color w:val="000000"/>
          <w:sz w:val="24"/>
          <w:szCs w:val="24"/>
          <w:lang w:val="ro-RO"/>
        </w:rPr>
      </w:pPr>
      <w:r w:rsidRPr="00B96A5D">
        <w:rPr>
          <w:rFonts w:ascii="Times New Roman" w:hAnsi="Times New Roman" w:cs="Times New Roman"/>
          <w:sz w:val="24"/>
          <w:szCs w:val="24"/>
          <w:lang w:val="ro-RO"/>
        </w:rPr>
        <w:t xml:space="preserve">Procesul-verbal cu privire la aprecierea prejudiciului cauzat fondului forestier în urma acțiunilor ilicite are forma unei </w:t>
      </w:r>
      <w:r w:rsidR="00E47C38">
        <w:rPr>
          <w:rFonts w:ascii="Times New Roman" w:hAnsi="Times New Roman" w:cs="Times New Roman"/>
          <w:sz w:val="24"/>
          <w:szCs w:val="24"/>
          <w:lang w:val="ro-RO"/>
        </w:rPr>
        <w:t>a</w:t>
      </w:r>
      <w:r w:rsidRPr="00B96A5D">
        <w:rPr>
          <w:rFonts w:ascii="Times New Roman" w:hAnsi="Times New Roman" w:cs="Times New Roman"/>
          <w:sz w:val="24"/>
          <w:szCs w:val="24"/>
          <w:lang w:val="ro-RO"/>
        </w:rPr>
        <w:t>nexe</w:t>
      </w:r>
      <w:r w:rsidR="00E47C38">
        <w:rPr>
          <w:rFonts w:ascii="Times New Roman" w:hAnsi="Times New Roman" w:cs="Times New Roman"/>
          <w:sz w:val="24"/>
          <w:szCs w:val="24"/>
          <w:lang w:val="ro-RO"/>
        </w:rPr>
        <w:t>,</w:t>
      </w:r>
      <w:r w:rsidRPr="00B96A5D">
        <w:rPr>
          <w:rFonts w:ascii="Times New Roman" w:hAnsi="Times New Roman" w:cs="Times New Roman"/>
          <w:sz w:val="24"/>
          <w:szCs w:val="24"/>
          <w:lang w:val="ro-RO"/>
        </w:rPr>
        <w:t xml:space="preserve"> fără indicarea actului normativ la care se atribuie</w:t>
      </w:r>
      <w:r w:rsidR="00E47C38">
        <w:rPr>
          <w:rFonts w:ascii="Times New Roman" w:hAnsi="Times New Roman" w:cs="Times New Roman"/>
          <w:sz w:val="24"/>
          <w:szCs w:val="24"/>
          <w:lang w:val="ro-RO"/>
        </w:rPr>
        <w:t>;</w:t>
      </w:r>
    </w:p>
    <w:p w14:paraId="588145D0" w14:textId="5C1C9234" w:rsidR="008B28FF" w:rsidRPr="00B96A5D" w:rsidRDefault="00E47C38" w:rsidP="008B28FF">
      <w:pPr>
        <w:numPr>
          <w:ilvl w:val="0"/>
          <w:numId w:val="24"/>
        </w:numPr>
        <w:spacing w:after="0" w:line="276" w:lineRule="auto"/>
        <w:contextualSpacing/>
        <w:jc w:val="both"/>
        <w:rPr>
          <w:rFonts w:ascii="Times New Roman" w:eastAsia="Times New Roman" w:hAnsi="Times New Roman" w:cs="Times New Roman"/>
          <w:bCs/>
          <w:color w:val="000000"/>
          <w:sz w:val="24"/>
          <w:szCs w:val="24"/>
          <w:lang w:val="ro-RO"/>
        </w:rPr>
      </w:pPr>
      <w:r>
        <w:rPr>
          <w:rFonts w:ascii="Times New Roman" w:hAnsi="Times New Roman" w:cs="Times New Roman"/>
          <w:sz w:val="24"/>
          <w:szCs w:val="24"/>
          <w:lang w:val="ro-RO"/>
        </w:rPr>
        <w:t>l</w:t>
      </w:r>
      <w:r w:rsidR="008B28FF" w:rsidRPr="00B96A5D">
        <w:rPr>
          <w:rFonts w:ascii="Times New Roman" w:hAnsi="Times New Roman" w:cs="Times New Roman"/>
          <w:sz w:val="24"/>
          <w:szCs w:val="24"/>
          <w:lang w:val="ro-RO"/>
        </w:rPr>
        <w:t>a emiterea facturii, în unele cazuri masa lemnoasă obținută ilicit se indică ca o singură specie, deși real a fost confiscat lemn din mai multe specii de lemn de joc. Aceasta duce la  indicarea eronată a prețului de vânare a lemnului și</w:t>
      </w:r>
      <w:r>
        <w:rPr>
          <w:rFonts w:ascii="Times New Roman" w:hAnsi="Times New Roman" w:cs="Times New Roman"/>
          <w:sz w:val="24"/>
          <w:szCs w:val="24"/>
          <w:lang w:val="ro-RO"/>
        </w:rPr>
        <w:t>,</w:t>
      </w:r>
      <w:r w:rsidR="008B28FF" w:rsidRPr="00B96A5D">
        <w:rPr>
          <w:rFonts w:ascii="Times New Roman" w:hAnsi="Times New Roman" w:cs="Times New Roman"/>
          <w:sz w:val="24"/>
          <w:szCs w:val="24"/>
          <w:lang w:val="ro-RO"/>
        </w:rPr>
        <w:t xml:space="preserve"> respectiv</w:t>
      </w:r>
      <w:r>
        <w:rPr>
          <w:rFonts w:ascii="Times New Roman" w:hAnsi="Times New Roman" w:cs="Times New Roman"/>
          <w:sz w:val="24"/>
          <w:szCs w:val="24"/>
          <w:lang w:val="ro-RO"/>
        </w:rPr>
        <w:t>,</w:t>
      </w:r>
      <w:r w:rsidR="008B28FF" w:rsidRPr="00B96A5D">
        <w:rPr>
          <w:rFonts w:ascii="Times New Roman" w:hAnsi="Times New Roman" w:cs="Times New Roman"/>
          <w:sz w:val="24"/>
          <w:szCs w:val="24"/>
          <w:lang w:val="ro-RO"/>
        </w:rPr>
        <w:t xml:space="preserve"> ca supra încasarea sau neîncasarea în volum deplin a veniturilor d</w:t>
      </w:r>
      <w:r>
        <w:rPr>
          <w:rFonts w:ascii="Times New Roman" w:hAnsi="Times New Roman" w:cs="Times New Roman"/>
          <w:sz w:val="24"/>
          <w:szCs w:val="24"/>
          <w:lang w:val="ro-RO"/>
        </w:rPr>
        <w:t>in</w:t>
      </w:r>
      <w:r w:rsidR="008B28FF" w:rsidRPr="00B96A5D">
        <w:rPr>
          <w:rFonts w:ascii="Times New Roman" w:hAnsi="Times New Roman" w:cs="Times New Roman"/>
          <w:sz w:val="24"/>
          <w:szCs w:val="24"/>
          <w:lang w:val="ro-RO"/>
        </w:rPr>
        <w:t xml:space="preserve"> vânzarea masei lemnoase confiscate</w:t>
      </w:r>
      <w:r>
        <w:rPr>
          <w:rFonts w:ascii="Times New Roman" w:hAnsi="Times New Roman" w:cs="Times New Roman"/>
          <w:sz w:val="24"/>
          <w:szCs w:val="24"/>
          <w:lang w:val="ro-RO"/>
        </w:rPr>
        <w:t>;</w:t>
      </w:r>
      <w:r w:rsidR="008B28FF" w:rsidRPr="00B96A5D">
        <w:rPr>
          <w:rFonts w:ascii="Times New Roman" w:hAnsi="Times New Roman" w:cs="Times New Roman"/>
          <w:sz w:val="24"/>
          <w:szCs w:val="24"/>
          <w:lang w:val="ro-RO"/>
        </w:rPr>
        <w:t xml:space="preserve"> </w:t>
      </w:r>
    </w:p>
    <w:p w14:paraId="7260332C" w14:textId="74B9B82D" w:rsidR="008B28FF" w:rsidRPr="00B96A5D" w:rsidRDefault="00E47C38" w:rsidP="008B28FF">
      <w:pPr>
        <w:numPr>
          <w:ilvl w:val="0"/>
          <w:numId w:val="24"/>
        </w:numPr>
        <w:spacing w:line="276" w:lineRule="auto"/>
        <w:contextualSpacing/>
        <w:jc w:val="both"/>
        <w:rPr>
          <w:rFonts w:ascii="Times New Roman" w:hAnsi="Times New Roman" w:cs="Times New Roman"/>
          <w:sz w:val="24"/>
          <w:szCs w:val="24"/>
          <w:lang w:val="ro-RO"/>
        </w:rPr>
      </w:pPr>
      <w:r w:rsidRPr="00B96A5D">
        <w:rPr>
          <w:rFonts w:ascii="Times New Roman" w:hAnsi="Times New Roman" w:cs="Times New Roman"/>
          <w:sz w:val="24"/>
          <w:szCs w:val="24"/>
          <w:lang w:val="ro-RO"/>
        </w:rPr>
        <w:t>î</w:t>
      </w:r>
      <w:r w:rsidR="008B28FF" w:rsidRPr="00B96A5D">
        <w:rPr>
          <w:rFonts w:ascii="Times New Roman" w:hAnsi="Times New Roman" w:cs="Times New Roman"/>
          <w:sz w:val="24"/>
          <w:szCs w:val="24"/>
          <w:lang w:val="ro-RO"/>
        </w:rPr>
        <w:t>n unele cazuri se utilizează un formular al proceselor-verbale cu privire la aprecierea prejudiciului cauzat fondului forestier</w:t>
      </w:r>
      <w:r w:rsidRPr="00B96A5D">
        <w:rPr>
          <w:rFonts w:ascii="Times New Roman" w:hAnsi="Times New Roman" w:cs="Times New Roman"/>
          <w:sz w:val="24"/>
          <w:szCs w:val="24"/>
          <w:lang w:val="ro-RO"/>
        </w:rPr>
        <w:t>,</w:t>
      </w:r>
      <w:r w:rsidR="008B28FF" w:rsidRPr="00B96A5D">
        <w:rPr>
          <w:rFonts w:ascii="Times New Roman" w:hAnsi="Times New Roman" w:cs="Times New Roman"/>
          <w:sz w:val="24"/>
          <w:szCs w:val="24"/>
          <w:lang w:val="ro-RO"/>
        </w:rPr>
        <w:t xml:space="preserve"> în care nu este indicat prin care act normativ a fost aprobat formularul respectiv, precum și fără indicarea volumul</w:t>
      </w:r>
      <w:r>
        <w:rPr>
          <w:rFonts w:ascii="Times New Roman" w:hAnsi="Times New Roman" w:cs="Times New Roman"/>
          <w:sz w:val="24"/>
          <w:szCs w:val="24"/>
          <w:lang w:val="ro-RO"/>
        </w:rPr>
        <w:t>ui</w:t>
      </w:r>
      <w:r w:rsidR="008B28FF" w:rsidRPr="00B96A5D">
        <w:rPr>
          <w:rFonts w:ascii="Times New Roman" w:hAnsi="Times New Roman" w:cs="Times New Roman"/>
          <w:sz w:val="24"/>
          <w:szCs w:val="24"/>
          <w:lang w:val="ro-RO"/>
        </w:rPr>
        <w:t xml:space="preserve"> masei lemnoase identificat</w:t>
      </w:r>
      <w:r>
        <w:rPr>
          <w:rFonts w:ascii="Times New Roman" w:hAnsi="Times New Roman" w:cs="Times New Roman"/>
          <w:sz w:val="24"/>
          <w:szCs w:val="24"/>
          <w:lang w:val="ro-RO"/>
        </w:rPr>
        <w:t>e</w:t>
      </w:r>
      <w:r w:rsidR="008B28FF" w:rsidRPr="00B96A5D">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a </w:t>
      </w:r>
      <w:r w:rsidR="008B28FF" w:rsidRPr="00B96A5D">
        <w:rPr>
          <w:rFonts w:ascii="Times New Roman" w:hAnsi="Times New Roman" w:cs="Times New Roman"/>
          <w:sz w:val="24"/>
          <w:szCs w:val="24"/>
          <w:lang w:val="ro-RO"/>
        </w:rPr>
        <w:t xml:space="preserve">prejudiciului calculat și </w:t>
      </w:r>
      <w:r>
        <w:rPr>
          <w:rFonts w:ascii="Times New Roman" w:hAnsi="Times New Roman" w:cs="Times New Roman"/>
          <w:sz w:val="24"/>
          <w:szCs w:val="24"/>
          <w:lang w:val="ro-RO"/>
        </w:rPr>
        <w:t xml:space="preserve">a </w:t>
      </w:r>
      <w:r w:rsidR="008B28FF" w:rsidRPr="00B96A5D">
        <w:rPr>
          <w:rFonts w:ascii="Times New Roman" w:hAnsi="Times New Roman" w:cs="Times New Roman"/>
          <w:sz w:val="24"/>
          <w:szCs w:val="24"/>
          <w:lang w:val="ro-RO"/>
        </w:rPr>
        <w:t>masei lemnoase transmise</w:t>
      </w:r>
      <w:r>
        <w:rPr>
          <w:rFonts w:ascii="Times New Roman" w:hAnsi="Times New Roman" w:cs="Times New Roman"/>
          <w:sz w:val="24"/>
          <w:szCs w:val="24"/>
          <w:lang w:val="ro-RO"/>
        </w:rPr>
        <w:t>;</w:t>
      </w:r>
    </w:p>
    <w:p w14:paraId="6F980D6D" w14:textId="693C4592" w:rsidR="008B28FF" w:rsidRPr="00B96A5D" w:rsidRDefault="00E47C38" w:rsidP="00B96A5D">
      <w:pPr>
        <w:numPr>
          <w:ilvl w:val="0"/>
          <w:numId w:val="24"/>
        </w:numPr>
        <w:spacing w:after="120" w:line="276" w:lineRule="auto"/>
        <w:ind w:left="714" w:hanging="357"/>
        <w:contextualSpacing/>
        <w:jc w:val="both"/>
        <w:rPr>
          <w:rFonts w:ascii="Times New Roman" w:eastAsia="Times New Roman" w:hAnsi="Times New Roman" w:cs="Times New Roman"/>
          <w:bCs/>
          <w:color w:val="000000"/>
          <w:sz w:val="24"/>
          <w:szCs w:val="24"/>
          <w:lang w:val="ro-RO"/>
        </w:rPr>
      </w:pPr>
      <w:r>
        <w:rPr>
          <w:rFonts w:ascii="Times New Roman" w:hAnsi="Times New Roman" w:cs="Times New Roman"/>
          <w:sz w:val="24"/>
          <w:szCs w:val="24"/>
          <w:lang w:val="ro-RO" w:eastAsia="fr-FR" w:bidi="fr-FR"/>
        </w:rPr>
        <w:t>s</w:t>
      </w:r>
      <w:r w:rsidR="008B28FF" w:rsidRPr="00B96A5D">
        <w:rPr>
          <w:rFonts w:ascii="Times New Roman" w:hAnsi="Times New Roman" w:cs="Times New Roman"/>
          <w:sz w:val="24"/>
          <w:szCs w:val="24"/>
          <w:lang w:val="ro-RO" w:eastAsia="fr-FR" w:bidi="fr-FR"/>
        </w:rPr>
        <w:t>unt admise greșeli la întocmirea procesului</w:t>
      </w:r>
      <w:r>
        <w:rPr>
          <w:rFonts w:ascii="Times New Roman" w:hAnsi="Times New Roman" w:cs="Times New Roman"/>
          <w:sz w:val="24"/>
          <w:szCs w:val="24"/>
          <w:lang w:val="ro-RO" w:eastAsia="fr-FR" w:bidi="fr-FR"/>
        </w:rPr>
        <w:t>-</w:t>
      </w:r>
      <w:r w:rsidR="008B28FF" w:rsidRPr="00B96A5D">
        <w:rPr>
          <w:rFonts w:ascii="Times New Roman" w:hAnsi="Times New Roman" w:cs="Times New Roman"/>
          <w:sz w:val="24"/>
          <w:szCs w:val="24"/>
          <w:lang w:val="ro-RO" w:eastAsia="fr-FR" w:bidi="fr-FR"/>
        </w:rPr>
        <w:t>verbal, cu completarea parțială a câmpurilor obligatori</w:t>
      </w:r>
      <w:r w:rsidR="005E0ADB" w:rsidRPr="00B96A5D">
        <w:rPr>
          <w:rFonts w:ascii="Times New Roman" w:hAnsi="Times New Roman" w:cs="Times New Roman"/>
          <w:sz w:val="24"/>
          <w:szCs w:val="24"/>
          <w:lang w:val="ro-RO" w:eastAsia="fr-FR" w:bidi="fr-FR"/>
        </w:rPr>
        <w:t>i. În acest sens este necesară i</w:t>
      </w:r>
      <w:r w:rsidR="008B28FF" w:rsidRPr="00B96A5D">
        <w:rPr>
          <w:rFonts w:ascii="Times New Roman" w:hAnsi="Times New Roman" w:cs="Times New Roman"/>
          <w:sz w:val="24"/>
          <w:szCs w:val="24"/>
          <w:lang w:val="ro-RO" w:eastAsia="fr-FR" w:bidi="fr-FR"/>
        </w:rPr>
        <w:t>ns</w:t>
      </w:r>
      <w:r w:rsidR="005E0ADB" w:rsidRPr="00B96A5D">
        <w:rPr>
          <w:rFonts w:ascii="Times New Roman" w:hAnsi="Times New Roman" w:cs="Times New Roman"/>
          <w:sz w:val="24"/>
          <w:szCs w:val="24"/>
          <w:lang w:val="ro-RO" w:eastAsia="fr-FR" w:bidi="fr-FR"/>
        </w:rPr>
        <w:t>tituirea</w:t>
      </w:r>
      <w:r w:rsidR="008B28FF" w:rsidRPr="00B96A5D">
        <w:rPr>
          <w:rFonts w:ascii="Times New Roman" w:hAnsi="Times New Roman" w:cs="Times New Roman"/>
          <w:sz w:val="24"/>
          <w:szCs w:val="24"/>
          <w:lang w:val="ro-RO" w:eastAsia="fr-FR" w:bidi="fr-FR"/>
        </w:rPr>
        <w:t xml:space="preserve"> proceduri</w:t>
      </w:r>
      <w:r>
        <w:rPr>
          <w:rFonts w:ascii="Times New Roman" w:hAnsi="Times New Roman" w:cs="Times New Roman"/>
          <w:sz w:val="24"/>
          <w:szCs w:val="24"/>
          <w:lang w:val="ro-RO" w:eastAsia="fr-FR" w:bidi="fr-FR"/>
        </w:rPr>
        <w:t>lor</w:t>
      </w:r>
      <w:r w:rsidR="008B28FF" w:rsidRPr="00B96A5D">
        <w:rPr>
          <w:rFonts w:ascii="Times New Roman" w:hAnsi="Times New Roman" w:cs="Times New Roman"/>
          <w:sz w:val="24"/>
          <w:szCs w:val="24"/>
          <w:lang w:val="ro-RO" w:eastAsia="fr-FR" w:bidi="fr-FR"/>
        </w:rPr>
        <w:t xml:space="preserve"> de control suplimentare, pentru a nu admite pe viitor aceste deficiențe. </w:t>
      </w:r>
    </w:p>
    <w:p w14:paraId="374804E9" w14:textId="18B07355" w:rsidR="00EF13E0" w:rsidRPr="00B96A5D" w:rsidRDefault="00EF13E0" w:rsidP="00642FBE">
      <w:pPr>
        <w:pStyle w:val="a7"/>
        <w:numPr>
          <w:ilvl w:val="2"/>
          <w:numId w:val="44"/>
        </w:numPr>
        <w:spacing w:after="0" w:line="276" w:lineRule="auto"/>
        <w:ind w:left="0" w:firstLine="0"/>
        <w:jc w:val="both"/>
        <w:rPr>
          <w:rFonts w:ascii="Times New Roman" w:hAnsi="Times New Roman" w:cs="Times New Roman"/>
          <w:b/>
          <w:color w:val="0070C0"/>
          <w:sz w:val="24"/>
          <w:szCs w:val="24"/>
          <w:shd w:val="clear" w:color="auto" w:fill="FFFFFF"/>
          <w:lang w:val="ro-RO"/>
        </w:rPr>
      </w:pPr>
      <w:r w:rsidRPr="00B96A5D">
        <w:rPr>
          <w:rFonts w:ascii="Times New Roman" w:hAnsi="Times New Roman" w:cs="Times New Roman"/>
          <w:b/>
          <w:color w:val="0070C0"/>
          <w:sz w:val="24"/>
          <w:szCs w:val="24"/>
          <w:shd w:val="clear" w:color="auto" w:fill="FFFFFF"/>
          <w:lang w:val="ro-RO"/>
        </w:rPr>
        <w:t>În cadrul controalelor efectuate de IPM în anii 2022-2023 au fost identificate peste 56 mii de arbori tăiați ilicit și peste 6 mii de arbori vătămați, masa lemnoa</w:t>
      </w:r>
      <w:r w:rsidR="00642FBE" w:rsidRPr="00B96A5D">
        <w:rPr>
          <w:rFonts w:ascii="Times New Roman" w:hAnsi="Times New Roman" w:cs="Times New Roman"/>
          <w:b/>
          <w:color w:val="0070C0"/>
          <w:sz w:val="24"/>
          <w:szCs w:val="24"/>
          <w:shd w:val="clear" w:color="auto" w:fill="FFFFFF"/>
          <w:lang w:val="ro-RO"/>
        </w:rPr>
        <w:t xml:space="preserve">să obținută ilicit constituind </w:t>
      </w:r>
      <w:r w:rsidRPr="00B96A5D">
        <w:rPr>
          <w:rFonts w:ascii="Times New Roman" w:hAnsi="Times New Roman" w:cs="Times New Roman"/>
          <w:b/>
          <w:color w:val="0070C0"/>
          <w:sz w:val="24"/>
          <w:szCs w:val="24"/>
          <w:shd w:val="clear" w:color="auto" w:fill="FFFFFF"/>
          <w:lang w:val="ro-RO"/>
        </w:rPr>
        <w:t>peste 7,5 mii m</w:t>
      </w:r>
      <w:r w:rsidRPr="00B96A5D">
        <w:rPr>
          <w:rFonts w:ascii="Times New Roman" w:hAnsi="Times New Roman" w:cs="Times New Roman"/>
          <w:b/>
          <w:color w:val="0070C0"/>
          <w:sz w:val="24"/>
          <w:szCs w:val="24"/>
          <w:shd w:val="clear" w:color="auto" w:fill="FFFFFF"/>
          <w:vertAlign w:val="superscript"/>
          <w:lang w:val="ro-RO"/>
        </w:rPr>
        <w:t>3</w:t>
      </w:r>
      <w:r w:rsidR="00E47C38" w:rsidRPr="00B96A5D">
        <w:rPr>
          <w:rFonts w:ascii="Times New Roman" w:hAnsi="Times New Roman" w:cs="Times New Roman"/>
          <w:b/>
          <w:color w:val="0070C0"/>
          <w:sz w:val="24"/>
          <w:szCs w:val="24"/>
          <w:shd w:val="clear" w:color="auto" w:fill="FFFFFF"/>
          <w:lang w:val="ro-RO"/>
        </w:rPr>
        <w:t>.</w:t>
      </w:r>
      <w:r w:rsidRPr="00B96A5D">
        <w:rPr>
          <w:rFonts w:ascii="Times New Roman" w:hAnsi="Times New Roman" w:cs="Times New Roman"/>
          <w:b/>
          <w:color w:val="0070C0"/>
          <w:sz w:val="24"/>
          <w:szCs w:val="24"/>
          <w:shd w:val="clear" w:color="auto" w:fill="FFFFFF"/>
          <w:lang w:val="ro-RO"/>
        </w:rPr>
        <w:t xml:space="preserve"> </w:t>
      </w:r>
    </w:p>
    <w:p w14:paraId="60F1314A" w14:textId="1795F86F" w:rsidR="00EF13E0" w:rsidRPr="00B96A5D" w:rsidRDefault="00EF13E0" w:rsidP="002851E1">
      <w:pPr>
        <w:spacing w:after="0" w:line="276" w:lineRule="auto"/>
        <w:ind w:firstLine="567"/>
        <w:jc w:val="both"/>
        <w:rPr>
          <w:rFonts w:ascii="Times New Roman" w:hAnsi="Times New Roman" w:cs="Times New Roman"/>
          <w:sz w:val="24"/>
          <w:szCs w:val="24"/>
          <w:lang w:val="ro-RO"/>
        </w:rPr>
      </w:pPr>
      <w:r w:rsidRPr="00B96A5D">
        <w:rPr>
          <w:rFonts w:ascii="Times New Roman" w:hAnsi="Times New Roman" w:cs="Times New Roman"/>
          <w:sz w:val="24"/>
          <w:szCs w:val="24"/>
          <w:lang w:val="ro-RO"/>
        </w:rPr>
        <w:t xml:space="preserve"> Conform datelor IPM, în cadrul controalelor efectuate în anii 2022-2023 a</w:t>
      </w:r>
      <w:r w:rsidR="00E47C38">
        <w:rPr>
          <w:rFonts w:ascii="Times New Roman" w:hAnsi="Times New Roman" w:cs="Times New Roman"/>
          <w:sz w:val="24"/>
          <w:szCs w:val="24"/>
          <w:lang w:val="ro-RO"/>
        </w:rPr>
        <w:t>u</w:t>
      </w:r>
      <w:r w:rsidR="00642FBE" w:rsidRPr="00B96A5D">
        <w:rPr>
          <w:rFonts w:ascii="Times New Roman" w:hAnsi="Times New Roman" w:cs="Times New Roman"/>
          <w:sz w:val="24"/>
          <w:szCs w:val="24"/>
          <w:lang w:val="ro-RO"/>
        </w:rPr>
        <w:t xml:space="preserve"> fost identificate </w:t>
      </w:r>
      <w:r w:rsidRPr="00B96A5D">
        <w:rPr>
          <w:rFonts w:ascii="Times New Roman" w:hAnsi="Times New Roman" w:cs="Times New Roman"/>
          <w:sz w:val="24"/>
          <w:szCs w:val="24"/>
          <w:lang w:val="ro-RO"/>
        </w:rPr>
        <w:t>2</w:t>
      </w:r>
      <w:r w:rsidR="00E47C38">
        <w:rPr>
          <w:rFonts w:ascii="Times New Roman" w:hAnsi="Times New Roman" w:cs="Times New Roman"/>
          <w:sz w:val="24"/>
          <w:szCs w:val="24"/>
          <w:lang w:val="ro-RO"/>
        </w:rPr>
        <w:t>.</w:t>
      </w:r>
      <w:r w:rsidRPr="00B96A5D">
        <w:rPr>
          <w:rFonts w:ascii="Times New Roman" w:hAnsi="Times New Roman" w:cs="Times New Roman"/>
          <w:sz w:val="24"/>
          <w:szCs w:val="24"/>
          <w:lang w:val="ro-RO"/>
        </w:rPr>
        <w:t>459 de cazuri de tăieri ilicite, în cadrul cărora au fost identifica</w:t>
      </w:r>
      <w:r w:rsidR="00E47C38">
        <w:rPr>
          <w:rFonts w:ascii="Times New Roman" w:hAnsi="Times New Roman" w:cs="Times New Roman"/>
          <w:sz w:val="24"/>
          <w:szCs w:val="24"/>
          <w:lang w:val="ro-RO"/>
        </w:rPr>
        <w:t>ți</w:t>
      </w:r>
      <w:r w:rsidRPr="00B96A5D">
        <w:rPr>
          <w:rFonts w:ascii="Times New Roman" w:hAnsi="Times New Roman" w:cs="Times New Roman"/>
          <w:sz w:val="24"/>
          <w:szCs w:val="24"/>
          <w:lang w:val="ro-RO"/>
        </w:rPr>
        <w:t xml:space="preserve"> 56</w:t>
      </w:r>
      <w:r w:rsidR="00E47C38">
        <w:rPr>
          <w:rFonts w:ascii="Times New Roman" w:hAnsi="Times New Roman" w:cs="Times New Roman"/>
          <w:sz w:val="24"/>
          <w:szCs w:val="24"/>
          <w:lang w:val="ro-RO"/>
        </w:rPr>
        <w:t>.</w:t>
      </w:r>
      <w:r w:rsidRPr="00B96A5D">
        <w:rPr>
          <w:rFonts w:ascii="Times New Roman" w:hAnsi="Times New Roman" w:cs="Times New Roman"/>
          <w:sz w:val="24"/>
          <w:szCs w:val="24"/>
          <w:lang w:val="ro-RO"/>
        </w:rPr>
        <w:t>081 de arbori tăiați ilicit și 6</w:t>
      </w:r>
      <w:r w:rsidR="00E47C38">
        <w:rPr>
          <w:rFonts w:ascii="Times New Roman" w:hAnsi="Times New Roman" w:cs="Times New Roman"/>
          <w:sz w:val="24"/>
          <w:szCs w:val="24"/>
          <w:lang w:val="ro-RO"/>
        </w:rPr>
        <w:t>.</w:t>
      </w:r>
      <w:r w:rsidRPr="00B96A5D">
        <w:rPr>
          <w:rFonts w:ascii="Times New Roman" w:hAnsi="Times New Roman" w:cs="Times New Roman"/>
          <w:sz w:val="24"/>
          <w:szCs w:val="24"/>
          <w:lang w:val="ro-RO"/>
        </w:rPr>
        <w:t>388 de a</w:t>
      </w:r>
      <w:r w:rsidR="00642FBE" w:rsidRPr="00B96A5D">
        <w:rPr>
          <w:rFonts w:ascii="Times New Roman" w:hAnsi="Times New Roman" w:cs="Times New Roman"/>
          <w:sz w:val="24"/>
          <w:szCs w:val="24"/>
          <w:lang w:val="ro-RO"/>
        </w:rPr>
        <w:t xml:space="preserve">rbori vătămați, fiind obținut </w:t>
      </w:r>
      <w:r w:rsidRPr="00B96A5D">
        <w:rPr>
          <w:rFonts w:ascii="Times New Roman" w:hAnsi="Times New Roman" w:cs="Times New Roman"/>
          <w:sz w:val="24"/>
          <w:szCs w:val="24"/>
          <w:lang w:val="ro-RO"/>
        </w:rPr>
        <w:t>un volum de masa lemnoasă extrasă ilicit de 7</w:t>
      </w:r>
      <w:r w:rsidR="007D56BA">
        <w:rPr>
          <w:rFonts w:ascii="Times New Roman" w:hAnsi="Times New Roman" w:cs="Times New Roman"/>
          <w:sz w:val="24"/>
          <w:szCs w:val="24"/>
          <w:lang w:val="ro-RO"/>
        </w:rPr>
        <w:t>.</w:t>
      </w:r>
      <w:r w:rsidRPr="00B96A5D">
        <w:rPr>
          <w:rFonts w:ascii="Times New Roman" w:hAnsi="Times New Roman" w:cs="Times New Roman"/>
          <w:sz w:val="24"/>
          <w:szCs w:val="24"/>
          <w:lang w:val="ro-RO"/>
        </w:rPr>
        <w:t>527 m</w:t>
      </w:r>
      <w:r w:rsidRPr="00B96A5D">
        <w:rPr>
          <w:rFonts w:ascii="Times New Roman" w:hAnsi="Times New Roman" w:cs="Times New Roman"/>
          <w:sz w:val="24"/>
          <w:szCs w:val="24"/>
          <w:vertAlign w:val="superscript"/>
          <w:lang w:val="ro-RO"/>
        </w:rPr>
        <w:t>3</w:t>
      </w:r>
      <w:r w:rsidRPr="00B96A5D">
        <w:rPr>
          <w:rFonts w:ascii="Times New Roman" w:hAnsi="Times New Roman" w:cs="Times New Roman"/>
          <w:sz w:val="24"/>
          <w:szCs w:val="24"/>
          <w:lang w:val="ro-RO"/>
        </w:rPr>
        <w:t xml:space="preserve">. Situația se prezintă în Tabelul de mai jos. </w:t>
      </w:r>
    </w:p>
    <w:p w14:paraId="1FFCCB23" w14:textId="77777777" w:rsidR="00EF13E0" w:rsidRPr="00B96A5D" w:rsidRDefault="00EF13E0" w:rsidP="002851E1">
      <w:pPr>
        <w:spacing w:after="0" w:line="276" w:lineRule="auto"/>
        <w:jc w:val="right"/>
        <w:rPr>
          <w:rFonts w:ascii="Times New Roman" w:hAnsi="Times New Roman" w:cs="Times New Roman"/>
          <w:b/>
          <w:sz w:val="20"/>
          <w:szCs w:val="20"/>
          <w:lang w:val="ro-RO"/>
        </w:rPr>
      </w:pPr>
      <w:r w:rsidRPr="00B96A5D">
        <w:rPr>
          <w:rFonts w:ascii="Times New Roman" w:hAnsi="Times New Roman" w:cs="Times New Roman"/>
          <w:b/>
          <w:sz w:val="20"/>
          <w:szCs w:val="20"/>
          <w:lang w:val="ro-RO"/>
        </w:rPr>
        <w:t xml:space="preserve">Tabelul nr. </w:t>
      </w:r>
      <w:r w:rsidR="00927935" w:rsidRPr="00B96A5D">
        <w:rPr>
          <w:rFonts w:ascii="Times New Roman" w:hAnsi="Times New Roman" w:cs="Times New Roman"/>
          <w:b/>
          <w:sz w:val="20"/>
          <w:szCs w:val="20"/>
          <w:lang w:val="ro-RO"/>
        </w:rPr>
        <w:t>19</w:t>
      </w:r>
    </w:p>
    <w:p w14:paraId="4009BCBB" w14:textId="5D7A8C46" w:rsidR="00EF13E0" w:rsidRPr="00B96A5D" w:rsidRDefault="00EF13E0" w:rsidP="0022574D">
      <w:pPr>
        <w:spacing w:after="0" w:line="276" w:lineRule="auto"/>
        <w:jc w:val="center"/>
        <w:rPr>
          <w:rFonts w:ascii="Times New Roman" w:hAnsi="Times New Roman" w:cs="Times New Roman"/>
          <w:b/>
          <w:sz w:val="24"/>
          <w:szCs w:val="24"/>
          <w:lang w:val="ro-RO"/>
        </w:rPr>
      </w:pPr>
      <w:r w:rsidRPr="00B96A5D">
        <w:rPr>
          <w:rFonts w:ascii="Times New Roman" w:hAnsi="Times New Roman" w:cs="Times New Roman"/>
          <w:b/>
          <w:sz w:val="20"/>
          <w:szCs w:val="20"/>
          <w:lang w:val="ro-RO"/>
        </w:rPr>
        <w:t>Informați</w:t>
      </w:r>
      <w:r w:rsidR="007D56BA">
        <w:rPr>
          <w:rFonts w:ascii="Times New Roman" w:hAnsi="Times New Roman" w:cs="Times New Roman"/>
          <w:b/>
          <w:sz w:val="20"/>
          <w:szCs w:val="20"/>
          <w:lang w:val="ro-RO"/>
        </w:rPr>
        <w:t>i</w:t>
      </w:r>
      <w:r w:rsidRPr="00B96A5D">
        <w:rPr>
          <w:rFonts w:ascii="Times New Roman" w:hAnsi="Times New Roman" w:cs="Times New Roman"/>
          <w:b/>
          <w:sz w:val="20"/>
          <w:szCs w:val="20"/>
          <w:lang w:val="ro-RO"/>
        </w:rPr>
        <w:t xml:space="preserve"> privind </w:t>
      </w:r>
      <w:r w:rsidR="00642FBE" w:rsidRPr="00B96A5D">
        <w:rPr>
          <w:rFonts w:ascii="Times New Roman" w:hAnsi="Times New Roman" w:cs="Times New Roman"/>
          <w:b/>
          <w:sz w:val="20"/>
          <w:szCs w:val="20"/>
          <w:lang w:val="ro-RO"/>
        </w:rPr>
        <w:t>numărul de arbori tăia</w:t>
      </w:r>
      <w:r w:rsidR="007D56BA">
        <w:rPr>
          <w:rFonts w:ascii="Times New Roman" w:hAnsi="Times New Roman" w:cs="Times New Roman"/>
          <w:b/>
          <w:sz w:val="20"/>
          <w:szCs w:val="20"/>
          <w:lang w:val="ro-RO"/>
        </w:rPr>
        <w:t>ți</w:t>
      </w:r>
      <w:r w:rsidR="00642FBE" w:rsidRPr="00B96A5D">
        <w:rPr>
          <w:rFonts w:ascii="Times New Roman" w:hAnsi="Times New Roman" w:cs="Times New Roman"/>
          <w:b/>
          <w:sz w:val="20"/>
          <w:szCs w:val="20"/>
          <w:lang w:val="ro-RO"/>
        </w:rPr>
        <w:t xml:space="preserve"> ilicit </w:t>
      </w:r>
      <w:r w:rsidRPr="00B96A5D">
        <w:rPr>
          <w:rFonts w:ascii="Times New Roman" w:hAnsi="Times New Roman" w:cs="Times New Roman"/>
          <w:b/>
          <w:sz w:val="20"/>
          <w:szCs w:val="20"/>
          <w:lang w:val="ro-RO"/>
        </w:rPr>
        <w:t>în anii 2022-2023 și masa lemnoasă extrasă ilicit</w:t>
      </w:r>
    </w:p>
    <w:tbl>
      <w:tblPr>
        <w:tblW w:w="9684" w:type="dxa"/>
        <w:tblInd w:w="97" w:type="dxa"/>
        <w:tblLook w:val="04A0" w:firstRow="1" w:lastRow="0" w:firstColumn="1" w:lastColumn="0" w:noHBand="0" w:noVBand="1"/>
      </w:tblPr>
      <w:tblGrid>
        <w:gridCol w:w="523"/>
        <w:gridCol w:w="1845"/>
        <w:gridCol w:w="682"/>
        <w:gridCol w:w="929"/>
        <w:gridCol w:w="929"/>
        <w:gridCol w:w="929"/>
        <w:gridCol w:w="952"/>
        <w:gridCol w:w="1042"/>
        <w:gridCol w:w="777"/>
        <w:gridCol w:w="1076"/>
      </w:tblGrid>
      <w:tr w:rsidR="00EF13E0" w:rsidRPr="00B046EA" w14:paraId="71B09DAF" w14:textId="77777777" w:rsidTr="00EF6104">
        <w:trPr>
          <w:trHeight w:val="269"/>
        </w:trPr>
        <w:tc>
          <w:tcPr>
            <w:tcW w:w="523" w:type="dxa"/>
            <w:vMerge w:val="restart"/>
            <w:tcBorders>
              <w:top w:val="single" w:sz="4" w:space="0" w:color="auto"/>
              <w:left w:val="single" w:sz="4" w:space="0" w:color="auto"/>
              <w:bottom w:val="single" w:sz="4" w:space="0" w:color="auto"/>
              <w:right w:val="single" w:sz="4" w:space="0" w:color="auto"/>
            </w:tcBorders>
            <w:shd w:val="clear" w:color="000000" w:fill="DEEAF6"/>
            <w:hideMark/>
          </w:tcPr>
          <w:p w14:paraId="509A228E" w14:textId="0B437DD1" w:rsidR="00EF13E0" w:rsidRPr="00B96A5D" w:rsidRDefault="00EF13E0" w:rsidP="007D56BA">
            <w:pPr>
              <w:spacing w:after="0" w:line="240" w:lineRule="auto"/>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N</w:t>
            </w:r>
            <w:r w:rsidR="007D56BA">
              <w:rPr>
                <w:rFonts w:ascii="Times New Roman" w:eastAsia="Times New Roman" w:hAnsi="Times New Roman" w:cs="Times New Roman"/>
                <w:b/>
                <w:bCs/>
                <w:sz w:val="20"/>
                <w:szCs w:val="20"/>
                <w:lang w:val="ro-RO" w:eastAsia="ru-RU"/>
              </w:rPr>
              <w:t>r. crt.</w:t>
            </w:r>
          </w:p>
        </w:tc>
        <w:tc>
          <w:tcPr>
            <w:tcW w:w="1845" w:type="dxa"/>
            <w:vMerge w:val="restart"/>
            <w:tcBorders>
              <w:top w:val="single" w:sz="4" w:space="0" w:color="auto"/>
              <w:left w:val="single" w:sz="4" w:space="0" w:color="auto"/>
              <w:bottom w:val="single" w:sz="4" w:space="0" w:color="auto"/>
              <w:right w:val="single" w:sz="4" w:space="0" w:color="auto"/>
            </w:tcBorders>
            <w:shd w:val="clear" w:color="000000" w:fill="DEEAF6"/>
            <w:hideMark/>
          </w:tcPr>
          <w:p w14:paraId="442C8C82" w14:textId="77777777" w:rsidR="00EF13E0" w:rsidRPr="00B96A5D" w:rsidRDefault="00EF13E0" w:rsidP="00EB1B96">
            <w:pPr>
              <w:spacing w:after="0" w:line="240" w:lineRule="auto"/>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Indicatorii</w:t>
            </w:r>
          </w:p>
        </w:tc>
        <w:tc>
          <w:tcPr>
            <w:tcW w:w="682" w:type="dxa"/>
            <w:vMerge w:val="restart"/>
            <w:tcBorders>
              <w:top w:val="single" w:sz="4" w:space="0" w:color="auto"/>
              <w:left w:val="single" w:sz="4" w:space="0" w:color="auto"/>
              <w:bottom w:val="single" w:sz="4" w:space="0" w:color="auto"/>
              <w:right w:val="single" w:sz="4" w:space="0" w:color="auto"/>
            </w:tcBorders>
            <w:shd w:val="clear" w:color="000000" w:fill="DEEAF6"/>
            <w:hideMark/>
          </w:tcPr>
          <w:p w14:paraId="7C1738C8"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Anii</w:t>
            </w:r>
          </w:p>
        </w:tc>
        <w:tc>
          <w:tcPr>
            <w:tcW w:w="929" w:type="dxa"/>
            <w:vMerge w:val="restart"/>
            <w:tcBorders>
              <w:top w:val="single" w:sz="4" w:space="0" w:color="auto"/>
              <w:left w:val="single" w:sz="4" w:space="0" w:color="auto"/>
              <w:bottom w:val="single" w:sz="4" w:space="0" w:color="auto"/>
              <w:right w:val="single" w:sz="4" w:space="0" w:color="auto"/>
            </w:tcBorders>
            <w:shd w:val="clear" w:color="000000" w:fill="DEEAF6"/>
            <w:hideMark/>
          </w:tcPr>
          <w:p w14:paraId="21EA3D87"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Total</w:t>
            </w:r>
          </w:p>
        </w:tc>
        <w:tc>
          <w:tcPr>
            <w:tcW w:w="5705" w:type="dxa"/>
            <w:gridSpan w:val="6"/>
            <w:tcBorders>
              <w:top w:val="single" w:sz="4" w:space="0" w:color="auto"/>
              <w:left w:val="nil"/>
              <w:bottom w:val="single" w:sz="4" w:space="0" w:color="auto"/>
              <w:right w:val="single" w:sz="4" w:space="0" w:color="auto"/>
            </w:tcBorders>
            <w:shd w:val="clear" w:color="000000" w:fill="DEEAF6"/>
            <w:hideMark/>
          </w:tcPr>
          <w:p w14:paraId="32473B09"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Flora</w:t>
            </w:r>
          </w:p>
        </w:tc>
      </w:tr>
      <w:tr w:rsidR="00EF13E0" w:rsidRPr="00B046EA" w14:paraId="26190BBA" w14:textId="77777777" w:rsidTr="00EF6104">
        <w:trPr>
          <w:cantSplit/>
          <w:trHeight w:val="526"/>
        </w:trPr>
        <w:tc>
          <w:tcPr>
            <w:tcW w:w="523" w:type="dxa"/>
            <w:vMerge/>
            <w:tcBorders>
              <w:top w:val="single" w:sz="4" w:space="0" w:color="auto"/>
              <w:left w:val="single" w:sz="4" w:space="0" w:color="auto"/>
              <w:bottom w:val="single" w:sz="4" w:space="0" w:color="auto"/>
              <w:right w:val="single" w:sz="4" w:space="0" w:color="auto"/>
            </w:tcBorders>
            <w:vAlign w:val="center"/>
            <w:hideMark/>
          </w:tcPr>
          <w:p w14:paraId="1F9E457A" w14:textId="77777777" w:rsidR="00EF13E0" w:rsidRPr="00B96A5D" w:rsidRDefault="00EF13E0" w:rsidP="00EB1B96">
            <w:pPr>
              <w:spacing w:after="0" w:line="240" w:lineRule="auto"/>
              <w:rPr>
                <w:rFonts w:ascii="Times New Roman" w:eastAsia="Times New Roman" w:hAnsi="Times New Roman" w:cs="Times New Roman"/>
                <w:b/>
                <w:bCs/>
                <w:sz w:val="20"/>
                <w:szCs w:val="20"/>
                <w:lang w:val="ro-RO" w:eastAsia="ru-RU"/>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14:paraId="15DC1963" w14:textId="77777777" w:rsidR="00EF13E0" w:rsidRPr="00B96A5D" w:rsidRDefault="00EF13E0" w:rsidP="00EB1B96">
            <w:pPr>
              <w:spacing w:after="0" w:line="240" w:lineRule="auto"/>
              <w:rPr>
                <w:rFonts w:ascii="Times New Roman" w:eastAsia="Times New Roman" w:hAnsi="Times New Roman" w:cs="Times New Roman"/>
                <w:b/>
                <w:bCs/>
                <w:sz w:val="20"/>
                <w:szCs w:val="20"/>
                <w:lang w:val="ro-RO" w:eastAsia="ru-RU"/>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14:paraId="37C6AA0E"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p>
        </w:tc>
        <w:tc>
          <w:tcPr>
            <w:tcW w:w="929" w:type="dxa"/>
            <w:vMerge/>
            <w:tcBorders>
              <w:top w:val="single" w:sz="4" w:space="0" w:color="auto"/>
              <w:left w:val="single" w:sz="4" w:space="0" w:color="auto"/>
              <w:bottom w:val="single" w:sz="4" w:space="0" w:color="auto"/>
              <w:right w:val="single" w:sz="4" w:space="0" w:color="auto"/>
            </w:tcBorders>
            <w:vAlign w:val="center"/>
            <w:hideMark/>
          </w:tcPr>
          <w:p w14:paraId="5B76B2AD"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p>
        </w:tc>
        <w:tc>
          <w:tcPr>
            <w:tcW w:w="929" w:type="dxa"/>
            <w:tcBorders>
              <w:top w:val="nil"/>
              <w:left w:val="nil"/>
              <w:bottom w:val="single" w:sz="4" w:space="0" w:color="auto"/>
              <w:right w:val="single" w:sz="4" w:space="0" w:color="auto"/>
            </w:tcBorders>
            <w:shd w:val="clear" w:color="000000" w:fill="DEEAF6"/>
            <w:hideMark/>
          </w:tcPr>
          <w:p w14:paraId="73B17DA5"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AMS</w:t>
            </w:r>
          </w:p>
        </w:tc>
        <w:tc>
          <w:tcPr>
            <w:tcW w:w="929" w:type="dxa"/>
            <w:tcBorders>
              <w:top w:val="nil"/>
              <w:left w:val="nil"/>
              <w:bottom w:val="single" w:sz="4" w:space="0" w:color="auto"/>
              <w:right w:val="single" w:sz="4" w:space="0" w:color="auto"/>
            </w:tcBorders>
            <w:shd w:val="clear" w:color="000000" w:fill="DEEAF6"/>
            <w:hideMark/>
          </w:tcPr>
          <w:p w14:paraId="7B2E2B3C"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Spații verzi</w:t>
            </w:r>
          </w:p>
        </w:tc>
        <w:tc>
          <w:tcPr>
            <w:tcW w:w="952" w:type="dxa"/>
            <w:tcBorders>
              <w:top w:val="nil"/>
              <w:left w:val="nil"/>
              <w:bottom w:val="single" w:sz="4" w:space="0" w:color="auto"/>
              <w:right w:val="single" w:sz="4" w:space="0" w:color="auto"/>
            </w:tcBorders>
            <w:shd w:val="clear" w:color="000000" w:fill="DEEAF6"/>
            <w:hideMark/>
          </w:tcPr>
          <w:p w14:paraId="353D8639"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Fond forestier</w:t>
            </w:r>
          </w:p>
        </w:tc>
        <w:tc>
          <w:tcPr>
            <w:tcW w:w="1042" w:type="dxa"/>
            <w:tcBorders>
              <w:top w:val="nil"/>
              <w:left w:val="nil"/>
              <w:bottom w:val="single" w:sz="4" w:space="0" w:color="auto"/>
              <w:right w:val="single" w:sz="4" w:space="0" w:color="auto"/>
            </w:tcBorders>
            <w:shd w:val="clear" w:color="000000" w:fill="DEEAF6"/>
            <w:hideMark/>
          </w:tcPr>
          <w:p w14:paraId="14530211" w14:textId="36FC3400" w:rsidR="00EF13E0" w:rsidRPr="00B96A5D" w:rsidRDefault="007D56BA" w:rsidP="007D56BA">
            <w:pPr>
              <w:spacing w:after="0" w:line="240" w:lineRule="auto"/>
              <w:jc w:val="center"/>
              <w:rPr>
                <w:rFonts w:ascii="Times New Roman" w:eastAsia="Times New Roman" w:hAnsi="Times New Roman" w:cs="Times New Roman"/>
                <w:b/>
                <w:bCs/>
                <w:sz w:val="20"/>
                <w:szCs w:val="20"/>
                <w:lang w:val="ro-RO" w:eastAsia="ru-RU"/>
              </w:rPr>
            </w:pPr>
            <w:r>
              <w:rPr>
                <w:rFonts w:ascii="Times New Roman" w:eastAsia="Times New Roman" w:hAnsi="Times New Roman" w:cs="Times New Roman"/>
                <w:b/>
                <w:bCs/>
                <w:sz w:val="20"/>
                <w:szCs w:val="20"/>
                <w:lang w:val="ro-RO" w:eastAsia="ru-RU"/>
              </w:rPr>
              <w:t>Fâ</w:t>
            </w:r>
            <w:r w:rsidR="00EF13E0" w:rsidRPr="00B96A5D">
              <w:rPr>
                <w:rFonts w:ascii="Times New Roman" w:eastAsia="Times New Roman" w:hAnsi="Times New Roman" w:cs="Times New Roman"/>
                <w:b/>
                <w:bCs/>
                <w:sz w:val="20"/>
                <w:szCs w:val="20"/>
                <w:lang w:val="ro-RO" w:eastAsia="ru-RU"/>
              </w:rPr>
              <w:t>șii forestiere</w:t>
            </w:r>
          </w:p>
        </w:tc>
        <w:tc>
          <w:tcPr>
            <w:tcW w:w="777" w:type="dxa"/>
            <w:tcBorders>
              <w:top w:val="nil"/>
              <w:left w:val="nil"/>
              <w:bottom w:val="single" w:sz="4" w:space="0" w:color="auto"/>
              <w:right w:val="single" w:sz="4" w:space="0" w:color="auto"/>
            </w:tcBorders>
            <w:shd w:val="clear" w:color="000000" w:fill="DEEAF6"/>
            <w:hideMark/>
          </w:tcPr>
          <w:p w14:paraId="4F82F2FB"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Î.S. ASD</w:t>
            </w:r>
          </w:p>
        </w:tc>
        <w:tc>
          <w:tcPr>
            <w:tcW w:w="1076" w:type="dxa"/>
            <w:tcBorders>
              <w:top w:val="nil"/>
              <w:left w:val="nil"/>
              <w:bottom w:val="single" w:sz="4" w:space="0" w:color="auto"/>
              <w:right w:val="single" w:sz="4" w:space="0" w:color="auto"/>
            </w:tcBorders>
            <w:shd w:val="clear" w:color="000000" w:fill="DEEAF6"/>
            <w:hideMark/>
          </w:tcPr>
          <w:p w14:paraId="6DB078D9"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Alți deținători</w:t>
            </w:r>
          </w:p>
        </w:tc>
      </w:tr>
      <w:tr w:rsidR="00EF13E0" w:rsidRPr="00B046EA" w14:paraId="3859BA75" w14:textId="77777777" w:rsidTr="00EF6104">
        <w:trPr>
          <w:trHeight w:val="83"/>
        </w:trPr>
        <w:tc>
          <w:tcPr>
            <w:tcW w:w="523" w:type="dxa"/>
            <w:vMerge w:val="restart"/>
            <w:tcBorders>
              <w:top w:val="nil"/>
              <w:left w:val="single" w:sz="4" w:space="0" w:color="auto"/>
              <w:bottom w:val="single" w:sz="4" w:space="0" w:color="auto"/>
              <w:right w:val="single" w:sz="4" w:space="0" w:color="auto"/>
            </w:tcBorders>
            <w:shd w:val="clear" w:color="auto" w:fill="auto"/>
            <w:hideMark/>
          </w:tcPr>
          <w:p w14:paraId="29E3B1D1"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w:t>
            </w:r>
          </w:p>
        </w:tc>
        <w:tc>
          <w:tcPr>
            <w:tcW w:w="1845" w:type="dxa"/>
            <w:vMerge w:val="restart"/>
            <w:tcBorders>
              <w:top w:val="nil"/>
              <w:left w:val="single" w:sz="4" w:space="0" w:color="auto"/>
              <w:bottom w:val="single" w:sz="4" w:space="0" w:color="auto"/>
              <w:right w:val="single" w:sz="4" w:space="0" w:color="auto"/>
            </w:tcBorders>
            <w:shd w:val="clear" w:color="auto" w:fill="auto"/>
            <w:hideMark/>
          </w:tcPr>
          <w:p w14:paraId="1F297133"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Cazuri de tăieri ilicite (nr.)</w:t>
            </w:r>
          </w:p>
        </w:tc>
        <w:tc>
          <w:tcPr>
            <w:tcW w:w="682" w:type="dxa"/>
            <w:tcBorders>
              <w:top w:val="nil"/>
              <w:left w:val="nil"/>
              <w:bottom w:val="single" w:sz="4" w:space="0" w:color="auto"/>
              <w:right w:val="single" w:sz="4" w:space="0" w:color="auto"/>
            </w:tcBorders>
            <w:shd w:val="clear" w:color="auto" w:fill="auto"/>
            <w:hideMark/>
          </w:tcPr>
          <w:p w14:paraId="13E875F1"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2022</w:t>
            </w:r>
          </w:p>
        </w:tc>
        <w:tc>
          <w:tcPr>
            <w:tcW w:w="929" w:type="dxa"/>
            <w:tcBorders>
              <w:top w:val="nil"/>
              <w:left w:val="nil"/>
              <w:bottom w:val="single" w:sz="4" w:space="0" w:color="auto"/>
              <w:right w:val="single" w:sz="4" w:space="0" w:color="auto"/>
            </w:tcBorders>
            <w:shd w:val="clear" w:color="auto" w:fill="auto"/>
            <w:hideMark/>
          </w:tcPr>
          <w:p w14:paraId="58014BCE"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1.392</w:t>
            </w:r>
          </w:p>
        </w:tc>
        <w:tc>
          <w:tcPr>
            <w:tcW w:w="929" w:type="dxa"/>
            <w:tcBorders>
              <w:top w:val="nil"/>
              <w:left w:val="nil"/>
              <w:bottom w:val="single" w:sz="4" w:space="0" w:color="auto"/>
              <w:right w:val="single" w:sz="4" w:space="0" w:color="auto"/>
            </w:tcBorders>
            <w:shd w:val="clear" w:color="auto" w:fill="auto"/>
            <w:hideMark/>
          </w:tcPr>
          <w:p w14:paraId="44C612F3"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412</w:t>
            </w:r>
          </w:p>
        </w:tc>
        <w:tc>
          <w:tcPr>
            <w:tcW w:w="929" w:type="dxa"/>
            <w:tcBorders>
              <w:top w:val="nil"/>
              <w:left w:val="nil"/>
              <w:bottom w:val="single" w:sz="4" w:space="0" w:color="auto"/>
              <w:right w:val="single" w:sz="4" w:space="0" w:color="auto"/>
            </w:tcBorders>
            <w:shd w:val="clear" w:color="auto" w:fill="auto"/>
            <w:hideMark/>
          </w:tcPr>
          <w:p w14:paraId="7DD1CA71"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183</w:t>
            </w:r>
          </w:p>
        </w:tc>
        <w:tc>
          <w:tcPr>
            <w:tcW w:w="952" w:type="dxa"/>
            <w:tcBorders>
              <w:top w:val="nil"/>
              <w:left w:val="nil"/>
              <w:bottom w:val="single" w:sz="4" w:space="0" w:color="auto"/>
              <w:right w:val="single" w:sz="4" w:space="0" w:color="auto"/>
            </w:tcBorders>
            <w:shd w:val="clear" w:color="auto" w:fill="auto"/>
            <w:hideMark/>
          </w:tcPr>
          <w:p w14:paraId="74504CE8"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148</w:t>
            </w:r>
          </w:p>
        </w:tc>
        <w:tc>
          <w:tcPr>
            <w:tcW w:w="1042" w:type="dxa"/>
            <w:tcBorders>
              <w:top w:val="nil"/>
              <w:left w:val="nil"/>
              <w:bottom w:val="single" w:sz="4" w:space="0" w:color="auto"/>
              <w:right w:val="single" w:sz="4" w:space="0" w:color="auto"/>
            </w:tcBorders>
            <w:shd w:val="clear" w:color="auto" w:fill="auto"/>
            <w:hideMark/>
          </w:tcPr>
          <w:p w14:paraId="47A343DC"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550</w:t>
            </w:r>
          </w:p>
        </w:tc>
        <w:tc>
          <w:tcPr>
            <w:tcW w:w="777" w:type="dxa"/>
            <w:tcBorders>
              <w:top w:val="nil"/>
              <w:left w:val="nil"/>
              <w:bottom w:val="single" w:sz="4" w:space="0" w:color="auto"/>
              <w:right w:val="single" w:sz="4" w:space="0" w:color="auto"/>
            </w:tcBorders>
            <w:shd w:val="clear" w:color="auto" w:fill="auto"/>
            <w:hideMark/>
          </w:tcPr>
          <w:p w14:paraId="5D6F3832"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56</w:t>
            </w:r>
          </w:p>
        </w:tc>
        <w:tc>
          <w:tcPr>
            <w:tcW w:w="1076" w:type="dxa"/>
            <w:tcBorders>
              <w:top w:val="nil"/>
              <w:left w:val="nil"/>
              <w:bottom w:val="single" w:sz="4" w:space="0" w:color="auto"/>
              <w:right w:val="single" w:sz="4" w:space="0" w:color="auto"/>
            </w:tcBorders>
            <w:shd w:val="clear" w:color="auto" w:fill="auto"/>
            <w:hideMark/>
          </w:tcPr>
          <w:p w14:paraId="0ECBB7E0"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43</w:t>
            </w:r>
          </w:p>
        </w:tc>
      </w:tr>
      <w:tr w:rsidR="00EF13E0" w:rsidRPr="00B046EA" w14:paraId="500AFD2B" w14:textId="77777777" w:rsidTr="00EF6104">
        <w:trPr>
          <w:trHeight w:val="147"/>
        </w:trPr>
        <w:tc>
          <w:tcPr>
            <w:tcW w:w="523" w:type="dxa"/>
            <w:vMerge/>
            <w:tcBorders>
              <w:top w:val="nil"/>
              <w:left w:val="single" w:sz="4" w:space="0" w:color="auto"/>
              <w:bottom w:val="single" w:sz="4" w:space="0" w:color="auto"/>
              <w:right w:val="single" w:sz="4" w:space="0" w:color="auto"/>
            </w:tcBorders>
            <w:vAlign w:val="center"/>
            <w:hideMark/>
          </w:tcPr>
          <w:p w14:paraId="6552E92D"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1845" w:type="dxa"/>
            <w:vMerge/>
            <w:tcBorders>
              <w:top w:val="nil"/>
              <w:left w:val="single" w:sz="4" w:space="0" w:color="auto"/>
              <w:bottom w:val="single" w:sz="4" w:space="0" w:color="auto"/>
              <w:right w:val="single" w:sz="4" w:space="0" w:color="auto"/>
            </w:tcBorders>
            <w:vAlign w:val="center"/>
            <w:hideMark/>
          </w:tcPr>
          <w:p w14:paraId="38C858E9"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682" w:type="dxa"/>
            <w:tcBorders>
              <w:top w:val="nil"/>
              <w:left w:val="nil"/>
              <w:bottom w:val="single" w:sz="4" w:space="0" w:color="auto"/>
              <w:right w:val="single" w:sz="4" w:space="0" w:color="auto"/>
            </w:tcBorders>
            <w:shd w:val="clear" w:color="auto" w:fill="auto"/>
            <w:hideMark/>
          </w:tcPr>
          <w:p w14:paraId="7907BC41"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2023</w:t>
            </w:r>
          </w:p>
        </w:tc>
        <w:tc>
          <w:tcPr>
            <w:tcW w:w="929" w:type="dxa"/>
            <w:tcBorders>
              <w:top w:val="nil"/>
              <w:left w:val="nil"/>
              <w:bottom w:val="single" w:sz="4" w:space="0" w:color="auto"/>
              <w:right w:val="single" w:sz="4" w:space="0" w:color="auto"/>
            </w:tcBorders>
            <w:shd w:val="clear" w:color="auto" w:fill="auto"/>
            <w:hideMark/>
          </w:tcPr>
          <w:p w14:paraId="38CE131C"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1.067</w:t>
            </w:r>
          </w:p>
        </w:tc>
        <w:tc>
          <w:tcPr>
            <w:tcW w:w="929" w:type="dxa"/>
            <w:tcBorders>
              <w:top w:val="nil"/>
              <w:left w:val="nil"/>
              <w:bottom w:val="single" w:sz="4" w:space="0" w:color="auto"/>
              <w:right w:val="single" w:sz="4" w:space="0" w:color="auto"/>
            </w:tcBorders>
            <w:shd w:val="clear" w:color="auto" w:fill="auto"/>
            <w:hideMark/>
          </w:tcPr>
          <w:p w14:paraId="54BFD8A3"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220</w:t>
            </w:r>
          </w:p>
        </w:tc>
        <w:tc>
          <w:tcPr>
            <w:tcW w:w="929" w:type="dxa"/>
            <w:tcBorders>
              <w:top w:val="nil"/>
              <w:left w:val="nil"/>
              <w:bottom w:val="single" w:sz="4" w:space="0" w:color="auto"/>
              <w:right w:val="single" w:sz="4" w:space="0" w:color="auto"/>
            </w:tcBorders>
            <w:shd w:val="clear" w:color="auto" w:fill="auto"/>
            <w:hideMark/>
          </w:tcPr>
          <w:p w14:paraId="5EE6B948"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250</w:t>
            </w:r>
          </w:p>
        </w:tc>
        <w:tc>
          <w:tcPr>
            <w:tcW w:w="952" w:type="dxa"/>
            <w:tcBorders>
              <w:top w:val="nil"/>
              <w:left w:val="nil"/>
              <w:bottom w:val="single" w:sz="4" w:space="0" w:color="auto"/>
              <w:right w:val="single" w:sz="4" w:space="0" w:color="auto"/>
            </w:tcBorders>
            <w:shd w:val="clear" w:color="auto" w:fill="auto"/>
            <w:hideMark/>
          </w:tcPr>
          <w:p w14:paraId="545EF7B7"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138</w:t>
            </w:r>
          </w:p>
        </w:tc>
        <w:tc>
          <w:tcPr>
            <w:tcW w:w="1042" w:type="dxa"/>
            <w:tcBorders>
              <w:top w:val="nil"/>
              <w:left w:val="nil"/>
              <w:bottom w:val="single" w:sz="4" w:space="0" w:color="auto"/>
              <w:right w:val="single" w:sz="4" w:space="0" w:color="auto"/>
            </w:tcBorders>
            <w:shd w:val="clear" w:color="auto" w:fill="auto"/>
            <w:hideMark/>
          </w:tcPr>
          <w:p w14:paraId="5A520B49"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400</w:t>
            </w:r>
          </w:p>
        </w:tc>
        <w:tc>
          <w:tcPr>
            <w:tcW w:w="777" w:type="dxa"/>
            <w:tcBorders>
              <w:top w:val="nil"/>
              <w:left w:val="nil"/>
              <w:bottom w:val="single" w:sz="4" w:space="0" w:color="auto"/>
              <w:right w:val="single" w:sz="4" w:space="0" w:color="auto"/>
            </w:tcBorders>
            <w:shd w:val="clear" w:color="auto" w:fill="auto"/>
            <w:hideMark/>
          </w:tcPr>
          <w:p w14:paraId="1887C743"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38</w:t>
            </w:r>
          </w:p>
        </w:tc>
        <w:tc>
          <w:tcPr>
            <w:tcW w:w="1076" w:type="dxa"/>
            <w:tcBorders>
              <w:top w:val="nil"/>
              <w:left w:val="nil"/>
              <w:bottom w:val="single" w:sz="4" w:space="0" w:color="auto"/>
              <w:right w:val="single" w:sz="4" w:space="0" w:color="auto"/>
            </w:tcBorders>
            <w:shd w:val="clear" w:color="auto" w:fill="auto"/>
            <w:hideMark/>
          </w:tcPr>
          <w:p w14:paraId="2BF423B7"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21</w:t>
            </w:r>
          </w:p>
        </w:tc>
      </w:tr>
      <w:tr w:rsidR="00EF13E0" w:rsidRPr="00B046EA" w14:paraId="4DF31AF0" w14:textId="77777777" w:rsidTr="00EF6104">
        <w:trPr>
          <w:trHeight w:val="130"/>
        </w:trPr>
        <w:tc>
          <w:tcPr>
            <w:tcW w:w="523" w:type="dxa"/>
            <w:vMerge/>
            <w:tcBorders>
              <w:top w:val="nil"/>
              <w:left w:val="single" w:sz="4" w:space="0" w:color="auto"/>
              <w:bottom w:val="single" w:sz="4" w:space="0" w:color="auto"/>
              <w:right w:val="single" w:sz="4" w:space="0" w:color="auto"/>
            </w:tcBorders>
            <w:vAlign w:val="center"/>
            <w:hideMark/>
          </w:tcPr>
          <w:p w14:paraId="509F44B8"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1845" w:type="dxa"/>
            <w:vMerge/>
            <w:tcBorders>
              <w:top w:val="nil"/>
              <w:left w:val="single" w:sz="4" w:space="0" w:color="auto"/>
              <w:bottom w:val="single" w:sz="4" w:space="0" w:color="auto"/>
              <w:right w:val="single" w:sz="4" w:space="0" w:color="auto"/>
            </w:tcBorders>
            <w:vAlign w:val="center"/>
            <w:hideMark/>
          </w:tcPr>
          <w:p w14:paraId="091C287B"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682" w:type="dxa"/>
            <w:tcBorders>
              <w:top w:val="nil"/>
              <w:left w:val="nil"/>
              <w:bottom w:val="single" w:sz="4" w:space="0" w:color="auto"/>
              <w:right w:val="single" w:sz="4" w:space="0" w:color="auto"/>
            </w:tcBorders>
            <w:shd w:val="clear" w:color="000000" w:fill="DEEAF6"/>
            <w:hideMark/>
          </w:tcPr>
          <w:p w14:paraId="18499DCD" w14:textId="77777777" w:rsidR="00EF13E0" w:rsidRPr="00B96A5D" w:rsidRDefault="00EF13E0" w:rsidP="00EB1B96">
            <w:pPr>
              <w:spacing w:after="0" w:line="240" w:lineRule="auto"/>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Total</w:t>
            </w:r>
          </w:p>
        </w:tc>
        <w:tc>
          <w:tcPr>
            <w:tcW w:w="929" w:type="dxa"/>
            <w:tcBorders>
              <w:top w:val="nil"/>
              <w:left w:val="nil"/>
              <w:bottom w:val="single" w:sz="4" w:space="0" w:color="auto"/>
              <w:right w:val="single" w:sz="4" w:space="0" w:color="auto"/>
            </w:tcBorders>
            <w:shd w:val="clear" w:color="000000" w:fill="D9E2F3"/>
            <w:hideMark/>
          </w:tcPr>
          <w:p w14:paraId="5B376DE7"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2.459</w:t>
            </w:r>
          </w:p>
        </w:tc>
        <w:tc>
          <w:tcPr>
            <w:tcW w:w="929" w:type="dxa"/>
            <w:tcBorders>
              <w:top w:val="nil"/>
              <w:left w:val="nil"/>
              <w:bottom w:val="single" w:sz="4" w:space="0" w:color="auto"/>
              <w:right w:val="single" w:sz="4" w:space="0" w:color="auto"/>
            </w:tcBorders>
            <w:shd w:val="clear" w:color="000000" w:fill="D9E2F3"/>
            <w:hideMark/>
          </w:tcPr>
          <w:p w14:paraId="78802C1A"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632</w:t>
            </w:r>
          </w:p>
        </w:tc>
        <w:tc>
          <w:tcPr>
            <w:tcW w:w="929" w:type="dxa"/>
            <w:tcBorders>
              <w:top w:val="nil"/>
              <w:left w:val="nil"/>
              <w:bottom w:val="single" w:sz="4" w:space="0" w:color="auto"/>
              <w:right w:val="single" w:sz="4" w:space="0" w:color="auto"/>
            </w:tcBorders>
            <w:shd w:val="clear" w:color="000000" w:fill="D9E2F3"/>
            <w:hideMark/>
          </w:tcPr>
          <w:p w14:paraId="6828E4F1"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433</w:t>
            </w:r>
          </w:p>
        </w:tc>
        <w:tc>
          <w:tcPr>
            <w:tcW w:w="952" w:type="dxa"/>
            <w:tcBorders>
              <w:top w:val="nil"/>
              <w:left w:val="nil"/>
              <w:bottom w:val="single" w:sz="4" w:space="0" w:color="auto"/>
              <w:right w:val="single" w:sz="4" w:space="0" w:color="auto"/>
            </w:tcBorders>
            <w:shd w:val="clear" w:color="000000" w:fill="D9E2F3"/>
            <w:hideMark/>
          </w:tcPr>
          <w:p w14:paraId="03E3E95D"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286</w:t>
            </w:r>
          </w:p>
        </w:tc>
        <w:tc>
          <w:tcPr>
            <w:tcW w:w="1042" w:type="dxa"/>
            <w:tcBorders>
              <w:top w:val="nil"/>
              <w:left w:val="nil"/>
              <w:bottom w:val="single" w:sz="4" w:space="0" w:color="auto"/>
              <w:right w:val="single" w:sz="4" w:space="0" w:color="auto"/>
            </w:tcBorders>
            <w:shd w:val="clear" w:color="000000" w:fill="D9E2F3"/>
            <w:hideMark/>
          </w:tcPr>
          <w:p w14:paraId="597C5945"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950</w:t>
            </w:r>
          </w:p>
        </w:tc>
        <w:tc>
          <w:tcPr>
            <w:tcW w:w="777" w:type="dxa"/>
            <w:tcBorders>
              <w:top w:val="nil"/>
              <w:left w:val="nil"/>
              <w:bottom w:val="single" w:sz="4" w:space="0" w:color="auto"/>
              <w:right w:val="single" w:sz="4" w:space="0" w:color="auto"/>
            </w:tcBorders>
            <w:shd w:val="clear" w:color="000000" w:fill="D9E2F3"/>
            <w:hideMark/>
          </w:tcPr>
          <w:p w14:paraId="127986A8"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94</w:t>
            </w:r>
          </w:p>
        </w:tc>
        <w:tc>
          <w:tcPr>
            <w:tcW w:w="1076" w:type="dxa"/>
            <w:tcBorders>
              <w:top w:val="nil"/>
              <w:left w:val="nil"/>
              <w:bottom w:val="single" w:sz="4" w:space="0" w:color="auto"/>
              <w:right w:val="single" w:sz="4" w:space="0" w:color="auto"/>
            </w:tcBorders>
            <w:shd w:val="clear" w:color="000000" w:fill="D9E2F3"/>
            <w:hideMark/>
          </w:tcPr>
          <w:p w14:paraId="5B2FA5A9"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64</w:t>
            </w:r>
          </w:p>
        </w:tc>
      </w:tr>
      <w:tr w:rsidR="00EF13E0" w:rsidRPr="00B046EA" w14:paraId="60E5363E" w14:textId="77777777" w:rsidTr="00EF6104">
        <w:trPr>
          <w:trHeight w:val="55"/>
        </w:trPr>
        <w:tc>
          <w:tcPr>
            <w:tcW w:w="523" w:type="dxa"/>
            <w:vMerge w:val="restart"/>
            <w:tcBorders>
              <w:top w:val="nil"/>
              <w:left w:val="single" w:sz="4" w:space="0" w:color="auto"/>
              <w:bottom w:val="single" w:sz="4" w:space="0" w:color="auto"/>
              <w:right w:val="single" w:sz="4" w:space="0" w:color="auto"/>
            </w:tcBorders>
            <w:shd w:val="clear" w:color="auto" w:fill="auto"/>
            <w:hideMark/>
          </w:tcPr>
          <w:p w14:paraId="025D3B2A"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w:t>
            </w:r>
          </w:p>
        </w:tc>
        <w:tc>
          <w:tcPr>
            <w:tcW w:w="1845" w:type="dxa"/>
            <w:vMerge w:val="restart"/>
            <w:tcBorders>
              <w:top w:val="nil"/>
              <w:left w:val="single" w:sz="4" w:space="0" w:color="auto"/>
              <w:bottom w:val="single" w:sz="4" w:space="0" w:color="auto"/>
              <w:right w:val="single" w:sz="4" w:space="0" w:color="auto"/>
            </w:tcBorders>
            <w:shd w:val="clear" w:color="auto" w:fill="auto"/>
            <w:hideMark/>
          </w:tcPr>
          <w:p w14:paraId="4DB362CB"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Arbori tăiați ilicit (nr.)</w:t>
            </w:r>
          </w:p>
        </w:tc>
        <w:tc>
          <w:tcPr>
            <w:tcW w:w="682" w:type="dxa"/>
            <w:tcBorders>
              <w:top w:val="nil"/>
              <w:left w:val="nil"/>
              <w:bottom w:val="single" w:sz="4" w:space="0" w:color="auto"/>
              <w:right w:val="single" w:sz="4" w:space="0" w:color="auto"/>
            </w:tcBorders>
            <w:shd w:val="clear" w:color="auto" w:fill="auto"/>
            <w:hideMark/>
          </w:tcPr>
          <w:p w14:paraId="75E1E9DA"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2022</w:t>
            </w:r>
          </w:p>
        </w:tc>
        <w:tc>
          <w:tcPr>
            <w:tcW w:w="929" w:type="dxa"/>
            <w:tcBorders>
              <w:top w:val="nil"/>
              <w:left w:val="nil"/>
              <w:bottom w:val="single" w:sz="4" w:space="0" w:color="auto"/>
              <w:right w:val="single" w:sz="4" w:space="0" w:color="auto"/>
            </w:tcBorders>
            <w:shd w:val="clear" w:color="auto" w:fill="auto"/>
            <w:hideMark/>
          </w:tcPr>
          <w:p w14:paraId="76D53472"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32.296</w:t>
            </w:r>
          </w:p>
        </w:tc>
        <w:tc>
          <w:tcPr>
            <w:tcW w:w="929" w:type="dxa"/>
            <w:tcBorders>
              <w:top w:val="nil"/>
              <w:left w:val="nil"/>
              <w:bottom w:val="single" w:sz="4" w:space="0" w:color="auto"/>
              <w:right w:val="single" w:sz="4" w:space="0" w:color="auto"/>
            </w:tcBorders>
            <w:shd w:val="clear" w:color="auto" w:fill="auto"/>
            <w:hideMark/>
          </w:tcPr>
          <w:p w14:paraId="6C49FB1D"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11.129</w:t>
            </w:r>
          </w:p>
        </w:tc>
        <w:tc>
          <w:tcPr>
            <w:tcW w:w="929" w:type="dxa"/>
            <w:tcBorders>
              <w:top w:val="nil"/>
              <w:left w:val="nil"/>
              <w:bottom w:val="single" w:sz="4" w:space="0" w:color="auto"/>
              <w:right w:val="single" w:sz="4" w:space="0" w:color="auto"/>
            </w:tcBorders>
            <w:shd w:val="clear" w:color="auto" w:fill="auto"/>
            <w:hideMark/>
          </w:tcPr>
          <w:p w14:paraId="6D33718E"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3.245</w:t>
            </w:r>
          </w:p>
        </w:tc>
        <w:tc>
          <w:tcPr>
            <w:tcW w:w="952" w:type="dxa"/>
            <w:tcBorders>
              <w:top w:val="nil"/>
              <w:left w:val="nil"/>
              <w:bottom w:val="single" w:sz="4" w:space="0" w:color="auto"/>
              <w:right w:val="single" w:sz="4" w:space="0" w:color="auto"/>
            </w:tcBorders>
            <w:shd w:val="clear" w:color="auto" w:fill="auto"/>
            <w:hideMark/>
          </w:tcPr>
          <w:p w14:paraId="699855AF"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6.032</w:t>
            </w:r>
          </w:p>
        </w:tc>
        <w:tc>
          <w:tcPr>
            <w:tcW w:w="1042" w:type="dxa"/>
            <w:tcBorders>
              <w:top w:val="nil"/>
              <w:left w:val="nil"/>
              <w:bottom w:val="single" w:sz="4" w:space="0" w:color="auto"/>
              <w:right w:val="single" w:sz="4" w:space="0" w:color="auto"/>
            </w:tcBorders>
            <w:shd w:val="clear" w:color="auto" w:fill="auto"/>
            <w:hideMark/>
          </w:tcPr>
          <w:p w14:paraId="141C1995"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10.091</w:t>
            </w:r>
          </w:p>
        </w:tc>
        <w:tc>
          <w:tcPr>
            <w:tcW w:w="777" w:type="dxa"/>
            <w:tcBorders>
              <w:top w:val="nil"/>
              <w:left w:val="nil"/>
              <w:bottom w:val="single" w:sz="4" w:space="0" w:color="auto"/>
              <w:right w:val="single" w:sz="4" w:space="0" w:color="auto"/>
            </w:tcBorders>
            <w:shd w:val="clear" w:color="auto" w:fill="auto"/>
            <w:hideMark/>
          </w:tcPr>
          <w:p w14:paraId="150E1809"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1.345</w:t>
            </w:r>
          </w:p>
        </w:tc>
        <w:tc>
          <w:tcPr>
            <w:tcW w:w="1076" w:type="dxa"/>
            <w:tcBorders>
              <w:top w:val="nil"/>
              <w:left w:val="nil"/>
              <w:bottom w:val="single" w:sz="4" w:space="0" w:color="auto"/>
              <w:right w:val="single" w:sz="4" w:space="0" w:color="auto"/>
            </w:tcBorders>
            <w:shd w:val="clear" w:color="auto" w:fill="auto"/>
            <w:hideMark/>
          </w:tcPr>
          <w:p w14:paraId="58BCDFDE"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454</w:t>
            </w:r>
          </w:p>
        </w:tc>
      </w:tr>
      <w:tr w:rsidR="00EF13E0" w:rsidRPr="00B046EA" w14:paraId="34381865" w14:textId="77777777" w:rsidTr="00EF6104">
        <w:trPr>
          <w:trHeight w:val="99"/>
        </w:trPr>
        <w:tc>
          <w:tcPr>
            <w:tcW w:w="523" w:type="dxa"/>
            <w:vMerge/>
            <w:tcBorders>
              <w:top w:val="nil"/>
              <w:left w:val="single" w:sz="4" w:space="0" w:color="auto"/>
              <w:bottom w:val="single" w:sz="4" w:space="0" w:color="auto"/>
              <w:right w:val="single" w:sz="4" w:space="0" w:color="auto"/>
            </w:tcBorders>
            <w:vAlign w:val="center"/>
            <w:hideMark/>
          </w:tcPr>
          <w:p w14:paraId="545EC642"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1845" w:type="dxa"/>
            <w:vMerge/>
            <w:tcBorders>
              <w:top w:val="nil"/>
              <w:left w:val="single" w:sz="4" w:space="0" w:color="auto"/>
              <w:bottom w:val="single" w:sz="4" w:space="0" w:color="auto"/>
              <w:right w:val="single" w:sz="4" w:space="0" w:color="auto"/>
            </w:tcBorders>
            <w:vAlign w:val="center"/>
            <w:hideMark/>
          </w:tcPr>
          <w:p w14:paraId="52E8B4BB"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682" w:type="dxa"/>
            <w:tcBorders>
              <w:top w:val="nil"/>
              <w:left w:val="nil"/>
              <w:bottom w:val="single" w:sz="4" w:space="0" w:color="auto"/>
              <w:right w:val="single" w:sz="4" w:space="0" w:color="auto"/>
            </w:tcBorders>
            <w:shd w:val="clear" w:color="auto" w:fill="auto"/>
            <w:hideMark/>
          </w:tcPr>
          <w:p w14:paraId="446A5335"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2023</w:t>
            </w:r>
          </w:p>
        </w:tc>
        <w:tc>
          <w:tcPr>
            <w:tcW w:w="929" w:type="dxa"/>
            <w:tcBorders>
              <w:top w:val="nil"/>
              <w:left w:val="nil"/>
              <w:bottom w:val="single" w:sz="4" w:space="0" w:color="auto"/>
              <w:right w:val="single" w:sz="4" w:space="0" w:color="auto"/>
            </w:tcBorders>
            <w:shd w:val="clear" w:color="auto" w:fill="auto"/>
            <w:hideMark/>
          </w:tcPr>
          <w:p w14:paraId="3E06F9F6"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23.785</w:t>
            </w:r>
          </w:p>
        </w:tc>
        <w:tc>
          <w:tcPr>
            <w:tcW w:w="929" w:type="dxa"/>
            <w:tcBorders>
              <w:top w:val="nil"/>
              <w:left w:val="nil"/>
              <w:bottom w:val="single" w:sz="4" w:space="0" w:color="auto"/>
              <w:right w:val="single" w:sz="4" w:space="0" w:color="auto"/>
            </w:tcBorders>
            <w:shd w:val="clear" w:color="auto" w:fill="auto"/>
            <w:hideMark/>
          </w:tcPr>
          <w:p w14:paraId="2CB026D0"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4.060</w:t>
            </w:r>
          </w:p>
        </w:tc>
        <w:tc>
          <w:tcPr>
            <w:tcW w:w="929" w:type="dxa"/>
            <w:tcBorders>
              <w:top w:val="nil"/>
              <w:left w:val="nil"/>
              <w:bottom w:val="single" w:sz="4" w:space="0" w:color="auto"/>
              <w:right w:val="single" w:sz="4" w:space="0" w:color="auto"/>
            </w:tcBorders>
            <w:shd w:val="clear" w:color="auto" w:fill="auto"/>
            <w:hideMark/>
          </w:tcPr>
          <w:p w14:paraId="7CCDC83C"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1.135</w:t>
            </w:r>
          </w:p>
        </w:tc>
        <w:tc>
          <w:tcPr>
            <w:tcW w:w="952" w:type="dxa"/>
            <w:tcBorders>
              <w:top w:val="nil"/>
              <w:left w:val="nil"/>
              <w:bottom w:val="single" w:sz="4" w:space="0" w:color="auto"/>
              <w:right w:val="single" w:sz="4" w:space="0" w:color="auto"/>
            </w:tcBorders>
            <w:shd w:val="clear" w:color="auto" w:fill="auto"/>
            <w:hideMark/>
          </w:tcPr>
          <w:p w14:paraId="7D879B5B"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6.947</w:t>
            </w:r>
          </w:p>
        </w:tc>
        <w:tc>
          <w:tcPr>
            <w:tcW w:w="1042" w:type="dxa"/>
            <w:tcBorders>
              <w:top w:val="nil"/>
              <w:left w:val="nil"/>
              <w:bottom w:val="single" w:sz="4" w:space="0" w:color="auto"/>
              <w:right w:val="single" w:sz="4" w:space="0" w:color="auto"/>
            </w:tcBorders>
            <w:shd w:val="clear" w:color="auto" w:fill="auto"/>
            <w:hideMark/>
          </w:tcPr>
          <w:p w14:paraId="565FF21C"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10.468</w:t>
            </w:r>
          </w:p>
        </w:tc>
        <w:tc>
          <w:tcPr>
            <w:tcW w:w="777" w:type="dxa"/>
            <w:tcBorders>
              <w:top w:val="nil"/>
              <w:left w:val="nil"/>
              <w:bottom w:val="single" w:sz="4" w:space="0" w:color="auto"/>
              <w:right w:val="single" w:sz="4" w:space="0" w:color="auto"/>
            </w:tcBorders>
            <w:shd w:val="clear" w:color="auto" w:fill="auto"/>
            <w:hideMark/>
          </w:tcPr>
          <w:p w14:paraId="39D80659"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1.046</w:t>
            </w:r>
          </w:p>
        </w:tc>
        <w:tc>
          <w:tcPr>
            <w:tcW w:w="1076" w:type="dxa"/>
            <w:tcBorders>
              <w:top w:val="nil"/>
              <w:left w:val="nil"/>
              <w:bottom w:val="single" w:sz="4" w:space="0" w:color="auto"/>
              <w:right w:val="single" w:sz="4" w:space="0" w:color="auto"/>
            </w:tcBorders>
            <w:shd w:val="clear" w:color="auto" w:fill="auto"/>
            <w:hideMark/>
          </w:tcPr>
          <w:p w14:paraId="2F784692"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129</w:t>
            </w:r>
          </w:p>
        </w:tc>
      </w:tr>
      <w:tr w:rsidR="00EF13E0" w:rsidRPr="00B046EA" w14:paraId="6662E6F6" w14:textId="77777777" w:rsidTr="00EF6104">
        <w:trPr>
          <w:trHeight w:val="37"/>
        </w:trPr>
        <w:tc>
          <w:tcPr>
            <w:tcW w:w="523" w:type="dxa"/>
            <w:vMerge/>
            <w:tcBorders>
              <w:top w:val="nil"/>
              <w:left w:val="single" w:sz="4" w:space="0" w:color="auto"/>
              <w:bottom w:val="single" w:sz="4" w:space="0" w:color="auto"/>
              <w:right w:val="single" w:sz="4" w:space="0" w:color="auto"/>
            </w:tcBorders>
            <w:vAlign w:val="center"/>
            <w:hideMark/>
          </w:tcPr>
          <w:p w14:paraId="670CADDC"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1845" w:type="dxa"/>
            <w:vMerge/>
            <w:tcBorders>
              <w:top w:val="nil"/>
              <w:left w:val="single" w:sz="4" w:space="0" w:color="auto"/>
              <w:bottom w:val="single" w:sz="4" w:space="0" w:color="auto"/>
              <w:right w:val="single" w:sz="4" w:space="0" w:color="auto"/>
            </w:tcBorders>
            <w:vAlign w:val="center"/>
            <w:hideMark/>
          </w:tcPr>
          <w:p w14:paraId="6C76C296"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682" w:type="dxa"/>
            <w:tcBorders>
              <w:top w:val="nil"/>
              <w:left w:val="nil"/>
              <w:bottom w:val="single" w:sz="4" w:space="0" w:color="auto"/>
              <w:right w:val="single" w:sz="4" w:space="0" w:color="auto"/>
            </w:tcBorders>
            <w:shd w:val="clear" w:color="000000" w:fill="DEEAF6"/>
            <w:hideMark/>
          </w:tcPr>
          <w:p w14:paraId="2313E363" w14:textId="77777777" w:rsidR="00EF13E0" w:rsidRPr="00B96A5D" w:rsidRDefault="00EF13E0" w:rsidP="00EB1B96">
            <w:pPr>
              <w:spacing w:after="0" w:line="240" w:lineRule="auto"/>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 xml:space="preserve">Total </w:t>
            </w:r>
          </w:p>
        </w:tc>
        <w:tc>
          <w:tcPr>
            <w:tcW w:w="929" w:type="dxa"/>
            <w:tcBorders>
              <w:top w:val="nil"/>
              <w:left w:val="nil"/>
              <w:bottom w:val="single" w:sz="4" w:space="0" w:color="auto"/>
              <w:right w:val="single" w:sz="4" w:space="0" w:color="auto"/>
            </w:tcBorders>
            <w:shd w:val="clear" w:color="000000" w:fill="D9E2F3"/>
            <w:hideMark/>
          </w:tcPr>
          <w:p w14:paraId="4D072036"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56.081</w:t>
            </w:r>
          </w:p>
        </w:tc>
        <w:tc>
          <w:tcPr>
            <w:tcW w:w="929" w:type="dxa"/>
            <w:tcBorders>
              <w:top w:val="nil"/>
              <w:left w:val="nil"/>
              <w:bottom w:val="single" w:sz="4" w:space="0" w:color="auto"/>
              <w:right w:val="single" w:sz="4" w:space="0" w:color="auto"/>
            </w:tcBorders>
            <w:shd w:val="clear" w:color="000000" w:fill="D9E2F3"/>
            <w:hideMark/>
          </w:tcPr>
          <w:p w14:paraId="256B89E4"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15.189</w:t>
            </w:r>
          </w:p>
        </w:tc>
        <w:tc>
          <w:tcPr>
            <w:tcW w:w="929" w:type="dxa"/>
            <w:tcBorders>
              <w:top w:val="nil"/>
              <w:left w:val="nil"/>
              <w:bottom w:val="single" w:sz="4" w:space="0" w:color="auto"/>
              <w:right w:val="single" w:sz="4" w:space="0" w:color="auto"/>
            </w:tcBorders>
            <w:shd w:val="clear" w:color="000000" w:fill="D9E2F3"/>
            <w:hideMark/>
          </w:tcPr>
          <w:p w14:paraId="2995B43D"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4.380</w:t>
            </w:r>
          </w:p>
        </w:tc>
        <w:tc>
          <w:tcPr>
            <w:tcW w:w="952" w:type="dxa"/>
            <w:tcBorders>
              <w:top w:val="nil"/>
              <w:left w:val="nil"/>
              <w:bottom w:val="single" w:sz="4" w:space="0" w:color="auto"/>
              <w:right w:val="single" w:sz="4" w:space="0" w:color="auto"/>
            </w:tcBorders>
            <w:shd w:val="clear" w:color="000000" w:fill="D9E2F3"/>
            <w:hideMark/>
          </w:tcPr>
          <w:p w14:paraId="6F305BC7"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12.979</w:t>
            </w:r>
          </w:p>
        </w:tc>
        <w:tc>
          <w:tcPr>
            <w:tcW w:w="1042" w:type="dxa"/>
            <w:tcBorders>
              <w:top w:val="nil"/>
              <w:left w:val="nil"/>
              <w:bottom w:val="single" w:sz="4" w:space="0" w:color="auto"/>
              <w:right w:val="single" w:sz="4" w:space="0" w:color="auto"/>
            </w:tcBorders>
            <w:shd w:val="clear" w:color="000000" w:fill="D9E2F3"/>
            <w:hideMark/>
          </w:tcPr>
          <w:p w14:paraId="2D3DD668"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20.559</w:t>
            </w:r>
          </w:p>
        </w:tc>
        <w:tc>
          <w:tcPr>
            <w:tcW w:w="777" w:type="dxa"/>
            <w:tcBorders>
              <w:top w:val="nil"/>
              <w:left w:val="nil"/>
              <w:bottom w:val="single" w:sz="4" w:space="0" w:color="auto"/>
              <w:right w:val="single" w:sz="4" w:space="0" w:color="auto"/>
            </w:tcBorders>
            <w:shd w:val="clear" w:color="000000" w:fill="D9E2F3"/>
            <w:hideMark/>
          </w:tcPr>
          <w:p w14:paraId="38572A06"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2.391</w:t>
            </w:r>
          </w:p>
        </w:tc>
        <w:tc>
          <w:tcPr>
            <w:tcW w:w="1076" w:type="dxa"/>
            <w:tcBorders>
              <w:top w:val="nil"/>
              <w:left w:val="nil"/>
              <w:bottom w:val="single" w:sz="4" w:space="0" w:color="auto"/>
              <w:right w:val="single" w:sz="4" w:space="0" w:color="auto"/>
            </w:tcBorders>
            <w:shd w:val="clear" w:color="000000" w:fill="D9E2F3"/>
            <w:hideMark/>
          </w:tcPr>
          <w:p w14:paraId="02F404A5"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583</w:t>
            </w:r>
          </w:p>
        </w:tc>
      </w:tr>
      <w:tr w:rsidR="00EF13E0" w:rsidRPr="00B046EA" w14:paraId="5F77FC0B" w14:textId="77777777" w:rsidTr="00EF6104">
        <w:trPr>
          <w:trHeight w:val="166"/>
        </w:trPr>
        <w:tc>
          <w:tcPr>
            <w:tcW w:w="523" w:type="dxa"/>
            <w:vMerge w:val="restart"/>
            <w:tcBorders>
              <w:top w:val="nil"/>
              <w:left w:val="single" w:sz="4" w:space="0" w:color="auto"/>
              <w:bottom w:val="single" w:sz="4" w:space="0" w:color="auto"/>
              <w:right w:val="single" w:sz="4" w:space="0" w:color="auto"/>
            </w:tcBorders>
            <w:shd w:val="clear" w:color="auto" w:fill="auto"/>
            <w:hideMark/>
          </w:tcPr>
          <w:p w14:paraId="7B434DF9"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3</w:t>
            </w:r>
          </w:p>
        </w:tc>
        <w:tc>
          <w:tcPr>
            <w:tcW w:w="1845" w:type="dxa"/>
            <w:vMerge w:val="restart"/>
            <w:tcBorders>
              <w:top w:val="nil"/>
              <w:left w:val="single" w:sz="4" w:space="0" w:color="auto"/>
              <w:bottom w:val="single" w:sz="4" w:space="0" w:color="auto"/>
              <w:right w:val="single" w:sz="4" w:space="0" w:color="auto"/>
            </w:tcBorders>
            <w:shd w:val="clear" w:color="auto" w:fill="auto"/>
            <w:hideMark/>
          </w:tcPr>
          <w:p w14:paraId="60133BCC" w14:textId="382AC398" w:rsidR="00EF13E0" w:rsidRPr="00B96A5D" w:rsidRDefault="00EF13E0" w:rsidP="007D56BA">
            <w:pPr>
              <w:spacing w:after="0" w:line="240" w:lineRule="auto"/>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Arbori v</w:t>
            </w:r>
            <w:r w:rsidR="007D56BA">
              <w:rPr>
                <w:rFonts w:ascii="Times New Roman" w:eastAsia="Times New Roman" w:hAnsi="Times New Roman" w:cs="Times New Roman"/>
                <w:sz w:val="20"/>
                <w:szCs w:val="20"/>
                <w:lang w:val="ro-RO" w:eastAsia="ru-RU"/>
              </w:rPr>
              <w:t>ă</w:t>
            </w:r>
            <w:r w:rsidRPr="00B96A5D">
              <w:rPr>
                <w:rFonts w:ascii="Times New Roman" w:eastAsia="Times New Roman" w:hAnsi="Times New Roman" w:cs="Times New Roman"/>
                <w:sz w:val="20"/>
                <w:szCs w:val="20"/>
                <w:lang w:val="ro-RO" w:eastAsia="ru-RU"/>
              </w:rPr>
              <w:t>t</w:t>
            </w:r>
            <w:r w:rsidR="007D56BA">
              <w:rPr>
                <w:rFonts w:ascii="Times New Roman" w:eastAsia="Times New Roman" w:hAnsi="Times New Roman" w:cs="Times New Roman"/>
                <w:sz w:val="20"/>
                <w:szCs w:val="20"/>
                <w:lang w:val="ro-RO" w:eastAsia="ru-RU"/>
              </w:rPr>
              <w:t>ă</w:t>
            </w:r>
            <w:r w:rsidRPr="00B96A5D">
              <w:rPr>
                <w:rFonts w:ascii="Times New Roman" w:eastAsia="Times New Roman" w:hAnsi="Times New Roman" w:cs="Times New Roman"/>
                <w:sz w:val="20"/>
                <w:szCs w:val="20"/>
                <w:lang w:val="ro-RO" w:eastAsia="ru-RU"/>
              </w:rPr>
              <w:t>ma</w:t>
            </w:r>
            <w:r w:rsidR="007D56BA">
              <w:rPr>
                <w:rFonts w:ascii="Times New Roman" w:eastAsia="Times New Roman" w:hAnsi="Times New Roman" w:cs="Times New Roman"/>
                <w:sz w:val="20"/>
                <w:szCs w:val="20"/>
                <w:lang w:val="ro-RO" w:eastAsia="ru-RU"/>
              </w:rPr>
              <w:t>ț</w:t>
            </w:r>
            <w:r w:rsidRPr="00B96A5D">
              <w:rPr>
                <w:rFonts w:ascii="Times New Roman" w:eastAsia="Times New Roman" w:hAnsi="Times New Roman" w:cs="Times New Roman"/>
                <w:sz w:val="20"/>
                <w:szCs w:val="20"/>
                <w:lang w:val="ro-RO" w:eastAsia="ru-RU"/>
              </w:rPr>
              <w:t>i (nr.)</w:t>
            </w:r>
          </w:p>
        </w:tc>
        <w:tc>
          <w:tcPr>
            <w:tcW w:w="682" w:type="dxa"/>
            <w:tcBorders>
              <w:top w:val="nil"/>
              <w:left w:val="nil"/>
              <w:bottom w:val="single" w:sz="4" w:space="0" w:color="auto"/>
              <w:right w:val="single" w:sz="4" w:space="0" w:color="auto"/>
            </w:tcBorders>
            <w:shd w:val="clear" w:color="auto" w:fill="auto"/>
            <w:hideMark/>
          </w:tcPr>
          <w:p w14:paraId="5CE9E224"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2022</w:t>
            </w:r>
          </w:p>
        </w:tc>
        <w:tc>
          <w:tcPr>
            <w:tcW w:w="929" w:type="dxa"/>
            <w:tcBorders>
              <w:top w:val="nil"/>
              <w:left w:val="nil"/>
              <w:bottom w:val="single" w:sz="4" w:space="0" w:color="auto"/>
              <w:right w:val="single" w:sz="4" w:space="0" w:color="auto"/>
            </w:tcBorders>
            <w:shd w:val="clear" w:color="auto" w:fill="auto"/>
            <w:hideMark/>
          </w:tcPr>
          <w:p w14:paraId="13956189"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3.516</w:t>
            </w:r>
          </w:p>
        </w:tc>
        <w:tc>
          <w:tcPr>
            <w:tcW w:w="929" w:type="dxa"/>
            <w:tcBorders>
              <w:top w:val="nil"/>
              <w:left w:val="nil"/>
              <w:bottom w:val="single" w:sz="4" w:space="0" w:color="auto"/>
              <w:right w:val="single" w:sz="4" w:space="0" w:color="auto"/>
            </w:tcBorders>
            <w:shd w:val="clear" w:color="auto" w:fill="auto"/>
            <w:hideMark/>
          </w:tcPr>
          <w:p w14:paraId="64CB922B"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76</w:t>
            </w:r>
          </w:p>
        </w:tc>
        <w:tc>
          <w:tcPr>
            <w:tcW w:w="929" w:type="dxa"/>
            <w:tcBorders>
              <w:top w:val="nil"/>
              <w:left w:val="nil"/>
              <w:bottom w:val="single" w:sz="4" w:space="0" w:color="auto"/>
              <w:right w:val="single" w:sz="4" w:space="0" w:color="auto"/>
            </w:tcBorders>
            <w:shd w:val="clear" w:color="auto" w:fill="auto"/>
            <w:hideMark/>
          </w:tcPr>
          <w:p w14:paraId="70B36DCF"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255</w:t>
            </w:r>
          </w:p>
        </w:tc>
        <w:tc>
          <w:tcPr>
            <w:tcW w:w="952" w:type="dxa"/>
            <w:tcBorders>
              <w:top w:val="nil"/>
              <w:left w:val="nil"/>
              <w:bottom w:val="single" w:sz="4" w:space="0" w:color="auto"/>
              <w:right w:val="single" w:sz="4" w:space="0" w:color="auto"/>
            </w:tcBorders>
            <w:shd w:val="clear" w:color="auto" w:fill="auto"/>
            <w:hideMark/>
          </w:tcPr>
          <w:p w14:paraId="2E889782"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1.051</w:t>
            </w:r>
          </w:p>
        </w:tc>
        <w:tc>
          <w:tcPr>
            <w:tcW w:w="1042" w:type="dxa"/>
            <w:tcBorders>
              <w:top w:val="nil"/>
              <w:left w:val="nil"/>
              <w:bottom w:val="single" w:sz="4" w:space="0" w:color="auto"/>
              <w:right w:val="single" w:sz="4" w:space="0" w:color="auto"/>
            </w:tcBorders>
            <w:shd w:val="clear" w:color="auto" w:fill="auto"/>
            <w:hideMark/>
          </w:tcPr>
          <w:p w14:paraId="49293310"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1.296</w:t>
            </w:r>
          </w:p>
        </w:tc>
        <w:tc>
          <w:tcPr>
            <w:tcW w:w="777" w:type="dxa"/>
            <w:tcBorders>
              <w:top w:val="nil"/>
              <w:left w:val="nil"/>
              <w:bottom w:val="single" w:sz="4" w:space="0" w:color="auto"/>
              <w:right w:val="single" w:sz="4" w:space="0" w:color="auto"/>
            </w:tcBorders>
            <w:shd w:val="clear" w:color="auto" w:fill="auto"/>
            <w:hideMark/>
          </w:tcPr>
          <w:p w14:paraId="4C98C8AD"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833</w:t>
            </w:r>
          </w:p>
        </w:tc>
        <w:tc>
          <w:tcPr>
            <w:tcW w:w="1076" w:type="dxa"/>
            <w:tcBorders>
              <w:top w:val="nil"/>
              <w:left w:val="nil"/>
              <w:bottom w:val="single" w:sz="4" w:space="0" w:color="auto"/>
              <w:right w:val="single" w:sz="4" w:space="0" w:color="auto"/>
            </w:tcBorders>
            <w:shd w:val="clear" w:color="auto" w:fill="auto"/>
            <w:hideMark/>
          </w:tcPr>
          <w:p w14:paraId="1C5762DA"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5</w:t>
            </w:r>
          </w:p>
        </w:tc>
      </w:tr>
      <w:tr w:rsidR="00EF13E0" w:rsidRPr="00B046EA" w14:paraId="7646537C" w14:textId="77777777" w:rsidTr="00EF6104">
        <w:trPr>
          <w:trHeight w:val="214"/>
        </w:trPr>
        <w:tc>
          <w:tcPr>
            <w:tcW w:w="523" w:type="dxa"/>
            <w:vMerge/>
            <w:tcBorders>
              <w:top w:val="nil"/>
              <w:left w:val="single" w:sz="4" w:space="0" w:color="auto"/>
              <w:bottom w:val="single" w:sz="4" w:space="0" w:color="auto"/>
              <w:right w:val="single" w:sz="4" w:space="0" w:color="auto"/>
            </w:tcBorders>
            <w:vAlign w:val="center"/>
            <w:hideMark/>
          </w:tcPr>
          <w:p w14:paraId="190D0A57"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1845" w:type="dxa"/>
            <w:vMerge/>
            <w:tcBorders>
              <w:top w:val="nil"/>
              <w:left w:val="single" w:sz="4" w:space="0" w:color="auto"/>
              <w:bottom w:val="single" w:sz="4" w:space="0" w:color="auto"/>
              <w:right w:val="single" w:sz="4" w:space="0" w:color="auto"/>
            </w:tcBorders>
            <w:vAlign w:val="center"/>
            <w:hideMark/>
          </w:tcPr>
          <w:p w14:paraId="24526501"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682" w:type="dxa"/>
            <w:tcBorders>
              <w:top w:val="nil"/>
              <w:left w:val="nil"/>
              <w:bottom w:val="single" w:sz="4" w:space="0" w:color="auto"/>
              <w:right w:val="single" w:sz="4" w:space="0" w:color="auto"/>
            </w:tcBorders>
            <w:shd w:val="clear" w:color="auto" w:fill="auto"/>
            <w:hideMark/>
          </w:tcPr>
          <w:p w14:paraId="07F99016"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2023</w:t>
            </w:r>
          </w:p>
        </w:tc>
        <w:tc>
          <w:tcPr>
            <w:tcW w:w="929" w:type="dxa"/>
            <w:tcBorders>
              <w:top w:val="nil"/>
              <w:left w:val="nil"/>
              <w:bottom w:val="single" w:sz="4" w:space="0" w:color="auto"/>
              <w:right w:val="single" w:sz="4" w:space="0" w:color="auto"/>
            </w:tcBorders>
            <w:shd w:val="clear" w:color="auto" w:fill="auto"/>
            <w:hideMark/>
          </w:tcPr>
          <w:p w14:paraId="0C1962BA"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2.872</w:t>
            </w:r>
          </w:p>
        </w:tc>
        <w:tc>
          <w:tcPr>
            <w:tcW w:w="929" w:type="dxa"/>
            <w:tcBorders>
              <w:top w:val="nil"/>
              <w:left w:val="nil"/>
              <w:bottom w:val="single" w:sz="4" w:space="0" w:color="auto"/>
              <w:right w:val="single" w:sz="4" w:space="0" w:color="auto"/>
            </w:tcBorders>
            <w:shd w:val="clear" w:color="auto" w:fill="auto"/>
            <w:hideMark/>
          </w:tcPr>
          <w:p w14:paraId="44ED3F07"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1.817</w:t>
            </w:r>
          </w:p>
        </w:tc>
        <w:tc>
          <w:tcPr>
            <w:tcW w:w="929" w:type="dxa"/>
            <w:tcBorders>
              <w:top w:val="nil"/>
              <w:left w:val="nil"/>
              <w:bottom w:val="single" w:sz="4" w:space="0" w:color="auto"/>
              <w:right w:val="single" w:sz="4" w:space="0" w:color="auto"/>
            </w:tcBorders>
            <w:shd w:val="clear" w:color="auto" w:fill="auto"/>
            <w:hideMark/>
          </w:tcPr>
          <w:p w14:paraId="5C97D7FE"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349</w:t>
            </w:r>
          </w:p>
        </w:tc>
        <w:tc>
          <w:tcPr>
            <w:tcW w:w="952" w:type="dxa"/>
            <w:tcBorders>
              <w:top w:val="nil"/>
              <w:left w:val="nil"/>
              <w:bottom w:val="single" w:sz="4" w:space="0" w:color="auto"/>
              <w:right w:val="single" w:sz="4" w:space="0" w:color="auto"/>
            </w:tcBorders>
            <w:shd w:val="clear" w:color="auto" w:fill="auto"/>
            <w:hideMark/>
          </w:tcPr>
          <w:p w14:paraId="48460D0E"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94</w:t>
            </w:r>
          </w:p>
        </w:tc>
        <w:tc>
          <w:tcPr>
            <w:tcW w:w="1042" w:type="dxa"/>
            <w:tcBorders>
              <w:top w:val="nil"/>
              <w:left w:val="nil"/>
              <w:bottom w:val="single" w:sz="4" w:space="0" w:color="auto"/>
              <w:right w:val="single" w:sz="4" w:space="0" w:color="auto"/>
            </w:tcBorders>
            <w:shd w:val="clear" w:color="auto" w:fill="auto"/>
            <w:hideMark/>
          </w:tcPr>
          <w:p w14:paraId="426FAD80"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563</w:t>
            </w:r>
          </w:p>
        </w:tc>
        <w:tc>
          <w:tcPr>
            <w:tcW w:w="777" w:type="dxa"/>
            <w:tcBorders>
              <w:top w:val="nil"/>
              <w:left w:val="nil"/>
              <w:bottom w:val="single" w:sz="4" w:space="0" w:color="auto"/>
              <w:right w:val="single" w:sz="4" w:space="0" w:color="auto"/>
            </w:tcBorders>
            <w:shd w:val="clear" w:color="auto" w:fill="auto"/>
            <w:hideMark/>
          </w:tcPr>
          <w:p w14:paraId="515FD20E"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45</w:t>
            </w:r>
          </w:p>
        </w:tc>
        <w:tc>
          <w:tcPr>
            <w:tcW w:w="1076" w:type="dxa"/>
            <w:tcBorders>
              <w:top w:val="nil"/>
              <w:left w:val="nil"/>
              <w:bottom w:val="single" w:sz="4" w:space="0" w:color="auto"/>
              <w:right w:val="single" w:sz="4" w:space="0" w:color="auto"/>
            </w:tcBorders>
            <w:shd w:val="clear" w:color="auto" w:fill="auto"/>
            <w:hideMark/>
          </w:tcPr>
          <w:p w14:paraId="640A32A8"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4</w:t>
            </w:r>
          </w:p>
        </w:tc>
      </w:tr>
      <w:tr w:rsidR="00EF13E0" w:rsidRPr="00B046EA" w14:paraId="682DAF29" w14:textId="77777777" w:rsidTr="00EF6104">
        <w:trPr>
          <w:trHeight w:val="158"/>
        </w:trPr>
        <w:tc>
          <w:tcPr>
            <w:tcW w:w="523" w:type="dxa"/>
            <w:vMerge/>
            <w:tcBorders>
              <w:top w:val="nil"/>
              <w:left w:val="single" w:sz="4" w:space="0" w:color="auto"/>
              <w:bottom w:val="single" w:sz="4" w:space="0" w:color="auto"/>
              <w:right w:val="single" w:sz="4" w:space="0" w:color="auto"/>
            </w:tcBorders>
            <w:vAlign w:val="center"/>
            <w:hideMark/>
          </w:tcPr>
          <w:p w14:paraId="02FDB0F0"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1845" w:type="dxa"/>
            <w:vMerge/>
            <w:tcBorders>
              <w:top w:val="nil"/>
              <w:left w:val="single" w:sz="4" w:space="0" w:color="auto"/>
              <w:bottom w:val="single" w:sz="4" w:space="0" w:color="auto"/>
              <w:right w:val="single" w:sz="4" w:space="0" w:color="auto"/>
            </w:tcBorders>
            <w:vAlign w:val="center"/>
            <w:hideMark/>
          </w:tcPr>
          <w:p w14:paraId="5979A873"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682" w:type="dxa"/>
            <w:tcBorders>
              <w:top w:val="nil"/>
              <w:left w:val="nil"/>
              <w:bottom w:val="single" w:sz="4" w:space="0" w:color="auto"/>
              <w:right w:val="single" w:sz="4" w:space="0" w:color="auto"/>
            </w:tcBorders>
            <w:shd w:val="clear" w:color="000000" w:fill="DEEAF6"/>
            <w:hideMark/>
          </w:tcPr>
          <w:p w14:paraId="2B4025A3" w14:textId="77777777" w:rsidR="00EF13E0" w:rsidRPr="00B96A5D" w:rsidRDefault="00EF13E0" w:rsidP="00EB1B96">
            <w:pPr>
              <w:spacing w:after="0" w:line="240" w:lineRule="auto"/>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total</w:t>
            </w:r>
          </w:p>
        </w:tc>
        <w:tc>
          <w:tcPr>
            <w:tcW w:w="929" w:type="dxa"/>
            <w:tcBorders>
              <w:top w:val="nil"/>
              <w:left w:val="nil"/>
              <w:bottom w:val="single" w:sz="4" w:space="0" w:color="auto"/>
              <w:right w:val="single" w:sz="4" w:space="0" w:color="auto"/>
            </w:tcBorders>
            <w:shd w:val="clear" w:color="000000" w:fill="D9E2F3"/>
            <w:hideMark/>
          </w:tcPr>
          <w:p w14:paraId="56F0B13C"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6.388</w:t>
            </w:r>
          </w:p>
        </w:tc>
        <w:tc>
          <w:tcPr>
            <w:tcW w:w="929" w:type="dxa"/>
            <w:tcBorders>
              <w:top w:val="nil"/>
              <w:left w:val="nil"/>
              <w:bottom w:val="single" w:sz="4" w:space="0" w:color="auto"/>
              <w:right w:val="single" w:sz="4" w:space="0" w:color="auto"/>
            </w:tcBorders>
            <w:shd w:val="clear" w:color="000000" w:fill="D9E2F3"/>
            <w:hideMark/>
          </w:tcPr>
          <w:p w14:paraId="6ACC2E86"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1.893</w:t>
            </w:r>
          </w:p>
        </w:tc>
        <w:tc>
          <w:tcPr>
            <w:tcW w:w="929" w:type="dxa"/>
            <w:tcBorders>
              <w:top w:val="nil"/>
              <w:left w:val="nil"/>
              <w:bottom w:val="single" w:sz="4" w:space="0" w:color="auto"/>
              <w:right w:val="single" w:sz="4" w:space="0" w:color="auto"/>
            </w:tcBorders>
            <w:shd w:val="clear" w:color="000000" w:fill="D9E2F3"/>
            <w:hideMark/>
          </w:tcPr>
          <w:p w14:paraId="3621C1D1"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604</w:t>
            </w:r>
          </w:p>
        </w:tc>
        <w:tc>
          <w:tcPr>
            <w:tcW w:w="952" w:type="dxa"/>
            <w:tcBorders>
              <w:top w:val="nil"/>
              <w:left w:val="nil"/>
              <w:bottom w:val="single" w:sz="4" w:space="0" w:color="auto"/>
              <w:right w:val="single" w:sz="4" w:space="0" w:color="auto"/>
            </w:tcBorders>
            <w:shd w:val="clear" w:color="000000" w:fill="D9E2F3"/>
            <w:hideMark/>
          </w:tcPr>
          <w:p w14:paraId="48154192"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1.145</w:t>
            </w:r>
          </w:p>
        </w:tc>
        <w:tc>
          <w:tcPr>
            <w:tcW w:w="1042" w:type="dxa"/>
            <w:tcBorders>
              <w:top w:val="nil"/>
              <w:left w:val="nil"/>
              <w:bottom w:val="single" w:sz="4" w:space="0" w:color="auto"/>
              <w:right w:val="single" w:sz="4" w:space="0" w:color="auto"/>
            </w:tcBorders>
            <w:shd w:val="clear" w:color="000000" w:fill="D9E2F3"/>
            <w:hideMark/>
          </w:tcPr>
          <w:p w14:paraId="7281654A"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1.859</w:t>
            </w:r>
          </w:p>
        </w:tc>
        <w:tc>
          <w:tcPr>
            <w:tcW w:w="777" w:type="dxa"/>
            <w:tcBorders>
              <w:top w:val="nil"/>
              <w:left w:val="nil"/>
              <w:bottom w:val="single" w:sz="4" w:space="0" w:color="auto"/>
              <w:right w:val="single" w:sz="4" w:space="0" w:color="auto"/>
            </w:tcBorders>
            <w:shd w:val="clear" w:color="000000" w:fill="D9E2F3"/>
            <w:hideMark/>
          </w:tcPr>
          <w:p w14:paraId="6917AD42"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878</w:t>
            </w:r>
          </w:p>
        </w:tc>
        <w:tc>
          <w:tcPr>
            <w:tcW w:w="1076" w:type="dxa"/>
            <w:tcBorders>
              <w:top w:val="nil"/>
              <w:left w:val="nil"/>
              <w:bottom w:val="single" w:sz="4" w:space="0" w:color="auto"/>
              <w:right w:val="single" w:sz="4" w:space="0" w:color="auto"/>
            </w:tcBorders>
            <w:shd w:val="clear" w:color="000000" w:fill="D9E2F3"/>
            <w:hideMark/>
          </w:tcPr>
          <w:p w14:paraId="4C5EB40A"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9</w:t>
            </w:r>
          </w:p>
        </w:tc>
      </w:tr>
      <w:tr w:rsidR="00EF13E0" w:rsidRPr="00B046EA" w14:paraId="4222353E" w14:textId="77777777" w:rsidTr="00EF6104">
        <w:trPr>
          <w:trHeight w:val="132"/>
        </w:trPr>
        <w:tc>
          <w:tcPr>
            <w:tcW w:w="523" w:type="dxa"/>
            <w:vMerge w:val="restart"/>
            <w:tcBorders>
              <w:top w:val="nil"/>
              <w:left w:val="single" w:sz="4" w:space="0" w:color="auto"/>
              <w:bottom w:val="single" w:sz="4" w:space="0" w:color="auto"/>
              <w:right w:val="single" w:sz="4" w:space="0" w:color="auto"/>
            </w:tcBorders>
            <w:shd w:val="clear" w:color="auto" w:fill="auto"/>
            <w:hideMark/>
          </w:tcPr>
          <w:p w14:paraId="3BA59555"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4</w:t>
            </w:r>
          </w:p>
        </w:tc>
        <w:tc>
          <w:tcPr>
            <w:tcW w:w="1845" w:type="dxa"/>
            <w:vMerge w:val="restart"/>
            <w:tcBorders>
              <w:top w:val="nil"/>
              <w:left w:val="single" w:sz="4" w:space="0" w:color="auto"/>
              <w:bottom w:val="single" w:sz="4" w:space="0" w:color="auto"/>
              <w:right w:val="single" w:sz="4" w:space="0" w:color="auto"/>
            </w:tcBorders>
            <w:shd w:val="clear" w:color="auto" w:fill="auto"/>
            <w:hideMark/>
          </w:tcPr>
          <w:p w14:paraId="5A5EA4C3" w14:textId="1BFD5C7B" w:rsidR="00EF13E0" w:rsidRPr="00B96A5D" w:rsidRDefault="00EF13E0" w:rsidP="007D56BA">
            <w:pPr>
              <w:spacing w:after="0" w:line="240" w:lineRule="auto"/>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Total arbori tăiați ilicit</w:t>
            </w:r>
          </w:p>
        </w:tc>
        <w:tc>
          <w:tcPr>
            <w:tcW w:w="682" w:type="dxa"/>
            <w:tcBorders>
              <w:top w:val="nil"/>
              <w:left w:val="nil"/>
              <w:bottom w:val="single" w:sz="4" w:space="0" w:color="auto"/>
              <w:right w:val="single" w:sz="4" w:space="0" w:color="auto"/>
            </w:tcBorders>
            <w:shd w:val="clear" w:color="auto" w:fill="auto"/>
            <w:hideMark/>
          </w:tcPr>
          <w:p w14:paraId="7BE3A03B"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2022</w:t>
            </w:r>
          </w:p>
        </w:tc>
        <w:tc>
          <w:tcPr>
            <w:tcW w:w="929" w:type="dxa"/>
            <w:tcBorders>
              <w:top w:val="nil"/>
              <w:left w:val="nil"/>
              <w:bottom w:val="single" w:sz="4" w:space="0" w:color="auto"/>
              <w:right w:val="single" w:sz="4" w:space="0" w:color="auto"/>
            </w:tcBorders>
            <w:shd w:val="clear" w:color="auto" w:fill="auto"/>
            <w:hideMark/>
          </w:tcPr>
          <w:p w14:paraId="6686FE01"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35.812</w:t>
            </w:r>
          </w:p>
        </w:tc>
        <w:tc>
          <w:tcPr>
            <w:tcW w:w="929" w:type="dxa"/>
            <w:tcBorders>
              <w:top w:val="nil"/>
              <w:left w:val="nil"/>
              <w:bottom w:val="single" w:sz="4" w:space="0" w:color="auto"/>
              <w:right w:val="single" w:sz="4" w:space="0" w:color="auto"/>
            </w:tcBorders>
            <w:shd w:val="clear" w:color="auto" w:fill="auto"/>
            <w:hideMark/>
          </w:tcPr>
          <w:p w14:paraId="63CB4EE4"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11.205</w:t>
            </w:r>
          </w:p>
        </w:tc>
        <w:tc>
          <w:tcPr>
            <w:tcW w:w="929" w:type="dxa"/>
            <w:tcBorders>
              <w:top w:val="nil"/>
              <w:left w:val="nil"/>
              <w:bottom w:val="single" w:sz="4" w:space="0" w:color="auto"/>
              <w:right w:val="single" w:sz="4" w:space="0" w:color="auto"/>
            </w:tcBorders>
            <w:shd w:val="clear" w:color="auto" w:fill="auto"/>
            <w:hideMark/>
          </w:tcPr>
          <w:p w14:paraId="099E7B90"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3.500</w:t>
            </w:r>
          </w:p>
        </w:tc>
        <w:tc>
          <w:tcPr>
            <w:tcW w:w="952" w:type="dxa"/>
            <w:tcBorders>
              <w:top w:val="nil"/>
              <w:left w:val="nil"/>
              <w:bottom w:val="single" w:sz="4" w:space="0" w:color="auto"/>
              <w:right w:val="single" w:sz="4" w:space="0" w:color="auto"/>
            </w:tcBorders>
            <w:shd w:val="clear" w:color="auto" w:fill="auto"/>
            <w:hideMark/>
          </w:tcPr>
          <w:p w14:paraId="1FF70B05"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7.083</w:t>
            </w:r>
          </w:p>
        </w:tc>
        <w:tc>
          <w:tcPr>
            <w:tcW w:w="1042" w:type="dxa"/>
            <w:tcBorders>
              <w:top w:val="nil"/>
              <w:left w:val="nil"/>
              <w:bottom w:val="single" w:sz="4" w:space="0" w:color="auto"/>
              <w:right w:val="single" w:sz="4" w:space="0" w:color="auto"/>
            </w:tcBorders>
            <w:shd w:val="clear" w:color="auto" w:fill="auto"/>
            <w:hideMark/>
          </w:tcPr>
          <w:p w14:paraId="636E9223"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11.387</w:t>
            </w:r>
          </w:p>
        </w:tc>
        <w:tc>
          <w:tcPr>
            <w:tcW w:w="777" w:type="dxa"/>
            <w:tcBorders>
              <w:top w:val="nil"/>
              <w:left w:val="nil"/>
              <w:bottom w:val="single" w:sz="4" w:space="0" w:color="auto"/>
              <w:right w:val="single" w:sz="4" w:space="0" w:color="auto"/>
            </w:tcBorders>
            <w:shd w:val="clear" w:color="auto" w:fill="auto"/>
            <w:hideMark/>
          </w:tcPr>
          <w:p w14:paraId="23E921F5"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2.178</w:t>
            </w:r>
          </w:p>
        </w:tc>
        <w:tc>
          <w:tcPr>
            <w:tcW w:w="1076" w:type="dxa"/>
            <w:tcBorders>
              <w:top w:val="nil"/>
              <w:left w:val="nil"/>
              <w:bottom w:val="single" w:sz="4" w:space="0" w:color="auto"/>
              <w:right w:val="single" w:sz="4" w:space="0" w:color="auto"/>
            </w:tcBorders>
            <w:shd w:val="clear" w:color="auto" w:fill="auto"/>
            <w:hideMark/>
          </w:tcPr>
          <w:p w14:paraId="41C8744B"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459</w:t>
            </w:r>
          </w:p>
        </w:tc>
      </w:tr>
      <w:tr w:rsidR="00EF13E0" w:rsidRPr="00B046EA" w14:paraId="1907B2A2" w14:textId="77777777" w:rsidTr="00EF6104">
        <w:trPr>
          <w:trHeight w:val="74"/>
        </w:trPr>
        <w:tc>
          <w:tcPr>
            <w:tcW w:w="523" w:type="dxa"/>
            <w:vMerge/>
            <w:tcBorders>
              <w:top w:val="nil"/>
              <w:left w:val="single" w:sz="4" w:space="0" w:color="auto"/>
              <w:bottom w:val="single" w:sz="4" w:space="0" w:color="auto"/>
              <w:right w:val="single" w:sz="4" w:space="0" w:color="auto"/>
            </w:tcBorders>
            <w:vAlign w:val="center"/>
            <w:hideMark/>
          </w:tcPr>
          <w:p w14:paraId="356156C1"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1845" w:type="dxa"/>
            <w:vMerge/>
            <w:tcBorders>
              <w:top w:val="nil"/>
              <w:left w:val="single" w:sz="4" w:space="0" w:color="auto"/>
              <w:bottom w:val="single" w:sz="4" w:space="0" w:color="auto"/>
              <w:right w:val="single" w:sz="4" w:space="0" w:color="auto"/>
            </w:tcBorders>
            <w:vAlign w:val="center"/>
            <w:hideMark/>
          </w:tcPr>
          <w:p w14:paraId="7249EBAC"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682" w:type="dxa"/>
            <w:tcBorders>
              <w:top w:val="nil"/>
              <w:left w:val="nil"/>
              <w:bottom w:val="single" w:sz="4" w:space="0" w:color="auto"/>
              <w:right w:val="single" w:sz="4" w:space="0" w:color="auto"/>
            </w:tcBorders>
            <w:shd w:val="clear" w:color="auto" w:fill="auto"/>
            <w:hideMark/>
          </w:tcPr>
          <w:p w14:paraId="18E32337"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2023</w:t>
            </w:r>
          </w:p>
        </w:tc>
        <w:tc>
          <w:tcPr>
            <w:tcW w:w="929" w:type="dxa"/>
            <w:tcBorders>
              <w:top w:val="nil"/>
              <w:left w:val="nil"/>
              <w:bottom w:val="single" w:sz="4" w:space="0" w:color="auto"/>
              <w:right w:val="single" w:sz="4" w:space="0" w:color="auto"/>
            </w:tcBorders>
            <w:shd w:val="clear" w:color="auto" w:fill="auto"/>
            <w:hideMark/>
          </w:tcPr>
          <w:p w14:paraId="5CCAC707"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26.657</w:t>
            </w:r>
          </w:p>
        </w:tc>
        <w:tc>
          <w:tcPr>
            <w:tcW w:w="929" w:type="dxa"/>
            <w:tcBorders>
              <w:top w:val="nil"/>
              <w:left w:val="nil"/>
              <w:bottom w:val="single" w:sz="4" w:space="0" w:color="auto"/>
              <w:right w:val="single" w:sz="4" w:space="0" w:color="auto"/>
            </w:tcBorders>
            <w:shd w:val="clear" w:color="auto" w:fill="auto"/>
            <w:hideMark/>
          </w:tcPr>
          <w:p w14:paraId="6A422D69"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5.877</w:t>
            </w:r>
          </w:p>
        </w:tc>
        <w:tc>
          <w:tcPr>
            <w:tcW w:w="929" w:type="dxa"/>
            <w:tcBorders>
              <w:top w:val="nil"/>
              <w:left w:val="nil"/>
              <w:bottom w:val="single" w:sz="4" w:space="0" w:color="auto"/>
              <w:right w:val="single" w:sz="4" w:space="0" w:color="auto"/>
            </w:tcBorders>
            <w:shd w:val="clear" w:color="auto" w:fill="auto"/>
            <w:hideMark/>
          </w:tcPr>
          <w:p w14:paraId="07D4F522"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1.484</w:t>
            </w:r>
          </w:p>
        </w:tc>
        <w:tc>
          <w:tcPr>
            <w:tcW w:w="952" w:type="dxa"/>
            <w:tcBorders>
              <w:top w:val="nil"/>
              <w:left w:val="nil"/>
              <w:bottom w:val="single" w:sz="4" w:space="0" w:color="auto"/>
              <w:right w:val="single" w:sz="4" w:space="0" w:color="auto"/>
            </w:tcBorders>
            <w:shd w:val="clear" w:color="auto" w:fill="auto"/>
            <w:hideMark/>
          </w:tcPr>
          <w:p w14:paraId="0FCCC09E"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7.041</w:t>
            </w:r>
          </w:p>
        </w:tc>
        <w:tc>
          <w:tcPr>
            <w:tcW w:w="1042" w:type="dxa"/>
            <w:tcBorders>
              <w:top w:val="nil"/>
              <w:left w:val="nil"/>
              <w:bottom w:val="single" w:sz="4" w:space="0" w:color="auto"/>
              <w:right w:val="single" w:sz="4" w:space="0" w:color="auto"/>
            </w:tcBorders>
            <w:shd w:val="clear" w:color="auto" w:fill="auto"/>
            <w:hideMark/>
          </w:tcPr>
          <w:p w14:paraId="3D0627C5"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11.031</w:t>
            </w:r>
          </w:p>
        </w:tc>
        <w:tc>
          <w:tcPr>
            <w:tcW w:w="777" w:type="dxa"/>
            <w:tcBorders>
              <w:top w:val="nil"/>
              <w:left w:val="nil"/>
              <w:bottom w:val="single" w:sz="4" w:space="0" w:color="auto"/>
              <w:right w:val="single" w:sz="4" w:space="0" w:color="auto"/>
            </w:tcBorders>
            <w:shd w:val="clear" w:color="auto" w:fill="auto"/>
            <w:hideMark/>
          </w:tcPr>
          <w:p w14:paraId="30307726"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1.091</w:t>
            </w:r>
          </w:p>
        </w:tc>
        <w:tc>
          <w:tcPr>
            <w:tcW w:w="1076" w:type="dxa"/>
            <w:tcBorders>
              <w:top w:val="nil"/>
              <w:left w:val="nil"/>
              <w:bottom w:val="single" w:sz="4" w:space="0" w:color="auto"/>
              <w:right w:val="single" w:sz="4" w:space="0" w:color="auto"/>
            </w:tcBorders>
            <w:shd w:val="clear" w:color="auto" w:fill="auto"/>
            <w:hideMark/>
          </w:tcPr>
          <w:p w14:paraId="4E57CAB0"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133</w:t>
            </w:r>
          </w:p>
        </w:tc>
      </w:tr>
      <w:tr w:rsidR="00EF13E0" w:rsidRPr="00B046EA" w14:paraId="645287F9" w14:textId="77777777" w:rsidTr="00EF6104">
        <w:trPr>
          <w:trHeight w:val="37"/>
        </w:trPr>
        <w:tc>
          <w:tcPr>
            <w:tcW w:w="523" w:type="dxa"/>
            <w:vMerge/>
            <w:tcBorders>
              <w:top w:val="nil"/>
              <w:left w:val="single" w:sz="4" w:space="0" w:color="auto"/>
              <w:bottom w:val="single" w:sz="4" w:space="0" w:color="auto"/>
              <w:right w:val="single" w:sz="4" w:space="0" w:color="auto"/>
            </w:tcBorders>
            <w:vAlign w:val="center"/>
            <w:hideMark/>
          </w:tcPr>
          <w:p w14:paraId="575CAB85"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1845" w:type="dxa"/>
            <w:vMerge/>
            <w:tcBorders>
              <w:top w:val="nil"/>
              <w:left w:val="single" w:sz="4" w:space="0" w:color="auto"/>
              <w:bottom w:val="single" w:sz="4" w:space="0" w:color="auto"/>
              <w:right w:val="single" w:sz="4" w:space="0" w:color="auto"/>
            </w:tcBorders>
            <w:vAlign w:val="center"/>
            <w:hideMark/>
          </w:tcPr>
          <w:p w14:paraId="192CEFC6"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682" w:type="dxa"/>
            <w:tcBorders>
              <w:top w:val="nil"/>
              <w:left w:val="nil"/>
              <w:bottom w:val="single" w:sz="4" w:space="0" w:color="auto"/>
              <w:right w:val="single" w:sz="4" w:space="0" w:color="auto"/>
            </w:tcBorders>
            <w:shd w:val="clear" w:color="000000" w:fill="DEEAF6"/>
            <w:hideMark/>
          </w:tcPr>
          <w:p w14:paraId="6BF74C54" w14:textId="77777777" w:rsidR="00EF13E0" w:rsidRPr="00B96A5D" w:rsidRDefault="00EF13E0" w:rsidP="00EB1B96">
            <w:pPr>
              <w:spacing w:after="0" w:line="240" w:lineRule="auto"/>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total</w:t>
            </w:r>
          </w:p>
        </w:tc>
        <w:tc>
          <w:tcPr>
            <w:tcW w:w="929" w:type="dxa"/>
            <w:tcBorders>
              <w:top w:val="nil"/>
              <w:left w:val="nil"/>
              <w:bottom w:val="single" w:sz="4" w:space="0" w:color="auto"/>
              <w:right w:val="single" w:sz="4" w:space="0" w:color="auto"/>
            </w:tcBorders>
            <w:shd w:val="clear" w:color="000000" w:fill="D9E2F3"/>
            <w:hideMark/>
          </w:tcPr>
          <w:p w14:paraId="093824B6"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62.469</w:t>
            </w:r>
          </w:p>
        </w:tc>
        <w:tc>
          <w:tcPr>
            <w:tcW w:w="929" w:type="dxa"/>
            <w:tcBorders>
              <w:top w:val="nil"/>
              <w:left w:val="nil"/>
              <w:bottom w:val="single" w:sz="4" w:space="0" w:color="auto"/>
              <w:right w:val="single" w:sz="4" w:space="0" w:color="auto"/>
            </w:tcBorders>
            <w:shd w:val="clear" w:color="000000" w:fill="D9E2F3"/>
            <w:hideMark/>
          </w:tcPr>
          <w:p w14:paraId="49E506B3"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17.082</w:t>
            </w:r>
          </w:p>
        </w:tc>
        <w:tc>
          <w:tcPr>
            <w:tcW w:w="929" w:type="dxa"/>
            <w:tcBorders>
              <w:top w:val="nil"/>
              <w:left w:val="nil"/>
              <w:bottom w:val="single" w:sz="4" w:space="0" w:color="auto"/>
              <w:right w:val="single" w:sz="4" w:space="0" w:color="auto"/>
            </w:tcBorders>
            <w:shd w:val="clear" w:color="000000" w:fill="D9E2F3"/>
            <w:hideMark/>
          </w:tcPr>
          <w:p w14:paraId="723EDDC9"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4.984</w:t>
            </w:r>
          </w:p>
        </w:tc>
        <w:tc>
          <w:tcPr>
            <w:tcW w:w="952" w:type="dxa"/>
            <w:tcBorders>
              <w:top w:val="nil"/>
              <w:left w:val="nil"/>
              <w:bottom w:val="single" w:sz="4" w:space="0" w:color="auto"/>
              <w:right w:val="single" w:sz="4" w:space="0" w:color="auto"/>
            </w:tcBorders>
            <w:shd w:val="clear" w:color="000000" w:fill="D9E2F3"/>
            <w:hideMark/>
          </w:tcPr>
          <w:p w14:paraId="70CF6346"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14.124</w:t>
            </w:r>
          </w:p>
        </w:tc>
        <w:tc>
          <w:tcPr>
            <w:tcW w:w="1042" w:type="dxa"/>
            <w:tcBorders>
              <w:top w:val="nil"/>
              <w:left w:val="nil"/>
              <w:bottom w:val="single" w:sz="4" w:space="0" w:color="auto"/>
              <w:right w:val="single" w:sz="4" w:space="0" w:color="auto"/>
            </w:tcBorders>
            <w:shd w:val="clear" w:color="000000" w:fill="D9E2F3"/>
            <w:hideMark/>
          </w:tcPr>
          <w:p w14:paraId="5F206CFD"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22.418</w:t>
            </w:r>
          </w:p>
        </w:tc>
        <w:tc>
          <w:tcPr>
            <w:tcW w:w="777" w:type="dxa"/>
            <w:tcBorders>
              <w:top w:val="nil"/>
              <w:left w:val="nil"/>
              <w:bottom w:val="single" w:sz="4" w:space="0" w:color="auto"/>
              <w:right w:val="single" w:sz="4" w:space="0" w:color="auto"/>
            </w:tcBorders>
            <w:shd w:val="clear" w:color="000000" w:fill="D9E2F3"/>
            <w:hideMark/>
          </w:tcPr>
          <w:p w14:paraId="7A0209C9"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3.269</w:t>
            </w:r>
          </w:p>
        </w:tc>
        <w:tc>
          <w:tcPr>
            <w:tcW w:w="1076" w:type="dxa"/>
            <w:tcBorders>
              <w:top w:val="nil"/>
              <w:left w:val="nil"/>
              <w:bottom w:val="single" w:sz="4" w:space="0" w:color="auto"/>
              <w:right w:val="single" w:sz="4" w:space="0" w:color="auto"/>
            </w:tcBorders>
            <w:shd w:val="clear" w:color="000000" w:fill="D9E2F3"/>
            <w:hideMark/>
          </w:tcPr>
          <w:p w14:paraId="3B3E6918"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592</w:t>
            </w:r>
          </w:p>
        </w:tc>
      </w:tr>
      <w:tr w:rsidR="00EF13E0" w:rsidRPr="00B046EA" w14:paraId="54BCED6E" w14:textId="77777777" w:rsidTr="00EF6104">
        <w:trPr>
          <w:trHeight w:val="142"/>
        </w:trPr>
        <w:tc>
          <w:tcPr>
            <w:tcW w:w="523" w:type="dxa"/>
            <w:vMerge w:val="restart"/>
            <w:tcBorders>
              <w:top w:val="nil"/>
              <w:left w:val="single" w:sz="4" w:space="0" w:color="auto"/>
              <w:bottom w:val="single" w:sz="4" w:space="0" w:color="auto"/>
              <w:right w:val="single" w:sz="4" w:space="0" w:color="auto"/>
            </w:tcBorders>
            <w:shd w:val="clear" w:color="auto" w:fill="auto"/>
            <w:hideMark/>
          </w:tcPr>
          <w:p w14:paraId="4D373585"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5</w:t>
            </w:r>
          </w:p>
        </w:tc>
        <w:tc>
          <w:tcPr>
            <w:tcW w:w="1845" w:type="dxa"/>
            <w:vMerge w:val="restart"/>
            <w:tcBorders>
              <w:top w:val="nil"/>
              <w:left w:val="single" w:sz="4" w:space="0" w:color="auto"/>
              <w:bottom w:val="single" w:sz="4" w:space="0" w:color="auto"/>
              <w:right w:val="single" w:sz="4" w:space="0" w:color="auto"/>
            </w:tcBorders>
            <w:shd w:val="clear" w:color="auto" w:fill="auto"/>
            <w:hideMark/>
          </w:tcPr>
          <w:p w14:paraId="5A0D15E4"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Masă lemnoasă extrasă ilicit (m</w:t>
            </w:r>
            <w:r w:rsidRPr="00B96A5D">
              <w:rPr>
                <w:rFonts w:ascii="Times New Roman" w:eastAsia="Times New Roman" w:hAnsi="Times New Roman" w:cs="Times New Roman"/>
                <w:sz w:val="20"/>
                <w:szCs w:val="20"/>
                <w:vertAlign w:val="superscript"/>
                <w:lang w:val="ro-RO" w:eastAsia="ru-RU"/>
              </w:rPr>
              <w:t>3</w:t>
            </w:r>
            <w:r w:rsidRPr="00B96A5D">
              <w:rPr>
                <w:rFonts w:ascii="Times New Roman" w:eastAsia="Times New Roman" w:hAnsi="Times New Roman" w:cs="Times New Roman"/>
                <w:sz w:val="20"/>
                <w:szCs w:val="20"/>
                <w:lang w:val="ro-RO" w:eastAsia="ru-RU"/>
              </w:rPr>
              <w:t>)</w:t>
            </w:r>
          </w:p>
        </w:tc>
        <w:tc>
          <w:tcPr>
            <w:tcW w:w="682" w:type="dxa"/>
            <w:tcBorders>
              <w:top w:val="nil"/>
              <w:left w:val="nil"/>
              <w:bottom w:val="single" w:sz="4" w:space="0" w:color="auto"/>
              <w:right w:val="single" w:sz="4" w:space="0" w:color="auto"/>
            </w:tcBorders>
            <w:shd w:val="clear" w:color="auto" w:fill="auto"/>
            <w:hideMark/>
          </w:tcPr>
          <w:p w14:paraId="430DBF38"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2022</w:t>
            </w:r>
          </w:p>
        </w:tc>
        <w:tc>
          <w:tcPr>
            <w:tcW w:w="929" w:type="dxa"/>
            <w:tcBorders>
              <w:top w:val="nil"/>
              <w:left w:val="nil"/>
              <w:bottom w:val="single" w:sz="4" w:space="0" w:color="auto"/>
              <w:right w:val="single" w:sz="4" w:space="0" w:color="auto"/>
            </w:tcBorders>
            <w:shd w:val="clear" w:color="auto" w:fill="auto"/>
            <w:hideMark/>
          </w:tcPr>
          <w:p w14:paraId="016D96B2"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4.718,99</w:t>
            </w:r>
          </w:p>
        </w:tc>
        <w:tc>
          <w:tcPr>
            <w:tcW w:w="929" w:type="dxa"/>
            <w:tcBorders>
              <w:top w:val="nil"/>
              <w:left w:val="nil"/>
              <w:bottom w:val="single" w:sz="4" w:space="0" w:color="auto"/>
              <w:right w:val="single" w:sz="4" w:space="0" w:color="auto"/>
            </w:tcBorders>
            <w:shd w:val="clear" w:color="auto" w:fill="auto"/>
            <w:hideMark/>
          </w:tcPr>
          <w:p w14:paraId="643AEBDA"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1.388,47</w:t>
            </w:r>
          </w:p>
        </w:tc>
        <w:tc>
          <w:tcPr>
            <w:tcW w:w="929" w:type="dxa"/>
            <w:tcBorders>
              <w:top w:val="nil"/>
              <w:left w:val="nil"/>
              <w:bottom w:val="single" w:sz="4" w:space="0" w:color="auto"/>
              <w:right w:val="single" w:sz="4" w:space="0" w:color="auto"/>
            </w:tcBorders>
            <w:shd w:val="clear" w:color="auto" w:fill="auto"/>
            <w:hideMark/>
          </w:tcPr>
          <w:p w14:paraId="4376E516"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867,59</w:t>
            </w:r>
          </w:p>
        </w:tc>
        <w:tc>
          <w:tcPr>
            <w:tcW w:w="952" w:type="dxa"/>
            <w:tcBorders>
              <w:top w:val="nil"/>
              <w:left w:val="nil"/>
              <w:bottom w:val="single" w:sz="4" w:space="0" w:color="auto"/>
              <w:right w:val="single" w:sz="4" w:space="0" w:color="auto"/>
            </w:tcBorders>
            <w:shd w:val="clear" w:color="auto" w:fill="auto"/>
            <w:hideMark/>
          </w:tcPr>
          <w:p w14:paraId="433F4898"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649,91</w:t>
            </w:r>
          </w:p>
        </w:tc>
        <w:tc>
          <w:tcPr>
            <w:tcW w:w="1042" w:type="dxa"/>
            <w:tcBorders>
              <w:top w:val="nil"/>
              <w:left w:val="nil"/>
              <w:bottom w:val="single" w:sz="4" w:space="0" w:color="auto"/>
              <w:right w:val="single" w:sz="4" w:space="0" w:color="auto"/>
            </w:tcBorders>
            <w:shd w:val="clear" w:color="auto" w:fill="auto"/>
            <w:hideMark/>
          </w:tcPr>
          <w:p w14:paraId="6DD0D39F"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1.413,35</w:t>
            </w:r>
          </w:p>
        </w:tc>
        <w:tc>
          <w:tcPr>
            <w:tcW w:w="777" w:type="dxa"/>
            <w:tcBorders>
              <w:top w:val="nil"/>
              <w:left w:val="nil"/>
              <w:bottom w:val="single" w:sz="4" w:space="0" w:color="auto"/>
              <w:right w:val="single" w:sz="4" w:space="0" w:color="auto"/>
            </w:tcBorders>
            <w:shd w:val="clear" w:color="auto" w:fill="auto"/>
            <w:hideMark/>
          </w:tcPr>
          <w:p w14:paraId="7F5363E2"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273,69</w:t>
            </w:r>
          </w:p>
        </w:tc>
        <w:tc>
          <w:tcPr>
            <w:tcW w:w="1076" w:type="dxa"/>
            <w:tcBorders>
              <w:top w:val="nil"/>
              <w:left w:val="nil"/>
              <w:bottom w:val="single" w:sz="4" w:space="0" w:color="auto"/>
              <w:right w:val="single" w:sz="4" w:space="0" w:color="auto"/>
            </w:tcBorders>
            <w:shd w:val="clear" w:color="auto" w:fill="auto"/>
            <w:hideMark/>
          </w:tcPr>
          <w:p w14:paraId="3D2BCF4F"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125,98</w:t>
            </w:r>
          </w:p>
        </w:tc>
      </w:tr>
      <w:tr w:rsidR="00EF13E0" w:rsidRPr="00B046EA" w14:paraId="2F43D6B6" w14:textId="77777777" w:rsidTr="00EF6104">
        <w:trPr>
          <w:trHeight w:val="269"/>
        </w:trPr>
        <w:tc>
          <w:tcPr>
            <w:tcW w:w="523" w:type="dxa"/>
            <w:vMerge/>
            <w:tcBorders>
              <w:top w:val="nil"/>
              <w:left w:val="single" w:sz="4" w:space="0" w:color="auto"/>
              <w:bottom w:val="single" w:sz="4" w:space="0" w:color="auto"/>
              <w:right w:val="single" w:sz="4" w:space="0" w:color="auto"/>
            </w:tcBorders>
            <w:vAlign w:val="center"/>
            <w:hideMark/>
          </w:tcPr>
          <w:p w14:paraId="6EED65BB"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1845" w:type="dxa"/>
            <w:vMerge/>
            <w:tcBorders>
              <w:top w:val="nil"/>
              <w:left w:val="single" w:sz="4" w:space="0" w:color="auto"/>
              <w:bottom w:val="single" w:sz="4" w:space="0" w:color="auto"/>
              <w:right w:val="single" w:sz="4" w:space="0" w:color="auto"/>
            </w:tcBorders>
            <w:vAlign w:val="center"/>
            <w:hideMark/>
          </w:tcPr>
          <w:p w14:paraId="2464AFCC"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682" w:type="dxa"/>
            <w:tcBorders>
              <w:top w:val="nil"/>
              <w:left w:val="nil"/>
              <w:bottom w:val="single" w:sz="4" w:space="0" w:color="auto"/>
              <w:right w:val="single" w:sz="4" w:space="0" w:color="auto"/>
            </w:tcBorders>
            <w:shd w:val="clear" w:color="auto" w:fill="auto"/>
            <w:hideMark/>
          </w:tcPr>
          <w:p w14:paraId="45B8D823"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2023</w:t>
            </w:r>
          </w:p>
        </w:tc>
        <w:tc>
          <w:tcPr>
            <w:tcW w:w="929" w:type="dxa"/>
            <w:tcBorders>
              <w:top w:val="nil"/>
              <w:left w:val="nil"/>
              <w:bottom w:val="single" w:sz="4" w:space="0" w:color="auto"/>
              <w:right w:val="single" w:sz="4" w:space="0" w:color="auto"/>
            </w:tcBorders>
            <w:shd w:val="clear" w:color="auto" w:fill="auto"/>
            <w:hideMark/>
          </w:tcPr>
          <w:p w14:paraId="5F4884F0"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2.809,00</w:t>
            </w:r>
          </w:p>
        </w:tc>
        <w:tc>
          <w:tcPr>
            <w:tcW w:w="929" w:type="dxa"/>
            <w:tcBorders>
              <w:top w:val="nil"/>
              <w:left w:val="nil"/>
              <w:bottom w:val="single" w:sz="4" w:space="0" w:color="auto"/>
              <w:right w:val="single" w:sz="4" w:space="0" w:color="auto"/>
            </w:tcBorders>
            <w:shd w:val="clear" w:color="auto" w:fill="auto"/>
            <w:hideMark/>
          </w:tcPr>
          <w:p w14:paraId="7C20DD4D"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491,00</w:t>
            </w:r>
          </w:p>
        </w:tc>
        <w:tc>
          <w:tcPr>
            <w:tcW w:w="929" w:type="dxa"/>
            <w:tcBorders>
              <w:top w:val="nil"/>
              <w:left w:val="nil"/>
              <w:bottom w:val="single" w:sz="4" w:space="0" w:color="auto"/>
              <w:right w:val="single" w:sz="4" w:space="0" w:color="auto"/>
            </w:tcBorders>
            <w:shd w:val="clear" w:color="auto" w:fill="auto"/>
            <w:hideMark/>
          </w:tcPr>
          <w:p w14:paraId="13D6C551"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331,00</w:t>
            </w:r>
          </w:p>
        </w:tc>
        <w:tc>
          <w:tcPr>
            <w:tcW w:w="952" w:type="dxa"/>
            <w:tcBorders>
              <w:top w:val="nil"/>
              <w:left w:val="nil"/>
              <w:bottom w:val="single" w:sz="4" w:space="0" w:color="auto"/>
              <w:right w:val="single" w:sz="4" w:space="0" w:color="auto"/>
            </w:tcBorders>
            <w:shd w:val="clear" w:color="auto" w:fill="auto"/>
            <w:hideMark/>
          </w:tcPr>
          <w:p w14:paraId="315C6F19"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582,00</w:t>
            </w:r>
          </w:p>
        </w:tc>
        <w:tc>
          <w:tcPr>
            <w:tcW w:w="1042" w:type="dxa"/>
            <w:tcBorders>
              <w:top w:val="nil"/>
              <w:left w:val="nil"/>
              <w:bottom w:val="single" w:sz="4" w:space="0" w:color="auto"/>
              <w:right w:val="single" w:sz="4" w:space="0" w:color="auto"/>
            </w:tcBorders>
            <w:shd w:val="clear" w:color="auto" w:fill="auto"/>
            <w:hideMark/>
          </w:tcPr>
          <w:p w14:paraId="421ECE2D"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1.262,00</w:t>
            </w:r>
          </w:p>
        </w:tc>
        <w:tc>
          <w:tcPr>
            <w:tcW w:w="777" w:type="dxa"/>
            <w:tcBorders>
              <w:top w:val="nil"/>
              <w:left w:val="nil"/>
              <w:bottom w:val="single" w:sz="4" w:space="0" w:color="auto"/>
              <w:right w:val="single" w:sz="4" w:space="0" w:color="auto"/>
            </w:tcBorders>
            <w:shd w:val="clear" w:color="auto" w:fill="auto"/>
            <w:hideMark/>
          </w:tcPr>
          <w:p w14:paraId="32D861C0"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106,00</w:t>
            </w:r>
          </w:p>
        </w:tc>
        <w:tc>
          <w:tcPr>
            <w:tcW w:w="1076" w:type="dxa"/>
            <w:tcBorders>
              <w:top w:val="nil"/>
              <w:left w:val="nil"/>
              <w:bottom w:val="single" w:sz="4" w:space="0" w:color="auto"/>
              <w:right w:val="single" w:sz="4" w:space="0" w:color="auto"/>
            </w:tcBorders>
            <w:shd w:val="clear" w:color="auto" w:fill="auto"/>
            <w:hideMark/>
          </w:tcPr>
          <w:p w14:paraId="322ACE94"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37,00</w:t>
            </w:r>
          </w:p>
        </w:tc>
      </w:tr>
      <w:tr w:rsidR="00EF13E0" w:rsidRPr="00B046EA" w14:paraId="6AAAAED7" w14:textId="77777777" w:rsidTr="00EF6104">
        <w:trPr>
          <w:trHeight w:val="269"/>
        </w:trPr>
        <w:tc>
          <w:tcPr>
            <w:tcW w:w="523" w:type="dxa"/>
            <w:vMerge/>
            <w:tcBorders>
              <w:top w:val="nil"/>
              <w:left w:val="single" w:sz="4" w:space="0" w:color="auto"/>
              <w:bottom w:val="single" w:sz="4" w:space="0" w:color="auto"/>
              <w:right w:val="single" w:sz="4" w:space="0" w:color="auto"/>
            </w:tcBorders>
            <w:vAlign w:val="center"/>
            <w:hideMark/>
          </w:tcPr>
          <w:p w14:paraId="5890E0E1"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1845" w:type="dxa"/>
            <w:vMerge/>
            <w:tcBorders>
              <w:top w:val="nil"/>
              <w:left w:val="single" w:sz="4" w:space="0" w:color="auto"/>
              <w:bottom w:val="single" w:sz="4" w:space="0" w:color="auto"/>
              <w:right w:val="single" w:sz="4" w:space="0" w:color="auto"/>
            </w:tcBorders>
            <w:vAlign w:val="center"/>
            <w:hideMark/>
          </w:tcPr>
          <w:p w14:paraId="490FECA2"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682" w:type="dxa"/>
            <w:tcBorders>
              <w:top w:val="nil"/>
              <w:left w:val="nil"/>
              <w:bottom w:val="single" w:sz="4" w:space="0" w:color="auto"/>
              <w:right w:val="single" w:sz="4" w:space="0" w:color="auto"/>
            </w:tcBorders>
            <w:shd w:val="clear" w:color="000000" w:fill="DEEAF6"/>
            <w:hideMark/>
          </w:tcPr>
          <w:p w14:paraId="02F5D4FA" w14:textId="77777777" w:rsidR="00EF13E0" w:rsidRPr="00B96A5D" w:rsidRDefault="00EF13E0" w:rsidP="00EB1B96">
            <w:pPr>
              <w:spacing w:after="0" w:line="240" w:lineRule="auto"/>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total</w:t>
            </w:r>
          </w:p>
        </w:tc>
        <w:tc>
          <w:tcPr>
            <w:tcW w:w="929" w:type="dxa"/>
            <w:tcBorders>
              <w:top w:val="nil"/>
              <w:left w:val="nil"/>
              <w:bottom w:val="single" w:sz="4" w:space="0" w:color="auto"/>
              <w:right w:val="single" w:sz="4" w:space="0" w:color="auto"/>
            </w:tcBorders>
            <w:shd w:val="clear" w:color="000000" w:fill="D9E2F3"/>
            <w:hideMark/>
          </w:tcPr>
          <w:p w14:paraId="2BF8314B"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7.527,99</w:t>
            </w:r>
          </w:p>
        </w:tc>
        <w:tc>
          <w:tcPr>
            <w:tcW w:w="929" w:type="dxa"/>
            <w:tcBorders>
              <w:top w:val="nil"/>
              <w:left w:val="nil"/>
              <w:bottom w:val="single" w:sz="4" w:space="0" w:color="auto"/>
              <w:right w:val="single" w:sz="4" w:space="0" w:color="auto"/>
            </w:tcBorders>
            <w:shd w:val="clear" w:color="000000" w:fill="D9E2F3"/>
            <w:hideMark/>
          </w:tcPr>
          <w:p w14:paraId="6B87E61C"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1.879,47</w:t>
            </w:r>
          </w:p>
        </w:tc>
        <w:tc>
          <w:tcPr>
            <w:tcW w:w="929" w:type="dxa"/>
            <w:tcBorders>
              <w:top w:val="nil"/>
              <w:left w:val="nil"/>
              <w:bottom w:val="single" w:sz="4" w:space="0" w:color="auto"/>
              <w:right w:val="single" w:sz="4" w:space="0" w:color="auto"/>
            </w:tcBorders>
            <w:shd w:val="clear" w:color="000000" w:fill="D9E2F3"/>
            <w:hideMark/>
          </w:tcPr>
          <w:p w14:paraId="5793A52D"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1.198,59</w:t>
            </w:r>
          </w:p>
        </w:tc>
        <w:tc>
          <w:tcPr>
            <w:tcW w:w="952" w:type="dxa"/>
            <w:tcBorders>
              <w:top w:val="nil"/>
              <w:left w:val="nil"/>
              <w:bottom w:val="single" w:sz="4" w:space="0" w:color="auto"/>
              <w:right w:val="single" w:sz="4" w:space="0" w:color="auto"/>
            </w:tcBorders>
            <w:shd w:val="clear" w:color="000000" w:fill="D9E2F3"/>
            <w:hideMark/>
          </w:tcPr>
          <w:p w14:paraId="5634837E"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1.231,91</w:t>
            </w:r>
          </w:p>
        </w:tc>
        <w:tc>
          <w:tcPr>
            <w:tcW w:w="1042" w:type="dxa"/>
            <w:tcBorders>
              <w:top w:val="nil"/>
              <w:left w:val="nil"/>
              <w:bottom w:val="single" w:sz="4" w:space="0" w:color="auto"/>
              <w:right w:val="single" w:sz="4" w:space="0" w:color="auto"/>
            </w:tcBorders>
            <w:shd w:val="clear" w:color="000000" w:fill="D9E2F3"/>
            <w:hideMark/>
          </w:tcPr>
          <w:p w14:paraId="37A551F0"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2.675,35</w:t>
            </w:r>
          </w:p>
        </w:tc>
        <w:tc>
          <w:tcPr>
            <w:tcW w:w="777" w:type="dxa"/>
            <w:tcBorders>
              <w:top w:val="nil"/>
              <w:left w:val="nil"/>
              <w:bottom w:val="single" w:sz="4" w:space="0" w:color="auto"/>
              <w:right w:val="single" w:sz="4" w:space="0" w:color="auto"/>
            </w:tcBorders>
            <w:shd w:val="clear" w:color="000000" w:fill="D9E2F3"/>
            <w:hideMark/>
          </w:tcPr>
          <w:p w14:paraId="5C4543DF"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379,69</w:t>
            </w:r>
          </w:p>
        </w:tc>
        <w:tc>
          <w:tcPr>
            <w:tcW w:w="1076" w:type="dxa"/>
            <w:tcBorders>
              <w:top w:val="nil"/>
              <w:left w:val="nil"/>
              <w:bottom w:val="single" w:sz="4" w:space="0" w:color="auto"/>
              <w:right w:val="single" w:sz="4" w:space="0" w:color="auto"/>
            </w:tcBorders>
            <w:shd w:val="clear" w:color="000000" w:fill="D9E2F3"/>
            <w:hideMark/>
          </w:tcPr>
          <w:p w14:paraId="68499A20" w14:textId="77777777" w:rsidR="00EF13E0" w:rsidRPr="00B96A5D"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162,98</w:t>
            </w:r>
          </w:p>
        </w:tc>
      </w:tr>
    </w:tbl>
    <w:p w14:paraId="3102598E" w14:textId="77777777" w:rsidR="00EF13E0" w:rsidRPr="00B96A5D" w:rsidRDefault="00EF13E0" w:rsidP="00EF13E0">
      <w:pPr>
        <w:spacing w:line="276" w:lineRule="auto"/>
        <w:rPr>
          <w:rFonts w:ascii="Times New Roman" w:hAnsi="Times New Roman" w:cs="Times New Roman"/>
          <w:b/>
          <w:i/>
          <w:sz w:val="20"/>
          <w:szCs w:val="20"/>
          <w:lang w:val="ro-RO"/>
        </w:rPr>
      </w:pPr>
      <w:r w:rsidRPr="00B96A5D">
        <w:rPr>
          <w:rFonts w:ascii="Times New Roman" w:hAnsi="Times New Roman" w:cs="Times New Roman"/>
          <w:b/>
          <w:i/>
          <w:sz w:val="20"/>
          <w:szCs w:val="20"/>
          <w:lang w:val="ro-RO"/>
        </w:rPr>
        <w:t xml:space="preserve">Sursa: </w:t>
      </w:r>
      <w:r w:rsidRPr="00B96A5D">
        <w:rPr>
          <w:rFonts w:ascii="Times New Roman" w:hAnsi="Times New Roman" w:cs="Times New Roman"/>
          <w:i/>
          <w:sz w:val="20"/>
          <w:szCs w:val="20"/>
          <w:lang w:val="ro-RO"/>
        </w:rPr>
        <w:t>Datele IPM.</w:t>
      </w:r>
    </w:p>
    <w:p w14:paraId="42326232" w14:textId="07F4D96A" w:rsidR="00EF13E0" w:rsidRPr="00B96A5D" w:rsidRDefault="00EF13E0" w:rsidP="00EF13E0">
      <w:pPr>
        <w:spacing w:line="276" w:lineRule="auto"/>
        <w:ind w:firstLine="567"/>
        <w:jc w:val="both"/>
        <w:rPr>
          <w:rFonts w:ascii="Times New Roman" w:hAnsi="Times New Roman" w:cs="Times New Roman"/>
          <w:sz w:val="24"/>
          <w:szCs w:val="24"/>
          <w:lang w:val="ro-RO"/>
        </w:rPr>
      </w:pPr>
      <w:r w:rsidRPr="00B96A5D">
        <w:rPr>
          <w:rFonts w:ascii="Times New Roman" w:hAnsi="Times New Roman" w:cs="Times New Roman"/>
          <w:sz w:val="24"/>
          <w:szCs w:val="24"/>
          <w:lang w:val="ro-RO"/>
        </w:rPr>
        <w:t xml:space="preserve">Datele din tabel denotă că cele mai multe cazuri de tăieri ilicite, </w:t>
      </w:r>
      <w:r w:rsidR="007D56BA">
        <w:rPr>
          <w:rFonts w:ascii="Times New Roman" w:hAnsi="Times New Roman" w:cs="Times New Roman"/>
          <w:sz w:val="24"/>
          <w:szCs w:val="24"/>
          <w:lang w:val="ro-RO"/>
        </w:rPr>
        <w:t xml:space="preserve">cel mai mare </w:t>
      </w:r>
      <w:r w:rsidRPr="00B96A5D">
        <w:rPr>
          <w:rFonts w:ascii="Times New Roman" w:hAnsi="Times New Roman" w:cs="Times New Roman"/>
          <w:sz w:val="24"/>
          <w:szCs w:val="24"/>
          <w:lang w:val="ro-RO"/>
        </w:rPr>
        <w:t>număr de arbor</w:t>
      </w:r>
      <w:r w:rsidR="007D56BA">
        <w:rPr>
          <w:rFonts w:ascii="Times New Roman" w:hAnsi="Times New Roman" w:cs="Times New Roman"/>
          <w:sz w:val="24"/>
          <w:szCs w:val="24"/>
          <w:lang w:val="ro-RO"/>
        </w:rPr>
        <w:t>i</w:t>
      </w:r>
      <w:r w:rsidRPr="00B96A5D">
        <w:rPr>
          <w:rFonts w:ascii="Times New Roman" w:hAnsi="Times New Roman" w:cs="Times New Roman"/>
          <w:sz w:val="24"/>
          <w:szCs w:val="24"/>
          <w:lang w:val="ro-RO"/>
        </w:rPr>
        <w:t xml:space="preserve"> tăia</w:t>
      </w:r>
      <w:r w:rsidR="007D56BA">
        <w:rPr>
          <w:rFonts w:ascii="Times New Roman" w:hAnsi="Times New Roman" w:cs="Times New Roman"/>
          <w:sz w:val="24"/>
          <w:szCs w:val="24"/>
          <w:lang w:val="ro-RO"/>
        </w:rPr>
        <w:t>ți</w:t>
      </w:r>
      <w:r w:rsidRPr="00B96A5D">
        <w:rPr>
          <w:rFonts w:ascii="Times New Roman" w:hAnsi="Times New Roman" w:cs="Times New Roman"/>
          <w:sz w:val="24"/>
          <w:szCs w:val="24"/>
          <w:lang w:val="ro-RO"/>
        </w:rPr>
        <w:t xml:space="preserve"> ilicit și </w:t>
      </w:r>
      <w:r w:rsidR="007D56BA">
        <w:rPr>
          <w:rFonts w:ascii="Times New Roman" w:hAnsi="Times New Roman" w:cs="Times New Roman"/>
          <w:sz w:val="24"/>
          <w:szCs w:val="24"/>
          <w:lang w:val="ro-RO"/>
        </w:rPr>
        <w:t xml:space="preserve">cel mai mare </w:t>
      </w:r>
      <w:r w:rsidRPr="00B96A5D">
        <w:rPr>
          <w:rFonts w:ascii="Times New Roman" w:hAnsi="Times New Roman" w:cs="Times New Roman"/>
          <w:sz w:val="24"/>
          <w:szCs w:val="24"/>
          <w:lang w:val="ro-RO"/>
        </w:rPr>
        <w:t xml:space="preserve">volum </w:t>
      </w:r>
      <w:r w:rsidR="007D56BA">
        <w:rPr>
          <w:rFonts w:ascii="Times New Roman" w:hAnsi="Times New Roman" w:cs="Times New Roman"/>
          <w:sz w:val="24"/>
          <w:szCs w:val="24"/>
          <w:lang w:val="ro-RO"/>
        </w:rPr>
        <w:t>d</w:t>
      </w:r>
      <w:r w:rsidRPr="00B96A5D">
        <w:rPr>
          <w:rFonts w:ascii="Times New Roman" w:hAnsi="Times New Roman" w:cs="Times New Roman"/>
          <w:sz w:val="24"/>
          <w:szCs w:val="24"/>
          <w:lang w:val="ro-RO"/>
        </w:rPr>
        <w:t xml:space="preserve">e masă lemnoasă extrasă ilicit au fost constatate în fâșiile forestiere, urmate de fondul forestier gestionat de ÎSS și </w:t>
      </w:r>
      <w:r w:rsidR="007D56BA">
        <w:rPr>
          <w:rFonts w:ascii="Times New Roman" w:hAnsi="Times New Roman" w:cs="Times New Roman"/>
          <w:sz w:val="24"/>
          <w:szCs w:val="24"/>
          <w:lang w:val="ro-RO"/>
        </w:rPr>
        <w:t xml:space="preserve">de </w:t>
      </w:r>
      <w:r w:rsidRPr="00B96A5D">
        <w:rPr>
          <w:rFonts w:ascii="Times New Roman" w:hAnsi="Times New Roman" w:cs="Times New Roman"/>
          <w:sz w:val="24"/>
          <w:szCs w:val="24"/>
          <w:lang w:val="ro-RO"/>
        </w:rPr>
        <w:t>spații</w:t>
      </w:r>
      <w:r w:rsidR="007D56BA">
        <w:rPr>
          <w:rFonts w:ascii="Times New Roman" w:hAnsi="Times New Roman" w:cs="Times New Roman"/>
          <w:sz w:val="24"/>
          <w:szCs w:val="24"/>
          <w:lang w:val="ro-RO"/>
        </w:rPr>
        <w:t>le</w:t>
      </w:r>
      <w:r w:rsidRPr="00B96A5D">
        <w:rPr>
          <w:rFonts w:ascii="Times New Roman" w:hAnsi="Times New Roman" w:cs="Times New Roman"/>
          <w:sz w:val="24"/>
          <w:szCs w:val="24"/>
          <w:lang w:val="ro-RO"/>
        </w:rPr>
        <w:t xml:space="preserve"> verzi. </w:t>
      </w:r>
    </w:p>
    <w:p w14:paraId="21EDE831" w14:textId="0CF04FFD" w:rsidR="00EF13E0" w:rsidRPr="00B96A5D" w:rsidRDefault="00EF13E0" w:rsidP="00B65546">
      <w:pPr>
        <w:pStyle w:val="a7"/>
        <w:numPr>
          <w:ilvl w:val="2"/>
          <w:numId w:val="44"/>
        </w:numPr>
        <w:spacing w:after="0" w:line="276" w:lineRule="auto"/>
        <w:ind w:left="0" w:firstLine="0"/>
        <w:jc w:val="both"/>
        <w:rPr>
          <w:rFonts w:ascii="Times New Roman" w:hAnsi="Times New Roman" w:cs="Times New Roman"/>
          <w:b/>
          <w:color w:val="0070C0"/>
          <w:sz w:val="24"/>
          <w:szCs w:val="24"/>
          <w:shd w:val="clear" w:color="auto" w:fill="FFFFFF"/>
          <w:lang w:val="ro-RO"/>
        </w:rPr>
      </w:pPr>
      <w:r w:rsidRPr="00B96A5D">
        <w:rPr>
          <w:rFonts w:ascii="Times New Roman" w:hAnsi="Times New Roman" w:cs="Times New Roman"/>
          <w:b/>
          <w:color w:val="0070C0"/>
          <w:sz w:val="24"/>
          <w:szCs w:val="24"/>
          <w:shd w:val="clear" w:color="auto" w:fill="FFFFFF"/>
          <w:lang w:val="ro-RO"/>
        </w:rPr>
        <w:t>În anii 2022-2023 IPM a aplicat amenzi în mărime de 9,3 mil. lei și a calculat prejudicii în sumă de 17,4 mil.lei</w:t>
      </w:r>
      <w:r w:rsidR="007D56BA">
        <w:rPr>
          <w:rFonts w:ascii="Times New Roman" w:hAnsi="Times New Roman" w:cs="Times New Roman"/>
          <w:b/>
          <w:color w:val="0070C0"/>
          <w:sz w:val="24"/>
          <w:szCs w:val="24"/>
          <w:shd w:val="clear" w:color="auto" w:fill="FFFFFF"/>
          <w:lang w:val="ro-RO"/>
        </w:rPr>
        <w:t>.</w:t>
      </w:r>
    </w:p>
    <w:p w14:paraId="3EF152FA" w14:textId="363D47C7" w:rsidR="00EF13E0" w:rsidRPr="00B96A5D" w:rsidRDefault="007D56BA" w:rsidP="002851E1">
      <w:pPr>
        <w:spacing w:after="0" w:line="276"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Ca u</w:t>
      </w:r>
      <w:r w:rsidR="00EF13E0" w:rsidRPr="00B96A5D">
        <w:rPr>
          <w:rFonts w:ascii="Times New Roman" w:hAnsi="Times New Roman" w:cs="Times New Roman"/>
          <w:sz w:val="24"/>
          <w:szCs w:val="24"/>
          <w:lang w:val="ro-RO"/>
        </w:rPr>
        <w:t>rmare a controalelor efectuate în anii 2022-2023, IPM a aplicat față de convenienți amenzi în mărime de 9,3 mil.lei, fiind sancționa</w:t>
      </w:r>
      <w:r>
        <w:rPr>
          <w:rFonts w:ascii="Times New Roman" w:hAnsi="Times New Roman" w:cs="Times New Roman"/>
          <w:sz w:val="24"/>
          <w:szCs w:val="24"/>
          <w:lang w:val="ro-RO"/>
        </w:rPr>
        <w:t>te</w:t>
      </w:r>
      <w:r w:rsidR="00EF13E0" w:rsidRPr="00B96A5D">
        <w:rPr>
          <w:rFonts w:ascii="Times New Roman" w:hAnsi="Times New Roman" w:cs="Times New Roman"/>
          <w:sz w:val="24"/>
          <w:szCs w:val="24"/>
          <w:lang w:val="ro-RO"/>
        </w:rPr>
        <w:t xml:space="preserve"> 62 de persoane juridice, 272 de persoane cu funcții de răspundere și 3</w:t>
      </w:r>
      <w:r>
        <w:rPr>
          <w:rFonts w:ascii="Times New Roman" w:hAnsi="Times New Roman" w:cs="Times New Roman"/>
          <w:sz w:val="24"/>
          <w:szCs w:val="24"/>
          <w:lang w:val="ro-RO"/>
        </w:rPr>
        <w:t>.</w:t>
      </w:r>
      <w:r w:rsidR="00EF13E0" w:rsidRPr="00B96A5D">
        <w:rPr>
          <w:rFonts w:ascii="Times New Roman" w:hAnsi="Times New Roman" w:cs="Times New Roman"/>
          <w:sz w:val="24"/>
          <w:szCs w:val="24"/>
          <w:lang w:val="ro-RO"/>
        </w:rPr>
        <w:t xml:space="preserve">099 de persoane fizice. Situația se prezintă în tabelul de mai jos. </w:t>
      </w:r>
    </w:p>
    <w:p w14:paraId="4B091CFB" w14:textId="77777777" w:rsidR="00EF13E0" w:rsidRPr="00B96A5D" w:rsidRDefault="00EF13E0" w:rsidP="002851E1">
      <w:pPr>
        <w:spacing w:after="0" w:line="276" w:lineRule="auto"/>
        <w:jc w:val="right"/>
        <w:rPr>
          <w:rFonts w:ascii="Times New Roman" w:hAnsi="Times New Roman" w:cs="Times New Roman"/>
          <w:b/>
          <w:sz w:val="20"/>
          <w:szCs w:val="20"/>
          <w:lang w:val="ro-RO"/>
        </w:rPr>
      </w:pPr>
      <w:r w:rsidRPr="00B96A5D">
        <w:rPr>
          <w:rFonts w:ascii="Times New Roman" w:hAnsi="Times New Roman" w:cs="Times New Roman"/>
          <w:b/>
          <w:sz w:val="20"/>
          <w:szCs w:val="20"/>
          <w:lang w:val="ro-RO"/>
        </w:rPr>
        <w:t xml:space="preserve">Tabelul nr. </w:t>
      </w:r>
      <w:r w:rsidR="00927935" w:rsidRPr="00B96A5D">
        <w:rPr>
          <w:rFonts w:ascii="Times New Roman" w:hAnsi="Times New Roman" w:cs="Times New Roman"/>
          <w:b/>
          <w:sz w:val="20"/>
          <w:szCs w:val="20"/>
          <w:lang w:val="ro-RO"/>
        </w:rPr>
        <w:t>20</w:t>
      </w:r>
    </w:p>
    <w:p w14:paraId="37A9B30F" w14:textId="291C8FAF" w:rsidR="00EF13E0" w:rsidRPr="00B96A5D" w:rsidRDefault="00EF13E0" w:rsidP="0022574D">
      <w:pPr>
        <w:spacing w:after="0" w:line="276" w:lineRule="auto"/>
        <w:jc w:val="center"/>
        <w:rPr>
          <w:rFonts w:ascii="Times New Roman" w:hAnsi="Times New Roman" w:cs="Times New Roman"/>
          <w:b/>
          <w:sz w:val="20"/>
          <w:szCs w:val="24"/>
          <w:lang w:val="ro-RO"/>
        </w:rPr>
      </w:pPr>
      <w:r w:rsidRPr="00B96A5D">
        <w:rPr>
          <w:rFonts w:ascii="Times New Roman" w:hAnsi="Times New Roman" w:cs="Times New Roman"/>
          <w:b/>
          <w:sz w:val="20"/>
          <w:szCs w:val="24"/>
          <w:lang w:val="ro-RO"/>
        </w:rPr>
        <w:t>Informați</w:t>
      </w:r>
      <w:r w:rsidR="007D56BA">
        <w:rPr>
          <w:rFonts w:ascii="Times New Roman" w:hAnsi="Times New Roman" w:cs="Times New Roman"/>
          <w:b/>
          <w:sz w:val="20"/>
          <w:szCs w:val="24"/>
          <w:lang w:val="ro-RO"/>
        </w:rPr>
        <w:t>i</w:t>
      </w:r>
      <w:r w:rsidRPr="00B96A5D">
        <w:rPr>
          <w:rFonts w:ascii="Times New Roman" w:hAnsi="Times New Roman" w:cs="Times New Roman"/>
          <w:b/>
          <w:sz w:val="20"/>
          <w:szCs w:val="24"/>
          <w:lang w:val="ro-RO"/>
        </w:rPr>
        <w:t xml:space="preserve"> privind amenzile calculate și numărul de persoane s</w:t>
      </w:r>
      <w:r w:rsidR="007D56BA">
        <w:rPr>
          <w:rFonts w:ascii="Times New Roman" w:hAnsi="Times New Roman" w:cs="Times New Roman"/>
          <w:b/>
          <w:sz w:val="20"/>
          <w:szCs w:val="24"/>
          <w:lang w:val="ro-RO"/>
        </w:rPr>
        <w:t>an</w:t>
      </w:r>
      <w:r w:rsidRPr="00B96A5D">
        <w:rPr>
          <w:rFonts w:ascii="Times New Roman" w:hAnsi="Times New Roman" w:cs="Times New Roman"/>
          <w:b/>
          <w:sz w:val="20"/>
          <w:szCs w:val="24"/>
          <w:lang w:val="ro-RO"/>
        </w:rPr>
        <w:t>cționate în anii 2022-2023</w:t>
      </w:r>
    </w:p>
    <w:tbl>
      <w:tblPr>
        <w:tblW w:w="9748" w:type="dxa"/>
        <w:tblInd w:w="97" w:type="dxa"/>
        <w:tblLayout w:type="fixed"/>
        <w:tblLook w:val="04A0" w:firstRow="1" w:lastRow="0" w:firstColumn="1" w:lastColumn="0" w:noHBand="0" w:noVBand="1"/>
      </w:tblPr>
      <w:tblGrid>
        <w:gridCol w:w="473"/>
        <w:gridCol w:w="2019"/>
        <w:gridCol w:w="721"/>
        <w:gridCol w:w="864"/>
        <w:gridCol w:w="865"/>
        <w:gridCol w:w="864"/>
        <w:gridCol w:w="1009"/>
        <w:gridCol w:w="1010"/>
        <w:gridCol w:w="864"/>
        <w:gridCol w:w="1059"/>
      </w:tblGrid>
      <w:tr w:rsidR="00EF13E0" w:rsidRPr="00B046EA" w14:paraId="4D4F74E3" w14:textId="77777777" w:rsidTr="00EF6104">
        <w:trPr>
          <w:trHeight w:val="105"/>
        </w:trPr>
        <w:tc>
          <w:tcPr>
            <w:tcW w:w="473" w:type="dxa"/>
            <w:vMerge w:val="restart"/>
            <w:tcBorders>
              <w:top w:val="single" w:sz="4" w:space="0" w:color="auto"/>
              <w:left w:val="single" w:sz="4" w:space="0" w:color="auto"/>
              <w:bottom w:val="single" w:sz="4" w:space="0" w:color="auto"/>
              <w:right w:val="single" w:sz="4" w:space="0" w:color="auto"/>
            </w:tcBorders>
            <w:shd w:val="clear" w:color="000000" w:fill="DEEAF6"/>
            <w:hideMark/>
          </w:tcPr>
          <w:p w14:paraId="0447132E" w14:textId="0034C098" w:rsidR="00EF13E0" w:rsidRPr="00B96A5D" w:rsidRDefault="00EF13E0" w:rsidP="00B96A5D">
            <w:pPr>
              <w:spacing w:after="0" w:line="240" w:lineRule="auto"/>
              <w:ind w:left="-66"/>
              <w:jc w:val="center"/>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N</w:t>
            </w:r>
            <w:r w:rsidR="007D56BA">
              <w:rPr>
                <w:rFonts w:ascii="Times New Roman" w:eastAsia="Times New Roman" w:hAnsi="Times New Roman" w:cs="Times New Roman"/>
                <w:b/>
                <w:bCs/>
                <w:sz w:val="18"/>
                <w:szCs w:val="18"/>
                <w:lang w:val="ro-RO" w:eastAsia="ru-RU"/>
              </w:rPr>
              <w:t>r.crt.</w:t>
            </w:r>
          </w:p>
        </w:tc>
        <w:tc>
          <w:tcPr>
            <w:tcW w:w="2019" w:type="dxa"/>
            <w:vMerge w:val="restart"/>
            <w:tcBorders>
              <w:top w:val="single" w:sz="4" w:space="0" w:color="auto"/>
              <w:left w:val="single" w:sz="4" w:space="0" w:color="auto"/>
              <w:bottom w:val="single" w:sz="4" w:space="0" w:color="auto"/>
              <w:right w:val="single" w:sz="4" w:space="0" w:color="auto"/>
            </w:tcBorders>
            <w:shd w:val="clear" w:color="000000" w:fill="DEEAF6"/>
            <w:hideMark/>
          </w:tcPr>
          <w:p w14:paraId="35B77F30" w14:textId="77777777" w:rsidR="00EF13E0" w:rsidRPr="00B96A5D" w:rsidRDefault="00EF13E0" w:rsidP="00EB1B96">
            <w:pPr>
              <w:spacing w:after="0" w:line="240" w:lineRule="auto"/>
              <w:jc w:val="center"/>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Indicatorii</w:t>
            </w:r>
          </w:p>
        </w:tc>
        <w:tc>
          <w:tcPr>
            <w:tcW w:w="721" w:type="dxa"/>
            <w:vMerge w:val="restart"/>
            <w:tcBorders>
              <w:top w:val="single" w:sz="4" w:space="0" w:color="auto"/>
              <w:left w:val="single" w:sz="4" w:space="0" w:color="auto"/>
              <w:bottom w:val="single" w:sz="4" w:space="0" w:color="auto"/>
              <w:right w:val="single" w:sz="4" w:space="0" w:color="auto"/>
            </w:tcBorders>
            <w:shd w:val="clear" w:color="000000" w:fill="DEEAF6"/>
            <w:hideMark/>
          </w:tcPr>
          <w:p w14:paraId="5B97261C" w14:textId="77777777" w:rsidR="00EF13E0" w:rsidRPr="00B96A5D" w:rsidRDefault="00EF13E0" w:rsidP="00EB1B96">
            <w:pPr>
              <w:spacing w:after="0" w:line="240" w:lineRule="auto"/>
              <w:jc w:val="center"/>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Anii</w:t>
            </w:r>
          </w:p>
        </w:tc>
        <w:tc>
          <w:tcPr>
            <w:tcW w:w="864" w:type="dxa"/>
            <w:vMerge w:val="restart"/>
            <w:tcBorders>
              <w:top w:val="single" w:sz="4" w:space="0" w:color="auto"/>
              <w:left w:val="single" w:sz="4" w:space="0" w:color="auto"/>
              <w:bottom w:val="single" w:sz="4" w:space="0" w:color="auto"/>
              <w:right w:val="single" w:sz="4" w:space="0" w:color="auto"/>
            </w:tcBorders>
            <w:shd w:val="clear" w:color="000000" w:fill="DEEAF6"/>
            <w:hideMark/>
          </w:tcPr>
          <w:p w14:paraId="509DD990" w14:textId="77777777" w:rsidR="00EF13E0" w:rsidRPr="00B96A5D" w:rsidRDefault="00EF13E0" w:rsidP="00EB1B96">
            <w:pPr>
              <w:spacing w:after="0" w:line="240" w:lineRule="auto"/>
              <w:jc w:val="center"/>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Total</w:t>
            </w:r>
          </w:p>
        </w:tc>
        <w:tc>
          <w:tcPr>
            <w:tcW w:w="5671" w:type="dxa"/>
            <w:gridSpan w:val="6"/>
            <w:tcBorders>
              <w:top w:val="single" w:sz="4" w:space="0" w:color="auto"/>
              <w:left w:val="nil"/>
              <w:bottom w:val="single" w:sz="4" w:space="0" w:color="auto"/>
              <w:right w:val="single" w:sz="4" w:space="0" w:color="auto"/>
            </w:tcBorders>
            <w:shd w:val="clear" w:color="000000" w:fill="DEEAF6"/>
            <w:hideMark/>
          </w:tcPr>
          <w:p w14:paraId="52B03789" w14:textId="77777777" w:rsidR="00EF13E0" w:rsidRPr="00B96A5D" w:rsidRDefault="00EF13E0" w:rsidP="00EB1B96">
            <w:pPr>
              <w:spacing w:after="0" w:line="240" w:lineRule="auto"/>
              <w:jc w:val="center"/>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Flora</w:t>
            </w:r>
          </w:p>
        </w:tc>
      </w:tr>
      <w:tr w:rsidR="00EF13E0" w:rsidRPr="00B046EA" w14:paraId="324F82CA" w14:textId="77777777" w:rsidTr="00EF6104">
        <w:trPr>
          <w:trHeight w:val="349"/>
        </w:trPr>
        <w:tc>
          <w:tcPr>
            <w:tcW w:w="473" w:type="dxa"/>
            <w:vMerge/>
            <w:tcBorders>
              <w:top w:val="single" w:sz="4" w:space="0" w:color="auto"/>
              <w:left w:val="single" w:sz="4" w:space="0" w:color="auto"/>
              <w:bottom w:val="single" w:sz="4" w:space="0" w:color="auto"/>
              <w:right w:val="single" w:sz="4" w:space="0" w:color="auto"/>
            </w:tcBorders>
            <w:vAlign w:val="center"/>
            <w:hideMark/>
          </w:tcPr>
          <w:p w14:paraId="7C43F470" w14:textId="77777777" w:rsidR="00EF13E0" w:rsidRPr="00B96A5D" w:rsidRDefault="00EF13E0" w:rsidP="00EB1B96">
            <w:pPr>
              <w:spacing w:after="0" w:line="240" w:lineRule="auto"/>
              <w:jc w:val="center"/>
              <w:rPr>
                <w:rFonts w:ascii="Times New Roman" w:eastAsia="Times New Roman" w:hAnsi="Times New Roman" w:cs="Times New Roman"/>
                <w:b/>
                <w:bCs/>
                <w:sz w:val="18"/>
                <w:szCs w:val="18"/>
                <w:lang w:val="ro-RO" w:eastAsia="ru-RU"/>
              </w:rPr>
            </w:pP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560573EF" w14:textId="77777777" w:rsidR="00EF13E0" w:rsidRPr="00B96A5D" w:rsidRDefault="00EF13E0" w:rsidP="00EB1B96">
            <w:pPr>
              <w:spacing w:after="0" w:line="240" w:lineRule="auto"/>
              <w:jc w:val="center"/>
              <w:rPr>
                <w:rFonts w:ascii="Times New Roman" w:eastAsia="Times New Roman" w:hAnsi="Times New Roman" w:cs="Times New Roman"/>
                <w:b/>
                <w:bCs/>
                <w:sz w:val="18"/>
                <w:szCs w:val="18"/>
                <w:lang w:val="ro-RO" w:eastAsia="ru-RU"/>
              </w:rPr>
            </w:pPr>
          </w:p>
        </w:tc>
        <w:tc>
          <w:tcPr>
            <w:tcW w:w="721" w:type="dxa"/>
            <w:vMerge/>
            <w:tcBorders>
              <w:top w:val="single" w:sz="4" w:space="0" w:color="auto"/>
              <w:left w:val="single" w:sz="4" w:space="0" w:color="auto"/>
              <w:bottom w:val="single" w:sz="4" w:space="0" w:color="auto"/>
              <w:right w:val="single" w:sz="4" w:space="0" w:color="auto"/>
            </w:tcBorders>
            <w:vAlign w:val="center"/>
            <w:hideMark/>
          </w:tcPr>
          <w:p w14:paraId="2A3D6C6B" w14:textId="77777777" w:rsidR="00EF13E0" w:rsidRPr="00B96A5D" w:rsidRDefault="00EF13E0" w:rsidP="00EB1B96">
            <w:pPr>
              <w:spacing w:after="0" w:line="240" w:lineRule="auto"/>
              <w:jc w:val="center"/>
              <w:rPr>
                <w:rFonts w:ascii="Times New Roman" w:eastAsia="Times New Roman" w:hAnsi="Times New Roman" w:cs="Times New Roman"/>
                <w:b/>
                <w:bCs/>
                <w:sz w:val="18"/>
                <w:szCs w:val="18"/>
                <w:lang w:val="ro-RO" w:eastAsia="ru-RU"/>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1175217C" w14:textId="77777777" w:rsidR="00EF13E0" w:rsidRPr="00B96A5D" w:rsidRDefault="00EF13E0" w:rsidP="00EB1B96">
            <w:pPr>
              <w:spacing w:after="0" w:line="240" w:lineRule="auto"/>
              <w:jc w:val="center"/>
              <w:rPr>
                <w:rFonts w:ascii="Times New Roman" w:eastAsia="Times New Roman" w:hAnsi="Times New Roman" w:cs="Times New Roman"/>
                <w:b/>
                <w:bCs/>
                <w:sz w:val="18"/>
                <w:szCs w:val="18"/>
                <w:lang w:val="ro-RO" w:eastAsia="ru-RU"/>
              </w:rPr>
            </w:pPr>
          </w:p>
        </w:tc>
        <w:tc>
          <w:tcPr>
            <w:tcW w:w="865" w:type="dxa"/>
            <w:tcBorders>
              <w:top w:val="nil"/>
              <w:left w:val="nil"/>
              <w:bottom w:val="single" w:sz="4" w:space="0" w:color="auto"/>
              <w:right w:val="single" w:sz="4" w:space="0" w:color="auto"/>
            </w:tcBorders>
            <w:shd w:val="clear" w:color="000000" w:fill="DEEAF6"/>
            <w:hideMark/>
          </w:tcPr>
          <w:p w14:paraId="55925901" w14:textId="77777777" w:rsidR="00EF13E0" w:rsidRPr="00B96A5D" w:rsidRDefault="00EF13E0" w:rsidP="00EB1B96">
            <w:pPr>
              <w:spacing w:after="0" w:line="240" w:lineRule="auto"/>
              <w:jc w:val="center"/>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AMS</w:t>
            </w:r>
          </w:p>
        </w:tc>
        <w:tc>
          <w:tcPr>
            <w:tcW w:w="864" w:type="dxa"/>
            <w:tcBorders>
              <w:top w:val="nil"/>
              <w:left w:val="nil"/>
              <w:bottom w:val="single" w:sz="4" w:space="0" w:color="auto"/>
              <w:right w:val="single" w:sz="4" w:space="0" w:color="auto"/>
            </w:tcBorders>
            <w:shd w:val="clear" w:color="000000" w:fill="DEEAF6"/>
            <w:hideMark/>
          </w:tcPr>
          <w:p w14:paraId="6A6D55B9" w14:textId="77777777" w:rsidR="00EF13E0" w:rsidRPr="00B96A5D" w:rsidRDefault="00EF13E0" w:rsidP="00EB1B96">
            <w:pPr>
              <w:spacing w:after="0" w:line="240" w:lineRule="auto"/>
              <w:jc w:val="center"/>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Spații verzi</w:t>
            </w:r>
          </w:p>
        </w:tc>
        <w:tc>
          <w:tcPr>
            <w:tcW w:w="1009" w:type="dxa"/>
            <w:tcBorders>
              <w:top w:val="nil"/>
              <w:left w:val="nil"/>
              <w:bottom w:val="single" w:sz="4" w:space="0" w:color="auto"/>
              <w:right w:val="single" w:sz="4" w:space="0" w:color="auto"/>
            </w:tcBorders>
            <w:shd w:val="clear" w:color="000000" w:fill="DEEAF6"/>
            <w:hideMark/>
          </w:tcPr>
          <w:p w14:paraId="7F7E9CA7" w14:textId="52A13968" w:rsidR="00EF13E0" w:rsidRPr="00B96A5D" w:rsidRDefault="00EF13E0" w:rsidP="00EB1B96">
            <w:pPr>
              <w:spacing w:after="0" w:line="240" w:lineRule="auto"/>
              <w:jc w:val="center"/>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Fond</w:t>
            </w:r>
            <w:r w:rsidR="006724CE">
              <w:rPr>
                <w:rFonts w:ascii="Times New Roman" w:eastAsia="Times New Roman" w:hAnsi="Times New Roman" w:cs="Times New Roman"/>
                <w:b/>
                <w:bCs/>
                <w:sz w:val="18"/>
                <w:szCs w:val="18"/>
                <w:lang w:val="ro-RO" w:eastAsia="ru-RU"/>
              </w:rPr>
              <w:t>ul</w:t>
            </w:r>
          </w:p>
          <w:p w14:paraId="374CBBF0" w14:textId="77777777" w:rsidR="00EF13E0" w:rsidRPr="00B96A5D" w:rsidRDefault="00EF13E0" w:rsidP="00EB1B96">
            <w:pPr>
              <w:spacing w:after="0" w:line="240" w:lineRule="auto"/>
              <w:jc w:val="center"/>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forestier</w:t>
            </w:r>
          </w:p>
        </w:tc>
        <w:tc>
          <w:tcPr>
            <w:tcW w:w="1010" w:type="dxa"/>
            <w:tcBorders>
              <w:top w:val="nil"/>
              <w:left w:val="nil"/>
              <w:bottom w:val="single" w:sz="4" w:space="0" w:color="auto"/>
              <w:right w:val="single" w:sz="4" w:space="0" w:color="auto"/>
            </w:tcBorders>
            <w:shd w:val="clear" w:color="000000" w:fill="DEEAF6"/>
            <w:hideMark/>
          </w:tcPr>
          <w:p w14:paraId="15D2B70A" w14:textId="5A4268BD" w:rsidR="00EF13E0" w:rsidRPr="00B96A5D" w:rsidRDefault="007D56BA" w:rsidP="00EB1B96">
            <w:pPr>
              <w:spacing w:after="0" w:line="240" w:lineRule="auto"/>
              <w:jc w:val="center"/>
              <w:rPr>
                <w:rFonts w:ascii="Times New Roman" w:eastAsia="Times New Roman" w:hAnsi="Times New Roman" w:cs="Times New Roman"/>
                <w:b/>
                <w:bCs/>
                <w:sz w:val="18"/>
                <w:szCs w:val="18"/>
                <w:lang w:val="ro-RO" w:eastAsia="ru-RU"/>
              </w:rPr>
            </w:pPr>
            <w:r>
              <w:rPr>
                <w:rFonts w:ascii="Times New Roman" w:eastAsia="Times New Roman" w:hAnsi="Times New Roman" w:cs="Times New Roman"/>
                <w:b/>
                <w:bCs/>
                <w:sz w:val="18"/>
                <w:szCs w:val="18"/>
                <w:lang w:val="ro-RO" w:eastAsia="ru-RU"/>
              </w:rPr>
              <w:t>F</w:t>
            </w:r>
            <w:r w:rsidR="00EF13E0" w:rsidRPr="00B96A5D">
              <w:rPr>
                <w:rFonts w:ascii="Times New Roman" w:eastAsia="Times New Roman" w:hAnsi="Times New Roman" w:cs="Times New Roman"/>
                <w:b/>
                <w:bCs/>
                <w:sz w:val="18"/>
                <w:szCs w:val="18"/>
                <w:lang w:val="ro-RO" w:eastAsia="ru-RU"/>
              </w:rPr>
              <w:t>ășii</w:t>
            </w:r>
          </w:p>
          <w:p w14:paraId="4FC4ADBC" w14:textId="77777777" w:rsidR="00EF13E0" w:rsidRPr="00B96A5D" w:rsidRDefault="00EF13E0" w:rsidP="00EB1B96">
            <w:pPr>
              <w:spacing w:after="0" w:line="240" w:lineRule="auto"/>
              <w:jc w:val="center"/>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forestiere</w:t>
            </w:r>
          </w:p>
        </w:tc>
        <w:tc>
          <w:tcPr>
            <w:tcW w:w="864" w:type="dxa"/>
            <w:tcBorders>
              <w:top w:val="nil"/>
              <w:left w:val="nil"/>
              <w:bottom w:val="single" w:sz="4" w:space="0" w:color="auto"/>
              <w:right w:val="single" w:sz="4" w:space="0" w:color="auto"/>
            </w:tcBorders>
            <w:shd w:val="clear" w:color="000000" w:fill="DEEAF6"/>
            <w:hideMark/>
          </w:tcPr>
          <w:p w14:paraId="4749DA7D" w14:textId="77777777" w:rsidR="00EF13E0" w:rsidRPr="00B96A5D" w:rsidRDefault="00EF13E0" w:rsidP="00EB1B96">
            <w:pPr>
              <w:spacing w:after="0" w:line="240" w:lineRule="auto"/>
              <w:jc w:val="center"/>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Î.S. ASD</w:t>
            </w:r>
          </w:p>
        </w:tc>
        <w:tc>
          <w:tcPr>
            <w:tcW w:w="1059" w:type="dxa"/>
            <w:tcBorders>
              <w:top w:val="nil"/>
              <w:left w:val="nil"/>
              <w:bottom w:val="single" w:sz="4" w:space="0" w:color="auto"/>
              <w:right w:val="single" w:sz="4" w:space="0" w:color="auto"/>
            </w:tcBorders>
            <w:shd w:val="clear" w:color="000000" w:fill="DEEAF6"/>
            <w:hideMark/>
          </w:tcPr>
          <w:p w14:paraId="774FDB67" w14:textId="77777777" w:rsidR="00EF13E0" w:rsidRPr="00B96A5D" w:rsidRDefault="00EF13E0" w:rsidP="00EB1B96">
            <w:pPr>
              <w:spacing w:after="0" w:line="240" w:lineRule="auto"/>
              <w:jc w:val="center"/>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Alți</w:t>
            </w:r>
          </w:p>
          <w:p w14:paraId="4DA0F122" w14:textId="77777777" w:rsidR="00EF13E0" w:rsidRPr="00B96A5D" w:rsidRDefault="00EF13E0" w:rsidP="00EB1B96">
            <w:pPr>
              <w:spacing w:after="0" w:line="240" w:lineRule="auto"/>
              <w:jc w:val="center"/>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deținători</w:t>
            </w:r>
          </w:p>
        </w:tc>
      </w:tr>
      <w:tr w:rsidR="00EF13E0" w:rsidRPr="00B046EA" w14:paraId="0EE9721A" w14:textId="77777777" w:rsidTr="00EF6104">
        <w:trPr>
          <w:trHeight w:val="172"/>
        </w:trPr>
        <w:tc>
          <w:tcPr>
            <w:tcW w:w="974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2F594644" w14:textId="77777777" w:rsidR="00EF13E0" w:rsidRPr="00B96A5D" w:rsidRDefault="00EF13E0" w:rsidP="00EB1B96">
            <w:pPr>
              <w:spacing w:after="0" w:line="240" w:lineRule="auto"/>
              <w:jc w:val="center"/>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1.      Amenzi aplicate, mii lei</w:t>
            </w:r>
          </w:p>
        </w:tc>
      </w:tr>
      <w:tr w:rsidR="00EF13E0" w:rsidRPr="00B046EA" w14:paraId="5220790C" w14:textId="77777777" w:rsidTr="00EF6104">
        <w:trPr>
          <w:trHeight w:val="109"/>
        </w:trPr>
        <w:tc>
          <w:tcPr>
            <w:tcW w:w="473" w:type="dxa"/>
            <w:vMerge w:val="restart"/>
            <w:tcBorders>
              <w:top w:val="nil"/>
              <w:left w:val="single" w:sz="4" w:space="0" w:color="auto"/>
              <w:bottom w:val="single" w:sz="4" w:space="0" w:color="auto"/>
              <w:right w:val="single" w:sz="4" w:space="0" w:color="auto"/>
            </w:tcBorders>
            <w:shd w:val="clear" w:color="auto" w:fill="auto"/>
            <w:hideMark/>
          </w:tcPr>
          <w:p w14:paraId="2CCB094B"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1.1</w:t>
            </w:r>
          </w:p>
        </w:tc>
        <w:tc>
          <w:tcPr>
            <w:tcW w:w="2019" w:type="dxa"/>
            <w:vMerge w:val="restart"/>
            <w:tcBorders>
              <w:top w:val="nil"/>
              <w:left w:val="single" w:sz="4" w:space="0" w:color="auto"/>
              <w:bottom w:val="single" w:sz="4" w:space="0" w:color="auto"/>
              <w:right w:val="single" w:sz="4" w:space="0" w:color="auto"/>
            </w:tcBorders>
            <w:shd w:val="clear" w:color="auto" w:fill="auto"/>
            <w:hideMark/>
          </w:tcPr>
          <w:p w14:paraId="04303E6B"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 xml:space="preserve">Amenzi aplicate persoanelor juridice </w:t>
            </w:r>
          </w:p>
        </w:tc>
        <w:tc>
          <w:tcPr>
            <w:tcW w:w="721" w:type="dxa"/>
            <w:tcBorders>
              <w:top w:val="nil"/>
              <w:left w:val="nil"/>
              <w:bottom w:val="single" w:sz="4" w:space="0" w:color="auto"/>
              <w:right w:val="single" w:sz="4" w:space="0" w:color="auto"/>
            </w:tcBorders>
            <w:shd w:val="clear" w:color="auto" w:fill="auto"/>
            <w:hideMark/>
          </w:tcPr>
          <w:p w14:paraId="49D73CE0"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2022</w:t>
            </w:r>
          </w:p>
        </w:tc>
        <w:tc>
          <w:tcPr>
            <w:tcW w:w="864" w:type="dxa"/>
            <w:tcBorders>
              <w:top w:val="nil"/>
              <w:left w:val="nil"/>
              <w:bottom w:val="single" w:sz="4" w:space="0" w:color="auto"/>
              <w:right w:val="single" w:sz="4" w:space="0" w:color="auto"/>
            </w:tcBorders>
            <w:shd w:val="clear" w:color="auto" w:fill="auto"/>
            <w:hideMark/>
          </w:tcPr>
          <w:p w14:paraId="61474B71"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459,5</w:t>
            </w:r>
          </w:p>
        </w:tc>
        <w:tc>
          <w:tcPr>
            <w:tcW w:w="865" w:type="dxa"/>
            <w:tcBorders>
              <w:top w:val="nil"/>
              <w:left w:val="nil"/>
              <w:bottom w:val="single" w:sz="4" w:space="0" w:color="auto"/>
              <w:right w:val="single" w:sz="4" w:space="0" w:color="auto"/>
            </w:tcBorders>
            <w:shd w:val="clear" w:color="auto" w:fill="auto"/>
            <w:hideMark/>
          </w:tcPr>
          <w:p w14:paraId="072627BD"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54,0</w:t>
            </w:r>
          </w:p>
        </w:tc>
        <w:tc>
          <w:tcPr>
            <w:tcW w:w="864" w:type="dxa"/>
            <w:tcBorders>
              <w:top w:val="nil"/>
              <w:left w:val="nil"/>
              <w:bottom w:val="single" w:sz="4" w:space="0" w:color="auto"/>
              <w:right w:val="single" w:sz="4" w:space="0" w:color="auto"/>
            </w:tcBorders>
            <w:shd w:val="clear" w:color="auto" w:fill="auto"/>
            <w:hideMark/>
          </w:tcPr>
          <w:p w14:paraId="5DCF3089"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233,0</w:t>
            </w:r>
          </w:p>
        </w:tc>
        <w:tc>
          <w:tcPr>
            <w:tcW w:w="1009" w:type="dxa"/>
            <w:tcBorders>
              <w:top w:val="nil"/>
              <w:left w:val="nil"/>
              <w:bottom w:val="single" w:sz="4" w:space="0" w:color="auto"/>
              <w:right w:val="single" w:sz="4" w:space="0" w:color="auto"/>
            </w:tcBorders>
            <w:shd w:val="clear" w:color="auto" w:fill="auto"/>
            <w:hideMark/>
          </w:tcPr>
          <w:p w14:paraId="7085DE6B"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24,0</w:t>
            </w:r>
          </w:p>
        </w:tc>
        <w:tc>
          <w:tcPr>
            <w:tcW w:w="1010" w:type="dxa"/>
            <w:tcBorders>
              <w:top w:val="nil"/>
              <w:left w:val="nil"/>
              <w:bottom w:val="single" w:sz="4" w:space="0" w:color="auto"/>
              <w:right w:val="single" w:sz="4" w:space="0" w:color="auto"/>
            </w:tcBorders>
            <w:shd w:val="clear" w:color="auto" w:fill="auto"/>
            <w:hideMark/>
          </w:tcPr>
          <w:p w14:paraId="5AB2A93A"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85,5</w:t>
            </w:r>
          </w:p>
        </w:tc>
        <w:tc>
          <w:tcPr>
            <w:tcW w:w="864" w:type="dxa"/>
            <w:tcBorders>
              <w:top w:val="nil"/>
              <w:left w:val="nil"/>
              <w:bottom w:val="single" w:sz="4" w:space="0" w:color="auto"/>
              <w:right w:val="single" w:sz="4" w:space="0" w:color="auto"/>
            </w:tcBorders>
            <w:shd w:val="clear" w:color="auto" w:fill="auto"/>
            <w:hideMark/>
          </w:tcPr>
          <w:p w14:paraId="131307BD"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51,0</w:t>
            </w:r>
          </w:p>
        </w:tc>
        <w:tc>
          <w:tcPr>
            <w:tcW w:w="1059" w:type="dxa"/>
            <w:tcBorders>
              <w:top w:val="nil"/>
              <w:left w:val="nil"/>
              <w:bottom w:val="single" w:sz="4" w:space="0" w:color="auto"/>
              <w:right w:val="single" w:sz="4" w:space="0" w:color="auto"/>
            </w:tcBorders>
            <w:shd w:val="clear" w:color="auto" w:fill="auto"/>
            <w:hideMark/>
          </w:tcPr>
          <w:p w14:paraId="5C1CA630"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12,0</w:t>
            </w:r>
          </w:p>
        </w:tc>
      </w:tr>
      <w:tr w:rsidR="00EF13E0" w:rsidRPr="00B046EA" w14:paraId="6B8A3E35" w14:textId="77777777" w:rsidTr="00EF6104">
        <w:trPr>
          <w:trHeight w:val="65"/>
        </w:trPr>
        <w:tc>
          <w:tcPr>
            <w:tcW w:w="473" w:type="dxa"/>
            <w:vMerge/>
            <w:tcBorders>
              <w:top w:val="nil"/>
              <w:left w:val="single" w:sz="4" w:space="0" w:color="auto"/>
              <w:bottom w:val="single" w:sz="4" w:space="0" w:color="auto"/>
              <w:right w:val="single" w:sz="4" w:space="0" w:color="auto"/>
            </w:tcBorders>
            <w:vAlign w:val="center"/>
            <w:hideMark/>
          </w:tcPr>
          <w:p w14:paraId="42D093A1"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2019" w:type="dxa"/>
            <w:vMerge/>
            <w:tcBorders>
              <w:top w:val="nil"/>
              <w:left w:val="single" w:sz="4" w:space="0" w:color="auto"/>
              <w:bottom w:val="single" w:sz="4" w:space="0" w:color="auto"/>
              <w:right w:val="single" w:sz="4" w:space="0" w:color="auto"/>
            </w:tcBorders>
            <w:vAlign w:val="center"/>
            <w:hideMark/>
          </w:tcPr>
          <w:p w14:paraId="56BC7243"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721" w:type="dxa"/>
            <w:tcBorders>
              <w:top w:val="nil"/>
              <w:left w:val="nil"/>
              <w:bottom w:val="single" w:sz="4" w:space="0" w:color="auto"/>
              <w:right w:val="single" w:sz="4" w:space="0" w:color="auto"/>
            </w:tcBorders>
            <w:shd w:val="clear" w:color="auto" w:fill="auto"/>
            <w:hideMark/>
          </w:tcPr>
          <w:p w14:paraId="167847F6"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2023</w:t>
            </w:r>
          </w:p>
        </w:tc>
        <w:tc>
          <w:tcPr>
            <w:tcW w:w="864" w:type="dxa"/>
            <w:tcBorders>
              <w:top w:val="nil"/>
              <w:left w:val="nil"/>
              <w:bottom w:val="single" w:sz="4" w:space="0" w:color="auto"/>
              <w:right w:val="single" w:sz="4" w:space="0" w:color="auto"/>
            </w:tcBorders>
            <w:shd w:val="clear" w:color="auto" w:fill="auto"/>
            <w:hideMark/>
          </w:tcPr>
          <w:p w14:paraId="1F6D771E"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289,5</w:t>
            </w:r>
          </w:p>
        </w:tc>
        <w:tc>
          <w:tcPr>
            <w:tcW w:w="865" w:type="dxa"/>
            <w:tcBorders>
              <w:top w:val="nil"/>
              <w:left w:val="nil"/>
              <w:bottom w:val="single" w:sz="4" w:space="0" w:color="auto"/>
              <w:right w:val="single" w:sz="4" w:space="0" w:color="auto"/>
            </w:tcBorders>
            <w:shd w:val="clear" w:color="auto" w:fill="auto"/>
            <w:hideMark/>
          </w:tcPr>
          <w:p w14:paraId="457F9011"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49,5</w:t>
            </w:r>
          </w:p>
        </w:tc>
        <w:tc>
          <w:tcPr>
            <w:tcW w:w="864" w:type="dxa"/>
            <w:tcBorders>
              <w:top w:val="nil"/>
              <w:left w:val="nil"/>
              <w:bottom w:val="single" w:sz="4" w:space="0" w:color="auto"/>
              <w:right w:val="single" w:sz="4" w:space="0" w:color="auto"/>
            </w:tcBorders>
            <w:shd w:val="clear" w:color="auto" w:fill="auto"/>
            <w:hideMark/>
          </w:tcPr>
          <w:p w14:paraId="49C6B1AB"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192,5</w:t>
            </w:r>
          </w:p>
        </w:tc>
        <w:tc>
          <w:tcPr>
            <w:tcW w:w="1009" w:type="dxa"/>
            <w:tcBorders>
              <w:top w:val="nil"/>
              <w:left w:val="nil"/>
              <w:bottom w:val="single" w:sz="4" w:space="0" w:color="auto"/>
              <w:right w:val="single" w:sz="4" w:space="0" w:color="auto"/>
            </w:tcBorders>
            <w:shd w:val="clear" w:color="auto" w:fill="auto"/>
            <w:hideMark/>
          </w:tcPr>
          <w:p w14:paraId="669AD0A0"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 </w:t>
            </w:r>
          </w:p>
        </w:tc>
        <w:tc>
          <w:tcPr>
            <w:tcW w:w="1010" w:type="dxa"/>
            <w:tcBorders>
              <w:top w:val="nil"/>
              <w:left w:val="nil"/>
              <w:bottom w:val="single" w:sz="4" w:space="0" w:color="auto"/>
              <w:right w:val="single" w:sz="4" w:space="0" w:color="auto"/>
            </w:tcBorders>
            <w:shd w:val="clear" w:color="auto" w:fill="auto"/>
            <w:hideMark/>
          </w:tcPr>
          <w:p w14:paraId="5C426C5B"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32,5</w:t>
            </w:r>
          </w:p>
        </w:tc>
        <w:tc>
          <w:tcPr>
            <w:tcW w:w="864" w:type="dxa"/>
            <w:tcBorders>
              <w:top w:val="nil"/>
              <w:left w:val="nil"/>
              <w:bottom w:val="single" w:sz="4" w:space="0" w:color="auto"/>
              <w:right w:val="single" w:sz="4" w:space="0" w:color="auto"/>
            </w:tcBorders>
            <w:shd w:val="clear" w:color="auto" w:fill="auto"/>
            <w:hideMark/>
          </w:tcPr>
          <w:p w14:paraId="7B43BDEA"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15,0</w:t>
            </w:r>
          </w:p>
        </w:tc>
        <w:tc>
          <w:tcPr>
            <w:tcW w:w="1059" w:type="dxa"/>
            <w:tcBorders>
              <w:top w:val="nil"/>
              <w:left w:val="nil"/>
              <w:bottom w:val="single" w:sz="4" w:space="0" w:color="auto"/>
              <w:right w:val="single" w:sz="4" w:space="0" w:color="auto"/>
            </w:tcBorders>
            <w:shd w:val="clear" w:color="auto" w:fill="auto"/>
            <w:hideMark/>
          </w:tcPr>
          <w:p w14:paraId="70D9B88F"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 </w:t>
            </w:r>
          </w:p>
        </w:tc>
      </w:tr>
      <w:tr w:rsidR="00EF13E0" w:rsidRPr="00B046EA" w14:paraId="51B865D6" w14:textId="77777777" w:rsidTr="00EF6104">
        <w:trPr>
          <w:trHeight w:val="115"/>
        </w:trPr>
        <w:tc>
          <w:tcPr>
            <w:tcW w:w="473" w:type="dxa"/>
            <w:vMerge/>
            <w:tcBorders>
              <w:top w:val="nil"/>
              <w:left w:val="single" w:sz="4" w:space="0" w:color="auto"/>
              <w:bottom w:val="single" w:sz="4" w:space="0" w:color="auto"/>
              <w:right w:val="single" w:sz="4" w:space="0" w:color="auto"/>
            </w:tcBorders>
            <w:vAlign w:val="center"/>
            <w:hideMark/>
          </w:tcPr>
          <w:p w14:paraId="318165A0"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2019" w:type="dxa"/>
            <w:vMerge/>
            <w:tcBorders>
              <w:top w:val="nil"/>
              <w:left w:val="single" w:sz="4" w:space="0" w:color="auto"/>
              <w:bottom w:val="single" w:sz="4" w:space="0" w:color="auto"/>
              <w:right w:val="single" w:sz="4" w:space="0" w:color="auto"/>
            </w:tcBorders>
            <w:vAlign w:val="center"/>
            <w:hideMark/>
          </w:tcPr>
          <w:p w14:paraId="4C247408"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721" w:type="dxa"/>
            <w:tcBorders>
              <w:top w:val="nil"/>
              <w:left w:val="nil"/>
              <w:bottom w:val="single" w:sz="4" w:space="0" w:color="auto"/>
              <w:right w:val="single" w:sz="4" w:space="0" w:color="auto"/>
            </w:tcBorders>
            <w:shd w:val="clear" w:color="000000" w:fill="DEEAF6"/>
            <w:hideMark/>
          </w:tcPr>
          <w:p w14:paraId="2D8426A2"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total</w:t>
            </w:r>
          </w:p>
        </w:tc>
        <w:tc>
          <w:tcPr>
            <w:tcW w:w="864" w:type="dxa"/>
            <w:tcBorders>
              <w:top w:val="nil"/>
              <w:left w:val="nil"/>
              <w:bottom w:val="single" w:sz="4" w:space="0" w:color="auto"/>
              <w:right w:val="single" w:sz="4" w:space="0" w:color="auto"/>
            </w:tcBorders>
            <w:shd w:val="clear" w:color="000000" w:fill="D9E2F3"/>
            <w:hideMark/>
          </w:tcPr>
          <w:p w14:paraId="41CAD285"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749</w:t>
            </w:r>
          </w:p>
        </w:tc>
        <w:tc>
          <w:tcPr>
            <w:tcW w:w="865" w:type="dxa"/>
            <w:tcBorders>
              <w:top w:val="nil"/>
              <w:left w:val="nil"/>
              <w:bottom w:val="single" w:sz="4" w:space="0" w:color="auto"/>
              <w:right w:val="single" w:sz="4" w:space="0" w:color="auto"/>
            </w:tcBorders>
            <w:shd w:val="clear" w:color="000000" w:fill="DEEAF6"/>
            <w:hideMark/>
          </w:tcPr>
          <w:p w14:paraId="1CFAFE9A"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103,5</w:t>
            </w:r>
          </w:p>
        </w:tc>
        <w:tc>
          <w:tcPr>
            <w:tcW w:w="864" w:type="dxa"/>
            <w:tcBorders>
              <w:top w:val="nil"/>
              <w:left w:val="nil"/>
              <w:bottom w:val="single" w:sz="4" w:space="0" w:color="auto"/>
              <w:right w:val="single" w:sz="4" w:space="0" w:color="auto"/>
            </w:tcBorders>
            <w:shd w:val="clear" w:color="000000" w:fill="DEEAF6"/>
            <w:hideMark/>
          </w:tcPr>
          <w:p w14:paraId="64061BF5"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425,5</w:t>
            </w:r>
          </w:p>
        </w:tc>
        <w:tc>
          <w:tcPr>
            <w:tcW w:w="1009" w:type="dxa"/>
            <w:tcBorders>
              <w:top w:val="nil"/>
              <w:left w:val="nil"/>
              <w:bottom w:val="single" w:sz="4" w:space="0" w:color="auto"/>
              <w:right w:val="single" w:sz="4" w:space="0" w:color="auto"/>
            </w:tcBorders>
            <w:shd w:val="clear" w:color="000000" w:fill="DEEAF6"/>
            <w:hideMark/>
          </w:tcPr>
          <w:p w14:paraId="596B60D1"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24,0</w:t>
            </w:r>
          </w:p>
        </w:tc>
        <w:tc>
          <w:tcPr>
            <w:tcW w:w="1010" w:type="dxa"/>
            <w:tcBorders>
              <w:top w:val="nil"/>
              <w:left w:val="nil"/>
              <w:bottom w:val="single" w:sz="4" w:space="0" w:color="auto"/>
              <w:right w:val="single" w:sz="4" w:space="0" w:color="auto"/>
            </w:tcBorders>
            <w:shd w:val="clear" w:color="000000" w:fill="DEEAF6"/>
            <w:hideMark/>
          </w:tcPr>
          <w:p w14:paraId="076E1177"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118,0</w:t>
            </w:r>
          </w:p>
        </w:tc>
        <w:tc>
          <w:tcPr>
            <w:tcW w:w="864" w:type="dxa"/>
            <w:tcBorders>
              <w:top w:val="nil"/>
              <w:left w:val="nil"/>
              <w:bottom w:val="single" w:sz="4" w:space="0" w:color="auto"/>
              <w:right w:val="single" w:sz="4" w:space="0" w:color="auto"/>
            </w:tcBorders>
            <w:shd w:val="clear" w:color="000000" w:fill="DEEAF6"/>
            <w:hideMark/>
          </w:tcPr>
          <w:p w14:paraId="24A0A60C"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66,0</w:t>
            </w:r>
          </w:p>
        </w:tc>
        <w:tc>
          <w:tcPr>
            <w:tcW w:w="1059" w:type="dxa"/>
            <w:tcBorders>
              <w:top w:val="nil"/>
              <w:left w:val="nil"/>
              <w:bottom w:val="single" w:sz="4" w:space="0" w:color="auto"/>
              <w:right w:val="single" w:sz="4" w:space="0" w:color="auto"/>
            </w:tcBorders>
            <w:shd w:val="clear" w:color="000000" w:fill="DEEAF6"/>
            <w:hideMark/>
          </w:tcPr>
          <w:p w14:paraId="420EED74"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12,0</w:t>
            </w:r>
          </w:p>
        </w:tc>
      </w:tr>
      <w:tr w:rsidR="00EF13E0" w:rsidRPr="00B046EA" w14:paraId="6C4B362B" w14:textId="77777777" w:rsidTr="00EF6104">
        <w:trPr>
          <w:trHeight w:val="190"/>
        </w:trPr>
        <w:tc>
          <w:tcPr>
            <w:tcW w:w="473" w:type="dxa"/>
            <w:vMerge w:val="restart"/>
            <w:tcBorders>
              <w:top w:val="nil"/>
              <w:left w:val="single" w:sz="4" w:space="0" w:color="auto"/>
              <w:bottom w:val="single" w:sz="4" w:space="0" w:color="auto"/>
              <w:right w:val="single" w:sz="4" w:space="0" w:color="auto"/>
            </w:tcBorders>
            <w:shd w:val="clear" w:color="auto" w:fill="auto"/>
            <w:hideMark/>
          </w:tcPr>
          <w:p w14:paraId="2A27B5C2"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1.2</w:t>
            </w:r>
          </w:p>
        </w:tc>
        <w:tc>
          <w:tcPr>
            <w:tcW w:w="2019" w:type="dxa"/>
            <w:vMerge w:val="restart"/>
            <w:tcBorders>
              <w:top w:val="nil"/>
              <w:left w:val="single" w:sz="4" w:space="0" w:color="auto"/>
              <w:bottom w:val="single" w:sz="4" w:space="0" w:color="auto"/>
              <w:right w:val="single" w:sz="4" w:space="0" w:color="auto"/>
            </w:tcBorders>
            <w:shd w:val="clear" w:color="auto" w:fill="auto"/>
            <w:hideMark/>
          </w:tcPr>
          <w:p w14:paraId="5074A659"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bCs/>
                <w:sz w:val="18"/>
                <w:szCs w:val="18"/>
                <w:lang w:val="ro-RO" w:eastAsia="ru-RU"/>
              </w:rPr>
              <w:t>Amenzi aplicate persoanelor cu funcții de răspundere</w:t>
            </w:r>
          </w:p>
        </w:tc>
        <w:tc>
          <w:tcPr>
            <w:tcW w:w="721" w:type="dxa"/>
            <w:tcBorders>
              <w:top w:val="nil"/>
              <w:left w:val="nil"/>
              <w:bottom w:val="single" w:sz="4" w:space="0" w:color="auto"/>
              <w:right w:val="single" w:sz="4" w:space="0" w:color="auto"/>
            </w:tcBorders>
            <w:shd w:val="clear" w:color="auto" w:fill="auto"/>
            <w:hideMark/>
          </w:tcPr>
          <w:p w14:paraId="261E7A20"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2022</w:t>
            </w:r>
          </w:p>
        </w:tc>
        <w:tc>
          <w:tcPr>
            <w:tcW w:w="864" w:type="dxa"/>
            <w:tcBorders>
              <w:top w:val="nil"/>
              <w:left w:val="nil"/>
              <w:bottom w:val="single" w:sz="4" w:space="0" w:color="auto"/>
              <w:right w:val="single" w:sz="4" w:space="0" w:color="auto"/>
            </w:tcBorders>
            <w:shd w:val="clear" w:color="auto" w:fill="auto"/>
            <w:hideMark/>
          </w:tcPr>
          <w:p w14:paraId="7A3FF6A3"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1042,4</w:t>
            </w:r>
          </w:p>
        </w:tc>
        <w:tc>
          <w:tcPr>
            <w:tcW w:w="865" w:type="dxa"/>
            <w:tcBorders>
              <w:top w:val="nil"/>
              <w:left w:val="nil"/>
              <w:bottom w:val="single" w:sz="4" w:space="0" w:color="auto"/>
              <w:right w:val="single" w:sz="4" w:space="0" w:color="auto"/>
            </w:tcBorders>
            <w:shd w:val="clear" w:color="auto" w:fill="auto"/>
            <w:hideMark/>
          </w:tcPr>
          <w:p w14:paraId="02E5C354"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903,9</w:t>
            </w:r>
          </w:p>
        </w:tc>
        <w:tc>
          <w:tcPr>
            <w:tcW w:w="864" w:type="dxa"/>
            <w:tcBorders>
              <w:top w:val="nil"/>
              <w:left w:val="nil"/>
              <w:bottom w:val="single" w:sz="4" w:space="0" w:color="auto"/>
              <w:right w:val="single" w:sz="4" w:space="0" w:color="auto"/>
            </w:tcBorders>
            <w:shd w:val="clear" w:color="auto" w:fill="auto"/>
            <w:hideMark/>
          </w:tcPr>
          <w:p w14:paraId="43832796"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58,1</w:t>
            </w:r>
          </w:p>
        </w:tc>
        <w:tc>
          <w:tcPr>
            <w:tcW w:w="1009" w:type="dxa"/>
            <w:tcBorders>
              <w:top w:val="nil"/>
              <w:left w:val="nil"/>
              <w:bottom w:val="single" w:sz="4" w:space="0" w:color="auto"/>
              <w:right w:val="single" w:sz="4" w:space="0" w:color="auto"/>
            </w:tcBorders>
            <w:shd w:val="clear" w:color="auto" w:fill="auto"/>
            <w:hideMark/>
          </w:tcPr>
          <w:p w14:paraId="19927692"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27,0</w:t>
            </w:r>
          </w:p>
        </w:tc>
        <w:tc>
          <w:tcPr>
            <w:tcW w:w="1010" w:type="dxa"/>
            <w:tcBorders>
              <w:top w:val="nil"/>
              <w:left w:val="nil"/>
              <w:bottom w:val="single" w:sz="4" w:space="0" w:color="auto"/>
              <w:right w:val="single" w:sz="4" w:space="0" w:color="auto"/>
            </w:tcBorders>
            <w:shd w:val="clear" w:color="auto" w:fill="auto"/>
            <w:hideMark/>
          </w:tcPr>
          <w:p w14:paraId="22DB77B0"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23,4</w:t>
            </w:r>
          </w:p>
        </w:tc>
        <w:tc>
          <w:tcPr>
            <w:tcW w:w="864" w:type="dxa"/>
            <w:tcBorders>
              <w:top w:val="nil"/>
              <w:left w:val="nil"/>
              <w:bottom w:val="single" w:sz="4" w:space="0" w:color="auto"/>
              <w:right w:val="single" w:sz="4" w:space="0" w:color="auto"/>
            </w:tcBorders>
            <w:shd w:val="clear" w:color="auto" w:fill="auto"/>
            <w:hideMark/>
          </w:tcPr>
          <w:p w14:paraId="588B5AB3"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23,1</w:t>
            </w:r>
          </w:p>
        </w:tc>
        <w:tc>
          <w:tcPr>
            <w:tcW w:w="1059" w:type="dxa"/>
            <w:tcBorders>
              <w:top w:val="nil"/>
              <w:left w:val="nil"/>
              <w:bottom w:val="single" w:sz="4" w:space="0" w:color="auto"/>
              <w:right w:val="single" w:sz="4" w:space="0" w:color="auto"/>
            </w:tcBorders>
            <w:shd w:val="clear" w:color="auto" w:fill="auto"/>
            <w:hideMark/>
          </w:tcPr>
          <w:p w14:paraId="752374F8"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6,9</w:t>
            </w:r>
          </w:p>
        </w:tc>
      </w:tr>
      <w:tr w:rsidR="00EF13E0" w:rsidRPr="00B046EA" w14:paraId="339F1D43" w14:textId="77777777" w:rsidTr="00EF6104">
        <w:trPr>
          <w:trHeight w:val="105"/>
        </w:trPr>
        <w:tc>
          <w:tcPr>
            <w:tcW w:w="473" w:type="dxa"/>
            <w:vMerge/>
            <w:tcBorders>
              <w:top w:val="nil"/>
              <w:left w:val="single" w:sz="4" w:space="0" w:color="auto"/>
              <w:bottom w:val="single" w:sz="4" w:space="0" w:color="auto"/>
              <w:right w:val="single" w:sz="4" w:space="0" w:color="auto"/>
            </w:tcBorders>
            <w:vAlign w:val="center"/>
            <w:hideMark/>
          </w:tcPr>
          <w:p w14:paraId="1C69F500"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2019" w:type="dxa"/>
            <w:vMerge/>
            <w:tcBorders>
              <w:top w:val="nil"/>
              <w:left w:val="single" w:sz="4" w:space="0" w:color="auto"/>
              <w:bottom w:val="single" w:sz="4" w:space="0" w:color="auto"/>
              <w:right w:val="single" w:sz="4" w:space="0" w:color="auto"/>
            </w:tcBorders>
            <w:vAlign w:val="center"/>
            <w:hideMark/>
          </w:tcPr>
          <w:p w14:paraId="27E8D1B3"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721" w:type="dxa"/>
            <w:tcBorders>
              <w:top w:val="nil"/>
              <w:left w:val="nil"/>
              <w:bottom w:val="single" w:sz="4" w:space="0" w:color="auto"/>
              <w:right w:val="single" w:sz="4" w:space="0" w:color="auto"/>
            </w:tcBorders>
            <w:shd w:val="clear" w:color="auto" w:fill="auto"/>
            <w:hideMark/>
          </w:tcPr>
          <w:p w14:paraId="29C18B8F"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2023</w:t>
            </w:r>
          </w:p>
        </w:tc>
        <w:tc>
          <w:tcPr>
            <w:tcW w:w="864" w:type="dxa"/>
            <w:tcBorders>
              <w:top w:val="nil"/>
              <w:left w:val="nil"/>
              <w:bottom w:val="single" w:sz="4" w:space="0" w:color="auto"/>
              <w:right w:val="single" w:sz="4" w:space="0" w:color="auto"/>
            </w:tcBorders>
            <w:shd w:val="clear" w:color="auto" w:fill="auto"/>
            <w:hideMark/>
          </w:tcPr>
          <w:p w14:paraId="0113A407"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710,8</w:t>
            </w:r>
          </w:p>
        </w:tc>
        <w:tc>
          <w:tcPr>
            <w:tcW w:w="865" w:type="dxa"/>
            <w:tcBorders>
              <w:top w:val="nil"/>
              <w:left w:val="nil"/>
              <w:bottom w:val="single" w:sz="4" w:space="0" w:color="auto"/>
              <w:right w:val="single" w:sz="4" w:space="0" w:color="auto"/>
            </w:tcBorders>
            <w:shd w:val="clear" w:color="auto" w:fill="auto"/>
            <w:hideMark/>
          </w:tcPr>
          <w:p w14:paraId="6988410F"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545,8</w:t>
            </w:r>
          </w:p>
        </w:tc>
        <w:tc>
          <w:tcPr>
            <w:tcW w:w="864" w:type="dxa"/>
            <w:tcBorders>
              <w:top w:val="nil"/>
              <w:left w:val="nil"/>
              <w:bottom w:val="single" w:sz="4" w:space="0" w:color="auto"/>
              <w:right w:val="single" w:sz="4" w:space="0" w:color="auto"/>
            </w:tcBorders>
            <w:shd w:val="clear" w:color="auto" w:fill="auto"/>
            <w:hideMark/>
          </w:tcPr>
          <w:p w14:paraId="2B34D636"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36,0</w:t>
            </w:r>
          </w:p>
        </w:tc>
        <w:tc>
          <w:tcPr>
            <w:tcW w:w="1009" w:type="dxa"/>
            <w:tcBorders>
              <w:top w:val="nil"/>
              <w:left w:val="nil"/>
              <w:bottom w:val="single" w:sz="4" w:space="0" w:color="auto"/>
              <w:right w:val="single" w:sz="4" w:space="0" w:color="auto"/>
            </w:tcBorders>
            <w:shd w:val="clear" w:color="auto" w:fill="auto"/>
            <w:hideMark/>
          </w:tcPr>
          <w:p w14:paraId="250A9AEE"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60,0</w:t>
            </w:r>
          </w:p>
        </w:tc>
        <w:tc>
          <w:tcPr>
            <w:tcW w:w="1010" w:type="dxa"/>
            <w:tcBorders>
              <w:top w:val="nil"/>
              <w:left w:val="nil"/>
              <w:bottom w:val="single" w:sz="4" w:space="0" w:color="auto"/>
              <w:right w:val="single" w:sz="4" w:space="0" w:color="auto"/>
            </w:tcBorders>
            <w:shd w:val="clear" w:color="auto" w:fill="auto"/>
            <w:hideMark/>
          </w:tcPr>
          <w:p w14:paraId="22E6509D"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61,5</w:t>
            </w:r>
          </w:p>
        </w:tc>
        <w:tc>
          <w:tcPr>
            <w:tcW w:w="864" w:type="dxa"/>
            <w:tcBorders>
              <w:top w:val="nil"/>
              <w:left w:val="nil"/>
              <w:bottom w:val="single" w:sz="4" w:space="0" w:color="auto"/>
              <w:right w:val="single" w:sz="4" w:space="0" w:color="auto"/>
            </w:tcBorders>
            <w:shd w:val="clear" w:color="auto" w:fill="auto"/>
            <w:hideMark/>
          </w:tcPr>
          <w:p w14:paraId="78AF5AB1"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7,5</w:t>
            </w:r>
          </w:p>
        </w:tc>
        <w:tc>
          <w:tcPr>
            <w:tcW w:w="1059" w:type="dxa"/>
            <w:tcBorders>
              <w:top w:val="nil"/>
              <w:left w:val="nil"/>
              <w:bottom w:val="single" w:sz="4" w:space="0" w:color="auto"/>
              <w:right w:val="single" w:sz="4" w:space="0" w:color="auto"/>
            </w:tcBorders>
            <w:shd w:val="clear" w:color="auto" w:fill="auto"/>
            <w:hideMark/>
          </w:tcPr>
          <w:p w14:paraId="7A373953"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 </w:t>
            </w:r>
          </w:p>
        </w:tc>
      </w:tr>
      <w:tr w:rsidR="00EF13E0" w:rsidRPr="00B046EA" w14:paraId="03B4CDD8" w14:textId="77777777" w:rsidTr="00EF6104">
        <w:trPr>
          <w:trHeight w:val="180"/>
        </w:trPr>
        <w:tc>
          <w:tcPr>
            <w:tcW w:w="473" w:type="dxa"/>
            <w:vMerge/>
            <w:tcBorders>
              <w:top w:val="nil"/>
              <w:left w:val="single" w:sz="4" w:space="0" w:color="auto"/>
              <w:bottom w:val="single" w:sz="4" w:space="0" w:color="auto"/>
              <w:right w:val="single" w:sz="4" w:space="0" w:color="auto"/>
            </w:tcBorders>
            <w:vAlign w:val="center"/>
            <w:hideMark/>
          </w:tcPr>
          <w:p w14:paraId="7A3273C5"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2019" w:type="dxa"/>
            <w:vMerge/>
            <w:tcBorders>
              <w:top w:val="nil"/>
              <w:left w:val="single" w:sz="4" w:space="0" w:color="auto"/>
              <w:bottom w:val="single" w:sz="4" w:space="0" w:color="auto"/>
              <w:right w:val="single" w:sz="4" w:space="0" w:color="auto"/>
            </w:tcBorders>
            <w:vAlign w:val="center"/>
            <w:hideMark/>
          </w:tcPr>
          <w:p w14:paraId="7C904400"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721" w:type="dxa"/>
            <w:tcBorders>
              <w:top w:val="nil"/>
              <w:left w:val="nil"/>
              <w:bottom w:val="single" w:sz="4" w:space="0" w:color="auto"/>
              <w:right w:val="single" w:sz="4" w:space="0" w:color="auto"/>
            </w:tcBorders>
            <w:shd w:val="clear" w:color="000000" w:fill="DEEAF6"/>
            <w:hideMark/>
          </w:tcPr>
          <w:p w14:paraId="458DA285"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total</w:t>
            </w:r>
          </w:p>
        </w:tc>
        <w:tc>
          <w:tcPr>
            <w:tcW w:w="864" w:type="dxa"/>
            <w:tcBorders>
              <w:top w:val="nil"/>
              <w:left w:val="nil"/>
              <w:bottom w:val="single" w:sz="4" w:space="0" w:color="auto"/>
              <w:right w:val="single" w:sz="4" w:space="0" w:color="auto"/>
            </w:tcBorders>
            <w:shd w:val="clear" w:color="000000" w:fill="D9E2F3"/>
            <w:hideMark/>
          </w:tcPr>
          <w:p w14:paraId="65A09F28"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1753,2</w:t>
            </w:r>
          </w:p>
        </w:tc>
        <w:tc>
          <w:tcPr>
            <w:tcW w:w="865" w:type="dxa"/>
            <w:tcBorders>
              <w:top w:val="nil"/>
              <w:left w:val="nil"/>
              <w:bottom w:val="single" w:sz="4" w:space="0" w:color="auto"/>
              <w:right w:val="single" w:sz="4" w:space="0" w:color="auto"/>
            </w:tcBorders>
            <w:shd w:val="clear" w:color="000000" w:fill="DEEAF6"/>
            <w:hideMark/>
          </w:tcPr>
          <w:p w14:paraId="5E06AF60"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1.449,7</w:t>
            </w:r>
          </w:p>
        </w:tc>
        <w:tc>
          <w:tcPr>
            <w:tcW w:w="864" w:type="dxa"/>
            <w:tcBorders>
              <w:top w:val="nil"/>
              <w:left w:val="nil"/>
              <w:bottom w:val="single" w:sz="4" w:space="0" w:color="auto"/>
              <w:right w:val="single" w:sz="4" w:space="0" w:color="auto"/>
            </w:tcBorders>
            <w:shd w:val="clear" w:color="000000" w:fill="DEEAF6"/>
            <w:hideMark/>
          </w:tcPr>
          <w:p w14:paraId="4182DAA7"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94,1</w:t>
            </w:r>
          </w:p>
        </w:tc>
        <w:tc>
          <w:tcPr>
            <w:tcW w:w="1009" w:type="dxa"/>
            <w:tcBorders>
              <w:top w:val="nil"/>
              <w:left w:val="nil"/>
              <w:bottom w:val="single" w:sz="4" w:space="0" w:color="auto"/>
              <w:right w:val="single" w:sz="4" w:space="0" w:color="auto"/>
            </w:tcBorders>
            <w:shd w:val="clear" w:color="000000" w:fill="DEEAF6"/>
            <w:hideMark/>
          </w:tcPr>
          <w:p w14:paraId="540B1E45"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87,0</w:t>
            </w:r>
          </w:p>
        </w:tc>
        <w:tc>
          <w:tcPr>
            <w:tcW w:w="1010" w:type="dxa"/>
            <w:tcBorders>
              <w:top w:val="nil"/>
              <w:left w:val="nil"/>
              <w:bottom w:val="single" w:sz="4" w:space="0" w:color="auto"/>
              <w:right w:val="single" w:sz="4" w:space="0" w:color="auto"/>
            </w:tcBorders>
            <w:shd w:val="clear" w:color="000000" w:fill="DEEAF6"/>
            <w:hideMark/>
          </w:tcPr>
          <w:p w14:paraId="49952298"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84,9</w:t>
            </w:r>
          </w:p>
        </w:tc>
        <w:tc>
          <w:tcPr>
            <w:tcW w:w="864" w:type="dxa"/>
            <w:tcBorders>
              <w:top w:val="nil"/>
              <w:left w:val="nil"/>
              <w:bottom w:val="single" w:sz="4" w:space="0" w:color="auto"/>
              <w:right w:val="single" w:sz="4" w:space="0" w:color="auto"/>
            </w:tcBorders>
            <w:shd w:val="clear" w:color="000000" w:fill="DEEAF6"/>
            <w:hideMark/>
          </w:tcPr>
          <w:p w14:paraId="795CFFC6"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30,6</w:t>
            </w:r>
          </w:p>
        </w:tc>
        <w:tc>
          <w:tcPr>
            <w:tcW w:w="1059" w:type="dxa"/>
            <w:tcBorders>
              <w:top w:val="nil"/>
              <w:left w:val="nil"/>
              <w:bottom w:val="single" w:sz="4" w:space="0" w:color="auto"/>
              <w:right w:val="single" w:sz="4" w:space="0" w:color="auto"/>
            </w:tcBorders>
            <w:shd w:val="clear" w:color="000000" w:fill="DEEAF6"/>
            <w:hideMark/>
          </w:tcPr>
          <w:p w14:paraId="7FCD57F8"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6,9</w:t>
            </w:r>
          </w:p>
        </w:tc>
      </w:tr>
      <w:tr w:rsidR="00EF13E0" w:rsidRPr="00B046EA" w14:paraId="6AB0F76E" w14:textId="77777777" w:rsidTr="00EF6104">
        <w:trPr>
          <w:trHeight w:val="43"/>
        </w:trPr>
        <w:tc>
          <w:tcPr>
            <w:tcW w:w="473" w:type="dxa"/>
            <w:vMerge w:val="restart"/>
            <w:tcBorders>
              <w:top w:val="nil"/>
              <w:left w:val="single" w:sz="4" w:space="0" w:color="auto"/>
              <w:bottom w:val="single" w:sz="4" w:space="0" w:color="auto"/>
              <w:right w:val="single" w:sz="4" w:space="0" w:color="auto"/>
            </w:tcBorders>
            <w:shd w:val="clear" w:color="auto" w:fill="auto"/>
            <w:hideMark/>
          </w:tcPr>
          <w:p w14:paraId="4A49779D"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1.3</w:t>
            </w:r>
          </w:p>
        </w:tc>
        <w:tc>
          <w:tcPr>
            <w:tcW w:w="2019" w:type="dxa"/>
            <w:vMerge w:val="restart"/>
            <w:tcBorders>
              <w:top w:val="nil"/>
              <w:left w:val="single" w:sz="4" w:space="0" w:color="auto"/>
              <w:bottom w:val="single" w:sz="4" w:space="0" w:color="auto"/>
              <w:right w:val="single" w:sz="4" w:space="0" w:color="auto"/>
            </w:tcBorders>
            <w:shd w:val="clear" w:color="auto" w:fill="auto"/>
            <w:hideMark/>
          </w:tcPr>
          <w:p w14:paraId="7F7E98F3"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bCs/>
                <w:sz w:val="18"/>
                <w:szCs w:val="18"/>
                <w:lang w:val="ro-RO" w:eastAsia="ru-RU"/>
              </w:rPr>
              <w:t>Amenzi aplicate persoanelor fizice</w:t>
            </w:r>
          </w:p>
        </w:tc>
        <w:tc>
          <w:tcPr>
            <w:tcW w:w="721" w:type="dxa"/>
            <w:tcBorders>
              <w:top w:val="nil"/>
              <w:left w:val="nil"/>
              <w:bottom w:val="single" w:sz="4" w:space="0" w:color="auto"/>
              <w:right w:val="single" w:sz="4" w:space="0" w:color="auto"/>
            </w:tcBorders>
            <w:shd w:val="clear" w:color="auto" w:fill="auto"/>
            <w:hideMark/>
          </w:tcPr>
          <w:p w14:paraId="36BE9717"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2022</w:t>
            </w:r>
          </w:p>
        </w:tc>
        <w:tc>
          <w:tcPr>
            <w:tcW w:w="864" w:type="dxa"/>
            <w:tcBorders>
              <w:top w:val="nil"/>
              <w:left w:val="nil"/>
              <w:bottom w:val="single" w:sz="4" w:space="0" w:color="auto"/>
              <w:right w:val="single" w:sz="4" w:space="0" w:color="auto"/>
            </w:tcBorders>
            <w:shd w:val="clear" w:color="auto" w:fill="auto"/>
            <w:hideMark/>
          </w:tcPr>
          <w:p w14:paraId="48B72E16"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3660,4</w:t>
            </w:r>
          </w:p>
        </w:tc>
        <w:tc>
          <w:tcPr>
            <w:tcW w:w="865" w:type="dxa"/>
            <w:tcBorders>
              <w:top w:val="nil"/>
              <w:left w:val="nil"/>
              <w:bottom w:val="single" w:sz="4" w:space="0" w:color="auto"/>
              <w:right w:val="single" w:sz="4" w:space="0" w:color="auto"/>
            </w:tcBorders>
            <w:shd w:val="clear" w:color="auto" w:fill="auto"/>
            <w:hideMark/>
          </w:tcPr>
          <w:p w14:paraId="366FEEF0"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1.461,3</w:t>
            </w:r>
          </w:p>
        </w:tc>
        <w:tc>
          <w:tcPr>
            <w:tcW w:w="864" w:type="dxa"/>
            <w:tcBorders>
              <w:top w:val="nil"/>
              <w:left w:val="nil"/>
              <w:bottom w:val="single" w:sz="4" w:space="0" w:color="auto"/>
              <w:right w:val="single" w:sz="4" w:space="0" w:color="auto"/>
            </w:tcBorders>
            <w:shd w:val="clear" w:color="auto" w:fill="auto"/>
            <w:hideMark/>
          </w:tcPr>
          <w:p w14:paraId="7F2E4B12"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368,9</w:t>
            </w:r>
          </w:p>
        </w:tc>
        <w:tc>
          <w:tcPr>
            <w:tcW w:w="1009" w:type="dxa"/>
            <w:tcBorders>
              <w:top w:val="nil"/>
              <w:left w:val="nil"/>
              <w:bottom w:val="single" w:sz="4" w:space="0" w:color="auto"/>
              <w:right w:val="single" w:sz="4" w:space="0" w:color="auto"/>
            </w:tcBorders>
            <w:shd w:val="clear" w:color="auto" w:fill="auto"/>
            <w:hideMark/>
          </w:tcPr>
          <w:p w14:paraId="2E02E23C"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331,4</w:t>
            </w:r>
          </w:p>
        </w:tc>
        <w:tc>
          <w:tcPr>
            <w:tcW w:w="1010" w:type="dxa"/>
            <w:tcBorders>
              <w:top w:val="nil"/>
              <w:left w:val="nil"/>
              <w:bottom w:val="single" w:sz="4" w:space="0" w:color="auto"/>
              <w:right w:val="single" w:sz="4" w:space="0" w:color="auto"/>
            </w:tcBorders>
            <w:shd w:val="clear" w:color="auto" w:fill="auto"/>
            <w:hideMark/>
          </w:tcPr>
          <w:p w14:paraId="3FADD277"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1.289,6</w:t>
            </w:r>
          </w:p>
        </w:tc>
        <w:tc>
          <w:tcPr>
            <w:tcW w:w="864" w:type="dxa"/>
            <w:tcBorders>
              <w:top w:val="nil"/>
              <w:left w:val="nil"/>
              <w:bottom w:val="single" w:sz="4" w:space="0" w:color="auto"/>
              <w:right w:val="single" w:sz="4" w:space="0" w:color="auto"/>
            </w:tcBorders>
            <w:shd w:val="clear" w:color="auto" w:fill="auto"/>
            <w:hideMark/>
          </w:tcPr>
          <w:p w14:paraId="0A7001B1"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108,9</w:t>
            </w:r>
          </w:p>
        </w:tc>
        <w:tc>
          <w:tcPr>
            <w:tcW w:w="1059" w:type="dxa"/>
            <w:tcBorders>
              <w:top w:val="nil"/>
              <w:left w:val="nil"/>
              <w:bottom w:val="single" w:sz="4" w:space="0" w:color="auto"/>
              <w:right w:val="single" w:sz="4" w:space="0" w:color="auto"/>
            </w:tcBorders>
            <w:shd w:val="clear" w:color="auto" w:fill="auto"/>
            <w:hideMark/>
          </w:tcPr>
          <w:p w14:paraId="05FD8A58"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100,3</w:t>
            </w:r>
          </w:p>
        </w:tc>
      </w:tr>
      <w:tr w:rsidR="00EF13E0" w:rsidRPr="00B046EA" w14:paraId="5D8BCC7F" w14:textId="77777777" w:rsidTr="00EF6104">
        <w:trPr>
          <w:trHeight w:val="65"/>
        </w:trPr>
        <w:tc>
          <w:tcPr>
            <w:tcW w:w="473" w:type="dxa"/>
            <w:vMerge/>
            <w:tcBorders>
              <w:top w:val="nil"/>
              <w:left w:val="single" w:sz="4" w:space="0" w:color="auto"/>
              <w:bottom w:val="single" w:sz="4" w:space="0" w:color="auto"/>
              <w:right w:val="single" w:sz="4" w:space="0" w:color="auto"/>
            </w:tcBorders>
            <w:vAlign w:val="center"/>
            <w:hideMark/>
          </w:tcPr>
          <w:p w14:paraId="22113046"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2019" w:type="dxa"/>
            <w:vMerge/>
            <w:tcBorders>
              <w:top w:val="nil"/>
              <w:left w:val="single" w:sz="4" w:space="0" w:color="auto"/>
              <w:bottom w:val="single" w:sz="4" w:space="0" w:color="auto"/>
              <w:right w:val="single" w:sz="4" w:space="0" w:color="auto"/>
            </w:tcBorders>
            <w:vAlign w:val="center"/>
            <w:hideMark/>
          </w:tcPr>
          <w:p w14:paraId="0875A3D5"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721" w:type="dxa"/>
            <w:tcBorders>
              <w:top w:val="nil"/>
              <w:left w:val="nil"/>
              <w:bottom w:val="single" w:sz="4" w:space="0" w:color="auto"/>
              <w:right w:val="single" w:sz="4" w:space="0" w:color="auto"/>
            </w:tcBorders>
            <w:shd w:val="clear" w:color="auto" w:fill="auto"/>
            <w:hideMark/>
          </w:tcPr>
          <w:p w14:paraId="241AD0E9"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2023</w:t>
            </w:r>
          </w:p>
        </w:tc>
        <w:tc>
          <w:tcPr>
            <w:tcW w:w="864" w:type="dxa"/>
            <w:tcBorders>
              <w:top w:val="nil"/>
              <w:left w:val="nil"/>
              <w:bottom w:val="single" w:sz="4" w:space="0" w:color="auto"/>
              <w:right w:val="single" w:sz="4" w:space="0" w:color="auto"/>
            </w:tcBorders>
            <w:shd w:val="clear" w:color="auto" w:fill="auto"/>
            <w:hideMark/>
          </w:tcPr>
          <w:p w14:paraId="33CD4CC4"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3121</w:t>
            </w:r>
          </w:p>
        </w:tc>
        <w:tc>
          <w:tcPr>
            <w:tcW w:w="865" w:type="dxa"/>
            <w:tcBorders>
              <w:top w:val="nil"/>
              <w:left w:val="nil"/>
              <w:bottom w:val="single" w:sz="4" w:space="0" w:color="auto"/>
              <w:right w:val="single" w:sz="4" w:space="0" w:color="auto"/>
            </w:tcBorders>
            <w:shd w:val="clear" w:color="auto" w:fill="auto"/>
            <w:hideMark/>
          </w:tcPr>
          <w:p w14:paraId="6606D80A"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1.096,0</w:t>
            </w:r>
          </w:p>
        </w:tc>
        <w:tc>
          <w:tcPr>
            <w:tcW w:w="864" w:type="dxa"/>
            <w:tcBorders>
              <w:top w:val="nil"/>
              <w:left w:val="nil"/>
              <w:bottom w:val="single" w:sz="4" w:space="0" w:color="auto"/>
              <w:right w:val="single" w:sz="4" w:space="0" w:color="auto"/>
            </w:tcBorders>
            <w:shd w:val="clear" w:color="auto" w:fill="auto"/>
            <w:hideMark/>
          </w:tcPr>
          <w:p w14:paraId="2F9AD37F"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377,6</w:t>
            </w:r>
          </w:p>
        </w:tc>
        <w:tc>
          <w:tcPr>
            <w:tcW w:w="1009" w:type="dxa"/>
            <w:tcBorders>
              <w:top w:val="nil"/>
              <w:left w:val="nil"/>
              <w:bottom w:val="single" w:sz="4" w:space="0" w:color="auto"/>
              <w:right w:val="single" w:sz="4" w:space="0" w:color="auto"/>
            </w:tcBorders>
            <w:shd w:val="clear" w:color="auto" w:fill="auto"/>
            <w:hideMark/>
          </w:tcPr>
          <w:p w14:paraId="61B07D23"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317,1</w:t>
            </w:r>
          </w:p>
        </w:tc>
        <w:tc>
          <w:tcPr>
            <w:tcW w:w="1010" w:type="dxa"/>
            <w:tcBorders>
              <w:top w:val="nil"/>
              <w:left w:val="nil"/>
              <w:bottom w:val="single" w:sz="4" w:space="0" w:color="auto"/>
              <w:right w:val="single" w:sz="4" w:space="0" w:color="auto"/>
            </w:tcBorders>
            <w:shd w:val="clear" w:color="auto" w:fill="auto"/>
            <w:hideMark/>
          </w:tcPr>
          <w:p w14:paraId="4ABD84ED"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1.108,9</w:t>
            </w:r>
          </w:p>
        </w:tc>
        <w:tc>
          <w:tcPr>
            <w:tcW w:w="864" w:type="dxa"/>
            <w:tcBorders>
              <w:top w:val="nil"/>
              <w:left w:val="nil"/>
              <w:bottom w:val="single" w:sz="4" w:space="0" w:color="auto"/>
              <w:right w:val="single" w:sz="4" w:space="0" w:color="auto"/>
            </w:tcBorders>
            <w:shd w:val="clear" w:color="auto" w:fill="auto"/>
            <w:hideMark/>
          </w:tcPr>
          <w:p w14:paraId="63A15070"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119,8</w:t>
            </w:r>
          </w:p>
        </w:tc>
        <w:tc>
          <w:tcPr>
            <w:tcW w:w="1059" w:type="dxa"/>
            <w:tcBorders>
              <w:top w:val="nil"/>
              <w:left w:val="nil"/>
              <w:bottom w:val="single" w:sz="4" w:space="0" w:color="auto"/>
              <w:right w:val="single" w:sz="4" w:space="0" w:color="auto"/>
            </w:tcBorders>
            <w:shd w:val="clear" w:color="auto" w:fill="auto"/>
            <w:hideMark/>
          </w:tcPr>
          <w:p w14:paraId="3E97B872"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101,6</w:t>
            </w:r>
          </w:p>
        </w:tc>
      </w:tr>
      <w:tr w:rsidR="00EF13E0" w:rsidRPr="00B046EA" w14:paraId="7DCC2A74" w14:textId="77777777" w:rsidTr="00EF6104">
        <w:trPr>
          <w:trHeight w:val="262"/>
        </w:trPr>
        <w:tc>
          <w:tcPr>
            <w:tcW w:w="473" w:type="dxa"/>
            <w:vMerge/>
            <w:tcBorders>
              <w:top w:val="nil"/>
              <w:left w:val="single" w:sz="4" w:space="0" w:color="auto"/>
              <w:bottom w:val="single" w:sz="4" w:space="0" w:color="auto"/>
              <w:right w:val="single" w:sz="4" w:space="0" w:color="auto"/>
            </w:tcBorders>
            <w:vAlign w:val="center"/>
            <w:hideMark/>
          </w:tcPr>
          <w:p w14:paraId="5731113B"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2019" w:type="dxa"/>
            <w:vMerge/>
            <w:tcBorders>
              <w:top w:val="nil"/>
              <w:left w:val="single" w:sz="4" w:space="0" w:color="auto"/>
              <w:bottom w:val="single" w:sz="4" w:space="0" w:color="auto"/>
              <w:right w:val="single" w:sz="4" w:space="0" w:color="auto"/>
            </w:tcBorders>
            <w:vAlign w:val="center"/>
            <w:hideMark/>
          </w:tcPr>
          <w:p w14:paraId="106EF042"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721" w:type="dxa"/>
            <w:tcBorders>
              <w:top w:val="nil"/>
              <w:left w:val="nil"/>
              <w:bottom w:val="single" w:sz="4" w:space="0" w:color="auto"/>
              <w:right w:val="single" w:sz="4" w:space="0" w:color="auto"/>
            </w:tcBorders>
            <w:shd w:val="clear" w:color="000000" w:fill="DEEAF6"/>
            <w:hideMark/>
          </w:tcPr>
          <w:p w14:paraId="0B03D611"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total</w:t>
            </w:r>
          </w:p>
        </w:tc>
        <w:tc>
          <w:tcPr>
            <w:tcW w:w="864" w:type="dxa"/>
            <w:tcBorders>
              <w:top w:val="nil"/>
              <w:left w:val="nil"/>
              <w:bottom w:val="single" w:sz="4" w:space="0" w:color="auto"/>
              <w:right w:val="single" w:sz="4" w:space="0" w:color="auto"/>
            </w:tcBorders>
            <w:shd w:val="clear" w:color="000000" w:fill="D9E2F3"/>
            <w:hideMark/>
          </w:tcPr>
          <w:p w14:paraId="2D380598"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6781,4</w:t>
            </w:r>
          </w:p>
        </w:tc>
        <w:tc>
          <w:tcPr>
            <w:tcW w:w="865" w:type="dxa"/>
            <w:tcBorders>
              <w:top w:val="nil"/>
              <w:left w:val="nil"/>
              <w:bottom w:val="single" w:sz="4" w:space="0" w:color="auto"/>
              <w:right w:val="single" w:sz="4" w:space="0" w:color="auto"/>
            </w:tcBorders>
            <w:shd w:val="clear" w:color="000000" w:fill="DEEAF6"/>
            <w:hideMark/>
          </w:tcPr>
          <w:p w14:paraId="593B73A1"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2.557,3</w:t>
            </w:r>
          </w:p>
        </w:tc>
        <w:tc>
          <w:tcPr>
            <w:tcW w:w="864" w:type="dxa"/>
            <w:tcBorders>
              <w:top w:val="nil"/>
              <w:left w:val="nil"/>
              <w:bottom w:val="single" w:sz="4" w:space="0" w:color="auto"/>
              <w:right w:val="single" w:sz="4" w:space="0" w:color="auto"/>
            </w:tcBorders>
            <w:shd w:val="clear" w:color="000000" w:fill="DEEAF6"/>
            <w:hideMark/>
          </w:tcPr>
          <w:p w14:paraId="58CFD867"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746,5</w:t>
            </w:r>
          </w:p>
        </w:tc>
        <w:tc>
          <w:tcPr>
            <w:tcW w:w="1009" w:type="dxa"/>
            <w:tcBorders>
              <w:top w:val="nil"/>
              <w:left w:val="nil"/>
              <w:bottom w:val="single" w:sz="4" w:space="0" w:color="auto"/>
              <w:right w:val="single" w:sz="4" w:space="0" w:color="auto"/>
            </w:tcBorders>
            <w:shd w:val="clear" w:color="000000" w:fill="DEEAF6"/>
            <w:hideMark/>
          </w:tcPr>
          <w:p w14:paraId="38ADDD5B"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648,5</w:t>
            </w:r>
          </w:p>
        </w:tc>
        <w:tc>
          <w:tcPr>
            <w:tcW w:w="1010" w:type="dxa"/>
            <w:tcBorders>
              <w:top w:val="nil"/>
              <w:left w:val="nil"/>
              <w:bottom w:val="single" w:sz="4" w:space="0" w:color="auto"/>
              <w:right w:val="single" w:sz="4" w:space="0" w:color="auto"/>
            </w:tcBorders>
            <w:shd w:val="clear" w:color="000000" w:fill="DEEAF6"/>
            <w:hideMark/>
          </w:tcPr>
          <w:p w14:paraId="0111C228"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2.398,5</w:t>
            </w:r>
          </w:p>
        </w:tc>
        <w:tc>
          <w:tcPr>
            <w:tcW w:w="864" w:type="dxa"/>
            <w:tcBorders>
              <w:top w:val="nil"/>
              <w:left w:val="nil"/>
              <w:bottom w:val="single" w:sz="4" w:space="0" w:color="auto"/>
              <w:right w:val="single" w:sz="4" w:space="0" w:color="auto"/>
            </w:tcBorders>
            <w:shd w:val="clear" w:color="000000" w:fill="DEEAF6"/>
            <w:hideMark/>
          </w:tcPr>
          <w:p w14:paraId="215220B2"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228,7</w:t>
            </w:r>
          </w:p>
        </w:tc>
        <w:tc>
          <w:tcPr>
            <w:tcW w:w="1059" w:type="dxa"/>
            <w:tcBorders>
              <w:top w:val="nil"/>
              <w:left w:val="nil"/>
              <w:bottom w:val="single" w:sz="4" w:space="0" w:color="auto"/>
              <w:right w:val="single" w:sz="4" w:space="0" w:color="auto"/>
            </w:tcBorders>
            <w:shd w:val="clear" w:color="000000" w:fill="DEEAF6"/>
            <w:hideMark/>
          </w:tcPr>
          <w:p w14:paraId="66BD0DED"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201,9</w:t>
            </w:r>
          </w:p>
        </w:tc>
      </w:tr>
      <w:tr w:rsidR="00EF13E0" w:rsidRPr="00B046EA" w14:paraId="3F421093" w14:textId="77777777" w:rsidTr="00EF6104">
        <w:trPr>
          <w:trHeight w:val="160"/>
        </w:trPr>
        <w:tc>
          <w:tcPr>
            <w:tcW w:w="473" w:type="dxa"/>
            <w:vMerge w:val="restart"/>
            <w:tcBorders>
              <w:top w:val="nil"/>
              <w:left w:val="single" w:sz="4" w:space="0" w:color="auto"/>
              <w:bottom w:val="single" w:sz="4" w:space="0" w:color="auto"/>
              <w:right w:val="single" w:sz="4" w:space="0" w:color="auto"/>
            </w:tcBorders>
            <w:shd w:val="clear" w:color="auto" w:fill="C5E0B3" w:themeFill="accent6" w:themeFillTint="66"/>
            <w:hideMark/>
          </w:tcPr>
          <w:p w14:paraId="1C859523" w14:textId="77777777" w:rsidR="00EF13E0" w:rsidRPr="00B96A5D" w:rsidRDefault="00EF13E0" w:rsidP="00EB1B96">
            <w:pPr>
              <w:spacing w:after="0" w:line="240" w:lineRule="auto"/>
              <w:jc w:val="right"/>
              <w:rPr>
                <w:rFonts w:ascii="Times New Roman" w:eastAsia="Times New Roman" w:hAnsi="Times New Roman" w:cs="Times New Roman"/>
                <w:b/>
                <w:sz w:val="18"/>
                <w:szCs w:val="18"/>
                <w:lang w:val="ro-RO" w:eastAsia="ru-RU"/>
              </w:rPr>
            </w:pPr>
            <w:r w:rsidRPr="00B96A5D">
              <w:rPr>
                <w:rFonts w:ascii="Times New Roman" w:eastAsia="Times New Roman" w:hAnsi="Times New Roman" w:cs="Times New Roman"/>
                <w:b/>
                <w:sz w:val="18"/>
                <w:szCs w:val="18"/>
                <w:lang w:val="ro-RO" w:eastAsia="ru-RU"/>
              </w:rPr>
              <w:t>1.4</w:t>
            </w:r>
          </w:p>
        </w:tc>
        <w:tc>
          <w:tcPr>
            <w:tcW w:w="2019" w:type="dxa"/>
            <w:vMerge w:val="restart"/>
            <w:tcBorders>
              <w:top w:val="nil"/>
              <w:left w:val="single" w:sz="4" w:space="0" w:color="auto"/>
              <w:bottom w:val="single" w:sz="4" w:space="0" w:color="auto"/>
              <w:right w:val="single" w:sz="4" w:space="0" w:color="auto"/>
            </w:tcBorders>
            <w:shd w:val="clear" w:color="auto" w:fill="C5E0B3" w:themeFill="accent6" w:themeFillTint="66"/>
            <w:hideMark/>
          </w:tcPr>
          <w:p w14:paraId="4BB70FE5" w14:textId="77777777" w:rsidR="00EF13E0" w:rsidRPr="00B96A5D" w:rsidRDefault="00EF13E0" w:rsidP="00EB1B96">
            <w:pPr>
              <w:spacing w:after="0" w:line="240" w:lineRule="auto"/>
              <w:rPr>
                <w:rFonts w:ascii="Times New Roman" w:eastAsia="Times New Roman" w:hAnsi="Times New Roman" w:cs="Times New Roman"/>
                <w:b/>
                <w:sz w:val="18"/>
                <w:szCs w:val="18"/>
                <w:lang w:val="ro-RO" w:eastAsia="ru-RU"/>
              </w:rPr>
            </w:pPr>
            <w:r w:rsidRPr="00B96A5D">
              <w:rPr>
                <w:rFonts w:ascii="Times New Roman" w:eastAsia="Times New Roman" w:hAnsi="Times New Roman" w:cs="Times New Roman"/>
                <w:b/>
                <w:bCs/>
                <w:sz w:val="18"/>
                <w:szCs w:val="18"/>
                <w:lang w:val="ro-RO" w:eastAsia="ru-RU"/>
              </w:rPr>
              <w:t>Total amenzi aplicate</w:t>
            </w:r>
          </w:p>
        </w:tc>
        <w:tc>
          <w:tcPr>
            <w:tcW w:w="721" w:type="dxa"/>
            <w:tcBorders>
              <w:top w:val="nil"/>
              <w:left w:val="nil"/>
              <w:bottom w:val="single" w:sz="4" w:space="0" w:color="auto"/>
              <w:right w:val="single" w:sz="4" w:space="0" w:color="auto"/>
            </w:tcBorders>
            <w:shd w:val="clear" w:color="auto" w:fill="C5E0B3" w:themeFill="accent6" w:themeFillTint="66"/>
            <w:hideMark/>
          </w:tcPr>
          <w:p w14:paraId="48E9962A"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2022</w:t>
            </w:r>
          </w:p>
        </w:tc>
        <w:tc>
          <w:tcPr>
            <w:tcW w:w="864" w:type="dxa"/>
            <w:tcBorders>
              <w:top w:val="nil"/>
              <w:left w:val="nil"/>
              <w:bottom w:val="single" w:sz="4" w:space="0" w:color="auto"/>
              <w:right w:val="single" w:sz="4" w:space="0" w:color="auto"/>
            </w:tcBorders>
            <w:shd w:val="clear" w:color="auto" w:fill="C5E0B3" w:themeFill="accent6" w:themeFillTint="66"/>
            <w:hideMark/>
          </w:tcPr>
          <w:p w14:paraId="44329828"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5162,3</w:t>
            </w:r>
          </w:p>
        </w:tc>
        <w:tc>
          <w:tcPr>
            <w:tcW w:w="865" w:type="dxa"/>
            <w:tcBorders>
              <w:top w:val="nil"/>
              <w:left w:val="nil"/>
              <w:bottom w:val="single" w:sz="4" w:space="0" w:color="auto"/>
              <w:right w:val="single" w:sz="4" w:space="0" w:color="auto"/>
            </w:tcBorders>
            <w:shd w:val="clear" w:color="auto" w:fill="C5E0B3" w:themeFill="accent6" w:themeFillTint="66"/>
            <w:hideMark/>
          </w:tcPr>
          <w:p w14:paraId="64041AA2"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2.419,2</w:t>
            </w:r>
          </w:p>
        </w:tc>
        <w:tc>
          <w:tcPr>
            <w:tcW w:w="864" w:type="dxa"/>
            <w:tcBorders>
              <w:top w:val="nil"/>
              <w:left w:val="nil"/>
              <w:bottom w:val="single" w:sz="4" w:space="0" w:color="auto"/>
              <w:right w:val="single" w:sz="4" w:space="0" w:color="auto"/>
            </w:tcBorders>
            <w:shd w:val="clear" w:color="auto" w:fill="C5E0B3" w:themeFill="accent6" w:themeFillTint="66"/>
            <w:hideMark/>
          </w:tcPr>
          <w:p w14:paraId="0C7EAC78"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660,0</w:t>
            </w:r>
          </w:p>
        </w:tc>
        <w:tc>
          <w:tcPr>
            <w:tcW w:w="1009" w:type="dxa"/>
            <w:tcBorders>
              <w:top w:val="nil"/>
              <w:left w:val="nil"/>
              <w:bottom w:val="single" w:sz="4" w:space="0" w:color="auto"/>
              <w:right w:val="single" w:sz="4" w:space="0" w:color="auto"/>
            </w:tcBorders>
            <w:shd w:val="clear" w:color="auto" w:fill="C5E0B3" w:themeFill="accent6" w:themeFillTint="66"/>
            <w:hideMark/>
          </w:tcPr>
          <w:p w14:paraId="72AB357B"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382,4</w:t>
            </w:r>
          </w:p>
        </w:tc>
        <w:tc>
          <w:tcPr>
            <w:tcW w:w="1010" w:type="dxa"/>
            <w:tcBorders>
              <w:top w:val="nil"/>
              <w:left w:val="nil"/>
              <w:bottom w:val="single" w:sz="4" w:space="0" w:color="auto"/>
              <w:right w:val="single" w:sz="4" w:space="0" w:color="auto"/>
            </w:tcBorders>
            <w:shd w:val="clear" w:color="auto" w:fill="C5E0B3" w:themeFill="accent6" w:themeFillTint="66"/>
            <w:hideMark/>
          </w:tcPr>
          <w:p w14:paraId="2D2FB13C"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1.398,5</w:t>
            </w:r>
          </w:p>
        </w:tc>
        <w:tc>
          <w:tcPr>
            <w:tcW w:w="864" w:type="dxa"/>
            <w:tcBorders>
              <w:top w:val="nil"/>
              <w:left w:val="nil"/>
              <w:bottom w:val="single" w:sz="4" w:space="0" w:color="auto"/>
              <w:right w:val="single" w:sz="4" w:space="0" w:color="auto"/>
            </w:tcBorders>
            <w:shd w:val="clear" w:color="auto" w:fill="C5E0B3" w:themeFill="accent6" w:themeFillTint="66"/>
            <w:hideMark/>
          </w:tcPr>
          <w:p w14:paraId="19AF26E3"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183,0</w:t>
            </w:r>
          </w:p>
        </w:tc>
        <w:tc>
          <w:tcPr>
            <w:tcW w:w="1059" w:type="dxa"/>
            <w:tcBorders>
              <w:top w:val="nil"/>
              <w:left w:val="nil"/>
              <w:bottom w:val="single" w:sz="4" w:space="0" w:color="auto"/>
              <w:right w:val="single" w:sz="4" w:space="0" w:color="auto"/>
            </w:tcBorders>
            <w:shd w:val="clear" w:color="auto" w:fill="C5E0B3" w:themeFill="accent6" w:themeFillTint="66"/>
            <w:hideMark/>
          </w:tcPr>
          <w:p w14:paraId="6F738F01"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119,2</w:t>
            </w:r>
          </w:p>
        </w:tc>
      </w:tr>
      <w:tr w:rsidR="00EF13E0" w:rsidRPr="00B046EA" w14:paraId="19CAC372" w14:textId="77777777" w:rsidTr="00EF6104">
        <w:trPr>
          <w:trHeight w:val="65"/>
        </w:trPr>
        <w:tc>
          <w:tcPr>
            <w:tcW w:w="47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482B0F1" w14:textId="77777777" w:rsidR="00EF13E0" w:rsidRPr="00B96A5D" w:rsidRDefault="00EF13E0" w:rsidP="00EB1B96">
            <w:pPr>
              <w:spacing w:after="0" w:line="240" w:lineRule="auto"/>
              <w:rPr>
                <w:rFonts w:ascii="Times New Roman" w:eastAsia="Times New Roman" w:hAnsi="Times New Roman" w:cs="Times New Roman"/>
                <w:b/>
                <w:sz w:val="18"/>
                <w:szCs w:val="18"/>
                <w:lang w:val="ro-RO" w:eastAsia="ru-RU"/>
              </w:rPr>
            </w:pPr>
          </w:p>
        </w:tc>
        <w:tc>
          <w:tcPr>
            <w:tcW w:w="2019"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04CAE9B7" w14:textId="77777777" w:rsidR="00EF13E0" w:rsidRPr="00B96A5D" w:rsidRDefault="00EF13E0" w:rsidP="00EB1B96">
            <w:pPr>
              <w:spacing w:after="0" w:line="240" w:lineRule="auto"/>
              <w:rPr>
                <w:rFonts w:ascii="Times New Roman" w:eastAsia="Times New Roman" w:hAnsi="Times New Roman" w:cs="Times New Roman"/>
                <w:b/>
                <w:sz w:val="18"/>
                <w:szCs w:val="18"/>
                <w:lang w:val="ro-RO" w:eastAsia="ru-RU"/>
              </w:rPr>
            </w:pPr>
          </w:p>
        </w:tc>
        <w:tc>
          <w:tcPr>
            <w:tcW w:w="721" w:type="dxa"/>
            <w:tcBorders>
              <w:top w:val="nil"/>
              <w:left w:val="nil"/>
              <w:bottom w:val="single" w:sz="4" w:space="0" w:color="auto"/>
              <w:right w:val="single" w:sz="4" w:space="0" w:color="auto"/>
            </w:tcBorders>
            <w:shd w:val="clear" w:color="auto" w:fill="C5E0B3" w:themeFill="accent6" w:themeFillTint="66"/>
            <w:hideMark/>
          </w:tcPr>
          <w:p w14:paraId="7774D4FD"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2023</w:t>
            </w:r>
          </w:p>
        </w:tc>
        <w:tc>
          <w:tcPr>
            <w:tcW w:w="864" w:type="dxa"/>
            <w:tcBorders>
              <w:top w:val="nil"/>
              <w:left w:val="nil"/>
              <w:bottom w:val="single" w:sz="4" w:space="0" w:color="auto"/>
              <w:right w:val="single" w:sz="4" w:space="0" w:color="auto"/>
            </w:tcBorders>
            <w:shd w:val="clear" w:color="auto" w:fill="C5E0B3" w:themeFill="accent6" w:themeFillTint="66"/>
            <w:hideMark/>
          </w:tcPr>
          <w:p w14:paraId="581BE100"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4121,3</w:t>
            </w:r>
          </w:p>
        </w:tc>
        <w:tc>
          <w:tcPr>
            <w:tcW w:w="865" w:type="dxa"/>
            <w:tcBorders>
              <w:top w:val="nil"/>
              <w:left w:val="nil"/>
              <w:bottom w:val="single" w:sz="4" w:space="0" w:color="auto"/>
              <w:right w:val="single" w:sz="4" w:space="0" w:color="auto"/>
            </w:tcBorders>
            <w:shd w:val="clear" w:color="auto" w:fill="C5E0B3" w:themeFill="accent6" w:themeFillTint="66"/>
            <w:hideMark/>
          </w:tcPr>
          <w:p w14:paraId="409396D7"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1.691,3</w:t>
            </w:r>
          </w:p>
        </w:tc>
        <w:tc>
          <w:tcPr>
            <w:tcW w:w="864" w:type="dxa"/>
            <w:tcBorders>
              <w:top w:val="nil"/>
              <w:left w:val="nil"/>
              <w:bottom w:val="single" w:sz="4" w:space="0" w:color="auto"/>
              <w:right w:val="single" w:sz="4" w:space="0" w:color="auto"/>
            </w:tcBorders>
            <w:shd w:val="clear" w:color="auto" w:fill="C5E0B3" w:themeFill="accent6" w:themeFillTint="66"/>
            <w:hideMark/>
          </w:tcPr>
          <w:p w14:paraId="790E87C6"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606,1</w:t>
            </w:r>
          </w:p>
        </w:tc>
        <w:tc>
          <w:tcPr>
            <w:tcW w:w="1009" w:type="dxa"/>
            <w:tcBorders>
              <w:top w:val="nil"/>
              <w:left w:val="nil"/>
              <w:bottom w:val="single" w:sz="4" w:space="0" w:color="auto"/>
              <w:right w:val="single" w:sz="4" w:space="0" w:color="auto"/>
            </w:tcBorders>
            <w:shd w:val="clear" w:color="auto" w:fill="C5E0B3" w:themeFill="accent6" w:themeFillTint="66"/>
            <w:hideMark/>
          </w:tcPr>
          <w:p w14:paraId="3D7BB6AF"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377,1</w:t>
            </w:r>
          </w:p>
        </w:tc>
        <w:tc>
          <w:tcPr>
            <w:tcW w:w="1010" w:type="dxa"/>
            <w:tcBorders>
              <w:top w:val="nil"/>
              <w:left w:val="nil"/>
              <w:bottom w:val="single" w:sz="4" w:space="0" w:color="auto"/>
              <w:right w:val="single" w:sz="4" w:space="0" w:color="auto"/>
            </w:tcBorders>
            <w:shd w:val="clear" w:color="auto" w:fill="C5E0B3" w:themeFill="accent6" w:themeFillTint="66"/>
            <w:hideMark/>
          </w:tcPr>
          <w:p w14:paraId="4E1C25E0"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1.202,9</w:t>
            </w:r>
          </w:p>
        </w:tc>
        <w:tc>
          <w:tcPr>
            <w:tcW w:w="864" w:type="dxa"/>
            <w:tcBorders>
              <w:top w:val="nil"/>
              <w:left w:val="nil"/>
              <w:bottom w:val="single" w:sz="4" w:space="0" w:color="auto"/>
              <w:right w:val="single" w:sz="4" w:space="0" w:color="auto"/>
            </w:tcBorders>
            <w:shd w:val="clear" w:color="auto" w:fill="C5E0B3" w:themeFill="accent6" w:themeFillTint="66"/>
            <w:hideMark/>
          </w:tcPr>
          <w:p w14:paraId="28E5D519"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142,3</w:t>
            </w:r>
          </w:p>
        </w:tc>
        <w:tc>
          <w:tcPr>
            <w:tcW w:w="1059" w:type="dxa"/>
            <w:tcBorders>
              <w:top w:val="nil"/>
              <w:left w:val="nil"/>
              <w:bottom w:val="single" w:sz="4" w:space="0" w:color="auto"/>
              <w:right w:val="single" w:sz="4" w:space="0" w:color="auto"/>
            </w:tcBorders>
            <w:shd w:val="clear" w:color="auto" w:fill="C5E0B3" w:themeFill="accent6" w:themeFillTint="66"/>
            <w:hideMark/>
          </w:tcPr>
          <w:p w14:paraId="142CE7F1"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101,6</w:t>
            </w:r>
          </w:p>
        </w:tc>
      </w:tr>
      <w:tr w:rsidR="00EF13E0" w:rsidRPr="00B046EA" w14:paraId="52EF8AAD" w14:textId="77777777" w:rsidTr="00EF6104">
        <w:trPr>
          <w:trHeight w:val="150"/>
        </w:trPr>
        <w:tc>
          <w:tcPr>
            <w:tcW w:w="47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2B8BD6A" w14:textId="77777777" w:rsidR="00EF13E0" w:rsidRPr="00B96A5D" w:rsidRDefault="00EF13E0" w:rsidP="00EB1B96">
            <w:pPr>
              <w:spacing w:after="0" w:line="240" w:lineRule="auto"/>
              <w:rPr>
                <w:rFonts w:ascii="Times New Roman" w:eastAsia="Times New Roman" w:hAnsi="Times New Roman" w:cs="Times New Roman"/>
                <w:b/>
                <w:sz w:val="18"/>
                <w:szCs w:val="18"/>
                <w:lang w:val="ro-RO" w:eastAsia="ru-RU"/>
              </w:rPr>
            </w:pPr>
          </w:p>
        </w:tc>
        <w:tc>
          <w:tcPr>
            <w:tcW w:w="2019"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4474C8B" w14:textId="77777777" w:rsidR="00EF13E0" w:rsidRPr="00B96A5D" w:rsidRDefault="00EF13E0" w:rsidP="00EB1B96">
            <w:pPr>
              <w:spacing w:after="0" w:line="240" w:lineRule="auto"/>
              <w:rPr>
                <w:rFonts w:ascii="Times New Roman" w:eastAsia="Times New Roman" w:hAnsi="Times New Roman" w:cs="Times New Roman"/>
                <w:b/>
                <w:sz w:val="18"/>
                <w:szCs w:val="18"/>
                <w:lang w:val="ro-RO" w:eastAsia="ru-RU"/>
              </w:rPr>
            </w:pPr>
          </w:p>
        </w:tc>
        <w:tc>
          <w:tcPr>
            <w:tcW w:w="721" w:type="dxa"/>
            <w:tcBorders>
              <w:top w:val="nil"/>
              <w:left w:val="nil"/>
              <w:bottom w:val="single" w:sz="4" w:space="0" w:color="auto"/>
              <w:right w:val="single" w:sz="4" w:space="0" w:color="auto"/>
            </w:tcBorders>
            <w:shd w:val="clear" w:color="auto" w:fill="DEEAF6" w:themeFill="accent1" w:themeFillTint="33"/>
            <w:hideMark/>
          </w:tcPr>
          <w:p w14:paraId="4E5063CF"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total</w:t>
            </w:r>
          </w:p>
        </w:tc>
        <w:tc>
          <w:tcPr>
            <w:tcW w:w="864" w:type="dxa"/>
            <w:tcBorders>
              <w:top w:val="nil"/>
              <w:left w:val="nil"/>
              <w:bottom w:val="single" w:sz="4" w:space="0" w:color="auto"/>
              <w:right w:val="single" w:sz="4" w:space="0" w:color="auto"/>
            </w:tcBorders>
            <w:shd w:val="clear" w:color="auto" w:fill="DEEAF6" w:themeFill="accent1" w:themeFillTint="33"/>
            <w:hideMark/>
          </w:tcPr>
          <w:p w14:paraId="7D11EAF1"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9283,6</w:t>
            </w:r>
          </w:p>
        </w:tc>
        <w:tc>
          <w:tcPr>
            <w:tcW w:w="865" w:type="dxa"/>
            <w:tcBorders>
              <w:top w:val="nil"/>
              <w:left w:val="nil"/>
              <w:bottom w:val="single" w:sz="4" w:space="0" w:color="auto"/>
              <w:right w:val="single" w:sz="4" w:space="0" w:color="auto"/>
            </w:tcBorders>
            <w:shd w:val="clear" w:color="auto" w:fill="DEEAF6" w:themeFill="accent1" w:themeFillTint="33"/>
            <w:hideMark/>
          </w:tcPr>
          <w:p w14:paraId="336F0B39"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4110,5</w:t>
            </w:r>
          </w:p>
        </w:tc>
        <w:tc>
          <w:tcPr>
            <w:tcW w:w="864" w:type="dxa"/>
            <w:tcBorders>
              <w:top w:val="nil"/>
              <w:left w:val="nil"/>
              <w:bottom w:val="single" w:sz="4" w:space="0" w:color="auto"/>
              <w:right w:val="single" w:sz="4" w:space="0" w:color="auto"/>
            </w:tcBorders>
            <w:shd w:val="clear" w:color="auto" w:fill="DEEAF6" w:themeFill="accent1" w:themeFillTint="33"/>
            <w:hideMark/>
          </w:tcPr>
          <w:p w14:paraId="460E644C"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1266,1</w:t>
            </w:r>
          </w:p>
        </w:tc>
        <w:tc>
          <w:tcPr>
            <w:tcW w:w="1009" w:type="dxa"/>
            <w:tcBorders>
              <w:top w:val="nil"/>
              <w:left w:val="nil"/>
              <w:bottom w:val="single" w:sz="4" w:space="0" w:color="auto"/>
              <w:right w:val="single" w:sz="4" w:space="0" w:color="auto"/>
            </w:tcBorders>
            <w:shd w:val="clear" w:color="auto" w:fill="DEEAF6" w:themeFill="accent1" w:themeFillTint="33"/>
            <w:hideMark/>
          </w:tcPr>
          <w:p w14:paraId="312A823D"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759,5</w:t>
            </w:r>
          </w:p>
        </w:tc>
        <w:tc>
          <w:tcPr>
            <w:tcW w:w="1010" w:type="dxa"/>
            <w:tcBorders>
              <w:top w:val="nil"/>
              <w:left w:val="nil"/>
              <w:bottom w:val="single" w:sz="4" w:space="0" w:color="auto"/>
              <w:right w:val="single" w:sz="4" w:space="0" w:color="auto"/>
            </w:tcBorders>
            <w:shd w:val="clear" w:color="auto" w:fill="DEEAF6" w:themeFill="accent1" w:themeFillTint="33"/>
            <w:hideMark/>
          </w:tcPr>
          <w:p w14:paraId="46D334B4"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2601,4</w:t>
            </w:r>
          </w:p>
        </w:tc>
        <w:tc>
          <w:tcPr>
            <w:tcW w:w="864" w:type="dxa"/>
            <w:tcBorders>
              <w:top w:val="nil"/>
              <w:left w:val="nil"/>
              <w:bottom w:val="single" w:sz="4" w:space="0" w:color="auto"/>
              <w:right w:val="single" w:sz="4" w:space="0" w:color="auto"/>
            </w:tcBorders>
            <w:shd w:val="clear" w:color="auto" w:fill="DEEAF6" w:themeFill="accent1" w:themeFillTint="33"/>
            <w:hideMark/>
          </w:tcPr>
          <w:p w14:paraId="2F99AF5D"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325,3</w:t>
            </w:r>
          </w:p>
        </w:tc>
        <w:tc>
          <w:tcPr>
            <w:tcW w:w="1059" w:type="dxa"/>
            <w:tcBorders>
              <w:top w:val="nil"/>
              <w:left w:val="nil"/>
              <w:bottom w:val="single" w:sz="4" w:space="0" w:color="auto"/>
              <w:right w:val="single" w:sz="4" w:space="0" w:color="auto"/>
            </w:tcBorders>
            <w:shd w:val="clear" w:color="auto" w:fill="DEEAF6" w:themeFill="accent1" w:themeFillTint="33"/>
            <w:hideMark/>
          </w:tcPr>
          <w:p w14:paraId="35E951B0"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220,8</w:t>
            </w:r>
          </w:p>
        </w:tc>
      </w:tr>
      <w:tr w:rsidR="00EF13E0" w:rsidRPr="00B046EA" w14:paraId="2A734D1F" w14:textId="77777777" w:rsidTr="00EF6104">
        <w:trPr>
          <w:trHeight w:val="65"/>
        </w:trPr>
        <w:tc>
          <w:tcPr>
            <w:tcW w:w="974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AA80276" w14:textId="77777777" w:rsidR="00EF13E0" w:rsidRPr="00B96A5D" w:rsidRDefault="00EF13E0" w:rsidP="00EB1B96">
            <w:pPr>
              <w:spacing w:after="0" w:line="240" w:lineRule="auto"/>
              <w:jc w:val="center"/>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2.      Numărul de persoane sancționate</w:t>
            </w:r>
          </w:p>
        </w:tc>
      </w:tr>
      <w:tr w:rsidR="00EF13E0" w:rsidRPr="00B046EA" w14:paraId="2E37EAB1" w14:textId="77777777" w:rsidTr="00EF6104">
        <w:trPr>
          <w:trHeight w:val="123"/>
        </w:trPr>
        <w:tc>
          <w:tcPr>
            <w:tcW w:w="473" w:type="dxa"/>
            <w:vMerge w:val="restart"/>
            <w:tcBorders>
              <w:top w:val="nil"/>
              <w:left w:val="single" w:sz="4" w:space="0" w:color="auto"/>
              <w:bottom w:val="single" w:sz="4" w:space="0" w:color="auto"/>
              <w:right w:val="single" w:sz="4" w:space="0" w:color="auto"/>
            </w:tcBorders>
            <w:shd w:val="clear" w:color="auto" w:fill="auto"/>
            <w:hideMark/>
          </w:tcPr>
          <w:p w14:paraId="24627974"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2.1</w:t>
            </w:r>
          </w:p>
        </w:tc>
        <w:tc>
          <w:tcPr>
            <w:tcW w:w="2019" w:type="dxa"/>
            <w:vMerge w:val="restart"/>
            <w:tcBorders>
              <w:top w:val="nil"/>
              <w:left w:val="single" w:sz="4" w:space="0" w:color="auto"/>
              <w:bottom w:val="single" w:sz="4" w:space="0" w:color="auto"/>
              <w:right w:val="single" w:sz="4" w:space="0" w:color="auto"/>
            </w:tcBorders>
            <w:shd w:val="clear" w:color="auto" w:fill="auto"/>
            <w:hideMark/>
          </w:tcPr>
          <w:p w14:paraId="70DA0CC9"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bCs/>
                <w:sz w:val="18"/>
                <w:szCs w:val="18"/>
                <w:lang w:val="ro-RO" w:eastAsia="ru-RU"/>
              </w:rPr>
              <w:t>Persoane juridice sancționate</w:t>
            </w:r>
          </w:p>
        </w:tc>
        <w:tc>
          <w:tcPr>
            <w:tcW w:w="721" w:type="dxa"/>
            <w:tcBorders>
              <w:top w:val="nil"/>
              <w:left w:val="nil"/>
              <w:bottom w:val="single" w:sz="4" w:space="0" w:color="auto"/>
              <w:right w:val="single" w:sz="4" w:space="0" w:color="auto"/>
            </w:tcBorders>
            <w:shd w:val="clear" w:color="auto" w:fill="auto"/>
            <w:hideMark/>
          </w:tcPr>
          <w:p w14:paraId="78297D51"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2022</w:t>
            </w:r>
          </w:p>
        </w:tc>
        <w:tc>
          <w:tcPr>
            <w:tcW w:w="864" w:type="dxa"/>
            <w:tcBorders>
              <w:top w:val="nil"/>
              <w:left w:val="nil"/>
              <w:bottom w:val="single" w:sz="4" w:space="0" w:color="auto"/>
              <w:right w:val="single" w:sz="4" w:space="0" w:color="auto"/>
            </w:tcBorders>
            <w:shd w:val="clear" w:color="auto" w:fill="auto"/>
            <w:hideMark/>
          </w:tcPr>
          <w:p w14:paraId="6AB987D5"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40</w:t>
            </w:r>
          </w:p>
        </w:tc>
        <w:tc>
          <w:tcPr>
            <w:tcW w:w="865" w:type="dxa"/>
            <w:tcBorders>
              <w:top w:val="nil"/>
              <w:left w:val="nil"/>
              <w:bottom w:val="single" w:sz="4" w:space="0" w:color="auto"/>
              <w:right w:val="single" w:sz="4" w:space="0" w:color="auto"/>
            </w:tcBorders>
            <w:shd w:val="clear" w:color="auto" w:fill="auto"/>
            <w:hideMark/>
          </w:tcPr>
          <w:p w14:paraId="6A9CD682"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8</w:t>
            </w:r>
          </w:p>
        </w:tc>
        <w:tc>
          <w:tcPr>
            <w:tcW w:w="864" w:type="dxa"/>
            <w:tcBorders>
              <w:top w:val="nil"/>
              <w:left w:val="nil"/>
              <w:bottom w:val="single" w:sz="4" w:space="0" w:color="auto"/>
              <w:right w:val="single" w:sz="4" w:space="0" w:color="auto"/>
            </w:tcBorders>
            <w:shd w:val="clear" w:color="auto" w:fill="auto"/>
            <w:hideMark/>
          </w:tcPr>
          <w:p w14:paraId="1DDE3B28"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16</w:t>
            </w:r>
          </w:p>
        </w:tc>
        <w:tc>
          <w:tcPr>
            <w:tcW w:w="1009" w:type="dxa"/>
            <w:tcBorders>
              <w:top w:val="nil"/>
              <w:left w:val="nil"/>
              <w:bottom w:val="single" w:sz="4" w:space="0" w:color="auto"/>
              <w:right w:val="single" w:sz="4" w:space="0" w:color="auto"/>
            </w:tcBorders>
            <w:shd w:val="clear" w:color="auto" w:fill="auto"/>
            <w:hideMark/>
          </w:tcPr>
          <w:p w14:paraId="71901FA8"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4</w:t>
            </w:r>
          </w:p>
        </w:tc>
        <w:tc>
          <w:tcPr>
            <w:tcW w:w="1010" w:type="dxa"/>
            <w:tcBorders>
              <w:top w:val="nil"/>
              <w:left w:val="nil"/>
              <w:bottom w:val="single" w:sz="4" w:space="0" w:color="auto"/>
              <w:right w:val="single" w:sz="4" w:space="0" w:color="auto"/>
            </w:tcBorders>
            <w:shd w:val="clear" w:color="auto" w:fill="auto"/>
            <w:hideMark/>
          </w:tcPr>
          <w:p w14:paraId="411B5DBA"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7</w:t>
            </w:r>
          </w:p>
        </w:tc>
        <w:tc>
          <w:tcPr>
            <w:tcW w:w="864" w:type="dxa"/>
            <w:tcBorders>
              <w:top w:val="nil"/>
              <w:left w:val="nil"/>
              <w:bottom w:val="single" w:sz="4" w:space="0" w:color="auto"/>
              <w:right w:val="single" w:sz="4" w:space="0" w:color="auto"/>
            </w:tcBorders>
            <w:shd w:val="clear" w:color="auto" w:fill="auto"/>
            <w:hideMark/>
          </w:tcPr>
          <w:p w14:paraId="51E77F69"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4</w:t>
            </w:r>
          </w:p>
        </w:tc>
        <w:tc>
          <w:tcPr>
            <w:tcW w:w="1059" w:type="dxa"/>
            <w:tcBorders>
              <w:top w:val="nil"/>
              <w:left w:val="nil"/>
              <w:bottom w:val="single" w:sz="4" w:space="0" w:color="auto"/>
              <w:right w:val="single" w:sz="4" w:space="0" w:color="auto"/>
            </w:tcBorders>
            <w:shd w:val="clear" w:color="auto" w:fill="auto"/>
            <w:hideMark/>
          </w:tcPr>
          <w:p w14:paraId="390FCCFD"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w:t>
            </w:r>
          </w:p>
        </w:tc>
      </w:tr>
      <w:tr w:rsidR="00EF13E0" w:rsidRPr="00B046EA" w14:paraId="05F62A16" w14:textId="77777777" w:rsidTr="00EF6104">
        <w:trPr>
          <w:trHeight w:val="65"/>
        </w:trPr>
        <w:tc>
          <w:tcPr>
            <w:tcW w:w="473" w:type="dxa"/>
            <w:vMerge/>
            <w:tcBorders>
              <w:top w:val="nil"/>
              <w:left w:val="single" w:sz="4" w:space="0" w:color="auto"/>
              <w:bottom w:val="single" w:sz="4" w:space="0" w:color="auto"/>
              <w:right w:val="single" w:sz="4" w:space="0" w:color="auto"/>
            </w:tcBorders>
            <w:vAlign w:val="center"/>
            <w:hideMark/>
          </w:tcPr>
          <w:p w14:paraId="3233478B"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2019" w:type="dxa"/>
            <w:vMerge/>
            <w:tcBorders>
              <w:top w:val="nil"/>
              <w:left w:val="single" w:sz="4" w:space="0" w:color="auto"/>
              <w:bottom w:val="single" w:sz="4" w:space="0" w:color="auto"/>
              <w:right w:val="single" w:sz="4" w:space="0" w:color="auto"/>
            </w:tcBorders>
            <w:vAlign w:val="center"/>
            <w:hideMark/>
          </w:tcPr>
          <w:p w14:paraId="744C5EA8"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721" w:type="dxa"/>
            <w:tcBorders>
              <w:top w:val="nil"/>
              <w:left w:val="nil"/>
              <w:bottom w:val="single" w:sz="4" w:space="0" w:color="auto"/>
              <w:right w:val="single" w:sz="4" w:space="0" w:color="auto"/>
            </w:tcBorders>
            <w:shd w:val="clear" w:color="auto" w:fill="auto"/>
            <w:hideMark/>
          </w:tcPr>
          <w:p w14:paraId="30D857F5"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2023</w:t>
            </w:r>
          </w:p>
        </w:tc>
        <w:tc>
          <w:tcPr>
            <w:tcW w:w="864" w:type="dxa"/>
            <w:tcBorders>
              <w:top w:val="nil"/>
              <w:left w:val="nil"/>
              <w:bottom w:val="single" w:sz="4" w:space="0" w:color="auto"/>
              <w:right w:val="single" w:sz="4" w:space="0" w:color="auto"/>
            </w:tcBorders>
            <w:shd w:val="clear" w:color="auto" w:fill="auto"/>
            <w:hideMark/>
          </w:tcPr>
          <w:p w14:paraId="76B30E78"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22</w:t>
            </w:r>
          </w:p>
        </w:tc>
        <w:tc>
          <w:tcPr>
            <w:tcW w:w="865" w:type="dxa"/>
            <w:tcBorders>
              <w:top w:val="nil"/>
              <w:left w:val="nil"/>
              <w:bottom w:val="single" w:sz="4" w:space="0" w:color="auto"/>
              <w:right w:val="single" w:sz="4" w:space="0" w:color="auto"/>
            </w:tcBorders>
            <w:shd w:val="clear" w:color="auto" w:fill="auto"/>
            <w:hideMark/>
          </w:tcPr>
          <w:p w14:paraId="4E3F01D6"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6</w:t>
            </w:r>
          </w:p>
        </w:tc>
        <w:tc>
          <w:tcPr>
            <w:tcW w:w="864" w:type="dxa"/>
            <w:tcBorders>
              <w:top w:val="nil"/>
              <w:left w:val="nil"/>
              <w:bottom w:val="single" w:sz="4" w:space="0" w:color="auto"/>
              <w:right w:val="single" w:sz="4" w:space="0" w:color="auto"/>
            </w:tcBorders>
            <w:shd w:val="clear" w:color="auto" w:fill="auto"/>
            <w:hideMark/>
          </w:tcPr>
          <w:p w14:paraId="62364C7A"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13</w:t>
            </w:r>
          </w:p>
        </w:tc>
        <w:tc>
          <w:tcPr>
            <w:tcW w:w="1009" w:type="dxa"/>
            <w:tcBorders>
              <w:top w:val="nil"/>
              <w:left w:val="nil"/>
              <w:bottom w:val="single" w:sz="4" w:space="0" w:color="auto"/>
              <w:right w:val="single" w:sz="4" w:space="0" w:color="auto"/>
            </w:tcBorders>
            <w:shd w:val="clear" w:color="auto" w:fill="auto"/>
            <w:hideMark/>
          </w:tcPr>
          <w:p w14:paraId="5820C713"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 </w:t>
            </w:r>
          </w:p>
        </w:tc>
        <w:tc>
          <w:tcPr>
            <w:tcW w:w="1010" w:type="dxa"/>
            <w:tcBorders>
              <w:top w:val="nil"/>
              <w:left w:val="nil"/>
              <w:bottom w:val="single" w:sz="4" w:space="0" w:color="auto"/>
              <w:right w:val="single" w:sz="4" w:space="0" w:color="auto"/>
            </w:tcBorders>
            <w:shd w:val="clear" w:color="auto" w:fill="auto"/>
            <w:hideMark/>
          </w:tcPr>
          <w:p w14:paraId="7C820D2C"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w:t>
            </w:r>
          </w:p>
        </w:tc>
        <w:tc>
          <w:tcPr>
            <w:tcW w:w="864" w:type="dxa"/>
            <w:tcBorders>
              <w:top w:val="nil"/>
              <w:left w:val="nil"/>
              <w:bottom w:val="single" w:sz="4" w:space="0" w:color="auto"/>
              <w:right w:val="single" w:sz="4" w:space="0" w:color="auto"/>
            </w:tcBorders>
            <w:shd w:val="clear" w:color="auto" w:fill="auto"/>
            <w:hideMark/>
          </w:tcPr>
          <w:p w14:paraId="2440590E"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 </w:t>
            </w:r>
          </w:p>
        </w:tc>
        <w:tc>
          <w:tcPr>
            <w:tcW w:w="1059" w:type="dxa"/>
            <w:tcBorders>
              <w:top w:val="nil"/>
              <w:left w:val="nil"/>
              <w:bottom w:val="single" w:sz="4" w:space="0" w:color="auto"/>
              <w:right w:val="single" w:sz="4" w:space="0" w:color="auto"/>
            </w:tcBorders>
            <w:shd w:val="clear" w:color="auto" w:fill="auto"/>
            <w:hideMark/>
          </w:tcPr>
          <w:p w14:paraId="53A54287"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w:t>
            </w:r>
          </w:p>
        </w:tc>
      </w:tr>
      <w:tr w:rsidR="00EF13E0" w:rsidRPr="00B046EA" w14:paraId="5188AE2F" w14:textId="77777777" w:rsidTr="00EF6104">
        <w:trPr>
          <w:trHeight w:val="131"/>
        </w:trPr>
        <w:tc>
          <w:tcPr>
            <w:tcW w:w="473" w:type="dxa"/>
            <w:vMerge/>
            <w:tcBorders>
              <w:top w:val="nil"/>
              <w:left w:val="single" w:sz="4" w:space="0" w:color="auto"/>
              <w:bottom w:val="single" w:sz="4" w:space="0" w:color="auto"/>
              <w:right w:val="single" w:sz="4" w:space="0" w:color="auto"/>
            </w:tcBorders>
            <w:vAlign w:val="center"/>
            <w:hideMark/>
          </w:tcPr>
          <w:p w14:paraId="4FB936D4"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2019" w:type="dxa"/>
            <w:vMerge/>
            <w:tcBorders>
              <w:top w:val="nil"/>
              <w:left w:val="single" w:sz="4" w:space="0" w:color="auto"/>
              <w:bottom w:val="single" w:sz="4" w:space="0" w:color="auto"/>
              <w:right w:val="single" w:sz="4" w:space="0" w:color="auto"/>
            </w:tcBorders>
            <w:vAlign w:val="center"/>
            <w:hideMark/>
          </w:tcPr>
          <w:p w14:paraId="0F793CA2"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721" w:type="dxa"/>
            <w:tcBorders>
              <w:top w:val="nil"/>
              <w:left w:val="nil"/>
              <w:bottom w:val="single" w:sz="4" w:space="0" w:color="auto"/>
              <w:right w:val="single" w:sz="4" w:space="0" w:color="auto"/>
            </w:tcBorders>
            <w:shd w:val="clear" w:color="000000" w:fill="DEEAF6"/>
            <w:hideMark/>
          </w:tcPr>
          <w:p w14:paraId="3917CF9F"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total</w:t>
            </w:r>
          </w:p>
        </w:tc>
        <w:tc>
          <w:tcPr>
            <w:tcW w:w="864" w:type="dxa"/>
            <w:tcBorders>
              <w:top w:val="nil"/>
              <w:left w:val="nil"/>
              <w:bottom w:val="single" w:sz="4" w:space="0" w:color="auto"/>
              <w:right w:val="single" w:sz="4" w:space="0" w:color="auto"/>
            </w:tcBorders>
            <w:shd w:val="clear" w:color="000000" w:fill="D9E2F3"/>
            <w:hideMark/>
          </w:tcPr>
          <w:p w14:paraId="6184C626"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62</w:t>
            </w:r>
          </w:p>
        </w:tc>
        <w:tc>
          <w:tcPr>
            <w:tcW w:w="865" w:type="dxa"/>
            <w:tcBorders>
              <w:top w:val="nil"/>
              <w:left w:val="nil"/>
              <w:bottom w:val="single" w:sz="4" w:space="0" w:color="auto"/>
              <w:right w:val="single" w:sz="4" w:space="0" w:color="auto"/>
            </w:tcBorders>
            <w:shd w:val="clear" w:color="000000" w:fill="D9E2F3"/>
            <w:hideMark/>
          </w:tcPr>
          <w:p w14:paraId="3DB29345"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14</w:t>
            </w:r>
          </w:p>
        </w:tc>
        <w:tc>
          <w:tcPr>
            <w:tcW w:w="864" w:type="dxa"/>
            <w:tcBorders>
              <w:top w:val="nil"/>
              <w:left w:val="nil"/>
              <w:bottom w:val="single" w:sz="4" w:space="0" w:color="auto"/>
              <w:right w:val="single" w:sz="4" w:space="0" w:color="auto"/>
            </w:tcBorders>
            <w:shd w:val="clear" w:color="000000" w:fill="D9E2F3"/>
            <w:hideMark/>
          </w:tcPr>
          <w:p w14:paraId="06C89463"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29</w:t>
            </w:r>
          </w:p>
        </w:tc>
        <w:tc>
          <w:tcPr>
            <w:tcW w:w="1009" w:type="dxa"/>
            <w:tcBorders>
              <w:top w:val="nil"/>
              <w:left w:val="nil"/>
              <w:bottom w:val="single" w:sz="4" w:space="0" w:color="auto"/>
              <w:right w:val="single" w:sz="4" w:space="0" w:color="auto"/>
            </w:tcBorders>
            <w:shd w:val="clear" w:color="000000" w:fill="D9E2F3"/>
            <w:hideMark/>
          </w:tcPr>
          <w:p w14:paraId="57F15708"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4</w:t>
            </w:r>
          </w:p>
        </w:tc>
        <w:tc>
          <w:tcPr>
            <w:tcW w:w="1010" w:type="dxa"/>
            <w:tcBorders>
              <w:top w:val="nil"/>
              <w:left w:val="nil"/>
              <w:bottom w:val="single" w:sz="4" w:space="0" w:color="auto"/>
              <w:right w:val="single" w:sz="4" w:space="0" w:color="auto"/>
            </w:tcBorders>
            <w:shd w:val="clear" w:color="000000" w:fill="D9E2F3"/>
            <w:hideMark/>
          </w:tcPr>
          <w:p w14:paraId="60A4A92B"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9</w:t>
            </w:r>
          </w:p>
        </w:tc>
        <w:tc>
          <w:tcPr>
            <w:tcW w:w="864" w:type="dxa"/>
            <w:tcBorders>
              <w:top w:val="nil"/>
              <w:left w:val="nil"/>
              <w:bottom w:val="single" w:sz="4" w:space="0" w:color="auto"/>
              <w:right w:val="single" w:sz="4" w:space="0" w:color="auto"/>
            </w:tcBorders>
            <w:shd w:val="clear" w:color="000000" w:fill="D9E2F3"/>
            <w:hideMark/>
          </w:tcPr>
          <w:p w14:paraId="27FAB99A"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4</w:t>
            </w:r>
          </w:p>
        </w:tc>
        <w:tc>
          <w:tcPr>
            <w:tcW w:w="1059" w:type="dxa"/>
            <w:tcBorders>
              <w:top w:val="nil"/>
              <w:left w:val="nil"/>
              <w:bottom w:val="single" w:sz="4" w:space="0" w:color="auto"/>
              <w:right w:val="single" w:sz="4" w:space="0" w:color="auto"/>
            </w:tcBorders>
            <w:shd w:val="clear" w:color="000000" w:fill="D9E2F3"/>
            <w:hideMark/>
          </w:tcPr>
          <w:p w14:paraId="58AF20C3"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2</w:t>
            </w:r>
          </w:p>
        </w:tc>
      </w:tr>
      <w:tr w:rsidR="00EF13E0" w:rsidRPr="00B046EA" w14:paraId="2F62A177" w14:textId="77777777" w:rsidTr="00EF6104">
        <w:trPr>
          <w:trHeight w:val="206"/>
        </w:trPr>
        <w:tc>
          <w:tcPr>
            <w:tcW w:w="473" w:type="dxa"/>
            <w:vMerge w:val="restart"/>
            <w:tcBorders>
              <w:top w:val="nil"/>
              <w:left w:val="single" w:sz="4" w:space="0" w:color="auto"/>
              <w:bottom w:val="single" w:sz="4" w:space="0" w:color="auto"/>
              <w:right w:val="single" w:sz="4" w:space="0" w:color="auto"/>
            </w:tcBorders>
            <w:shd w:val="clear" w:color="auto" w:fill="auto"/>
            <w:hideMark/>
          </w:tcPr>
          <w:p w14:paraId="038F16A5"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2.2</w:t>
            </w:r>
          </w:p>
        </w:tc>
        <w:tc>
          <w:tcPr>
            <w:tcW w:w="2019" w:type="dxa"/>
            <w:vMerge w:val="restart"/>
            <w:tcBorders>
              <w:top w:val="nil"/>
              <w:left w:val="single" w:sz="4" w:space="0" w:color="auto"/>
              <w:bottom w:val="single" w:sz="4" w:space="0" w:color="auto"/>
              <w:right w:val="single" w:sz="4" w:space="0" w:color="auto"/>
            </w:tcBorders>
            <w:shd w:val="clear" w:color="auto" w:fill="auto"/>
            <w:hideMark/>
          </w:tcPr>
          <w:p w14:paraId="23647C0E" w14:textId="7F23B87F" w:rsidR="00EF13E0" w:rsidRPr="00B96A5D" w:rsidRDefault="007D56BA" w:rsidP="007D56BA">
            <w:pPr>
              <w:spacing w:after="0" w:line="240" w:lineRule="auto"/>
              <w:rPr>
                <w:rFonts w:ascii="Times New Roman" w:eastAsia="Times New Roman" w:hAnsi="Times New Roman" w:cs="Times New Roman"/>
                <w:sz w:val="18"/>
                <w:szCs w:val="18"/>
                <w:lang w:val="ro-RO" w:eastAsia="ru-RU"/>
              </w:rPr>
            </w:pPr>
            <w:r>
              <w:rPr>
                <w:rFonts w:ascii="Times New Roman" w:eastAsia="Times New Roman" w:hAnsi="Times New Roman" w:cs="Times New Roman"/>
                <w:bCs/>
                <w:sz w:val="18"/>
                <w:szCs w:val="18"/>
                <w:lang w:val="ro-RO" w:eastAsia="ru-RU"/>
              </w:rPr>
              <w:t>P</w:t>
            </w:r>
            <w:r w:rsidR="00EF13E0" w:rsidRPr="00B96A5D">
              <w:rPr>
                <w:rFonts w:ascii="Times New Roman" w:eastAsia="Times New Roman" w:hAnsi="Times New Roman" w:cs="Times New Roman"/>
                <w:bCs/>
                <w:sz w:val="18"/>
                <w:szCs w:val="18"/>
                <w:lang w:val="ro-RO" w:eastAsia="ru-RU"/>
              </w:rPr>
              <w:t>ersoane cu funcții de răspundere sancționate</w:t>
            </w:r>
          </w:p>
        </w:tc>
        <w:tc>
          <w:tcPr>
            <w:tcW w:w="721" w:type="dxa"/>
            <w:tcBorders>
              <w:top w:val="nil"/>
              <w:left w:val="nil"/>
              <w:bottom w:val="single" w:sz="4" w:space="0" w:color="auto"/>
              <w:right w:val="single" w:sz="4" w:space="0" w:color="auto"/>
            </w:tcBorders>
            <w:shd w:val="clear" w:color="auto" w:fill="auto"/>
            <w:hideMark/>
          </w:tcPr>
          <w:p w14:paraId="60F7DCD5"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2022</w:t>
            </w:r>
          </w:p>
        </w:tc>
        <w:tc>
          <w:tcPr>
            <w:tcW w:w="864" w:type="dxa"/>
            <w:tcBorders>
              <w:top w:val="nil"/>
              <w:left w:val="nil"/>
              <w:bottom w:val="single" w:sz="4" w:space="0" w:color="auto"/>
              <w:right w:val="single" w:sz="4" w:space="0" w:color="auto"/>
            </w:tcBorders>
            <w:shd w:val="clear" w:color="auto" w:fill="auto"/>
            <w:hideMark/>
          </w:tcPr>
          <w:p w14:paraId="1FDFB69D"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186</w:t>
            </w:r>
          </w:p>
        </w:tc>
        <w:tc>
          <w:tcPr>
            <w:tcW w:w="865" w:type="dxa"/>
            <w:tcBorders>
              <w:top w:val="nil"/>
              <w:left w:val="nil"/>
              <w:bottom w:val="single" w:sz="4" w:space="0" w:color="auto"/>
              <w:right w:val="single" w:sz="4" w:space="0" w:color="auto"/>
            </w:tcBorders>
            <w:shd w:val="clear" w:color="auto" w:fill="auto"/>
            <w:hideMark/>
          </w:tcPr>
          <w:p w14:paraId="646D79B4"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151</w:t>
            </w:r>
          </w:p>
        </w:tc>
        <w:tc>
          <w:tcPr>
            <w:tcW w:w="864" w:type="dxa"/>
            <w:tcBorders>
              <w:top w:val="nil"/>
              <w:left w:val="nil"/>
              <w:bottom w:val="single" w:sz="4" w:space="0" w:color="auto"/>
              <w:right w:val="single" w:sz="4" w:space="0" w:color="auto"/>
            </w:tcBorders>
            <w:shd w:val="clear" w:color="auto" w:fill="auto"/>
            <w:hideMark/>
          </w:tcPr>
          <w:p w14:paraId="56E2D1F8"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12</w:t>
            </w:r>
          </w:p>
        </w:tc>
        <w:tc>
          <w:tcPr>
            <w:tcW w:w="1009" w:type="dxa"/>
            <w:tcBorders>
              <w:top w:val="nil"/>
              <w:left w:val="nil"/>
              <w:bottom w:val="single" w:sz="4" w:space="0" w:color="auto"/>
              <w:right w:val="single" w:sz="4" w:space="0" w:color="auto"/>
            </w:tcBorders>
            <w:shd w:val="clear" w:color="auto" w:fill="auto"/>
            <w:hideMark/>
          </w:tcPr>
          <w:p w14:paraId="569E004B"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7</w:t>
            </w:r>
          </w:p>
        </w:tc>
        <w:tc>
          <w:tcPr>
            <w:tcW w:w="1010" w:type="dxa"/>
            <w:tcBorders>
              <w:top w:val="nil"/>
              <w:left w:val="nil"/>
              <w:bottom w:val="single" w:sz="4" w:space="0" w:color="auto"/>
              <w:right w:val="single" w:sz="4" w:space="0" w:color="auto"/>
            </w:tcBorders>
            <w:shd w:val="clear" w:color="auto" w:fill="auto"/>
            <w:hideMark/>
          </w:tcPr>
          <w:p w14:paraId="067E17FD"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8</w:t>
            </w:r>
          </w:p>
        </w:tc>
        <w:tc>
          <w:tcPr>
            <w:tcW w:w="864" w:type="dxa"/>
            <w:tcBorders>
              <w:top w:val="nil"/>
              <w:left w:val="nil"/>
              <w:bottom w:val="single" w:sz="4" w:space="0" w:color="auto"/>
              <w:right w:val="single" w:sz="4" w:space="0" w:color="auto"/>
            </w:tcBorders>
            <w:shd w:val="clear" w:color="auto" w:fill="auto"/>
            <w:hideMark/>
          </w:tcPr>
          <w:p w14:paraId="2E6AF71D"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5</w:t>
            </w:r>
          </w:p>
        </w:tc>
        <w:tc>
          <w:tcPr>
            <w:tcW w:w="1059" w:type="dxa"/>
            <w:tcBorders>
              <w:top w:val="nil"/>
              <w:left w:val="nil"/>
              <w:bottom w:val="single" w:sz="4" w:space="0" w:color="auto"/>
              <w:right w:val="single" w:sz="4" w:space="0" w:color="auto"/>
            </w:tcBorders>
            <w:shd w:val="clear" w:color="auto" w:fill="auto"/>
            <w:hideMark/>
          </w:tcPr>
          <w:p w14:paraId="5896E1D6"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3</w:t>
            </w:r>
          </w:p>
        </w:tc>
      </w:tr>
      <w:tr w:rsidR="00EF13E0" w:rsidRPr="00B046EA" w14:paraId="50D1CE57" w14:textId="77777777" w:rsidTr="00EF6104">
        <w:trPr>
          <w:trHeight w:val="119"/>
        </w:trPr>
        <w:tc>
          <w:tcPr>
            <w:tcW w:w="473" w:type="dxa"/>
            <w:vMerge/>
            <w:tcBorders>
              <w:top w:val="nil"/>
              <w:left w:val="single" w:sz="4" w:space="0" w:color="auto"/>
              <w:bottom w:val="single" w:sz="4" w:space="0" w:color="auto"/>
              <w:right w:val="single" w:sz="4" w:space="0" w:color="auto"/>
            </w:tcBorders>
            <w:vAlign w:val="center"/>
            <w:hideMark/>
          </w:tcPr>
          <w:p w14:paraId="75D91A15"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2019" w:type="dxa"/>
            <w:vMerge/>
            <w:tcBorders>
              <w:top w:val="nil"/>
              <w:left w:val="single" w:sz="4" w:space="0" w:color="auto"/>
              <w:bottom w:val="single" w:sz="4" w:space="0" w:color="auto"/>
              <w:right w:val="single" w:sz="4" w:space="0" w:color="auto"/>
            </w:tcBorders>
            <w:vAlign w:val="center"/>
            <w:hideMark/>
          </w:tcPr>
          <w:p w14:paraId="24CA9F40"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721" w:type="dxa"/>
            <w:tcBorders>
              <w:top w:val="nil"/>
              <w:left w:val="nil"/>
              <w:bottom w:val="single" w:sz="4" w:space="0" w:color="auto"/>
              <w:right w:val="single" w:sz="4" w:space="0" w:color="auto"/>
            </w:tcBorders>
            <w:shd w:val="clear" w:color="auto" w:fill="auto"/>
            <w:hideMark/>
          </w:tcPr>
          <w:p w14:paraId="0C4C2B67"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2023</w:t>
            </w:r>
          </w:p>
        </w:tc>
        <w:tc>
          <w:tcPr>
            <w:tcW w:w="864" w:type="dxa"/>
            <w:tcBorders>
              <w:top w:val="nil"/>
              <w:left w:val="nil"/>
              <w:bottom w:val="single" w:sz="4" w:space="0" w:color="auto"/>
              <w:right w:val="single" w:sz="4" w:space="0" w:color="auto"/>
            </w:tcBorders>
            <w:shd w:val="clear" w:color="auto" w:fill="auto"/>
            <w:hideMark/>
          </w:tcPr>
          <w:p w14:paraId="6129B707"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86</w:t>
            </w:r>
          </w:p>
        </w:tc>
        <w:tc>
          <w:tcPr>
            <w:tcW w:w="865" w:type="dxa"/>
            <w:tcBorders>
              <w:top w:val="nil"/>
              <w:left w:val="nil"/>
              <w:bottom w:val="single" w:sz="4" w:space="0" w:color="auto"/>
              <w:right w:val="single" w:sz="4" w:space="0" w:color="auto"/>
            </w:tcBorders>
            <w:shd w:val="clear" w:color="auto" w:fill="auto"/>
            <w:hideMark/>
          </w:tcPr>
          <w:p w14:paraId="185F729E"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65</w:t>
            </w:r>
          </w:p>
        </w:tc>
        <w:tc>
          <w:tcPr>
            <w:tcW w:w="864" w:type="dxa"/>
            <w:tcBorders>
              <w:top w:val="nil"/>
              <w:left w:val="nil"/>
              <w:bottom w:val="single" w:sz="4" w:space="0" w:color="auto"/>
              <w:right w:val="single" w:sz="4" w:space="0" w:color="auto"/>
            </w:tcBorders>
            <w:shd w:val="clear" w:color="auto" w:fill="auto"/>
            <w:hideMark/>
          </w:tcPr>
          <w:p w14:paraId="20BCE088"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5</w:t>
            </w:r>
          </w:p>
        </w:tc>
        <w:tc>
          <w:tcPr>
            <w:tcW w:w="1009" w:type="dxa"/>
            <w:tcBorders>
              <w:top w:val="nil"/>
              <w:left w:val="nil"/>
              <w:bottom w:val="single" w:sz="4" w:space="0" w:color="auto"/>
              <w:right w:val="single" w:sz="4" w:space="0" w:color="auto"/>
            </w:tcBorders>
            <w:shd w:val="clear" w:color="auto" w:fill="auto"/>
            <w:hideMark/>
          </w:tcPr>
          <w:p w14:paraId="08FE7FAD"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8</w:t>
            </w:r>
          </w:p>
        </w:tc>
        <w:tc>
          <w:tcPr>
            <w:tcW w:w="1010" w:type="dxa"/>
            <w:tcBorders>
              <w:top w:val="nil"/>
              <w:left w:val="nil"/>
              <w:bottom w:val="single" w:sz="4" w:space="0" w:color="auto"/>
              <w:right w:val="single" w:sz="4" w:space="0" w:color="auto"/>
            </w:tcBorders>
            <w:shd w:val="clear" w:color="auto" w:fill="auto"/>
            <w:hideMark/>
          </w:tcPr>
          <w:p w14:paraId="2674C127"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7</w:t>
            </w:r>
          </w:p>
        </w:tc>
        <w:tc>
          <w:tcPr>
            <w:tcW w:w="864" w:type="dxa"/>
            <w:tcBorders>
              <w:top w:val="nil"/>
              <w:left w:val="nil"/>
              <w:bottom w:val="single" w:sz="4" w:space="0" w:color="auto"/>
              <w:right w:val="single" w:sz="4" w:space="0" w:color="auto"/>
            </w:tcBorders>
            <w:shd w:val="clear" w:color="auto" w:fill="auto"/>
            <w:hideMark/>
          </w:tcPr>
          <w:p w14:paraId="6822BC93"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w:t>
            </w:r>
          </w:p>
        </w:tc>
        <w:tc>
          <w:tcPr>
            <w:tcW w:w="1059" w:type="dxa"/>
            <w:tcBorders>
              <w:top w:val="nil"/>
              <w:left w:val="nil"/>
              <w:bottom w:val="single" w:sz="4" w:space="0" w:color="auto"/>
              <w:right w:val="single" w:sz="4" w:space="0" w:color="auto"/>
            </w:tcBorders>
            <w:shd w:val="clear" w:color="auto" w:fill="auto"/>
            <w:hideMark/>
          </w:tcPr>
          <w:p w14:paraId="17A93137"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 </w:t>
            </w:r>
          </w:p>
        </w:tc>
      </w:tr>
      <w:tr w:rsidR="00EF13E0" w:rsidRPr="00B046EA" w14:paraId="595813A8" w14:textId="77777777" w:rsidTr="00EF6104">
        <w:trPr>
          <w:trHeight w:val="194"/>
        </w:trPr>
        <w:tc>
          <w:tcPr>
            <w:tcW w:w="473" w:type="dxa"/>
            <w:vMerge/>
            <w:tcBorders>
              <w:top w:val="nil"/>
              <w:left w:val="single" w:sz="4" w:space="0" w:color="auto"/>
              <w:bottom w:val="single" w:sz="4" w:space="0" w:color="auto"/>
              <w:right w:val="single" w:sz="4" w:space="0" w:color="auto"/>
            </w:tcBorders>
            <w:vAlign w:val="center"/>
            <w:hideMark/>
          </w:tcPr>
          <w:p w14:paraId="1BE5C4C3"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2019" w:type="dxa"/>
            <w:vMerge/>
            <w:tcBorders>
              <w:top w:val="nil"/>
              <w:left w:val="single" w:sz="4" w:space="0" w:color="auto"/>
              <w:bottom w:val="single" w:sz="4" w:space="0" w:color="auto"/>
              <w:right w:val="single" w:sz="4" w:space="0" w:color="auto"/>
            </w:tcBorders>
            <w:vAlign w:val="center"/>
            <w:hideMark/>
          </w:tcPr>
          <w:p w14:paraId="58BA288E"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721" w:type="dxa"/>
            <w:tcBorders>
              <w:top w:val="nil"/>
              <w:left w:val="nil"/>
              <w:bottom w:val="single" w:sz="4" w:space="0" w:color="auto"/>
              <w:right w:val="single" w:sz="4" w:space="0" w:color="auto"/>
            </w:tcBorders>
            <w:shd w:val="clear" w:color="000000" w:fill="DEEAF6"/>
            <w:hideMark/>
          </w:tcPr>
          <w:p w14:paraId="78B2C6DE"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total</w:t>
            </w:r>
          </w:p>
        </w:tc>
        <w:tc>
          <w:tcPr>
            <w:tcW w:w="864" w:type="dxa"/>
            <w:tcBorders>
              <w:top w:val="nil"/>
              <w:left w:val="nil"/>
              <w:bottom w:val="single" w:sz="4" w:space="0" w:color="auto"/>
              <w:right w:val="single" w:sz="4" w:space="0" w:color="auto"/>
            </w:tcBorders>
            <w:shd w:val="clear" w:color="000000" w:fill="D9E2F3"/>
            <w:hideMark/>
          </w:tcPr>
          <w:p w14:paraId="7D843971"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272</w:t>
            </w:r>
          </w:p>
        </w:tc>
        <w:tc>
          <w:tcPr>
            <w:tcW w:w="865" w:type="dxa"/>
            <w:tcBorders>
              <w:top w:val="nil"/>
              <w:left w:val="nil"/>
              <w:bottom w:val="single" w:sz="4" w:space="0" w:color="auto"/>
              <w:right w:val="single" w:sz="4" w:space="0" w:color="auto"/>
            </w:tcBorders>
            <w:shd w:val="clear" w:color="000000" w:fill="D9E2F3"/>
            <w:hideMark/>
          </w:tcPr>
          <w:p w14:paraId="549C9B8F"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216</w:t>
            </w:r>
          </w:p>
        </w:tc>
        <w:tc>
          <w:tcPr>
            <w:tcW w:w="864" w:type="dxa"/>
            <w:tcBorders>
              <w:top w:val="nil"/>
              <w:left w:val="nil"/>
              <w:bottom w:val="single" w:sz="4" w:space="0" w:color="auto"/>
              <w:right w:val="single" w:sz="4" w:space="0" w:color="auto"/>
            </w:tcBorders>
            <w:shd w:val="clear" w:color="000000" w:fill="D9E2F3"/>
            <w:hideMark/>
          </w:tcPr>
          <w:p w14:paraId="1708B25D"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17</w:t>
            </w:r>
          </w:p>
        </w:tc>
        <w:tc>
          <w:tcPr>
            <w:tcW w:w="1009" w:type="dxa"/>
            <w:tcBorders>
              <w:top w:val="nil"/>
              <w:left w:val="nil"/>
              <w:bottom w:val="single" w:sz="4" w:space="0" w:color="auto"/>
              <w:right w:val="single" w:sz="4" w:space="0" w:color="auto"/>
            </w:tcBorders>
            <w:shd w:val="clear" w:color="000000" w:fill="D9E2F3"/>
            <w:hideMark/>
          </w:tcPr>
          <w:p w14:paraId="43AF6576"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15</w:t>
            </w:r>
          </w:p>
        </w:tc>
        <w:tc>
          <w:tcPr>
            <w:tcW w:w="1010" w:type="dxa"/>
            <w:tcBorders>
              <w:top w:val="nil"/>
              <w:left w:val="nil"/>
              <w:bottom w:val="single" w:sz="4" w:space="0" w:color="auto"/>
              <w:right w:val="single" w:sz="4" w:space="0" w:color="auto"/>
            </w:tcBorders>
            <w:shd w:val="clear" w:color="000000" w:fill="D9E2F3"/>
            <w:hideMark/>
          </w:tcPr>
          <w:p w14:paraId="3AD44B3D"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15</w:t>
            </w:r>
          </w:p>
        </w:tc>
        <w:tc>
          <w:tcPr>
            <w:tcW w:w="864" w:type="dxa"/>
            <w:tcBorders>
              <w:top w:val="nil"/>
              <w:left w:val="nil"/>
              <w:bottom w:val="single" w:sz="4" w:space="0" w:color="auto"/>
              <w:right w:val="single" w:sz="4" w:space="0" w:color="auto"/>
            </w:tcBorders>
            <w:shd w:val="clear" w:color="000000" w:fill="D9E2F3"/>
            <w:hideMark/>
          </w:tcPr>
          <w:p w14:paraId="7D574829"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6</w:t>
            </w:r>
          </w:p>
        </w:tc>
        <w:tc>
          <w:tcPr>
            <w:tcW w:w="1059" w:type="dxa"/>
            <w:tcBorders>
              <w:top w:val="nil"/>
              <w:left w:val="nil"/>
              <w:bottom w:val="single" w:sz="4" w:space="0" w:color="auto"/>
              <w:right w:val="single" w:sz="4" w:space="0" w:color="auto"/>
            </w:tcBorders>
            <w:shd w:val="clear" w:color="000000" w:fill="D9E2F3"/>
            <w:hideMark/>
          </w:tcPr>
          <w:p w14:paraId="18784768"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3</w:t>
            </w:r>
          </w:p>
        </w:tc>
      </w:tr>
      <w:tr w:rsidR="00EF13E0" w:rsidRPr="00B046EA" w14:paraId="6C69FC59" w14:textId="77777777" w:rsidTr="00EF6104">
        <w:trPr>
          <w:trHeight w:val="93"/>
        </w:trPr>
        <w:tc>
          <w:tcPr>
            <w:tcW w:w="473" w:type="dxa"/>
            <w:vMerge w:val="restart"/>
            <w:tcBorders>
              <w:top w:val="nil"/>
              <w:left w:val="single" w:sz="4" w:space="0" w:color="auto"/>
              <w:bottom w:val="single" w:sz="4" w:space="0" w:color="auto"/>
              <w:right w:val="single" w:sz="4" w:space="0" w:color="auto"/>
            </w:tcBorders>
            <w:shd w:val="clear" w:color="auto" w:fill="auto"/>
            <w:hideMark/>
          </w:tcPr>
          <w:p w14:paraId="22F6FAAF"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2.3</w:t>
            </w:r>
          </w:p>
        </w:tc>
        <w:tc>
          <w:tcPr>
            <w:tcW w:w="2019" w:type="dxa"/>
            <w:vMerge w:val="restart"/>
            <w:tcBorders>
              <w:top w:val="nil"/>
              <w:left w:val="single" w:sz="4" w:space="0" w:color="auto"/>
              <w:bottom w:val="single" w:sz="4" w:space="0" w:color="auto"/>
              <w:right w:val="single" w:sz="4" w:space="0" w:color="auto"/>
            </w:tcBorders>
            <w:shd w:val="clear" w:color="auto" w:fill="auto"/>
            <w:hideMark/>
          </w:tcPr>
          <w:p w14:paraId="77FBDF91" w14:textId="117E783C" w:rsidR="00EF13E0" w:rsidRPr="00B96A5D" w:rsidRDefault="007D56BA" w:rsidP="007D56BA">
            <w:pPr>
              <w:spacing w:after="0" w:line="240" w:lineRule="auto"/>
              <w:rPr>
                <w:rFonts w:ascii="Times New Roman" w:eastAsia="Times New Roman" w:hAnsi="Times New Roman" w:cs="Times New Roman"/>
                <w:sz w:val="18"/>
                <w:szCs w:val="18"/>
                <w:lang w:val="ro-RO" w:eastAsia="ru-RU"/>
              </w:rPr>
            </w:pPr>
            <w:r>
              <w:rPr>
                <w:rFonts w:ascii="Times New Roman" w:eastAsia="Times New Roman" w:hAnsi="Times New Roman" w:cs="Times New Roman"/>
                <w:bCs/>
                <w:sz w:val="18"/>
                <w:szCs w:val="18"/>
                <w:lang w:val="ro-RO" w:eastAsia="ru-RU"/>
              </w:rPr>
              <w:t>P</w:t>
            </w:r>
            <w:r w:rsidR="00EF13E0" w:rsidRPr="00B96A5D">
              <w:rPr>
                <w:rFonts w:ascii="Times New Roman" w:eastAsia="Times New Roman" w:hAnsi="Times New Roman" w:cs="Times New Roman"/>
                <w:bCs/>
                <w:sz w:val="18"/>
                <w:szCs w:val="18"/>
                <w:lang w:val="ro-RO" w:eastAsia="ru-RU"/>
              </w:rPr>
              <w:t>ersoane fizice sancționate</w:t>
            </w:r>
          </w:p>
        </w:tc>
        <w:tc>
          <w:tcPr>
            <w:tcW w:w="721" w:type="dxa"/>
            <w:tcBorders>
              <w:top w:val="nil"/>
              <w:left w:val="nil"/>
              <w:bottom w:val="single" w:sz="4" w:space="0" w:color="auto"/>
              <w:right w:val="single" w:sz="4" w:space="0" w:color="auto"/>
            </w:tcBorders>
            <w:shd w:val="clear" w:color="auto" w:fill="auto"/>
            <w:hideMark/>
          </w:tcPr>
          <w:p w14:paraId="14BCAF45"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2022</w:t>
            </w:r>
          </w:p>
        </w:tc>
        <w:tc>
          <w:tcPr>
            <w:tcW w:w="864" w:type="dxa"/>
            <w:tcBorders>
              <w:top w:val="nil"/>
              <w:left w:val="nil"/>
              <w:bottom w:val="single" w:sz="4" w:space="0" w:color="auto"/>
              <w:right w:val="single" w:sz="4" w:space="0" w:color="auto"/>
            </w:tcBorders>
            <w:shd w:val="clear" w:color="auto" w:fill="auto"/>
            <w:hideMark/>
          </w:tcPr>
          <w:p w14:paraId="259CABA1"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1865</w:t>
            </w:r>
          </w:p>
        </w:tc>
        <w:tc>
          <w:tcPr>
            <w:tcW w:w="865" w:type="dxa"/>
            <w:tcBorders>
              <w:top w:val="nil"/>
              <w:left w:val="nil"/>
              <w:bottom w:val="single" w:sz="4" w:space="0" w:color="auto"/>
              <w:right w:val="single" w:sz="4" w:space="0" w:color="auto"/>
            </w:tcBorders>
            <w:shd w:val="clear" w:color="auto" w:fill="auto"/>
            <w:hideMark/>
          </w:tcPr>
          <w:p w14:paraId="067116DC"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704</w:t>
            </w:r>
          </w:p>
        </w:tc>
        <w:tc>
          <w:tcPr>
            <w:tcW w:w="864" w:type="dxa"/>
            <w:tcBorders>
              <w:top w:val="nil"/>
              <w:left w:val="nil"/>
              <w:bottom w:val="single" w:sz="4" w:space="0" w:color="auto"/>
              <w:right w:val="single" w:sz="4" w:space="0" w:color="auto"/>
            </w:tcBorders>
            <w:shd w:val="clear" w:color="auto" w:fill="auto"/>
            <w:hideMark/>
          </w:tcPr>
          <w:p w14:paraId="3B86A175"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222</w:t>
            </w:r>
          </w:p>
        </w:tc>
        <w:tc>
          <w:tcPr>
            <w:tcW w:w="1009" w:type="dxa"/>
            <w:tcBorders>
              <w:top w:val="nil"/>
              <w:left w:val="nil"/>
              <w:bottom w:val="single" w:sz="4" w:space="0" w:color="auto"/>
              <w:right w:val="single" w:sz="4" w:space="0" w:color="auto"/>
            </w:tcBorders>
            <w:shd w:val="clear" w:color="auto" w:fill="auto"/>
            <w:hideMark/>
          </w:tcPr>
          <w:p w14:paraId="36ECCD70"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182</w:t>
            </w:r>
          </w:p>
        </w:tc>
        <w:tc>
          <w:tcPr>
            <w:tcW w:w="1010" w:type="dxa"/>
            <w:tcBorders>
              <w:top w:val="nil"/>
              <w:left w:val="nil"/>
              <w:bottom w:val="single" w:sz="4" w:space="0" w:color="auto"/>
              <w:right w:val="single" w:sz="4" w:space="0" w:color="auto"/>
            </w:tcBorders>
            <w:shd w:val="clear" w:color="auto" w:fill="auto"/>
            <w:hideMark/>
          </w:tcPr>
          <w:p w14:paraId="3592038D"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650</w:t>
            </w:r>
          </w:p>
        </w:tc>
        <w:tc>
          <w:tcPr>
            <w:tcW w:w="864" w:type="dxa"/>
            <w:tcBorders>
              <w:top w:val="nil"/>
              <w:left w:val="nil"/>
              <w:bottom w:val="single" w:sz="4" w:space="0" w:color="auto"/>
              <w:right w:val="single" w:sz="4" w:space="0" w:color="auto"/>
            </w:tcBorders>
            <w:shd w:val="clear" w:color="auto" w:fill="auto"/>
            <w:hideMark/>
          </w:tcPr>
          <w:p w14:paraId="3D9F0519"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57</w:t>
            </w:r>
          </w:p>
        </w:tc>
        <w:tc>
          <w:tcPr>
            <w:tcW w:w="1059" w:type="dxa"/>
            <w:tcBorders>
              <w:top w:val="nil"/>
              <w:left w:val="nil"/>
              <w:bottom w:val="single" w:sz="4" w:space="0" w:color="auto"/>
              <w:right w:val="single" w:sz="4" w:space="0" w:color="auto"/>
            </w:tcBorders>
            <w:shd w:val="clear" w:color="auto" w:fill="auto"/>
            <w:hideMark/>
          </w:tcPr>
          <w:p w14:paraId="189377DC"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50</w:t>
            </w:r>
          </w:p>
        </w:tc>
      </w:tr>
      <w:tr w:rsidR="00EF13E0" w:rsidRPr="00B046EA" w14:paraId="2CDB7088" w14:textId="77777777" w:rsidTr="00EF6104">
        <w:trPr>
          <w:trHeight w:val="185"/>
        </w:trPr>
        <w:tc>
          <w:tcPr>
            <w:tcW w:w="473" w:type="dxa"/>
            <w:vMerge/>
            <w:tcBorders>
              <w:top w:val="nil"/>
              <w:left w:val="single" w:sz="4" w:space="0" w:color="auto"/>
              <w:bottom w:val="single" w:sz="4" w:space="0" w:color="auto"/>
              <w:right w:val="single" w:sz="4" w:space="0" w:color="auto"/>
            </w:tcBorders>
            <w:vAlign w:val="center"/>
            <w:hideMark/>
          </w:tcPr>
          <w:p w14:paraId="3902E2D6"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2019" w:type="dxa"/>
            <w:vMerge/>
            <w:tcBorders>
              <w:top w:val="nil"/>
              <w:left w:val="single" w:sz="4" w:space="0" w:color="auto"/>
              <w:bottom w:val="single" w:sz="4" w:space="0" w:color="auto"/>
              <w:right w:val="single" w:sz="4" w:space="0" w:color="auto"/>
            </w:tcBorders>
            <w:vAlign w:val="center"/>
            <w:hideMark/>
          </w:tcPr>
          <w:p w14:paraId="3EC4F300"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721" w:type="dxa"/>
            <w:tcBorders>
              <w:top w:val="nil"/>
              <w:left w:val="nil"/>
              <w:bottom w:val="single" w:sz="4" w:space="0" w:color="auto"/>
              <w:right w:val="single" w:sz="4" w:space="0" w:color="auto"/>
            </w:tcBorders>
            <w:shd w:val="clear" w:color="auto" w:fill="auto"/>
            <w:hideMark/>
          </w:tcPr>
          <w:p w14:paraId="24AB16E0"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2023</w:t>
            </w:r>
          </w:p>
        </w:tc>
        <w:tc>
          <w:tcPr>
            <w:tcW w:w="864" w:type="dxa"/>
            <w:tcBorders>
              <w:top w:val="nil"/>
              <w:left w:val="nil"/>
              <w:bottom w:val="single" w:sz="4" w:space="0" w:color="auto"/>
              <w:right w:val="single" w:sz="4" w:space="0" w:color="auto"/>
            </w:tcBorders>
            <w:shd w:val="clear" w:color="auto" w:fill="auto"/>
            <w:hideMark/>
          </w:tcPr>
          <w:p w14:paraId="52995AFA"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1234</w:t>
            </w:r>
          </w:p>
        </w:tc>
        <w:tc>
          <w:tcPr>
            <w:tcW w:w="865" w:type="dxa"/>
            <w:tcBorders>
              <w:top w:val="nil"/>
              <w:left w:val="nil"/>
              <w:bottom w:val="single" w:sz="4" w:space="0" w:color="auto"/>
              <w:right w:val="single" w:sz="4" w:space="0" w:color="auto"/>
            </w:tcBorders>
            <w:shd w:val="clear" w:color="auto" w:fill="auto"/>
            <w:hideMark/>
          </w:tcPr>
          <w:p w14:paraId="60440D39"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430</w:t>
            </w:r>
          </w:p>
        </w:tc>
        <w:tc>
          <w:tcPr>
            <w:tcW w:w="864" w:type="dxa"/>
            <w:tcBorders>
              <w:top w:val="nil"/>
              <w:left w:val="nil"/>
              <w:bottom w:val="single" w:sz="4" w:space="0" w:color="auto"/>
              <w:right w:val="single" w:sz="4" w:space="0" w:color="auto"/>
            </w:tcBorders>
            <w:shd w:val="clear" w:color="auto" w:fill="auto"/>
            <w:hideMark/>
          </w:tcPr>
          <w:p w14:paraId="2DBC2CD5"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161</w:t>
            </w:r>
          </w:p>
        </w:tc>
        <w:tc>
          <w:tcPr>
            <w:tcW w:w="1009" w:type="dxa"/>
            <w:tcBorders>
              <w:top w:val="nil"/>
              <w:left w:val="nil"/>
              <w:bottom w:val="single" w:sz="4" w:space="0" w:color="auto"/>
              <w:right w:val="single" w:sz="4" w:space="0" w:color="auto"/>
            </w:tcBorders>
            <w:shd w:val="clear" w:color="auto" w:fill="auto"/>
            <w:hideMark/>
          </w:tcPr>
          <w:p w14:paraId="2710BB27"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132</w:t>
            </w:r>
          </w:p>
        </w:tc>
        <w:tc>
          <w:tcPr>
            <w:tcW w:w="1010" w:type="dxa"/>
            <w:tcBorders>
              <w:top w:val="nil"/>
              <w:left w:val="nil"/>
              <w:bottom w:val="single" w:sz="4" w:space="0" w:color="auto"/>
              <w:right w:val="single" w:sz="4" w:space="0" w:color="auto"/>
            </w:tcBorders>
            <w:shd w:val="clear" w:color="auto" w:fill="auto"/>
            <w:hideMark/>
          </w:tcPr>
          <w:p w14:paraId="47E87D7E"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421</w:t>
            </w:r>
          </w:p>
        </w:tc>
        <w:tc>
          <w:tcPr>
            <w:tcW w:w="864" w:type="dxa"/>
            <w:tcBorders>
              <w:top w:val="nil"/>
              <w:left w:val="nil"/>
              <w:bottom w:val="single" w:sz="4" w:space="0" w:color="auto"/>
              <w:right w:val="single" w:sz="4" w:space="0" w:color="auto"/>
            </w:tcBorders>
            <w:shd w:val="clear" w:color="auto" w:fill="auto"/>
            <w:hideMark/>
          </w:tcPr>
          <w:p w14:paraId="3D2318B3"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46</w:t>
            </w:r>
          </w:p>
        </w:tc>
        <w:tc>
          <w:tcPr>
            <w:tcW w:w="1059" w:type="dxa"/>
            <w:tcBorders>
              <w:top w:val="nil"/>
              <w:left w:val="nil"/>
              <w:bottom w:val="single" w:sz="4" w:space="0" w:color="auto"/>
              <w:right w:val="single" w:sz="4" w:space="0" w:color="auto"/>
            </w:tcBorders>
            <w:shd w:val="clear" w:color="auto" w:fill="auto"/>
            <w:hideMark/>
          </w:tcPr>
          <w:p w14:paraId="06776146"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44</w:t>
            </w:r>
          </w:p>
        </w:tc>
      </w:tr>
      <w:tr w:rsidR="00EF13E0" w:rsidRPr="00B046EA" w14:paraId="1B192BDC" w14:textId="77777777" w:rsidTr="00EF6104">
        <w:trPr>
          <w:trHeight w:val="84"/>
        </w:trPr>
        <w:tc>
          <w:tcPr>
            <w:tcW w:w="473" w:type="dxa"/>
            <w:vMerge/>
            <w:tcBorders>
              <w:top w:val="nil"/>
              <w:left w:val="single" w:sz="4" w:space="0" w:color="auto"/>
              <w:bottom w:val="single" w:sz="4" w:space="0" w:color="auto"/>
              <w:right w:val="single" w:sz="4" w:space="0" w:color="auto"/>
            </w:tcBorders>
            <w:vAlign w:val="center"/>
            <w:hideMark/>
          </w:tcPr>
          <w:p w14:paraId="7978CA6C"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2019" w:type="dxa"/>
            <w:vMerge/>
            <w:tcBorders>
              <w:top w:val="nil"/>
              <w:left w:val="single" w:sz="4" w:space="0" w:color="auto"/>
              <w:bottom w:val="single" w:sz="4" w:space="0" w:color="auto"/>
              <w:right w:val="single" w:sz="4" w:space="0" w:color="auto"/>
            </w:tcBorders>
            <w:vAlign w:val="center"/>
            <w:hideMark/>
          </w:tcPr>
          <w:p w14:paraId="29FA9A34"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721" w:type="dxa"/>
            <w:tcBorders>
              <w:top w:val="nil"/>
              <w:left w:val="nil"/>
              <w:bottom w:val="single" w:sz="4" w:space="0" w:color="auto"/>
              <w:right w:val="single" w:sz="4" w:space="0" w:color="auto"/>
            </w:tcBorders>
            <w:shd w:val="clear" w:color="000000" w:fill="DEEAF6"/>
            <w:hideMark/>
          </w:tcPr>
          <w:p w14:paraId="0DFA983B"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total</w:t>
            </w:r>
          </w:p>
        </w:tc>
        <w:tc>
          <w:tcPr>
            <w:tcW w:w="864" w:type="dxa"/>
            <w:tcBorders>
              <w:top w:val="nil"/>
              <w:left w:val="nil"/>
              <w:bottom w:val="single" w:sz="4" w:space="0" w:color="auto"/>
              <w:right w:val="single" w:sz="4" w:space="0" w:color="auto"/>
            </w:tcBorders>
            <w:shd w:val="clear" w:color="000000" w:fill="D9E2F3"/>
            <w:hideMark/>
          </w:tcPr>
          <w:p w14:paraId="61AED304"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3099</w:t>
            </w:r>
          </w:p>
        </w:tc>
        <w:tc>
          <w:tcPr>
            <w:tcW w:w="865" w:type="dxa"/>
            <w:tcBorders>
              <w:top w:val="nil"/>
              <w:left w:val="nil"/>
              <w:bottom w:val="single" w:sz="4" w:space="0" w:color="auto"/>
              <w:right w:val="single" w:sz="4" w:space="0" w:color="auto"/>
            </w:tcBorders>
            <w:shd w:val="clear" w:color="000000" w:fill="D9E2F3"/>
            <w:hideMark/>
          </w:tcPr>
          <w:p w14:paraId="0AE23A84"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1134</w:t>
            </w:r>
          </w:p>
        </w:tc>
        <w:tc>
          <w:tcPr>
            <w:tcW w:w="864" w:type="dxa"/>
            <w:tcBorders>
              <w:top w:val="nil"/>
              <w:left w:val="nil"/>
              <w:bottom w:val="single" w:sz="4" w:space="0" w:color="auto"/>
              <w:right w:val="single" w:sz="4" w:space="0" w:color="auto"/>
            </w:tcBorders>
            <w:shd w:val="clear" w:color="000000" w:fill="D9E2F3"/>
            <w:hideMark/>
          </w:tcPr>
          <w:p w14:paraId="23EB894F"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383</w:t>
            </w:r>
          </w:p>
        </w:tc>
        <w:tc>
          <w:tcPr>
            <w:tcW w:w="1009" w:type="dxa"/>
            <w:tcBorders>
              <w:top w:val="nil"/>
              <w:left w:val="nil"/>
              <w:bottom w:val="single" w:sz="4" w:space="0" w:color="auto"/>
              <w:right w:val="single" w:sz="4" w:space="0" w:color="auto"/>
            </w:tcBorders>
            <w:shd w:val="clear" w:color="000000" w:fill="D9E2F3"/>
            <w:hideMark/>
          </w:tcPr>
          <w:p w14:paraId="1DFF6DC0"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314</w:t>
            </w:r>
          </w:p>
        </w:tc>
        <w:tc>
          <w:tcPr>
            <w:tcW w:w="1010" w:type="dxa"/>
            <w:tcBorders>
              <w:top w:val="nil"/>
              <w:left w:val="nil"/>
              <w:bottom w:val="single" w:sz="4" w:space="0" w:color="auto"/>
              <w:right w:val="single" w:sz="4" w:space="0" w:color="auto"/>
            </w:tcBorders>
            <w:shd w:val="clear" w:color="000000" w:fill="D9E2F3"/>
            <w:hideMark/>
          </w:tcPr>
          <w:p w14:paraId="6B220E41"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1071</w:t>
            </w:r>
          </w:p>
        </w:tc>
        <w:tc>
          <w:tcPr>
            <w:tcW w:w="864" w:type="dxa"/>
            <w:tcBorders>
              <w:top w:val="nil"/>
              <w:left w:val="nil"/>
              <w:bottom w:val="single" w:sz="4" w:space="0" w:color="auto"/>
              <w:right w:val="single" w:sz="4" w:space="0" w:color="auto"/>
            </w:tcBorders>
            <w:shd w:val="clear" w:color="000000" w:fill="D9E2F3"/>
            <w:hideMark/>
          </w:tcPr>
          <w:p w14:paraId="1489B399"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103</w:t>
            </w:r>
          </w:p>
        </w:tc>
        <w:tc>
          <w:tcPr>
            <w:tcW w:w="1059" w:type="dxa"/>
            <w:tcBorders>
              <w:top w:val="nil"/>
              <w:left w:val="nil"/>
              <w:bottom w:val="single" w:sz="4" w:space="0" w:color="auto"/>
              <w:right w:val="single" w:sz="4" w:space="0" w:color="auto"/>
            </w:tcBorders>
            <w:shd w:val="clear" w:color="000000" w:fill="D9E2F3"/>
            <w:hideMark/>
          </w:tcPr>
          <w:p w14:paraId="01BBC249"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94</w:t>
            </w:r>
          </w:p>
        </w:tc>
      </w:tr>
      <w:tr w:rsidR="00EF13E0" w:rsidRPr="00B046EA" w14:paraId="47785FDA" w14:textId="77777777" w:rsidTr="00EF6104">
        <w:trPr>
          <w:trHeight w:val="174"/>
        </w:trPr>
        <w:tc>
          <w:tcPr>
            <w:tcW w:w="473" w:type="dxa"/>
            <w:vMerge w:val="restart"/>
            <w:tcBorders>
              <w:top w:val="nil"/>
              <w:left w:val="single" w:sz="4" w:space="0" w:color="auto"/>
              <w:bottom w:val="single" w:sz="4" w:space="0" w:color="auto"/>
              <w:right w:val="single" w:sz="4" w:space="0" w:color="auto"/>
            </w:tcBorders>
            <w:shd w:val="clear" w:color="auto" w:fill="C5E0B3" w:themeFill="accent6" w:themeFillTint="66"/>
            <w:hideMark/>
          </w:tcPr>
          <w:p w14:paraId="2FB45963" w14:textId="77777777" w:rsidR="00EF13E0" w:rsidRPr="00B96A5D" w:rsidRDefault="00EF13E0" w:rsidP="00EB1B96">
            <w:pPr>
              <w:spacing w:after="0" w:line="240" w:lineRule="auto"/>
              <w:jc w:val="right"/>
              <w:rPr>
                <w:rFonts w:ascii="Times New Roman" w:eastAsia="Times New Roman" w:hAnsi="Times New Roman" w:cs="Times New Roman"/>
                <w:b/>
                <w:sz w:val="18"/>
                <w:szCs w:val="18"/>
                <w:lang w:val="ro-RO" w:eastAsia="ru-RU"/>
              </w:rPr>
            </w:pPr>
            <w:r w:rsidRPr="00B96A5D">
              <w:rPr>
                <w:rFonts w:ascii="Times New Roman" w:eastAsia="Times New Roman" w:hAnsi="Times New Roman" w:cs="Times New Roman"/>
                <w:b/>
                <w:sz w:val="18"/>
                <w:szCs w:val="18"/>
                <w:lang w:val="ro-RO" w:eastAsia="ru-RU"/>
              </w:rPr>
              <w:t>2.4</w:t>
            </w:r>
          </w:p>
        </w:tc>
        <w:tc>
          <w:tcPr>
            <w:tcW w:w="2019" w:type="dxa"/>
            <w:vMerge w:val="restart"/>
            <w:tcBorders>
              <w:top w:val="nil"/>
              <w:left w:val="single" w:sz="4" w:space="0" w:color="auto"/>
              <w:bottom w:val="single" w:sz="4" w:space="0" w:color="auto"/>
              <w:right w:val="single" w:sz="4" w:space="0" w:color="auto"/>
            </w:tcBorders>
            <w:shd w:val="clear" w:color="auto" w:fill="C5E0B3" w:themeFill="accent6" w:themeFillTint="66"/>
            <w:hideMark/>
          </w:tcPr>
          <w:p w14:paraId="34D5F9DE" w14:textId="77777777" w:rsidR="00EF13E0" w:rsidRPr="00B96A5D" w:rsidRDefault="00EF13E0" w:rsidP="00EB1B96">
            <w:pPr>
              <w:spacing w:after="0" w:line="240" w:lineRule="auto"/>
              <w:rPr>
                <w:rFonts w:ascii="Times New Roman" w:eastAsia="Times New Roman" w:hAnsi="Times New Roman" w:cs="Times New Roman"/>
                <w:b/>
                <w:sz w:val="18"/>
                <w:szCs w:val="18"/>
                <w:lang w:val="ro-RO" w:eastAsia="ru-RU"/>
              </w:rPr>
            </w:pPr>
            <w:r w:rsidRPr="00B96A5D">
              <w:rPr>
                <w:rFonts w:ascii="Times New Roman" w:eastAsia="Times New Roman" w:hAnsi="Times New Roman" w:cs="Times New Roman"/>
                <w:b/>
                <w:bCs/>
                <w:sz w:val="18"/>
                <w:szCs w:val="18"/>
                <w:lang w:val="ro-RO" w:eastAsia="ru-RU"/>
              </w:rPr>
              <w:t>Total persoane sancționate</w:t>
            </w:r>
          </w:p>
        </w:tc>
        <w:tc>
          <w:tcPr>
            <w:tcW w:w="721" w:type="dxa"/>
            <w:tcBorders>
              <w:top w:val="nil"/>
              <w:left w:val="nil"/>
              <w:bottom w:val="single" w:sz="4" w:space="0" w:color="auto"/>
              <w:right w:val="single" w:sz="4" w:space="0" w:color="auto"/>
            </w:tcBorders>
            <w:shd w:val="clear" w:color="auto" w:fill="C5E0B3" w:themeFill="accent6" w:themeFillTint="66"/>
            <w:hideMark/>
          </w:tcPr>
          <w:p w14:paraId="0FDF7765"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2022</w:t>
            </w:r>
          </w:p>
        </w:tc>
        <w:tc>
          <w:tcPr>
            <w:tcW w:w="864" w:type="dxa"/>
            <w:tcBorders>
              <w:top w:val="nil"/>
              <w:left w:val="nil"/>
              <w:bottom w:val="single" w:sz="4" w:space="0" w:color="auto"/>
              <w:right w:val="single" w:sz="4" w:space="0" w:color="auto"/>
            </w:tcBorders>
            <w:shd w:val="clear" w:color="auto" w:fill="C5E0B3" w:themeFill="accent6" w:themeFillTint="66"/>
            <w:hideMark/>
          </w:tcPr>
          <w:p w14:paraId="0AF40495"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2091</w:t>
            </w:r>
          </w:p>
        </w:tc>
        <w:tc>
          <w:tcPr>
            <w:tcW w:w="865" w:type="dxa"/>
            <w:tcBorders>
              <w:top w:val="nil"/>
              <w:left w:val="nil"/>
              <w:bottom w:val="single" w:sz="4" w:space="0" w:color="auto"/>
              <w:right w:val="single" w:sz="4" w:space="0" w:color="auto"/>
            </w:tcBorders>
            <w:shd w:val="clear" w:color="auto" w:fill="C5E0B3" w:themeFill="accent6" w:themeFillTint="66"/>
            <w:hideMark/>
          </w:tcPr>
          <w:p w14:paraId="4E608605"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863</w:t>
            </w:r>
          </w:p>
        </w:tc>
        <w:tc>
          <w:tcPr>
            <w:tcW w:w="864" w:type="dxa"/>
            <w:tcBorders>
              <w:top w:val="nil"/>
              <w:left w:val="nil"/>
              <w:bottom w:val="single" w:sz="4" w:space="0" w:color="auto"/>
              <w:right w:val="single" w:sz="4" w:space="0" w:color="auto"/>
            </w:tcBorders>
            <w:shd w:val="clear" w:color="auto" w:fill="C5E0B3" w:themeFill="accent6" w:themeFillTint="66"/>
            <w:hideMark/>
          </w:tcPr>
          <w:p w14:paraId="68024901"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250</w:t>
            </w:r>
          </w:p>
        </w:tc>
        <w:tc>
          <w:tcPr>
            <w:tcW w:w="1009" w:type="dxa"/>
            <w:tcBorders>
              <w:top w:val="nil"/>
              <w:left w:val="nil"/>
              <w:bottom w:val="single" w:sz="4" w:space="0" w:color="auto"/>
              <w:right w:val="single" w:sz="4" w:space="0" w:color="auto"/>
            </w:tcBorders>
            <w:shd w:val="clear" w:color="auto" w:fill="C5E0B3" w:themeFill="accent6" w:themeFillTint="66"/>
            <w:hideMark/>
          </w:tcPr>
          <w:p w14:paraId="3AB78760"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193</w:t>
            </w:r>
          </w:p>
        </w:tc>
        <w:tc>
          <w:tcPr>
            <w:tcW w:w="1010" w:type="dxa"/>
            <w:tcBorders>
              <w:top w:val="nil"/>
              <w:left w:val="nil"/>
              <w:bottom w:val="single" w:sz="4" w:space="0" w:color="auto"/>
              <w:right w:val="single" w:sz="4" w:space="0" w:color="auto"/>
            </w:tcBorders>
            <w:shd w:val="clear" w:color="auto" w:fill="C5E0B3" w:themeFill="accent6" w:themeFillTint="66"/>
            <w:hideMark/>
          </w:tcPr>
          <w:p w14:paraId="2DD149D0"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665</w:t>
            </w:r>
          </w:p>
        </w:tc>
        <w:tc>
          <w:tcPr>
            <w:tcW w:w="864" w:type="dxa"/>
            <w:tcBorders>
              <w:top w:val="nil"/>
              <w:left w:val="nil"/>
              <w:bottom w:val="single" w:sz="4" w:space="0" w:color="auto"/>
              <w:right w:val="single" w:sz="4" w:space="0" w:color="auto"/>
            </w:tcBorders>
            <w:shd w:val="clear" w:color="auto" w:fill="C5E0B3" w:themeFill="accent6" w:themeFillTint="66"/>
            <w:hideMark/>
          </w:tcPr>
          <w:p w14:paraId="51098588"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66</w:t>
            </w:r>
          </w:p>
        </w:tc>
        <w:tc>
          <w:tcPr>
            <w:tcW w:w="1059" w:type="dxa"/>
            <w:tcBorders>
              <w:top w:val="nil"/>
              <w:left w:val="nil"/>
              <w:bottom w:val="single" w:sz="4" w:space="0" w:color="auto"/>
              <w:right w:val="single" w:sz="4" w:space="0" w:color="auto"/>
            </w:tcBorders>
            <w:shd w:val="clear" w:color="auto" w:fill="C5E0B3" w:themeFill="accent6" w:themeFillTint="66"/>
            <w:hideMark/>
          </w:tcPr>
          <w:p w14:paraId="75548B7E"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54</w:t>
            </w:r>
          </w:p>
        </w:tc>
      </w:tr>
      <w:tr w:rsidR="00EF13E0" w:rsidRPr="00B046EA" w14:paraId="06960D53" w14:textId="77777777" w:rsidTr="00EF6104">
        <w:trPr>
          <w:trHeight w:val="266"/>
        </w:trPr>
        <w:tc>
          <w:tcPr>
            <w:tcW w:w="47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0020A6E"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2019"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9570ECE"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721" w:type="dxa"/>
            <w:tcBorders>
              <w:top w:val="nil"/>
              <w:left w:val="nil"/>
              <w:bottom w:val="single" w:sz="4" w:space="0" w:color="auto"/>
              <w:right w:val="single" w:sz="4" w:space="0" w:color="auto"/>
            </w:tcBorders>
            <w:shd w:val="clear" w:color="auto" w:fill="C5E0B3" w:themeFill="accent6" w:themeFillTint="66"/>
            <w:hideMark/>
          </w:tcPr>
          <w:p w14:paraId="3BDFBD98"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2023</w:t>
            </w:r>
          </w:p>
        </w:tc>
        <w:tc>
          <w:tcPr>
            <w:tcW w:w="864" w:type="dxa"/>
            <w:tcBorders>
              <w:top w:val="nil"/>
              <w:left w:val="nil"/>
              <w:bottom w:val="single" w:sz="4" w:space="0" w:color="auto"/>
              <w:right w:val="single" w:sz="4" w:space="0" w:color="auto"/>
            </w:tcBorders>
            <w:shd w:val="clear" w:color="auto" w:fill="C5E0B3" w:themeFill="accent6" w:themeFillTint="66"/>
            <w:hideMark/>
          </w:tcPr>
          <w:p w14:paraId="11793202"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1342</w:t>
            </w:r>
          </w:p>
        </w:tc>
        <w:tc>
          <w:tcPr>
            <w:tcW w:w="865" w:type="dxa"/>
            <w:tcBorders>
              <w:top w:val="nil"/>
              <w:left w:val="nil"/>
              <w:bottom w:val="single" w:sz="4" w:space="0" w:color="auto"/>
              <w:right w:val="single" w:sz="4" w:space="0" w:color="auto"/>
            </w:tcBorders>
            <w:shd w:val="clear" w:color="auto" w:fill="C5E0B3" w:themeFill="accent6" w:themeFillTint="66"/>
            <w:hideMark/>
          </w:tcPr>
          <w:p w14:paraId="71803CA2"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501</w:t>
            </w:r>
          </w:p>
        </w:tc>
        <w:tc>
          <w:tcPr>
            <w:tcW w:w="864" w:type="dxa"/>
            <w:tcBorders>
              <w:top w:val="nil"/>
              <w:left w:val="nil"/>
              <w:bottom w:val="single" w:sz="4" w:space="0" w:color="auto"/>
              <w:right w:val="single" w:sz="4" w:space="0" w:color="auto"/>
            </w:tcBorders>
            <w:shd w:val="clear" w:color="auto" w:fill="C5E0B3" w:themeFill="accent6" w:themeFillTint="66"/>
            <w:hideMark/>
          </w:tcPr>
          <w:p w14:paraId="5FA2FEBF"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179</w:t>
            </w:r>
          </w:p>
        </w:tc>
        <w:tc>
          <w:tcPr>
            <w:tcW w:w="1009" w:type="dxa"/>
            <w:tcBorders>
              <w:top w:val="nil"/>
              <w:left w:val="nil"/>
              <w:bottom w:val="single" w:sz="4" w:space="0" w:color="auto"/>
              <w:right w:val="single" w:sz="4" w:space="0" w:color="auto"/>
            </w:tcBorders>
            <w:shd w:val="clear" w:color="auto" w:fill="C5E0B3" w:themeFill="accent6" w:themeFillTint="66"/>
            <w:hideMark/>
          </w:tcPr>
          <w:p w14:paraId="0B13D4CF"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140</w:t>
            </w:r>
          </w:p>
        </w:tc>
        <w:tc>
          <w:tcPr>
            <w:tcW w:w="1010" w:type="dxa"/>
            <w:tcBorders>
              <w:top w:val="nil"/>
              <w:left w:val="nil"/>
              <w:bottom w:val="single" w:sz="4" w:space="0" w:color="auto"/>
              <w:right w:val="single" w:sz="4" w:space="0" w:color="auto"/>
            </w:tcBorders>
            <w:shd w:val="clear" w:color="auto" w:fill="C5E0B3" w:themeFill="accent6" w:themeFillTint="66"/>
            <w:hideMark/>
          </w:tcPr>
          <w:p w14:paraId="12D7C080"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430</w:t>
            </w:r>
          </w:p>
        </w:tc>
        <w:tc>
          <w:tcPr>
            <w:tcW w:w="864" w:type="dxa"/>
            <w:tcBorders>
              <w:top w:val="nil"/>
              <w:left w:val="nil"/>
              <w:bottom w:val="single" w:sz="4" w:space="0" w:color="auto"/>
              <w:right w:val="single" w:sz="4" w:space="0" w:color="auto"/>
            </w:tcBorders>
            <w:shd w:val="clear" w:color="auto" w:fill="C5E0B3" w:themeFill="accent6" w:themeFillTint="66"/>
            <w:hideMark/>
          </w:tcPr>
          <w:p w14:paraId="7A00A3EC"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47</w:t>
            </w:r>
          </w:p>
        </w:tc>
        <w:tc>
          <w:tcPr>
            <w:tcW w:w="1059" w:type="dxa"/>
            <w:tcBorders>
              <w:top w:val="nil"/>
              <w:left w:val="nil"/>
              <w:bottom w:val="single" w:sz="4" w:space="0" w:color="auto"/>
              <w:right w:val="single" w:sz="4" w:space="0" w:color="auto"/>
            </w:tcBorders>
            <w:shd w:val="clear" w:color="auto" w:fill="C5E0B3" w:themeFill="accent6" w:themeFillTint="66"/>
            <w:hideMark/>
          </w:tcPr>
          <w:p w14:paraId="059D8222" w14:textId="77777777" w:rsidR="00EF13E0" w:rsidRPr="00B96A5D" w:rsidRDefault="00EF13E0" w:rsidP="00EB1B96">
            <w:pPr>
              <w:spacing w:after="0" w:line="240" w:lineRule="auto"/>
              <w:jc w:val="right"/>
              <w:rPr>
                <w:rFonts w:ascii="Times New Roman" w:eastAsia="Times New Roman" w:hAnsi="Times New Roman" w:cs="Times New Roman"/>
                <w:sz w:val="18"/>
                <w:szCs w:val="18"/>
                <w:lang w:val="ro-RO" w:eastAsia="ru-RU"/>
              </w:rPr>
            </w:pPr>
            <w:r w:rsidRPr="00B96A5D">
              <w:rPr>
                <w:rFonts w:ascii="Times New Roman" w:eastAsia="Times New Roman" w:hAnsi="Times New Roman" w:cs="Times New Roman"/>
                <w:sz w:val="18"/>
                <w:szCs w:val="18"/>
                <w:lang w:val="ro-RO" w:eastAsia="ru-RU"/>
              </w:rPr>
              <w:t>45</w:t>
            </w:r>
          </w:p>
        </w:tc>
      </w:tr>
      <w:tr w:rsidR="00EF13E0" w:rsidRPr="00B046EA" w14:paraId="11FC7089" w14:textId="77777777" w:rsidTr="00EF6104">
        <w:trPr>
          <w:trHeight w:val="65"/>
        </w:trPr>
        <w:tc>
          <w:tcPr>
            <w:tcW w:w="47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589DAC1"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2019"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49A0164" w14:textId="77777777" w:rsidR="00EF13E0" w:rsidRPr="00B96A5D" w:rsidRDefault="00EF13E0" w:rsidP="00EB1B96">
            <w:pPr>
              <w:spacing w:after="0" w:line="240" w:lineRule="auto"/>
              <w:rPr>
                <w:rFonts w:ascii="Times New Roman" w:eastAsia="Times New Roman" w:hAnsi="Times New Roman" w:cs="Times New Roman"/>
                <w:sz w:val="18"/>
                <w:szCs w:val="18"/>
                <w:lang w:val="ro-RO" w:eastAsia="ru-RU"/>
              </w:rPr>
            </w:pPr>
          </w:p>
        </w:tc>
        <w:tc>
          <w:tcPr>
            <w:tcW w:w="721" w:type="dxa"/>
            <w:tcBorders>
              <w:top w:val="nil"/>
              <w:left w:val="nil"/>
              <w:bottom w:val="single" w:sz="4" w:space="0" w:color="auto"/>
              <w:right w:val="single" w:sz="4" w:space="0" w:color="auto"/>
            </w:tcBorders>
            <w:shd w:val="clear" w:color="auto" w:fill="DEEAF6" w:themeFill="accent1" w:themeFillTint="33"/>
            <w:hideMark/>
          </w:tcPr>
          <w:p w14:paraId="33344D05"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total</w:t>
            </w:r>
          </w:p>
        </w:tc>
        <w:tc>
          <w:tcPr>
            <w:tcW w:w="864" w:type="dxa"/>
            <w:tcBorders>
              <w:top w:val="nil"/>
              <w:left w:val="nil"/>
              <w:bottom w:val="single" w:sz="4" w:space="0" w:color="auto"/>
              <w:right w:val="single" w:sz="4" w:space="0" w:color="auto"/>
            </w:tcBorders>
            <w:shd w:val="clear" w:color="auto" w:fill="DEEAF6" w:themeFill="accent1" w:themeFillTint="33"/>
            <w:hideMark/>
          </w:tcPr>
          <w:p w14:paraId="787B7DAC"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3433</w:t>
            </w:r>
          </w:p>
        </w:tc>
        <w:tc>
          <w:tcPr>
            <w:tcW w:w="865" w:type="dxa"/>
            <w:tcBorders>
              <w:top w:val="nil"/>
              <w:left w:val="nil"/>
              <w:bottom w:val="single" w:sz="4" w:space="0" w:color="auto"/>
              <w:right w:val="single" w:sz="4" w:space="0" w:color="auto"/>
            </w:tcBorders>
            <w:shd w:val="clear" w:color="auto" w:fill="DEEAF6" w:themeFill="accent1" w:themeFillTint="33"/>
            <w:hideMark/>
          </w:tcPr>
          <w:p w14:paraId="34912CEA"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1364</w:t>
            </w:r>
          </w:p>
        </w:tc>
        <w:tc>
          <w:tcPr>
            <w:tcW w:w="864" w:type="dxa"/>
            <w:tcBorders>
              <w:top w:val="nil"/>
              <w:left w:val="nil"/>
              <w:bottom w:val="single" w:sz="4" w:space="0" w:color="auto"/>
              <w:right w:val="single" w:sz="4" w:space="0" w:color="auto"/>
            </w:tcBorders>
            <w:shd w:val="clear" w:color="auto" w:fill="DEEAF6" w:themeFill="accent1" w:themeFillTint="33"/>
            <w:hideMark/>
          </w:tcPr>
          <w:p w14:paraId="4074E98B"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429</w:t>
            </w:r>
          </w:p>
        </w:tc>
        <w:tc>
          <w:tcPr>
            <w:tcW w:w="1009" w:type="dxa"/>
            <w:tcBorders>
              <w:top w:val="nil"/>
              <w:left w:val="nil"/>
              <w:bottom w:val="single" w:sz="4" w:space="0" w:color="auto"/>
              <w:right w:val="single" w:sz="4" w:space="0" w:color="auto"/>
            </w:tcBorders>
            <w:shd w:val="clear" w:color="auto" w:fill="DEEAF6" w:themeFill="accent1" w:themeFillTint="33"/>
            <w:hideMark/>
          </w:tcPr>
          <w:p w14:paraId="60305FD9"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333</w:t>
            </w:r>
          </w:p>
        </w:tc>
        <w:tc>
          <w:tcPr>
            <w:tcW w:w="1010" w:type="dxa"/>
            <w:tcBorders>
              <w:top w:val="nil"/>
              <w:left w:val="nil"/>
              <w:bottom w:val="single" w:sz="4" w:space="0" w:color="auto"/>
              <w:right w:val="single" w:sz="4" w:space="0" w:color="auto"/>
            </w:tcBorders>
            <w:shd w:val="clear" w:color="auto" w:fill="DEEAF6" w:themeFill="accent1" w:themeFillTint="33"/>
            <w:hideMark/>
          </w:tcPr>
          <w:p w14:paraId="3AD9E651"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1095</w:t>
            </w:r>
          </w:p>
        </w:tc>
        <w:tc>
          <w:tcPr>
            <w:tcW w:w="864" w:type="dxa"/>
            <w:tcBorders>
              <w:top w:val="nil"/>
              <w:left w:val="nil"/>
              <w:bottom w:val="single" w:sz="4" w:space="0" w:color="auto"/>
              <w:right w:val="single" w:sz="4" w:space="0" w:color="auto"/>
            </w:tcBorders>
            <w:shd w:val="clear" w:color="auto" w:fill="DEEAF6" w:themeFill="accent1" w:themeFillTint="33"/>
            <w:hideMark/>
          </w:tcPr>
          <w:p w14:paraId="54658D23"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113</w:t>
            </w:r>
          </w:p>
        </w:tc>
        <w:tc>
          <w:tcPr>
            <w:tcW w:w="1059" w:type="dxa"/>
            <w:tcBorders>
              <w:top w:val="nil"/>
              <w:left w:val="nil"/>
              <w:bottom w:val="single" w:sz="4" w:space="0" w:color="auto"/>
              <w:right w:val="single" w:sz="4" w:space="0" w:color="auto"/>
            </w:tcBorders>
            <w:shd w:val="clear" w:color="auto" w:fill="DEEAF6" w:themeFill="accent1" w:themeFillTint="33"/>
            <w:hideMark/>
          </w:tcPr>
          <w:p w14:paraId="56E45E24" w14:textId="77777777" w:rsidR="00EF13E0" w:rsidRPr="00B96A5D" w:rsidRDefault="00EF13E0" w:rsidP="00EB1B96">
            <w:pPr>
              <w:spacing w:after="0" w:line="240" w:lineRule="auto"/>
              <w:jc w:val="right"/>
              <w:rPr>
                <w:rFonts w:ascii="Times New Roman" w:eastAsia="Times New Roman" w:hAnsi="Times New Roman" w:cs="Times New Roman"/>
                <w:b/>
                <w:bCs/>
                <w:sz w:val="18"/>
                <w:szCs w:val="18"/>
                <w:lang w:val="ro-RO" w:eastAsia="ru-RU"/>
              </w:rPr>
            </w:pPr>
            <w:r w:rsidRPr="00B96A5D">
              <w:rPr>
                <w:rFonts w:ascii="Times New Roman" w:eastAsia="Times New Roman" w:hAnsi="Times New Roman" w:cs="Times New Roman"/>
                <w:b/>
                <w:bCs/>
                <w:sz w:val="18"/>
                <w:szCs w:val="18"/>
                <w:lang w:val="ro-RO" w:eastAsia="ru-RU"/>
              </w:rPr>
              <w:t>99</w:t>
            </w:r>
          </w:p>
        </w:tc>
      </w:tr>
    </w:tbl>
    <w:p w14:paraId="1C75E900" w14:textId="53EA7FB7" w:rsidR="00EF13E0" w:rsidRPr="00B96A5D" w:rsidRDefault="00EF13E0" w:rsidP="00EF13E0">
      <w:pPr>
        <w:spacing w:line="276" w:lineRule="auto"/>
        <w:rPr>
          <w:rFonts w:ascii="Times New Roman" w:hAnsi="Times New Roman" w:cs="Times New Roman"/>
          <w:i/>
          <w:sz w:val="20"/>
          <w:szCs w:val="20"/>
          <w:lang w:val="ro-RO"/>
        </w:rPr>
      </w:pPr>
      <w:r w:rsidRPr="00B96A5D">
        <w:rPr>
          <w:rFonts w:ascii="Times New Roman" w:hAnsi="Times New Roman" w:cs="Times New Roman"/>
          <w:b/>
          <w:i/>
          <w:sz w:val="20"/>
          <w:szCs w:val="20"/>
          <w:lang w:val="ro-RO"/>
        </w:rPr>
        <w:t xml:space="preserve">Sursa: </w:t>
      </w:r>
      <w:r w:rsidRPr="00B96A5D">
        <w:rPr>
          <w:rFonts w:ascii="Times New Roman" w:hAnsi="Times New Roman" w:cs="Times New Roman"/>
          <w:i/>
          <w:sz w:val="20"/>
          <w:szCs w:val="20"/>
          <w:lang w:val="ro-RO"/>
        </w:rPr>
        <w:t>Date</w:t>
      </w:r>
      <w:r w:rsidR="007D56BA">
        <w:rPr>
          <w:rFonts w:ascii="Times New Roman" w:hAnsi="Times New Roman" w:cs="Times New Roman"/>
          <w:i/>
          <w:sz w:val="20"/>
          <w:szCs w:val="20"/>
          <w:lang w:val="ro-RO"/>
        </w:rPr>
        <w:t xml:space="preserve"> oferite de</w:t>
      </w:r>
      <w:r w:rsidRPr="00B96A5D">
        <w:rPr>
          <w:rFonts w:ascii="Times New Roman" w:hAnsi="Times New Roman" w:cs="Times New Roman"/>
          <w:i/>
          <w:sz w:val="20"/>
          <w:szCs w:val="20"/>
          <w:lang w:val="ro-RO"/>
        </w:rPr>
        <w:t xml:space="preserve"> IPM.</w:t>
      </w:r>
    </w:p>
    <w:p w14:paraId="72786570" w14:textId="4997AD93" w:rsidR="008B28FF" w:rsidRPr="00B96A5D" w:rsidRDefault="008B28FF" w:rsidP="008B28FF">
      <w:pPr>
        <w:spacing w:after="0" w:line="276" w:lineRule="auto"/>
        <w:ind w:firstLine="567"/>
        <w:jc w:val="both"/>
        <w:rPr>
          <w:rFonts w:ascii="Times New Roman" w:hAnsi="Times New Roman" w:cs="Times New Roman"/>
          <w:sz w:val="24"/>
          <w:szCs w:val="24"/>
          <w:lang w:val="ro-RO"/>
        </w:rPr>
      </w:pPr>
      <w:r w:rsidRPr="00B96A5D">
        <w:rPr>
          <w:rFonts w:ascii="Times New Roman" w:hAnsi="Times New Roman" w:cs="Times New Roman"/>
          <w:sz w:val="24"/>
          <w:szCs w:val="24"/>
          <w:lang w:val="ro-RO"/>
        </w:rPr>
        <w:t xml:space="preserve">De menționat că, urmare a încălcării </w:t>
      </w:r>
      <w:r w:rsidRPr="00B96A5D">
        <w:rPr>
          <w:rFonts w:ascii="Times New Roman" w:hAnsi="Times New Roman" w:cs="Times New Roman"/>
          <w:sz w:val="24"/>
          <w:szCs w:val="24"/>
        </w:rPr>
        <w:t>cadrului regulator</w:t>
      </w:r>
      <w:r w:rsidRPr="00B96A5D">
        <w:rPr>
          <w:rFonts w:ascii="Times New Roman" w:hAnsi="Times New Roman" w:cs="Times New Roman"/>
          <w:sz w:val="24"/>
          <w:szCs w:val="24"/>
          <w:lang w:val="ro-RO"/>
        </w:rPr>
        <w:t xml:space="preserve"> în domeniul silvic și a</w:t>
      </w:r>
      <w:r w:rsidR="007D56BA">
        <w:rPr>
          <w:rFonts w:ascii="Times New Roman" w:hAnsi="Times New Roman" w:cs="Times New Roman"/>
          <w:sz w:val="24"/>
          <w:szCs w:val="24"/>
          <w:lang w:val="ro-RO"/>
        </w:rPr>
        <w:t>l</w:t>
      </w:r>
      <w:r w:rsidRPr="00B96A5D">
        <w:rPr>
          <w:rFonts w:ascii="Times New Roman" w:hAnsi="Times New Roman" w:cs="Times New Roman"/>
          <w:sz w:val="24"/>
          <w:szCs w:val="24"/>
          <w:lang w:val="ro-RO"/>
        </w:rPr>
        <w:t xml:space="preserve"> florei</w:t>
      </w:r>
      <w:r w:rsidR="007D56BA">
        <w:rPr>
          <w:rFonts w:ascii="Times New Roman" w:hAnsi="Times New Roman" w:cs="Times New Roman"/>
          <w:sz w:val="24"/>
          <w:szCs w:val="24"/>
          <w:lang w:val="ro-RO"/>
        </w:rPr>
        <w:t>,</w:t>
      </w:r>
      <w:r w:rsidRPr="00B96A5D">
        <w:rPr>
          <w:rFonts w:ascii="Times New Roman" w:hAnsi="Times New Roman" w:cs="Times New Roman"/>
          <w:sz w:val="24"/>
          <w:szCs w:val="24"/>
          <w:lang w:val="ro-RO"/>
        </w:rPr>
        <w:t xml:space="preserve"> în cadrul fondului forestier gestionat de ÎSS au fost sancționate 1</w:t>
      </w:r>
      <w:r w:rsidR="007D56BA">
        <w:rPr>
          <w:rFonts w:ascii="Times New Roman" w:hAnsi="Times New Roman" w:cs="Times New Roman"/>
          <w:sz w:val="24"/>
          <w:szCs w:val="24"/>
          <w:lang w:val="ro-RO"/>
        </w:rPr>
        <w:t>.</w:t>
      </w:r>
      <w:r w:rsidRPr="00B96A5D">
        <w:rPr>
          <w:rFonts w:ascii="Times New Roman" w:hAnsi="Times New Roman" w:cs="Times New Roman"/>
          <w:sz w:val="24"/>
          <w:szCs w:val="24"/>
          <w:lang w:val="ro-RO"/>
        </w:rPr>
        <w:t>364 de persoane</w:t>
      </w:r>
      <w:r w:rsidR="007D56BA">
        <w:rPr>
          <w:rFonts w:ascii="Times New Roman" w:hAnsi="Times New Roman" w:cs="Times New Roman"/>
          <w:sz w:val="24"/>
          <w:szCs w:val="24"/>
          <w:lang w:val="ro-RO"/>
        </w:rPr>
        <w:t>,</w:t>
      </w:r>
      <w:r w:rsidRPr="00B96A5D">
        <w:rPr>
          <w:rFonts w:ascii="Times New Roman" w:hAnsi="Times New Roman" w:cs="Times New Roman"/>
          <w:sz w:val="24"/>
          <w:szCs w:val="24"/>
          <w:lang w:val="ro-RO"/>
        </w:rPr>
        <w:t xml:space="preserve"> sau 39,7% din totalul persoanelor sancționate, și în fâșii forestiere </w:t>
      </w:r>
      <w:r w:rsidR="007D56BA">
        <w:rPr>
          <w:rFonts w:ascii="Times New Roman" w:hAnsi="Times New Roman" w:cs="Times New Roman"/>
          <w:sz w:val="24"/>
          <w:szCs w:val="24"/>
          <w:lang w:val="ro-RO"/>
        </w:rPr>
        <w:t xml:space="preserve">– </w:t>
      </w:r>
      <w:r w:rsidRPr="00B96A5D">
        <w:rPr>
          <w:rFonts w:ascii="Times New Roman" w:hAnsi="Times New Roman" w:cs="Times New Roman"/>
          <w:sz w:val="24"/>
          <w:szCs w:val="24"/>
          <w:lang w:val="ro-RO"/>
        </w:rPr>
        <w:t>1</w:t>
      </w:r>
      <w:r w:rsidR="007D56BA">
        <w:rPr>
          <w:rFonts w:ascii="Times New Roman" w:hAnsi="Times New Roman" w:cs="Times New Roman"/>
          <w:sz w:val="24"/>
          <w:szCs w:val="24"/>
          <w:lang w:val="ro-RO"/>
        </w:rPr>
        <w:t>.</w:t>
      </w:r>
      <w:r w:rsidRPr="00B96A5D">
        <w:rPr>
          <w:rFonts w:ascii="Times New Roman" w:hAnsi="Times New Roman" w:cs="Times New Roman"/>
          <w:sz w:val="24"/>
          <w:szCs w:val="24"/>
          <w:lang w:val="ro-RO"/>
        </w:rPr>
        <w:t>095 de persoane</w:t>
      </w:r>
      <w:r w:rsidR="007D56BA">
        <w:rPr>
          <w:rFonts w:ascii="Times New Roman" w:hAnsi="Times New Roman" w:cs="Times New Roman"/>
          <w:sz w:val="24"/>
          <w:szCs w:val="24"/>
          <w:lang w:val="ro-RO"/>
        </w:rPr>
        <w:t xml:space="preserve">, sau </w:t>
      </w:r>
      <w:r w:rsidRPr="00B96A5D">
        <w:rPr>
          <w:rFonts w:ascii="Times New Roman" w:hAnsi="Times New Roman" w:cs="Times New Roman"/>
          <w:sz w:val="24"/>
          <w:szCs w:val="24"/>
          <w:lang w:val="ro-RO"/>
        </w:rPr>
        <w:t xml:space="preserve">31,9%, împreună acestea constituind 71,6% din totalul persoanelor sancționate. </w:t>
      </w:r>
    </w:p>
    <w:p w14:paraId="0FD85B9F" w14:textId="25DE6552" w:rsidR="0008227F" w:rsidRPr="00B96A5D" w:rsidRDefault="008B28FF" w:rsidP="008B28FF">
      <w:pPr>
        <w:spacing w:after="0" w:line="276" w:lineRule="auto"/>
        <w:ind w:firstLine="709"/>
        <w:jc w:val="both"/>
        <w:rPr>
          <w:rFonts w:ascii="Times New Roman" w:hAnsi="Times New Roman" w:cs="Times New Roman"/>
          <w:sz w:val="24"/>
          <w:szCs w:val="24"/>
          <w:lang w:val="ro-RO"/>
        </w:rPr>
      </w:pPr>
      <w:r w:rsidRPr="00B96A5D">
        <w:rPr>
          <w:rFonts w:ascii="Times New Roman" w:hAnsi="Times New Roman" w:cs="Times New Roman"/>
          <w:sz w:val="24"/>
          <w:szCs w:val="24"/>
          <w:lang w:val="ro-RO"/>
        </w:rPr>
        <w:t>Celor 3</w:t>
      </w:r>
      <w:r w:rsidR="007D56BA">
        <w:rPr>
          <w:rFonts w:ascii="Times New Roman" w:hAnsi="Times New Roman" w:cs="Times New Roman"/>
          <w:sz w:val="24"/>
          <w:szCs w:val="24"/>
          <w:lang w:val="ro-RO"/>
        </w:rPr>
        <w:t>.</w:t>
      </w:r>
      <w:r w:rsidRPr="00B96A5D">
        <w:rPr>
          <w:rFonts w:ascii="Times New Roman" w:hAnsi="Times New Roman" w:cs="Times New Roman"/>
          <w:sz w:val="24"/>
          <w:szCs w:val="24"/>
          <w:lang w:val="ro-RO"/>
        </w:rPr>
        <w:t>433 de persoane le-au fost aplicate amenzi în mărime totală de 9</w:t>
      </w:r>
      <w:r w:rsidR="007D56BA">
        <w:rPr>
          <w:rFonts w:ascii="Times New Roman" w:hAnsi="Times New Roman" w:cs="Times New Roman"/>
          <w:sz w:val="24"/>
          <w:szCs w:val="24"/>
          <w:lang w:val="ro-RO"/>
        </w:rPr>
        <w:t>.</w:t>
      </w:r>
      <w:r w:rsidRPr="00B96A5D">
        <w:rPr>
          <w:rFonts w:ascii="Times New Roman" w:hAnsi="Times New Roman" w:cs="Times New Roman"/>
          <w:sz w:val="24"/>
          <w:szCs w:val="24"/>
          <w:lang w:val="ro-RO"/>
        </w:rPr>
        <w:t>283,6 mii lei, din care  4</w:t>
      </w:r>
      <w:r w:rsidR="006724CE">
        <w:rPr>
          <w:rFonts w:ascii="Times New Roman" w:hAnsi="Times New Roman" w:cs="Times New Roman"/>
          <w:sz w:val="24"/>
          <w:szCs w:val="24"/>
          <w:lang w:val="ro-RO"/>
        </w:rPr>
        <w:t>.</w:t>
      </w:r>
      <w:r w:rsidRPr="00B96A5D">
        <w:rPr>
          <w:rFonts w:ascii="Times New Roman" w:hAnsi="Times New Roman" w:cs="Times New Roman"/>
          <w:sz w:val="24"/>
          <w:szCs w:val="24"/>
          <w:lang w:val="ro-RO"/>
        </w:rPr>
        <w:t>191,7 mii lei</w:t>
      </w:r>
      <w:r w:rsidR="005E0ADB" w:rsidRPr="00B96A5D">
        <w:rPr>
          <w:rFonts w:ascii="Times New Roman" w:hAnsi="Times New Roman" w:cs="Times New Roman"/>
          <w:sz w:val="24"/>
          <w:szCs w:val="24"/>
          <w:lang w:val="ro-RO"/>
        </w:rPr>
        <w:t xml:space="preserve"> au fost încasate, inclusiv</w:t>
      </w:r>
      <w:r w:rsidRPr="00B96A5D">
        <w:rPr>
          <w:rFonts w:ascii="Times New Roman" w:hAnsi="Times New Roman" w:cs="Times New Roman"/>
          <w:sz w:val="24"/>
          <w:szCs w:val="24"/>
          <w:lang w:val="ro-RO"/>
        </w:rPr>
        <w:t xml:space="preserve"> în primele 3 zile – 4</w:t>
      </w:r>
      <w:r w:rsidR="006724CE">
        <w:rPr>
          <w:rFonts w:ascii="Times New Roman" w:hAnsi="Times New Roman" w:cs="Times New Roman"/>
          <w:sz w:val="24"/>
          <w:szCs w:val="24"/>
          <w:lang w:val="ro-RO"/>
        </w:rPr>
        <w:t>.</w:t>
      </w:r>
      <w:r w:rsidRPr="00B96A5D">
        <w:rPr>
          <w:rFonts w:ascii="Times New Roman" w:hAnsi="Times New Roman" w:cs="Times New Roman"/>
          <w:sz w:val="24"/>
          <w:szCs w:val="24"/>
          <w:lang w:val="ro-RO"/>
        </w:rPr>
        <w:t>058,6 mii lei. Astfel, 43,7% din sumele calculate au fost achitate în primele 3 zile lucrătoare și 133,1 mii lei după. Din totalul de 3</w:t>
      </w:r>
      <w:r w:rsidR="006724CE">
        <w:rPr>
          <w:rFonts w:ascii="Times New Roman" w:hAnsi="Times New Roman" w:cs="Times New Roman"/>
          <w:sz w:val="24"/>
          <w:szCs w:val="24"/>
          <w:lang w:val="ro-RO"/>
        </w:rPr>
        <w:t>.</w:t>
      </w:r>
      <w:r w:rsidRPr="00B96A5D">
        <w:rPr>
          <w:rFonts w:ascii="Times New Roman" w:hAnsi="Times New Roman" w:cs="Times New Roman"/>
          <w:sz w:val="24"/>
          <w:szCs w:val="24"/>
          <w:lang w:val="ro-RO"/>
        </w:rPr>
        <w:t>433 de persoane sancționa</w:t>
      </w:r>
      <w:r w:rsidR="006724CE">
        <w:rPr>
          <w:rFonts w:ascii="Times New Roman" w:hAnsi="Times New Roman" w:cs="Times New Roman"/>
          <w:sz w:val="24"/>
          <w:szCs w:val="24"/>
          <w:lang w:val="ro-RO"/>
        </w:rPr>
        <w:t>t</w:t>
      </w:r>
      <w:r w:rsidRPr="00B96A5D">
        <w:rPr>
          <w:rFonts w:ascii="Times New Roman" w:hAnsi="Times New Roman" w:cs="Times New Roman"/>
          <w:sz w:val="24"/>
          <w:szCs w:val="24"/>
          <w:lang w:val="ro-RO"/>
        </w:rPr>
        <w:t>e</w:t>
      </w:r>
      <w:r w:rsidR="006724CE">
        <w:rPr>
          <w:rFonts w:ascii="Times New Roman" w:hAnsi="Times New Roman" w:cs="Times New Roman"/>
          <w:sz w:val="24"/>
          <w:szCs w:val="24"/>
          <w:lang w:val="ro-RO"/>
        </w:rPr>
        <w:t>,</w:t>
      </w:r>
      <w:r w:rsidRPr="00B96A5D">
        <w:rPr>
          <w:rFonts w:ascii="Times New Roman" w:hAnsi="Times New Roman" w:cs="Times New Roman"/>
          <w:sz w:val="24"/>
          <w:szCs w:val="24"/>
          <w:lang w:val="ro-RO"/>
        </w:rPr>
        <w:t xml:space="preserve"> 3</w:t>
      </w:r>
      <w:r w:rsidR="006724CE">
        <w:rPr>
          <w:rFonts w:ascii="Times New Roman" w:hAnsi="Times New Roman" w:cs="Times New Roman"/>
          <w:sz w:val="24"/>
          <w:szCs w:val="24"/>
          <w:lang w:val="ro-RO"/>
        </w:rPr>
        <w:t>.</w:t>
      </w:r>
      <w:r w:rsidRPr="00B96A5D">
        <w:rPr>
          <w:rFonts w:ascii="Times New Roman" w:hAnsi="Times New Roman" w:cs="Times New Roman"/>
          <w:sz w:val="24"/>
          <w:szCs w:val="24"/>
          <w:lang w:val="ro-RO"/>
        </w:rPr>
        <w:t>080</w:t>
      </w:r>
      <w:r w:rsidR="006724CE">
        <w:rPr>
          <w:rFonts w:ascii="Times New Roman" w:hAnsi="Times New Roman" w:cs="Times New Roman"/>
          <w:sz w:val="24"/>
          <w:szCs w:val="24"/>
          <w:lang w:val="ro-RO"/>
        </w:rPr>
        <w:t>,</w:t>
      </w:r>
      <w:r w:rsidRPr="00B96A5D">
        <w:rPr>
          <w:rFonts w:ascii="Times New Roman" w:hAnsi="Times New Roman" w:cs="Times New Roman"/>
          <w:sz w:val="24"/>
          <w:szCs w:val="24"/>
          <w:lang w:val="ro-RO"/>
        </w:rPr>
        <w:t xml:space="preserve"> sau 89,7% au achitat amenzile în primele 72 de ore. Situația se prezintă în Tabelul nr. 2</w:t>
      </w:r>
      <w:r w:rsidR="00927935" w:rsidRPr="00B96A5D">
        <w:rPr>
          <w:rFonts w:ascii="Times New Roman" w:hAnsi="Times New Roman" w:cs="Times New Roman"/>
          <w:sz w:val="24"/>
          <w:szCs w:val="24"/>
          <w:lang w:val="ro-RO"/>
        </w:rPr>
        <w:t>1</w:t>
      </w:r>
      <w:r w:rsidRPr="00B96A5D">
        <w:rPr>
          <w:rFonts w:ascii="Times New Roman" w:hAnsi="Times New Roman" w:cs="Times New Roman"/>
          <w:sz w:val="24"/>
          <w:szCs w:val="24"/>
          <w:lang w:val="ro-RO"/>
        </w:rPr>
        <w:t xml:space="preserve">. </w:t>
      </w:r>
    </w:p>
    <w:p w14:paraId="7A3FA5D2" w14:textId="77777777" w:rsidR="00EF13E0" w:rsidRPr="00B96A5D" w:rsidRDefault="00EF13E0" w:rsidP="002851E1">
      <w:pPr>
        <w:spacing w:after="0" w:line="276" w:lineRule="auto"/>
        <w:jc w:val="right"/>
        <w:rPr>
          <w:rFonts w:ascii="Times New Roman" w:hAnsi="Times New Roman" w:cs="Times New Roman"/>
          <w:sz w:val="20"/>
          <w:szCs w:val="20"/>
          <w:lang w:val="ro-RO"/>
        </w:rPr>
      </w:pPr>
      <w:r w:rsidRPr="00B96A5D">
        <w:rPr>
          <w:rFonts w:ascii="Times New Roman" w:hAnsi="Times New Roman" w:cs="Times New Roman"/>
          <w:b/>
          <w:sz w:val="20"/>
          <w:szCs w:val="20"/>
          <w:lang w:val="ro-RO"/>
        </w:rPr>
        <w:t xml:space="preserve">Tabelul nr. </w:t>
      </w:r>
      <w:r w:rsidR="00927935" w:rsidRPr="00B96A5D">
        <w:rPr>
          <w:rFonts w:ascii="Times New Roman" w:hAnsi="Times New Roman" w:cs="Times New Roman"/>
          <w:b/>
          <w:sz w:val="20"/>
          <w:szCs w:val="20"/>
          <w:lang w:val="ro-RO"/>
        </w:rPr>
        <w:t>21</w:t>
      </w:r>
    </w:p>
    <w:p w14:paraId="76C958EE" w14:textId="3898C42E" w:rsidR="00B65546" w:rsidRPr="00B96A5D" w:rsidRDefault="00EF13E0" w:rsidP="002851E1">
      <w:pPr>
        <w:spacing w:after="0" w:line="276" w:lineRule="auto"/>
        <w:jc w:val="center"/>
        <w:rPr>
          <w:rFonts w:ascii="Times New Roman" w:hAnsi="Times New Roman" w:cs="Times New Roman"/>
          <w:b/>
          <w:sz w:val="20"/>
          <w:szCs w:val="24"/>
          <w:lang w:val="ro-RO"/>
        </w:rPr>
      </w:pPr>
      <w:r w:rsidRPr="00B96A5D">
        <w:rPr>
          <w:rFonts w:ascii="Times New Roman" w:hAnsi="Times New Roman" w:cs="Times New Roman"/>
          <w:b/>
          <w:sz w:val="20"/>
          <w:szCs w:val="24"/>
          <w:lang w:val="ro-RO"/>
        </w:rPr>
        <w:t>Informați</w:t>
      </w:r>
      <w:r w:rsidR="006724CE">
        <w:rPr>
          <w:rFonts w:ascii="Times New Roman" w:hAnsi="Times New Roman" w:cs="Times New Roman"/>
          <w:b/>
          <w:sz w:val="20"/>
          <w:szCs w:val="24"/>
          <w:lang w:val="ro-RO"/>
        </w:rPr>
        <w:t>i</w:t>
      </w:r>
      <w:r w:rsidRPr="00B96A5D">
        <w:rPr>
          <w:rFonts w:ascii="Times New Roman" w:hAnsi="Times New Roman" w:cs="Times New Roman"/>
          <w:b/>
          <w:sz w:val="20"/>
          <w:szCs w:val="24"/>
          <w:lang w:val="ro-RO"/>
        </w:rPr>
        <w:t xml:space="preserve"> privind amenzile achitate în anii 2022-2023</w:t>
      </w:r>
      <w:r w:rsidR="005E0ADB" w:rsidRPr="00B96A5D">
        <w:rPr>
          <w:rFonts w:ascii="Times New Roman" w:hAnsi="Times New Roman" w:cs="Times New Roman"/>
          <w:b/>
          <w:sz w:val="20"/>
          <w:szCs w:val="24"/>
          <w:lang w:val="ro-RO"/>
        </w:rPr>
        <w:t>, mii lei</w:t>
      </w:r>
    </w:p>
    <w:tbl>
      <w:tblPr>
        <w:tblW w:w="9691" w:type="dxa"/>
        <w:tblInd w:w="97" w:type="dxa"/>
        <w:tblLook w:val="04A0" w:firstRow="1" w:lastRow="0" w:firstColumn="1" w:lastColumn="0" w:noHBand="0" w:noVBand="1"/>
      </w:tblPr>
      <w:tblGrid>
        <w:gridCol w:w="717"/>
        <w:gridCol w:w="1769"/>
        <w:gridCol w:w="760"/>
        <w:gridCol w:w="908"/>
        <w:gridCol w:w="847"/>
        <w:gridCol w:w="929"/>
        <w:gridCol w:w="950"/>
        <w:gridCol w:w="1039"/>
        <w:gridCol w:w="697"/>
        <w:gridCol w:w="1075"/>
      </w:tblGrid>
      <w:tr w:rsidR="00EF13E0" w:rsidRPr="00B046EA" w14:paraId="782E3098" w14:textId="77777777" w:rsidTr="00B65546">
        <w:trPr>
          <w:trHeight w:val="256"/>
        </w:trPr>
        <w:tc>
          <w:tcPr>
            <w:tcW w:w="526" w:type="dxa"/>
            <w:vMerge w:val="restart"/>
            <w:tcBorders>
              <w:top w:val="single" w:sz="4" w:space="0" w:color="auto"/>
              <w:left w:val="single" w:sz="4" w:space="0" w:color="auto"/>
              <w:bottom w:val="single" w:sz="4" w:space="0" w:color="000000"/>
              <w:right w:val="single" w:sz="4" w:space="0" w:color="auto"/>
            </w:tcBorders>
            <w:shd w:val="clear" w:color="000000" w:fill="DEEAF6"/>
            <w:vAlign w:val="center"/>
            <w:hideMark/>
          </w:tcPr>
          <w:p w14:paraId="2565952E" w14:textId="747FAE34" w:rsidR="00EF13E0" w:rsidRPr="00B96A5D" w:rsidRDefault="00EF13E0" w:rsidP="006724CE">
            <w:pPr>
              <w:spacing w:after="0" w:line="240" w:lineRule="auto"/>
              <w:jc w:val="center"/>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N</w:t>
            </w:r>
            <w:r w:rsidR="006724CE">
              <w:rPr>
                <w:rFonts w:ascii="Times New Roman" w:eastAsia="Times New Roman" w:hAnsi="Times New Roman" w:cs="Times New Roman"/>
                <w:b/>
                <w:bCs/>
                <w:sz w:val="19"/>
                <w:szCs w:val="19"/>
                <w:lang w:val="ro-RO" w:eastAsia="ru-RU"/>
              </w:rPr>
              <w:t>r.crt</w:t>
            </w:r>
          </w:p>
        </w:tc>
        <w:tc>
          <w:tcPr>
            <w:tcW w:w="1861" w:type="dxa"/>
            <w:vMerge w:val="restart"/>
            <w:tcBorders>
              <w:top w:val="single" w:sz="4" w:space="0" w:color="auto"/>
              <w:left w:val="single" w:sz="4" w:space="0" w:color="auto"/>
              <w:bottom w:val="single" w:sz="4" w:space="0" w:color="000000"/>
              <w:right w:val="single" w:sz="4" w:space="0" w:color="auto"/>
            </w:tcBorders>
            <w:shd w:val="clear" w:color="000000" w:fill="DEEAF6"/>
            <w:vAlign w:val="center"/>
            <w:hideMark/>
          </w:tcPr>
          <w:p w14:paraId="4518BCC9" w14:textId="77777777" w:rsidR="00EF13E0" w:rsidRPr="00B96A5D" w:rsidRDefault="00EF13E0" w:rsidP="00B65546">
            <w:pPr>
              <w:spacing w:after="0" w:line="240" w:lineRule="auto"/>
              <w:jc w:val="center"/>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Indicatorii</w:t>
            </w:r>
          </w:p>
        </w:tc>
        <w:tc>
          <w:tcPr>
            <w:tcW w:w="782" w:type="dxa"/>
            <w:vMerge w:val="restart"/>
            <w:tcBorders>
              <w:top w:val="single" w:sz="4" w:space="0" w:color="auto"/>
              <w:left w:val="single" w:sz="4" w:space="0" w:color="auto"/>
              <w:bottom w:val="single" w:sz="4" w:space="0" w:color="000000"/>
              <w:right w:val="single" w:sz="4" w:space="0" w:color="auto"/>
            </w:tcBorders>
            <w:shd w:val="clear" w:color="000000" w:fill="DEEAF6"/>
            <w:vAlign w:val="center"/>
            <w:hideMark/>
          </w:tcPr>
          <w:p w14:paraId="610F31E6" w14:textId="77777777" w:rsidR="00EF13E0" w:rsidRPr="00B96A5D" w:rsidRDefault="00EF13E0" w:rsidP="00B65546">
            <w:pPr>
              <w:spacing w:after="0" w:line="240" w:lineRule="auto"/>
              <w:jc w:val="center"/>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Anii</w:t>
            </w:r>
          </w:p>
        </w:tc>
        <w:tc>
          <w:tcPr>
            <w:tcW w:w="930" w:type="dxa"/>
            <w:vMerge w:val="restart"/>
            <w:tcBorders>
              <w:top w:val="single" w:sz="4" w:space="0" w:color="auto"/>
              <w:left w:val="single" w:sz="4" w:space="0" w:color="auto"/>
              <w:bottom w:val="single" w:sz="4" w:space="0" w:color="000000"/>
              <w:right w:val="single" w:sz="4" w:space="0" w:color="auto"/>
            </w:tcBorders>
            <w:shd w:val="clear" w:color="000000" w:fill="DEEAF6"/>
            <w:vAlign w:val="center"/>
            <w:hideMark/>
          </w:tcPr>
          <w:p w14:paraId="1EFA3E51" w14:textId="77777777" w:rsidR="00EF13E0" w:rsidRPr="00B96A5D" w:rsidRDefault="00EF13E0" w:rsidP="00B65546">
            <w:pPr>
              <w:spacing w:after="0" w:line="240" w:lineRule="auto"/>
              <w:jc w:val="center"/>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Total</w:t>
            </w:r>
          </w:p>
        </w:tc>
        <w:tc>
          <w:tcPr>
            <w:tcW w:w="5592" w:type="dxa"/>
            <w:gridSpan w:val="6"/>
            <w:tcBorders>
              <w:top w:val="single" w:sz="4" w:space="0" w:color="auto"/>
              <w:left w:val="nil"/>
              <w:bottom w:val="single" w:sz="4" w:space="0" w:color="auto"/>
              <w:right w:val="single" w:sz="4" w:space="0" w:color="auto"/>
            </w:tcBorders>
            <w:shd w:val="clear" w:color="000000" w:fill="DEEAF6"/>
            <w:vAlign w:val="center"/>
            <w:hideMark/>
          </w:tcPr>
          <w:p w14:paraId="01356346" w14:textId="77777777" w:rsidR="00EF13E0" w:rsidRPr="00B96A5D" w:rsidRDefault="00EF13E0" w:rsidP="00B65546">
            <w:pPr>
              <w:spacing w:after="0" w:line="240" w:lineRule="auto"/>
              <w:jc w:val="center"/>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Flora</w:t>
            </w:r>
          </w:p>
        </w:tc>
      </w:tr>
      <w:tr w:rsidR="006724CE" w:rsidRPr="00B046EA" w14:paraId="112F6654" w14:textId="77777777" w:rsidTr="00B65546">
        <w:trPr>
          <w:trHeight w:val="216"/>
        </w:trPr>
        <w:tc>
          <w:tcPr>
            <w:tcW w:w="526" w:type="dxa"/>
            <w:vMerge/>
            <w:tcBorders>
              <w:top w:val="single" w:sz="4" w:space="0" w:color="auto"/>
              <w:left w:val="single" w:sz="4" w:space="0" w:color="auto"/>
              <w:bottom w:val="single" w:sz="4" w:space="0" w:color="000000"/>
              <w:right w:val="single" w:sz="4" w:space="0" w:color="auto"/>
            </w:tcBorders>
            <w:vAlign w:val="center"/>
            <w:hideMark/>
          </w:tcPr>
          <w:p w14:paraId="1F0B31F4" w14:textId="77777777" w:rsidR="00EF13E0" w:rsidRPr="00B96A5D" w:rsidRDefault="00EF13E0" w:rsidP="00B65546">
            <w:pPr>
              <w:spacing w:after="0" w:line="240" w:lineRule="auto"/>
              <w:jc w:val="center"/>
              <w:rPr>
                <w:rFonts w:ascii="Times New Roman" w:eastAsia="Times New Roman" w:hAnsi="Times New Roman" w:cs="Times New Roman"/>
                <w:b/>
                <w:bCs/>
                <w:sz w:val="19"/>
                <w:szCs w:val="19"/>
                <w:lang w:val="ro-RO" w:eastAsia="ru-RU"/>
              </w:rPr>
            </w:pPr>
          </w:p>
        </w:tc>
        <w:tc>
          <w:tcPr>
            <w:tcW w:w="1861" w:type="dxa"/>
            <w:vMerge/>
            <w:tcBorders>
              <w:top w:val="single" w:sz="4" w:space="0" w:color="auto"/>
              <w:left w:val="single" w:sz="4" w:space="0" w:color="auto"/>
              <w:bottom w:val="single" w:sz="4" w:space="0" w:color="000000"/>
              <w:right w:val="single" w:sz="4" w:space="0" w:color="auto"/>
            </w:tcBorders>
            <w:vAlign w:val="center"/>
            <w:hideMark/>
          </w:tcPr>
          <w:p w14:paraId="0B8830E4" w14:textId="77777777" w:rsidR="00EF13E0" w:rsidRPr="00B96A5D" w:rsidRDefault="00EF13E0" w:rsidP="00B65546">
            <w:pPr>
              <w:spacing w:after="0" w:line="240" w:lineRule="auto"/>
              <w:jc w:val="center"/>
              <w:rPr>
                <w:rFonts w:ascii="Times New Roman" w:eastAsia="Times New Roman" w:hAnsi="Times New Roman" w:cs="Times New Roman"/>
                <w:b/>
                <w:bCs/>
                <w:sz w:val="19"/>
                <w:szCs w:val="19"/>
                <w:lang w:val="ro-RO" w:eastAsia="ru-RU"/>
              </w:rPr>
            </w:pPr>
          </w:p>
        </w:tc>
        <w:tc>
          <w:tcPr>
            <w:tcW w:w="782" w:type="dxa"/>
            <w:vMerge/>
            <w:tcBorders>
              <w:top w:val="single" w:sz="4" w:space="0" w:color="auto"/>
              <w:left w:val="single" w:sz="4" w:space="0" w:color="auto"/>
              <w:bottom w:val="single" w:sz="4" w:space="0" w:color="000000"/>
              <w:right w:val="single" w:sz="4" w:space="0" w:color="auto"/>
            </w:tcBorders>
            <w:vAlign w:val="center"/>
            <w:hideMark/>
          </w:tcPr>
          <w:p w14:paraId="02C846BD" w14:textId="77777777" w:rsidR="00EF13E0" w:rsidRPr="00B96A5D" w:rsidRDefault="00EF13E0" w:rsidP="00B65546">
            <w:pPr>
              <w:spacing w:after="0" w:line="240" w:lineRule="auto"/>
              <w:jc w:val="center"/>
              <w:rPr>
                <w:rFonts w:ascii="Times New Roman" w:eastAsia="Times New Roman" w:hAnsi="Times New Roman" w:cs="Times New Roman"/>
                <w:b/>
                <w:bCs/>
                <w:sz w:val="19"/>
                <w:szCs w:val="19"/>
                <w:lang w:val="ro-RO" w:eastAsia="ru-RU"/>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14:paraId="584E8512" w14:textId="77777777" w:rsidR="00EF13E0" w:rsidRPr="00B96A5D" w:rsidRDefault="00EF13E0" w:rsidP="00B65546">
            <w:pPr>
              <w:spacing w:after="0" w:line="240" w:lineRule="auto"/>
              <w:jc w:val="center"/>
              <w:rPr>
                <w:rFonts w:ascii="Times New Roman" w:eastAsia="Times New Roman" w:hAnsi="Times New Roman" w:cs="Times New Roman"/>
                <w:b/>
                <w:bCs/>
                <w:sz w:val="19"/>
                <w:szCs w:val="19"/>
                <w:lang w:val="ro-RO" w:eastAsia="ru-RU"/>
              </w:rPr>
            </w:pPr>
          </w:p>
        </w:tc>
        <w:tc>
          <w:tcPr>
            <w:tcW w:w="855" w:type="dxa"/>
            <w:tcBorders>
              <w:top w:val="nil"/>
              <w:left w:val="nil"/>
              <w:bottom w:val="single" w:sz="4" w:space="0" w:color="auto"/>
              <w:right w:val="single" w:sz="4" w:space="0" w:color="auto"/>
            </w:tcBorders>
            <w:shd w:val="clear" w:color="000000" w:fill="DEEAF6"/>
            <w:vAlign w:val="center"/>
            <w:hideMark/>
          </w:tcPr>
          <w:p w14:paraId="5753D729" w14:textId="77777777" w:rsidR="00EF13E0" w:rsidRPr="00B96A5D" w:rsidRDefault="00EF13E0" w:rsidP="00B65546">
            <w:pPr>
              <w:spacing w:after="0" w:line="240" w:lineRule="auto"/>
              <w:jc w:val="center"/>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AMS</w:t>
            </w:r>
          </w:p>
        </w:tc>
        <w:tc>
          <w:tcPr>
            <w:tcW w:w="948" w:type="dxa"/>
            <w:tcBorders>
              <w:top w:val="nil"/>
              <w:left w:val="nil"/>
              <w:bottom w:val="single" w:sz="4" w:space="0" w:color="auto"/>
              <w:right w:val="single" w:sz="4" w:space="0" w:color="auto"/>
            </w:tcBorders>
            <w:shd w:val="clear" w:color="000000" w:fill="DEEAF6"/>
            <w:vAlign w:val="center"/>
            <w:hideMark/>
          </w:tcPr>
          <w:p w14:paraId="467225A6" w14:textId="77777777" w:rsidR="00EF13E0" w:rsidRPr="00B96A5D" w:rsidRDefault="00EF13E0" w:rsidP="00B65546">
            <w:pPr>
              <w:spacing w:after="0" w:line="240" w:lineRule="auto"/>
              <w:jc w:val="center"/>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Spații verzi</w:t>
            </w:r>
          </w:p>
        </w:tc>
        <w:tc>
          <w:tcPr>
            <w:tcW w:w="956" w:type="dxa"/>
            <w:tcBorders>
              <w:top w:val="nil"/>
              <w:left w:val="nil"/>
              <w:bottom w:val="single" w:sz="4" w:space="0" w:color="auto"/>
              <w:right w:val="single" w:sz="4" w:space="0" w:color="auto"/>
            </w:tcBorders>
            <w:shd w:val="clear" w:color="000000" w:fill="DEEAF6"/>
            <w:vAlign w:val="center"/>
            <w:hideMark/>
          </w:tcPr>
          <w:p w14:paraId="241B1E68" w14:textId="4C380AF3" w:rsidR="00EF13E0" w:rsidRPr="00B96A5D" w:rsidRDefault="00EF13E0" w:rsidP="00B65546">
            <w:pPr>
              <w:spacing w:after="0" w:line="240" w:lineRule="auto"/>
              <w:jc w:val="center"/>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Fond</w:t>
            </w:r>
            <w:r w:rsidR="006724CE">
              <w:rPr>
                <w:rFonts w:ascii="Times New Roman" w:eastAsia="Times New Roman" w:hAnsi="Times New Roman" w:cs="Times New Roman"/>
                <w:b/>
                <w:bCs/>
                <w:sz w:val="19"/>
                <w:szCs w:val="19"/>
                <w:lang w:val="ro-RO" w:eastAsia="ru-RU"/>
              </w:rPr>
              <w:t>ul</w:t>
            </w:r>
            <w:r w:rsidRPr="00B96A5D">
              <w:rPr>
                <w:rFonts w:ascii="Times New Roman" w:eastAsia="Times New Roman" w:hAnsi="Times New Roman" w:cs="Times New Roman"/>
                <w:b/>
                <w:bCs/>
                <w:sz w:val="19"/>
                <w:szCs w:val="19"/>
                <w:lang w:val="ro-RO" w:eastAsia="ru-RU"/>
              </w:rPr>
              <w:t xml:space="preserve"> forestier</w:t>
            </w:r>
          </w:p>
        </w:tc>
        <w:tc>
          <w:tcPr>
            <w:tcW w:w="1046" w:type="dxa"/>
            <w:tcBorders>
              <w:top w:val="nil"/>
              <w:left w:val="nil"/>
              <w:bottom w:val="single" w:sz="4" w:space="0" w:color="auto"/>
              <w:right w:val="single" w:sz="4" w:space="0" w:color="auto"/>
            </w:tcBorders>
            <w:shd w:val="clear" w:color="000000" w:fill="DEEAF6"/>
            <w:vAlign w:val="center"/>
            <w:hideMark/>
          </w:tcPr>
          <w:p w14:paraId="3F6A5219" w14:textId="20FFB991" w:rsidR="00EF13E0" w:rsidRPr="00B96A5D" w:rsidRDefault="006724CE" w:rsidP="00B65546">
            <w:pPr>
              <w:spacing w:after="0" w:line="240" w:lineRule="auto"/>
              <w:jc w:val="center"/>
              <w:rPr>
                <w:rFonts w:ascii="Times New Roman" w:eastAsia="Times New Roman" w:hAnsi="Times New Roman" w:cs="Times New Roman"/>
                <w:b/>
                <w:bCs/>
                <w:sz w:val="19"/>
                <w:szCs w:val="19"/>
                <w:lang w:val="ro-RO" w:eastAsia="ru-RU"/>
              </w:rPr>
            </w:pPr>
            <w:r>
              <w:rPr>
                <w:rFonts w:ascii="Times New Roman" w:eastAsia="Times New Roman" w:hAnsi="Times New Roman" w:cs="Times New Roman"/>
                <w:b/>
                <w:bCs/>
                <w:sz w:val="19"/>
                <w:szCs w:val="19"/>
                <w:lang w:val="ro-RO" w:eastAsia="ru-RU"/>
              </w:rPr>
              <w:t>F</w:t>
            </w:r>
            <w:r w:rsidR="00EF13E0" w:rsidRPr="00B96A5D">
              <w:rPr>
                <w:rFonts w:ascii="Times New Roman" w:eastAsia="Times New Roman" w:hAnsi="Times New Roman" w:cs="Times New Roman"/>
                <w:b/>
                <w:bCs/>
                <w:sz w:val="19"/>
                <w:szCs w:val="19"/>
                <w:lang w:val="ro-RO" w:eastAsia="ru-RU"/>
              </w:rPr>
              <w:t>ășii forestiere</w:t>
            </w:r>
          </w:p>
        </w:tc>
        <w:tc>
          <w:tcPr>
            <w:tcW w:w="704" w:type="dxa"/>
            <w:tcBorders>
              <w:top w:val="nil"/>
              <w:left w:val="nil"/>
              <w:bottom w:val="single" w:sz="4" w:space="0" w:color="auto"/>
              <w:right w:val="single" w:sz="4" w:space="0" w:color="auto"/>
            </w:tcBorders>
            <w:shd w:val="clear" w:color="000000" w:fill="DEEAF6"/>
            <w:vAlign w:val="center"/>
            <w:hideMark/>
          </w:tcPr>
          <w:p w14:paraId="6CDC6C82" w14:textId="77777777" w:rsidR="00EF13E0" w:rsidRPr="00B96A5D" w:rsidRDefault="00EF13E0" w:rsidP="00B65546">
            <w:pPr>
              <w:spacing w:after="0" w:line="240" w:lineRule="auto"/>
              <w:jc w:val="center"/>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Î.S. ASD</w:t>
            </w:r>
          </w:p>
        </w:tc>
        <w:tc>
          <w:tcPr>
            <w:tcW w:w="1081" w:type="dxa"/>
            <w:tcBorders>
              <w:top w:val="nil"/>
              <w:left w:val="nil"/>
              <w:bottom w:val="single" w:sz="4" w:space="0" w:color="auto"/>
              <w:right w:val="single" w:sz="4" w:space="0" w:color="auto"/>
            </w:tcBorders>
            <w:shd w:val="clear" w:color="000000" w:fill="DEEAF6"/>
            <w:vAlign w:val="center"/>
            <w:hideMark/>
          </w:tcPr>
          <w:p w14:paraId="5F3BB8DA" w14:textId="77777777" w:rsidR="00EF13E0" w:rsidRPr="00B96A5D" w:rsidRDefault="00EF13E0" w:rsidP="00B65546">
            <w:pPr>
              <w:spacing w:after="0" w:line="240" w:lineRule="auto"/>
              <w:jc w:val="center"/>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Alți deținători</w:t>
            </w:r>
          </w:p>
        </w:tc>
      </w:tr>
      <w:tr w:rsidR="006724CE" w:rsidRPr="00B046EA" w14:paraId="4B0483BC" w14:textId="77777777" w:rsidTr="0022574D">
        <w:trPr>
          <w:trHeight w:val="143"/>
        </w:trPr>
        <w:tc>
          <w:tcPr>
            <w:tcW w:w="526" w:type="dxa"/>
            <w:vMerge w:val="restart"/>
            <w:tcBorders>
              <w:top w:val="nil"/>
              <w:left w:val="single" w:sz="4" w:space="0" w:color="auto"/>
              <w:bottom w:val="single" w:sz="4" w:space="0" w:color="auto"/>
              <w:right w:val="single" w:sz="4" w:space="0" w:color="auto"/>
            </w:tcBorders>
            <w:shd w:val="clear" w:color="auto" w:fill="auto"/>
            <w:hideMark/>
          </w:tcPr>
          <w:p w14:paraId="627563E7" w14:textId="77777777" w:rsidR="00EF13E0" w:rsidRPr="00B96A5D" w:rsidRDefault="00EF13E0" w:rsidP="00EB1B96">
            <w:pPr>
              <w:spacing w:after="0" w:line="240" w:lineRule="auto"/>
              <w:jc w:val="both"/>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w:t>
            </w:r>
          </w:p>
        </w:tc>
        <w:tc>
          <w:tcPr>
            <w:tcW w:w="1861" w:type="dxa"/>
            <w:vMerge w:val="restart"/>
            <w:tcBorders>
              <w:top w:val="nil"/>
              <w:left w:val="single" w:sz="4" w:space="0" w:color="auto"/>
              <w:bottom w:val="single" w:sz="4" w:space="0" w:color="auto"/>
              <w:right w:val="single" w:sz="4" w:space="0" w:color="auto"/>
            </w:tcBorders>
            <w:shd w:val="clear" w:color="auto" w:fill="auto"/>
            <w:hideMark/>
          </w:tcPr>
          <w:p w14:paraId="4C868862"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Total amenzi aplicate</w:t>
            </w:r>
          </w:p>
        </w:tc>
        <w:tc>
          <w:tcPr>
            <w:tcW w:w="782" w:type="dxa"/>
            <w:tcBorders>
              <w:top w:val="nil"/>
              <w:left w:val="nil"/>
              <w:bottom w:val="single" w:sz="4" w:space="0" w:color="auto"/>
              <w:right w:val="single" w:sz="4" w:space="0" w:color="auto"/>
            </w:tcBorders>
            <w:shd w:val="clear" w:color="auto" w:fill="auto"/>
            <w:hideMark/>
          </w:tcPr>
          <w:p w14:paraId="602AEDEB"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2022</w:t>
            </w:r>
          </w:p>
        </w:tc>
        <w:tc>
          <w:tcPr>
            <w:tcW w:w="930" w:type="dxa"/>
            <w:tcBorders>
              <w:top w:val="nil"/>
              <w:left w:val="nil"/>
              <w:bottom w:val="single" w:sz="4" w:space="0" w:color="auto"/>
              <w:right w:val="single" w:sz="4" w:space="0" w:color="auto"/>
            </w:tcBorders>
            <w:shd w:val="clear" w:color="auto" w:fill="auto"/>
            <w:hideMark/>
          </w:tcPr>
          <w:p w14:paraId="69F633CC"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5162,3</w:t>
            </w:r>
          </w:p>
        </w:tc>
        <w:tc>
          <w:tcPr>
            <w:tcW w:w="855" w:type="dxa"/>
            <w:tcBorders>
              <w:top w:val="nil"/>
              <w:left w:val="nil"/>
              <w:bottom w:val="single" w:sz="4" w:space="0" w:color="auto"/>
              <w:right w:val="single" w:sz="4" w:space="0" w:color="auto"/>
            </w:tcBorders>
            <w:shd w:val="clear" w:color="000000" w:fill="FFFFFF"/>
            <w:hideMark/>
          </w:tcPr>
          <w:p w14:paraId="252E1ABD"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2.419,2</w:t>
            </w:r>
          </w:p>
        </w:tc>
        <w:tc>
          <w:tcPr>
            <w:tcW w:w="948" w:type="dxa"/>
            <w:tcBorders>
              <w:top w:val="nil"/>
              <w:left w:val="nil"/>
              <w:bottom w:val="single" w:sz="4" w:space="0" w:color="auto"/>
              <w:right w:val="single" w:sz="4" w:space="0" w:color="auto"/>
            </w:tcBorders>
            <w:shd w:val="clear" w:color="000000" w:fill="FFFFFF"/>
            <w:hideMark/>
          </w:tcPr>
          <w:p w14:paraId="74C48146"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660,0</w:t>
            </w:r>
          </w:p>
        </w:tc>
        <w:tc>
          <w:tcPr>
            <w:tcW w:w="956" w:type="dxa"/>
            <w:tcBorders>
              <w:top w:val="nil"/>
              <w:left w:val="nil"/>
              <w:bottom w:val="single" w:sz="4" w:space="0" w:color="auto"/>
              <w:right w:val="single" w:sz="4" w:space="0" w:color="auto"/>
            </w:tcBorders>
            <w:shd w:val="clear" w:color="000000" w:fill="FFFFFF"/>
            <w:hideMark/>
          </w:tcPr>
          <w:p w14:paraId="31A0589C"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382,4</w:t>
            </w:r>
          </w:p>
        </w:tc>
        <w:tc>
          <w:tcPr>
            <w:tcW w:w="1046" w:type="dxa"/>
            <w:tcBorders>
              <w:top w:val="nil"/>
              <w:left w:val="nil"/>
              <w:bottom w:val="single" w:sz="4" w:space="0" w:color="auto"/>
              <w:right w:val="single" w:sz="4" w:space="0" w:color="auto"/>
            </w:tcBorders>
            <w:shd w:val="clear" w:color="000000" w:fill="FFFFFF"/>
            <w:hideMark/>
          </w:tcPr>
          <w:p w14:paraId="6F742E03"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1.398,5</w:t>
            </w:r>
          </w:p>
        </w:tc>
        <w:tc>
          <w:tcPr>
            <w:tcW w:w="704" w:type="dxa"/>
            <w:tcBorders>
              <w:top w:val="nil"/>
              <w:left w:val="nil"/>
              <w:bottom w:val="single" w:sz="4" w:space="0" w:color="auto"/>
              <w:right w:val="single" w:sz="4" w:space="0" w:color="auto"/>
            </w:tcBorders>
            <w:shd w:val="clear" w:color="000000" w:fill="FFFFFF"/>
            <w:hideMark/>
          </w:tcPr>
          <w:p w14:paraId="57162505"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183,0</w:t>
            </w:r>
          </w:p>
        </w:tc>
        <w:tc>
          <w:tcPr>
            <w:tcW w:w="1081" w:type="dxa"/>
            <w:tcBorders>
              <w:top w:val="nil"/>
              <w:left w:val="nil"/>
              <w:bottom w:val="single" w:sz="4" w:space="0" w:color="auto"/>
              <w:right w:val="single" w:sz="4" w:space="0" w:color="auto"/>
            </w:tcBorders>
            <w:shd w:val="clear" w:color="000000" w:fill="FFFFFF"/>
            <w:hideMark/>
          </w:tcPr>
          <w:p w14:paraId="07971B71"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119,2</w:t>
            </w:r>
          </w:p>
        </w:tc>
      </w:tr>
      <w:tr w:rsidR="006724CE" w:rsidRPr="00B046EA" w14:paraId="4B618975" w14:textId="77777777" w:rsidTr="0022574D">
        <w:trPr>
          <w:trHeight w:val="190"/>
        </w:trPr>
        <w:tc>
          <w:tcPr>
            <w:tcW w:w="526" w:type="dxa"/>
            <w:vMerge/>
            <w:tcBorders>
              <w:top w:val="nil"/>
              <w:left w:val="single" w:sz="4" w:space="0" w:color="auto"/>
              <w:bottom w:val="single" w:sz="4" w:space="0" w:color="auto"/>
              <w:right w:val="single" w:sz="4" w:space="0" w:color="auto"/>
            </w:tcBorders>
            <w:vAlign w:val="center"/>
            <w:hideMark/>
          </w:tcPr>
          <w:p w14:paraId="073E9A4B"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1861" w:type="dxa"/>
            <w:vMerge/>
            <w:tcBorders>
              <w:top w:val="nil"/>
              <w:left w:val="single" w:sz="4" w:space="0" w:color="auto"/>
              <w:bottom w:val="single" w:sz="4" w:space="0" w:color="auto"/>
              <w:right w:val="single" w:sz="4" w:space="0" w:color="auto"/>
            </w:tcBorders>
            <w:vAlign w:val="center"/>
            <w:hideMark/>
          </w:tcPr>
          <w:p w14:paraId="07B1DE4E"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782" w:type="dxa"/>
            <w:tcBorders>
              <w:top w:val="nil"/>
              <w:left w:val="nil"/>
              <w:bottom w:val="single" w:sz="4" w:space="0" w:color="auto"/>
              <w:right w:val="single" w:sz="4" w:space="0" w:color="auto"/>
            </w:tcBorders>
            <w:shd w:val="clear" w:color="auto" w:fill="auto"/>
            <w:hideMark/>
          </w:tcPr>
          <w:p w14:paraId="4DAA0C82"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2023</w:t>
            </w:r>
          </w:p>
        </w:tc>
        <w:tc>
          <w:tcPr>
            <w:tcW w:w="930" w:type="dxa"/>
            <w:tcBorders>
              <w:top w:val="nil"/>
              <w:left w:val="nil"/>
              <w:bottom w:val="single" w:sz="4" w:space="0" w:color="auto"/>
              <w:right w:val="single" w:sz="4" w:space="0" w:color="auto"/>
            </w:tcBorders>
            <w:shd w:val="clear" w:color="auto" w:fill="auto"/>
            <w:hideMark/>
          </w:tcPr>
          <w:p w14:paraId="0FAEBD95"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4121,3</w:t>
            </w:r>
          </w:p>
        </w:tc>
        <w:tc>
          <w:tcPr>
            <w:tcW w:w="855" w:type="dxa"/>
            <w:tcBorders>
              <w:top w:val="nil"/>
              <w:left w:val="nil"/>
              <w:bottom w:val="single" w:sz="4" w:space="0" w:color="auto"/>
              <w:right w:val="single" w:sz="4" w:space="0" w:color="auto"/>
            </w:tcBorders>
            <w:shd w:val="clear" w:color="000000" w:fill="FFFFFF"/>
            <w:hideMark/>
          </w:tcPr>
          <w:p w14:paraId="3DABB540"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1.691,3</w:t>
            </w:r>
          </w:p>
        </w:tc>
        <w:tc>
          <w:tcPr>
            <w:tcW w:w="948" w:type="dxa"/>
            <w:tcBorders>
              <w:top w:val="nil"/>
              <w:left w:val="nil"/>
              <w:bottom w:val="single" w:sz="4" w:space="0" w:color="auto"/>
              <w:right w:val="single" w:sz="4" w:space="0" w:color="auto"/>
            </w:tcBorders>
            <w:shd w:val="clear" w:color="000000" w:fill="FFFFFF"/>
            <w:hideMark/>
          </w:tcPr>
          <w:p w14:paraId="7F5533F5"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606,1</w:t>
            </w:r>
          </w:p>
        </w:tc>
        <w:tc>
          <w:tcPr>
            <w:tcW w:w="956" w:type="dxa"/>
            <w:tcBorders>
              <w:top w:val="nil"/>
              <w:left w:val="nil"/>
              <w:bottom w:val="single" w:sz="4" w:space="0" w:color="auto"/>
              <w:right w:val="single" w:sz="4" w:space="0" w:color="auto"/>
            </w:tcBorders>
            <w:shd w:val="clear" w:color="000000" w:fill="FFFFFF"/>
            <w:hideMark/>
          </w:tcPr>
          <w:p w14:paraId="02B74ACC"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377,1</w:t>
            </w:r>
          </w:p>
        </w:tc>
        <w:tc>
          <w:tcPr>
            <w:tcW w:w="1046" w:type="dxa"/>
            <w:tcBorders>
              <w:top w:val="nil"/>
              <w:left w:val="nil"/>
              <w:bottom w:val="single" w:sz="4" w:space="0" w:color="auto"/>
              <w:right w:val="single" w:sz="4" w:space="0" w:color="auto"/>
            </w:tcBorders>
            <w:shd w:val="clear" w:color="000000" w:fill="FFFFFF"/>
            <w:hideMark/>
          </w:tcPr>
          <w:p w14:paraId="4CBD3346"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1.202,9</w:t>
            </w:r>
          </w:p>
        </w:tc>
        <w:tc>
          <w:tcPr>
            <w:tcW w:w="704" w:type="dxa"/>
            <w:tcBorders>
              <w:top w:val="nil"/>
              <w:left w:val="nil"/>
              <w:bottom w:val="single" w:sz="4" w:space="0" w:color="auto"/>
              <w:right w:val="single" w:sz="4" w:space="0" w:color="auto"/>
            </w:tcBorders>
            <w:shd w:val="clear" w:color="000000" w:fill="FFFFFF"/>
            <w:hideMark/>
          </w:tcPr>
          <w:p w14:paraId="1164E2FF"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142,3</w:t>
            </w:r>
          </w:p>
        </w:tc>
        <w:tc>
          <w:tcPr>
            <w:tcW w:w="1081" w:type="dxa"/>
            <w:tcBorders>
              <w:top w:val="nil"/>
              <w:left w:val="nil"/>
              <w:bottom w:val="single" w:sz="4" w:space="0" w:color="auto"/>
              <w:right w:val="single" w:sz="4" w:space="0" w:color="auto"/>
            </w:tcBorders>
            <w:shd w:val="clear" w:color="000000" w:fill="FFFFFF"/>
            <w:hideMark/>
          </w:tcPr>
          <w:p w14:paraId="6664FD97" w14:textId="77777777" w:rsidR="00EF13E0" w:rsidRPr="00B96A5D" w:rsidRDefault="00DA3214"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w:t>
            </w:r>
            <w:r w:rsidR="00EF13E0" w:rsidRPr="00B96A5D">
              <w:rPr>
                <w:rFonts w:ascii="Times New Roman" w:eastAsia="Times New Roman" w:hAnsi="Times New Roman" w:cs="Times New Roman"/>
                <w:sz w:val="19"/>
                <w:szCs w:val="19"/>
                <w:lang w:val="ro-RO" w:eastAsia="ru-RU"/>
              </w:rPr>
              <w:t>1</w:t>
            </w:r>
            <w:r w:rsidRPr="00B96A5D">
              <w:rPr>
                <w:rFonts w:ascii="Times New Roman" w:eastAsia="Times New Roman" w:hAnsi="Times New Roman" w:cs="Times New Roman"/>
                <w:sz w:val="19"/>
                <w:szCs w:val="19"/>
                <w:lang w:val="ro-RO" w:eastAsia="ru-RU"/>
              </w:rPr>
              <w:t>6</w:t>
            </w:r>
            <w:r w:rsidR="00EF13E0" w:rsidRPr="00B96A5D">
              <w:rPr>
                <w:rFonts w:ascii="Times New Roman" w:eastAsia="Times New Roman" w:hAnsi="Times New Roman" w:cs="Times New Roman"/>
                <w:sz w:val="19"/>
                <w:szCs w:val="19"/>
                <w:lang w:val="ro-RO" w:eastAsia="ru-RU"/>
              </w:rPr>
              <w:t>,6</w:t>
            </w:r>
          </w:p>
        </w:tc>
      </w:tr>
      <w:tr w:rsidR="006724CE" w:rsidRPr="00B046EA" w14:paraId="33132FA6" w14:textId="77777777" w:rsidTr="0022574D">
        <w:trPr>
          <w:trHeight w:val="80"/>
        </w:trPr>
        <w:tc>
          <w:tcPr>
            <w:tcW w:w="526" w:type="dxa"/>
            <w:vMerge/>
            <w:tcBorders>
              <w:top w:val="nil"/>
              <w:left w:val="single" w:sz="4" w:space="0" w:color="auto"/>
              <w:bottom w:val="single" w:sz="4" w:space="0" w:color="auto"/>
              <w:right w:val="single" w:sz="4" w:space="0" w:color="auto"/>
            </w:tcBorders>
            <w:vAlign w:val="center"/>
            <w:hideMark/>
          </w:tcPr>
          <w:p w14:paraId="77E33427"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1861" w:type="dxa"/>
            <w:vMerge/>
            <w:tcBorders>
              <w:top w:val="nil"/>
              <w:left w:val="single" w:sz="4" w:space="0" w:color="auto"/>
              <w:bottom w:val="single" w:sz="4" w:space="0" w:color="auto"/>
              <w:right w:val="single" w:sz="4" w:space="0" w:color="auto"/>
            </w:tcBorders>
            <w:vAlign w:val="center"/>
            <w:hideMark/>
          </w:tcPr>
          <w:p w14:paraId="6254B686"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782" w:type="dxa"/>
            <w:tcBorders>
              <w:top w:val="nil"/>
              <w:left w:val="nil"/>
              <w:bottom w:val="single" w:sz="4" w:space="0" w:color="auto"/>
              <w:right w:val="single" w:sz="4" w:space="0" w:color="auto"/>
            </w:tcBorders>
            <w:shd w:val="clear" w:color="000000" w:fill="DEEAF6"/>
            <w:hideMark/>
          </w:tcPr>
          <w:p w14:paraId="66EB2458"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total</w:t>
            </w:r>
          </w:p>
        </w:tc>
        <w:tc>
          <w:tcPr>
            <w:tcW w:w="930" w:type="dxa"/>
            <w:tcBorders>
              <w:top w:val="nil"/>
              <w:left w:val="nil"/>
              <w:bottom w:val="single" w:sz="4" w:space="0" w:color="auto"/>
              <w:right w:val="single" w:sz="4" w:space="0" w:color="auto"/>
            </w:tcBorders>
            <w:shd w:val="clear" w:color="000000" w:fill="DEEAF6"/>
            <w:hideMark/>
          </w:tcPr>
          <w:p w14:paraId="65DE32DC"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9283,6</w:t>
            </w:r>
          </w:p>
        </w:tc>
        <w:tc>
          <w:tcPr>
            <w:tcW w:w="855" w:type="dxa"/>
            <w:tcBorders>
              <w:top w:val="nil"/>
              <w:left w:val="nil"/>
              <w:bottom w:val="single" w:sz="4" w:space="0" w:color="auto"/>
              <w:right w:val="single" w:sz="4" w:space="0" w:color="auto"/>
            </w:tcBorders>
            <w:shd w:val="clear" w:color="000000" w:fill="DEEAF6"/>
            <w:hideMark/>
          </w:tcPr>
          <w:p w14:paraId="18521B89"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4.110,5</w:t>
            </w:r>
          </w:p>
        </w:tc>
        <w:tc>
          <w:tcPr>
            <w:tcW w:w="948" w:type="dxa"/>
            <w:tcBorders>
              <w:top w:val="nil"/>
              <w:left w:val="nil"/>
              <w:bottom w:val="single" w:sz="4" w:space="0" w:color="auto"/>
              <w:right w:val="single" w:sz="4" w:space="0" w:color="auto"/>
            </w:tcBorders>
            <w:shd w:val="clear" w:color="000000" w:fill="DEEAF6"/>
            <w:hideMark/>
          </w:tcPr>
          <w:p w14:paraId="20F702AE"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1.266,1</w:t>
            </w:r>
          </w:p>
        </w:tc>
        <w:tc>
          <w:tcPr>
            <w:tcW w:w="956" w:type="dxa"/>
            <w:tcBorders>
              <w:top w:val="nil"/>
              <w:left w:val="nil"/>
              <w:bottom w:val="single" w:sz="4" w:space="0" w:color="auto"/>
              <w:right w:val="single" w:sz="4" w:space="0" w:color="auto"/>
            </w:tcBorders>
            <w:shd w:val="clear" w:color="000000" w:fill="DEEAF6"/>
            <w:hideMark/>
          </w:tcPr>
          <w:p w14:paraId="3F2E919F"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759,5</w:t>
            </w:r>
          </w:p>
        </w:tc>
        <w:tc>
          <w:tcPr>
            <w:tcW w:w="1046" w:type="dxa"/>
            <w:tcBorders>
              <w:top w:val="nil"/>
              <w:left w:val="nil"/>
              <w:bottom w:val="single" w:sz="4" w:space="0" w:color="auto"/>
              <w:right w:val="single" w:sz="4" w:space="0" w:color="auto"/>
            </w:tcBorders>
            <w:shd w:val="clear" w:color="000000" w:fill="DEEAF6"/>
            <w:hideMark/>
          </w:tcPr>
          <w:p w14:paraId="78955461"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2.601,4</w:t>
            </w:r>
          </w:p>
        </w:tc>
        <w:tc>
          <w:tcPr>
            <w:tcW w:w="704" w:type="dxa"/>
            <w:tcBorders>
              <w:top w:val="nil"/>
              <w:left w:val="nil"/>
              <w:bottom w:val="single" w:sz="4" w:space="0" w:color="auto"/>
              <w:right w:val="single" w:sz="4" w:space="0" w:color="auto"/>
            </w:tcBorders>
            <w:shd w:val="clear" w:color="000000" w:fill="DEEAF6"/>
            <w:hideMark/>
          </w:tcPr>
          <w:p w14:paraId="13D3025B"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325,3</w:t>
            </w:r>
          </w:p>
        </w:tc>
        <w:tc>
          <w:tcPr>
            <w:tcW w:w="1081" w:type="dxa"/>
            <w:tcBorders>
              <w:top w:val="nil"/>
              <w:left w:val="nil"/>
              <w:bottom w:val="single" w:sz="4" w:space="0" w:color="auto"/>
              <w:right w:val="single" w:sz="4" w:space="0" w:color="auto"/>
            </w:tcBorders>
            <w:shd w:val="clear" w:color="000000" w:fill="DEEAF6"/>
            <w:hideMark/>
          </w:tcPr>
          <w:p w14:paraId="210E0CF1"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220,8</w:t>
            </w:r>
          </w:p>
        </w:tc>
      </w:tr>
      <w:tr w:rsidR="006724CE" w:rsidRPr="00B046EA" w14:paraId="69BCBEDC" w14:textId="77777777" w:rsidTr="0022574D">
        <w:trPr>
          <w:trHeight w:val="53"/>
        </w:trPr>
        <w:tc>
          <w:tcPr>
            <w:tcW w:w="526" w:type="dxa"/>
            <w:vMerge w:val="restart"/>
            <w:tcBorders>
              <w:top w:val="nil"/>
              <w:left w:val="single" w:sz="4" w:space="0" w:color="auto"/>
              <w:bottom w:val="single" w:sz="4" w:space="0" w:color="auto"/>
              <w:right w:val="single" w:sz="4" w:space="0" w:color="auto"/>
            </w:tcBorders>
            <w:shd w:val="clear" w:color="auto" w:fill="auto"/>
            <w:vAlign w:val="bottom"/>
            <w:hideMark/>
          </w:tcPr>
          <w:p w14:paraId="0217D2B1" w14:textId="77777777" w:rsidR="00EF13E0" w:rsidRPr="00B96A5D" w:rsidRDefault="00EF13E0" w:rsidP="00EB1B96">
            <w:pPr>
              <w:spacing w:after="0" w:line="240" w:lineRule="auto"/>
              <w:jc w:val="both"/>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w:t>
            </w:r>
          </w:p>
        </w:tc>
        <w:tc>
          <w:tcPr>
            <w:tcW w:w="1861" w:type="dxa"/>
            <w:vMerge w:val="restart"/>
            <w:tcBorders>
              <w:top w:val="nil"/>
              <w:left w:val="single" w:sz="4" w:space="0" w:color="auto"/>
              <w:bottom w:val="single" w:sz="4" w:space="0" w:color="auto"/>
              <w:right w:val="single" w:sz="4" w:space="0" w:color="auto"/>
            </w:tcBorders>
            <w:shd w:val="clear" w:color="auto" w:fill="auto"/>
            <w:vAlign w:val="bottom"/>
            <w:hideMark/>
          </w:tcPr>
          <w:p w14:paraId="66FA8C8B" w14:textId="3E8B7567" w:rsidR="00EF13E0" w:rsidRPr="00B96A5D" w:rsidRDefault="006724CE" w:rsidP="006724CE">
            <w:pPr>
              <w:spacing w:after="0" w:line="240" w:lineRule="auto"/>
              <w:rPr>
                <w:rFonts w:ascii="Times New Roman" w:eastAsia="Times New Roman" w:hAnsi="Times New Roman" w:cs="Times New Roman"/>
                <w:sz w:val="19"/>
                <w:szCs w:val="19"/>
                <w:lang w:val="ro-RO" w:eastAsia="ru-RU"/>
              </w:rPr>
            </w:pPr>
            <w:r>
              <w:rPr>
                <w:rFonts w:ascii="Times New Roman" w:eastAsia="Times New Roman" w:hAnsi="Times New Roman" w:cs="Times New Roman"/>
                <w:sz w:val="19"/>
                <w:szCs w:val="19"/>
                <w:lang w:val="ro-RO" w:eastAsia="ru-RU"/>
              </w:rPr>
              <w:t>Total a</w:t>
            </w:r>
            <w:r w:rsidR="00EF13E0" w:rsidRPr="00B96A5D">
              <w:rPr>
                <w:rFonts w:ascii="Times New Roman" w:eastAsia="Times New Roman" w:hAnsi="Times New Roman" w:cs="Times New Roman"/>
                <w:sz w:val="19"/>
                <w:szCs w:val="19"/>
                <w:lang w:val="ro-RO" w:eastAsia="ru-RU"/>
              </w:rPr>
              <w:t>menzi încasate</w:t>
            </w:r>
          </w:p>
        </w:tc>
        <w:tc>
          <w:tcPr>
            <w:tcW w:w="782" w:type="dxa"/>
            <w:tcBorders>
              <w:top w:val="nil"/>
              <w:left w:val="nil"/>
              <w:bottom w:val="single" w:sz="4" w:space="0" w:color="auto"/>
              <w:right w:val="single" w:sz="4" w:space="0" w:color="auto"/>
            </w:tcBorders>
            <w:shd w:val="clear" w:color="auto" w:fill="auto"/>
            <w:hideMark/>
          </w:tcPr>
          <w:p w14:paraId="34EE8BD6"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2022</w:t>
            </w:r>
          </w:p>
        </w:tc>
        <w:tc>
          <w:tcPr>
            <w:tcW w:w="930" w:type="dxa"/>
            <w:tcBorders>
              <w:top w:val="nil"/>
              <w:left w:val="nil"/>
              <w:bottom w:val="single" w:sz="4" w:space="0" w:color="auto"/>
              <w:right w:val="single" w:sz="4" w:space="0" w:color="auto"/>
            </w:tcBorders>
            <w:shd w:val="clear" w:color="auto" w:fill="auto"/>
            <w:vAlign w:val="bottom"/>
            <w:hideMark/>
          </w:tcPr>
          <w:p w14:paraId="3E776B55"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2366,7</w:t>
            </w:r>
          </w:p>
        </w:tc>
        <w:tc>
          <w:tcPr>
            <w:tcW w:w="855" w:type="dxa"/>
            <w:tcBorders>
              <w:top w:val="nil"/>
              <w:left w:val="nil"/>
              <w:bottom w:val="single" w:sz="4" w:space="0" w:color="auto"/>
              <w:right w:val="single" w:sz="4" w:space="0" w:color="auto"/>
            </w:tcBorders>
            <w:shd w:val="clear" w:color="000000" w:fill="FFFFFF"/>
            <w:hideMark/>
          </w:tcPr>
          <w:p w14:paraId="065D6683"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1.161,8</w:t>
            </w:r>
          </w:p>
        </w:tc>
        <w:tc>
          <w:tcPr>
            <w:tcW w:w="948" w:type="dxa"/>
            <w:tcBorders>
              <w:top w:val="nil"/>
              <w:left w:val="nil"/>
              <w:bottom w:val="single" w:sz="4" w:space="0" w:color="auto"/>
              <w:right w:val="single" w:sz="4" w:space="0" w:color="auto"/>
            </w:tcBorders>
            <w:shd w:val="clear" w:color="000000" w:fill="FFFFFF"/>
            <w:hideMark/>
          </w:tcPr>
          <w:p w14:paraId="48325FC5"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275,9</w:t>
            </w:r>
          </w:p>
        </w:tc>
        <w:tc>
          <w:tcPr>
            <w:tcW w:w="956" w:type="dxa"/>
            <w:tcBorders>
              <w:top w:val="nil"/>
              <w:left w:val="nil"/>
              <w:bottom w:val="single" w:sz="4" w:space="0" w:color="auto"/>
              <w:right w:val="single" w:sz="4" w:space="0" w:color="auto"/>
            </w:tcBorders>
            <w:shd w:val="clear" w:color="000000" w:fill="FFFFFF"/>
            <w:hideMark/>
          </w:tcPr>
          <w:p w14:paraId="4F90DA8A"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171,9</w:t>
            </w:r>
          </w:p>
        </w:tc>
        <w:tc>
          <w:tcPr>
            <w:tcW w:w="1046" w:type="dxa"/>
            <w:tcBorders>
              <w:top w:val="nil"/>
              <w:left w:val="nil"/>
              <w:bottom w:val="single" w:sz="4" w:space="0" w:color="auto"/>
              <w:right w:val="single" w:sz="4" w:space="0" w:color="auto"/>
            </w:tcBorders>
            <w:shd w:val="clear" w:color="000000" w:fill="FFFFFF"/>
            <w:hideMark/>
          </w:tcPr>
          <w:p w14:paraId="031CAF09"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645,4</w:t>
            </w:r>
          </w:p>
        </w:tc>
        <w:tc>
          <w:tcPr>
            <w:tcW w:w="704" w:type="dxa"/>
            <w:tcBorders>
              <w:top w:val="nil"/>
              <w:left w:val="nil"/>
              <w:bottom w:val="single" w:sz="4" w:space="0" w:color="auto"/>
              <w:right w:val="single" w:sz="4" w:space="0" w:color="auto"/>
            </w:tcBorders>
            <w:shd w:val="clear" w:color="000000" w:fill="FFFFFF"/>
            <w:hideMark/>
          </w:tcPr>
          <w:p w14:paraId="7E73AA02"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60,6</w:t>
            </w:r>
          </w:p>
        </w:tc>
        <w:tc>
          <w:tcPr>
            <w:tcW w:w="1081" w:type="dxa"/>
            <w:tcBorders>
              <w:top w:val="nil"/>
              <w:left w:val="nil"/>
              <w:bottom w:val="single" w:sz="4" w:space="0" w:color="auto"/>
              <w:right w:val="single" w:sz="4" w:space="0" w:color="auto"/>
            </w:tcBorders>
            <w:shd w:val="clear" w:color="000000" w:fill="FFFFFF"/>
            <w:hideMark/>
          </w:tcPr>
          <w:p w14:paraId="364E0258"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51,1</w:t>
            </w:r>
          </w:p>
        </w:tc>
      </w:tr>
      <w:tr w:rsidR="006724CE" w:rsidRPr="00B046EA" w14:paraId="573E4E28" w14:textId="77777777" w:rsidTr="0022574D">
        <w:trPr>
          <w:trHeight w:val="53"/>
        </w:trPr>
        <w:tc>
          <w:tcPr>
            <w:tcW w:w="526" w:type="dxa"/>
            <w:vMerge/>
            <w:tcBorders>
              <w:top w:val="nil"/>
              <w:left w:val="single" w:sz="4" w:space="0" w:color="auto"/>
              <w:bottom w:val="single" w:sz="4" w:space="0" w:color="auto"/>
              <w:right w:val="single" w:sz="4" w:space="0" w:color="auto"/>
            </w:tcBorders>
            <w:vAlign w:val="center"/>
            <w:hideMark/>
          </w:tcPr>
          <w:p w14:paraId="08F2F669"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1861" w:type="dxa"/>
            <w:vMerge/>
            <w:tcBorders>
              <w:top w:val="nil"/>
              <w:left w:val="single" w:sz="4" w:space="0" w:color="auto"/>
              <w:bottom w:val="single" w:sz="4" w:space="0" w:color="auto"/>
              <w:right w:val="single" w:sz="4" w:space="0" w:color="auto"/>
            </w:tcBorders>
            <w:vAlign w:val="center"/>
            <w:hideMark/>
          </w:tcPr>
          <w:p w14:paraId="6BE3D09D"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782" w:type="dxa"/>
            <w:tcBorders>
              <w:top w:val="nil"/>
              <w:left w:val="nil"/>
              <w:bottom w:val="single" w:sz="4" w:space="0" w:color="auto"/>
              <w:right w:val="single" w:sz="4" w:space="0" w:color="auto"/>
            </w:tcBorders>
            <w:shd w:val="clear" w:color="auto" w:fill="auto"/>
            <w:hideMark/>
          </w:tcPr>
          <w:p w14:paraId="1DC71943"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2023</w:t>
            </w:r>
          </w:p>
        </w:tc>
        <w:tc>
          <w:tcPr>
            <w:tcW w:w="930" w:type="dxa"/>
            <w:tcBorders>
              <w:top w:val="nil"/>
              <w:left w:val="nil"/>
              <w:bottom w:val="single" w:sz="4" w:space="0" w:color="auto"/>
              <w:right w:val="single" w:sz="4" w:space="0" w:color="auto"/>
            </w:tcBorders>
            <w:shd w:val="clear" w:color="auto" w:fill="auto"/>
            <w:vAlign w:val="bottom"/>
            <w:hideMark/>
          </w:tcPr>
          <w:p w14:paraId="7A20ED7D"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1825,1</w:t>
            </w:r>
          </w:p>
        </w:tc>
        <w:tc>
          <w:tcPr>
            <w:tcW w:w="855" w:type="dxa"/>
            <w:tcBorders>
              <w:top w:val="nil"/>
              <w:left w:val="nil"/>
              <w:bottom w:val="single" w:sz="4" w:space="0" w:color="auto"/>
              <w:right w:val="single" w:sz="4" w:space="0" w:color="auto"/>
            </w:tcBorders>
            <w:shd w:val="clear" w:color="000000" w:fill="FFFFFF"/>
            <w:hideMark/>
          </w:tcPr>
          <w:p w14:paraId="5C43BF8E"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761,1</w:t>
            </w:r>
          </w:p>
        </w:tc>
        <w:tc>
          <w:tcPr>
            <w:tcW w:w="948" w:type="dxa"/>
            <w:tcBorders>
              <w:top w:val="nil"/>
              <w:left w:val="nil"/>
              <w:bottom w:val="single" w:sz="4" w:space="0" w:color="auto"/>
              <w:right w:val="single" w:sz="4" w:space="0" w:color="auto"/>
            </w:tcBorders>
            <w:shd w:val="clear" w:color="000000" w:fill="FFFFFF"/>
            <w:hideMark/>
          </w:tcPr>
          <w:p w14:paraId="2E18A133"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244,8</w:t>
            </w:r>
          </w:p>
        </w:tc>
        <w:tc>
          <w:tcPr>
            <w:tcW w:w="956" w:type="dxa"/>
            <w:tcBorders>
              <w:top w:val="nil"/>
              <w:left w:val="nil"/>
              <w:bottom w:val="single" w:sz="4" w:space="0" w:color="auto"/>
              <w:right w:val="single" w:sz="4" w:space="0" w:color="auto"/>
            </w:tcBorders>
            <w:shd w:val="clear" w:color="000000" w:fill="FFFFFF"/>
            <w:hideMark/>
          </w:tcPr>
          <w:p w14:paraId="01ECE99D"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170,8</w:t>
            </w:r>
          </w:p>
        </w:tc>
        <w:tc>
          <w:tcPr>
            <w:tcW w:w="1046" w:type="dxa"/>
            <w:tcBorders>
              <w:top w:val="nil"/>
              <w:left w:val="nil"/>
              <w:bottom w:val="single" w:sz="4" w:space="0" w:color="auto"/>
              <w:right w:val="single" w:sz="4" w:space="0" w:color="auto"/>
            </w:tcBorders>
            <w:shd w:val="clear" w:color="000000" w:fill="FFFFFF"/>
            <w:hideMark/>
          </w:tcPr>
          <w:p w14:paraId="78CAD578"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541,2</w:t>
            </w:r>
          </w:p>
        </w:tc>
        <w:tc>
          <w:tcPr>
            <w:tcW w:w="704" w:type="dxa"/>
            <w:tcBorders>
              <w:top w:val="nil"/>
              <w:left w:val="nil"/>
              <w:bottom w:val="single" w:sz="4" w:space="0" w:color="auto"/>
              <w:right w:val="single" w:sz="4" w:space="0" w:color="auto"/>
            </w:tcBorders>
            <w:shd w:val="clear" w:color="000000" w:fill="FFFFFF"/>
            <w:hideMark/>
          </w:tcPr>
          <w:p w14:paraId="186C4799"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52,4</w:t>
            </w:r>
          </w:p>
        </w:tc>
        <w:tc>
          <w:tcPr>
            <w:tcW w:w="1081" w:type="dxa"/>
            <w:tcBorders>
              <w:top w:val="nil"/>
              <w:left w:val="nil"/>
              <w:bottom w:val="single" w:sz="4" w:space="0" w:color="auto"/>
              <w:right w:val="single" w:sz="4" w:space="0" w:color="auto"/>
            </w:tcBorders>
            <w:shd w:val="clear" w:color="000000" w:fill="FFFFFF"/>
            <w:hideMark/>
          </w:tcPr>
          <w:p w14:paraId="0D036B76"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54,8</w:t>
            </w:r>
          </w:p>
        </w:tc>
      </w:tr>
      <w:tr w:rsidR="006724CE" w:rsidRPr="00B046EA" w14:paraId="4337B8A1" w14:textId="77777777" w:rsidTr="0022574D">
        <w:trPr>
          <w:trHeight w:val="53"/>
        </w:trPr>
        <w:tc>
          <w:tcPr>
            <w:tcW w:w="526" w:type="dxa"/>
            <w:vMerge/>
            <w:tcBorders>
              <w:top w:val="nil"/>
              <w:left w:val="single" w:sz="4" w:space="0" w:color="auto"/>
              <w:bottom w:val="single" w:sz="4" w:space="0" w:color="auto"/>
              <w:right w:val="single" w:sz="4" w:space="0" w:color="auto"/>
            </w:tcBorders>
            <w:vAlign w:val="center"/>
            <w:hideMark/>
          </w:tcPr>
          <w:p w14:paraId="0C492888"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1861" w:type="dxa"/>
            <w:vMerge/>
            <w:tcBorders>
              <w:top w:val="nil"/>
              <w:left w:val="single" w:sz="4" w:space="0" w:color="auto"/>
              <w:bottom w:val="single" w:sz="4" w:space="0" w:color="auto"/>
              <w:right w:val="single" w:sz="4" w:space="0" w:color="auto"/>
            </w:tcBorders>
            <w:vAlign w:val="center"/>
            <w:hideMark/>
          </w:tcPr>
          <w:p w14:paraId="6DA48E45"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782" w:type="dxa"/>
            <w:tcBorders>
              <w:top w:val="nil"/>
              <w:left w:val="nil"/>
              <w:bottom w:val="single" w:sz="4" w:space="0" w:color="auto"/>
              <w:right w:val="single" w:sz="4" w:space="0" w:color="auto"/>
            </w:tcBorders>
            <w:shd w:val="clear" w:color="000000" w:fill="DEEAF6"/>
            <w:hideMark/>
          </w:tcPr>
          <w:p w14:paraId="5CF2D4FE"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total</w:t>
            </w:r>
          </w:p>
        </w:tc>
        <w:tc>
          <w:tcPr>
            <w:tcW w:w="930" w:type="dxa"/>
            <w:tcBorders>
              <w:top w:val="nil"/>
              <w:left w:val="nil"/>
              <w:bottom w:val="single" w:sz="4" w:space="0" w:color="auto"/>
              <w:right w:val="single" w:sz="4" w:space="0" w:color="auto"/>
            </w:tcBorders>
            <w:shd w:val="clear" w:color="000000" w:fill="D9E2F3"/>
            <w:vAlign w:val="bottom"/>
            <w:hideMark/>
          </w:tcPr>
          <w:p w14:paraId="6AE1EBB6"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4191,8</w:t>
            </w:r>
          </w:p>
        </w:tc>
        <w:tc>
          <w:tcPr>
            <w:tcW w:w="855" w:type="dxa"/>
            <w:tcBorders>
              <w:top w:val="nil"/>
              <w:left w:val="nil"/>
              <w:bottom w:val="single" w:sz="4" w:space="0" w:color="auto"/>
              <w:right w:val="single" w:sz="4" w:space="0" w:color="auto"/>
            </w:tcBorders>
            <w:shd w:val="clear" w:color="000000" w:fill="DEEAF6"/>
            <w:hideMark/>
          </w:tcPr>
          <w:p w14:paraId="781CA458"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1.922,9</w:t>
            </w:r>
          </w:p>
        </w:tc>
        <w:tc>
          <w:tcPr>
            <w:tcW w:w="948" w:type="dxa"/>
            <w:tcBorders>
              <w:top w:val="nil"/>
              <w:left w:val="nil"/>
              <w:bottom w:val="single" w:sz="4" w:space="0" w:color="auto"/>
              <w:right w:val="single" w:sz="4" w:space="0" w:color="auto"/>
            </w:tcBorders>
            <w:shd w:val="clear" w:color="000000" w:fill="DEEAF6"/>
            <w:hideMark/>
          </w:tcPr>
          <w:p w14:paraId="7DD9AE4A"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520,7</w:t>
            </w:r>
          </w:p>
        </w:tc>
        <w:tc>
          <w:tcPr>
            <w:tcW w:w="956" w:type="dxa"/>
            <w:tcBorders>
              <w:top w:val="nil"/>
              <w:left w:val="nil"/>
              <w:bottom w:val="single" w:sz="4" w:space="0" w:color="auto"/>
              <w:right w:val="single" w:sz="4" w:space="0" w:color="auto"/>
            </w:tcBorders>
            <w:shd w:val="clear" w:color="000000" w:fill="DEEAF6"/>
            <w:hideMark/>
          </w:tcPr>
          <w:p w14:paraId="2300437F"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342,7</w:t>
            </w:r>
          </w:p>
        </w:tc>
        <w:tc>
          <w:tcPr>
            <w:tcW w:w="1046" w:type="dxa"/>
            <w:tcBorders>
              <w:top w:val="nil"/>
              <w:left w:val="nil"/>
              <w:bottom w:val="single" w:sz="4" w:space="0" w:color="auto"/>
              <w:right w:val="single" w:sz="4" w:space="0" w:color="auto"/>
            </w:tcBorders>
            <w:shd w:val="clear" w:color="000000" w:fill="DEEAF6"/>
            <w:hideMark/>
          </w:tcPr>
          <w:p w14:paraId="5C2A274B"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1.186,6</w:t>
            </w:r>
          </w:p>
        </w:tc>
        <w:tc>
          <w:tcPr>
            <w:tcW w:w="704" w:type="dxa"/>
            <w:tcBorders>
              <w:top w:val="nil"/>
              <w:left w:val="nil"/>
              <w:bottom w:val="single" w:sz="4" w:space="0" w:color="auto"/>
              <w:right w:val="single" w:sz="4" w:space="0" w:color="auto"/>
            </w:tcBorders>
            <w:shd w:val="clear" w:color="000000" w:fill="DEEAF6"/>
            <w:hideMark/>
          </w:tcPr>
          <w:p w14:paraId="58323F03"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113,0</w:t>
            </w:r>
          </w:p>
        </w:tc>
        <w:tc>
          <w:tcPr>
            <w:tcW w:w="1081" w:type="dxa"/>
            <w:tcBorders>
              <w:top w:val="nil"/>
              <w:left w:val="nil"/>
              <w:bottom w:val="single" w:sz="4" w:space="0" w:color="auto"/>
              <w:right w:val="single" w:sz="4" w:space="0" w:color="auto"/>
            </w:tcBorders>
            <w:shd w:val="clear" w:color="000000" w:fill="DEEAF6"/>
            <w:hideMark/>
          </w:tcPr>
          <w:p w14:paraId="1AA83CF8"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105,9</w:t>
            </w:r>
          </w:p>
        </w:tc>
      </w:tr>
      <w:tr w:rsidR="006724CE" w:rsidRPr="00B046EA" w14:paraId="5B010418" w14:textId="77777777" w:rsidTr="0022574D">
        <w:trPr>
          <w:trHeight w:val="286"/>
        </w:trPr>
        <w:tc>
          <w:tcPr>
            <w:tcW w:w="526" w:type="dxa"/>
            <w:vMerge w:val="restart"/>
            <w:tcBorders>
              <w:top w:val="nil"/>
              <w:left w:val="single" w:sz="4" w:space="0" w:color="auto"/>
              <w:bottom w:val="single" w:sz="4" w:space="0" w:color="auto"/>
              <w:right w:val="single" w:sz="4" w:space="0" w:color="auto"/>
            </w:tcBorders>
            <w:shd w:val="clear" w:color="auto" w:fill="auto"/>
            <w:vAlign w:val="bottom"/>
            <w:hideMark/>
          </w:tcPr>
          <w:p w14:paraId="4BB2DDB7" w14:textId="77777777" w:rsidR="00EF13E0" w:rsidRPr="00B96A5D" w:rsidRDefault="00EF13E0" w:rsidP="00EB1B96">
            <w:pPr>
              <w:spacing w:after="0" w:line="240" w:lineRule="auto"/>
              <w:jc w:val="both"/>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3</w:t>
            </w:r>
          </w:p>
        </w:tc>
        <w:tc>
          <w:tcPr>
            <w:tcW w:w="1861" w:type="dxa"/>
            <w:vMerge w:val="restart"/>
            <w:tcBorders>
              <w:top w:val="nil"/>
              <w:left w:val="single" w:sz="4" w:space="0" w:color="auto"/>
              <w:bottom w:val="single" w:sz="4" w:space="0" w:color="auto"/>
              <w:right w:val="single" w:sz="4" w:space="0" w:color="auto"/>
            </w:tcBorders>
            <w:shd w:val="clear" w:color="auto" w:fill="auto"/>
            <w:vAlign w:val="bottom"/>
            <w:hideMark/>
          </w:tcPr>
          <w:p w14:paraId="27F09E88" w14:textId="2959869E" w:rsidR="00EF13E0" w:rsidRPr="00B96A5D" w:rsidRDefault="006724CE" w:rsidP="006724CE">
            <w:pPr>
              <w:spacing w:after="0" w:line="240" w:lineRule="auto"/>
              <w:rPr>
                <w:rFonts w:ascii="Times New Roman" w:eastAsia="Times New Roman" w:hAnsi="Times New Roman" w:cs="Times New Roman"/>
                <w:sz w:val="19"/>
                <w:szCs w:val="19"/>
                <w:lang w:val="ro-RO" w:eastAsia="ru-RU"/>
              </w:rPr>
            </w:pPr>
            <w:r>
              <w:rPr>
                <w:rFonts w:ascii="Times New Roman" w:eastAsia="Times New Roman" w:hAnsi="Times New Roman" w:cs="Times New Roman"/>
                <w:sz w:val="19"/>
                <w:szCs w:val="19"/>
                <w:lang w:val="ro-RO" w:eastAsia="ru-RU"/>
              </w:rPr>
              <w:t>- i</w:t>
            </w:r>
            <w:r w:rsidR="00EF13E0" w:rsidRPr="00B96A5D">
              <w:rPr>
                <w:rFonts w:ascii="Times New Roman" w:eastAsia="Times New Roman" w:hAnsi="Times New Roman" w:cs="Times New Roman"/>
                <w:sz w:val="19"/>
                <w:szCs w:val="19"/>
                <w:lang w:val="ro-RO" w:eastAsia="ru-RU"/>
              </w:rPr>
              <w:t>nclusiv amenzile încasate în primele 3 zile lucrătoare</w:t>
            </w:r>
            <w:r w:rsidR="00EF13E0" w:rsidRPr="00B96A5D">
              <w:rPr>
                <w:rFonts w:ascii="Times New Roman" w:eastAsia="Times New Roman" w:hAnsi="Times New Roman" w:cs="Times New Roman"/>
                <w:b/>
                <w:bCs/>
                <w:sz w:val="19"/>
                <w:szCs w:val="19"/>
                <w:lang w:val="ro-RO" w:eastAsia="ru-RU"/>
              </w:rPr>
              <w:t xml:space="preserve"> (72 ore)</w:t>
            </w:r>
          </w:p>
        </w:tc>
        <w:tc>
          <w:tcPr>
            <w:tcW w:w="782" w:type="dxa"/>
            <w:tcBorders>
              <w:top w:val="nil"/>
              <w:left w:val="nil"/>
              <w:bottom w:val="single" w:sz="4" w:space="0" w:color="auto"/>
              <w:right w:val="single" w:sz="4" w:space="0" w:color="auto"/>
            </w:tcBorders>
            <w:shd w:val="clear" w:color="auto" w:fill="auto"/>
            <w:hideMark/>
          </w:tcPr>
          <w:p w14:paraId="54FE9435"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2022</w:t>
            </w:r>
          </w:p>
        </w:tc>
        <w:tc>
          <w:tcPr>
            <w:tcW w:w="930" w:type="dxa"/>
            <w:tcBorders>
              <w:top w:val="nil"/>
              <w:left w:val="nil"/>
              <w:bottom w:val="single" w:sz="4" w:space="0" w:color="auto"/>
              <w:right w:val="single" w:sz="4" w:space="0" w:color="auto"/>
            </w:tcBorders>
            <w:shd w:val="clear" w:color="auto" w:fill="auto"/>
            <w:vAlign w:val="bottom"/>
            <w:hideMark/>
          </w:tcPr>
          <w:p w14:paraId="45889610"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2261,8</w:t>
            </w:r>
          </w:p>
        </w:tc>
        <w:tc>
          <w:tcPr>
            <w:tcW w:w="855" w:type="dxa"/>
            <w:tcBorders>
              <w:top w:val="nil"/>
              <w:left w:val="nil"/>
              <w:bottom w:val="single" w:sz="4" w:space="0" w:color="auto"/>
              <w:right w:val="single" w:sz="4" w:space="0" w:color="auto"/>
            </w:tcBorders>
            <w:shd w:val="clear" w:color="000000" w:fill="FFFFFF"/>
            <w:hideMark/>
          </w:tcPr>
          <w:p w14:paraId="23F1B15E"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1.112,0</w:t>
            </w:r>
          </w:p>
        </w:tc>
        <w:tc>
          <w:tcPr>
            <w:tcW w:w="948" w:type="dxa"/>
            <w:tcBorders>
              <w:top w:val="nil"/>
              <w:left w:val="nil"/>
              <w:bottom w:val="single" w:sz="4" w:space="0" w:color="auto"/>
              <w:right w:val="single" w:sz="4" w:space="0" w:color="auto"/>
            </w:tcBorders>
            <w:shd w:val="clear" w:color="000000" w:fill="FFFFFF"/>
            <w:hideMark/>
          </w:tcPr>
          <w:p w14:paraId="0A2E168E"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258,0</w:t>
            </w:r>
          </w:p>
        </w:tc>
        <w:tc>
          <w:tcPr>
            <w:tcW w:w="956" w:type="dxa"/>
            <w:tcBorders>
              <w:top w:val="nil"/>
              <w:left w:val="nil"/>
              <w:bottom w:val="single" w:sz="4" w:space="0" w:color="auto"/>
              <w:right w:val="single" w:sz="4" w:space="0" w:color="auto"/>
            </w:tcBorders>
            <w:shd w:val="clear" w:color="000000" w:fill="FFFFFF"/>
            <w:hideMark/>
          </w:tcPr>
          <w:p w14:paraId="2523E9EE"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162,4</w:t>
            </w:r>
          </w:p>
        </w:tc>
        <w:tc>
          <w:tcPr>
            <w:tcW w:w="1046" w:type="dxa"/>
            <w:tcBorders>
              <w:top w:val="nil"/>
              <w:left w:val="nil"/>
              <w:bottom w:val="single" w:sz="4" w:space="0" w:color="auto"/>
              <w:right w:val="single" w:sz="4" w:space="0" w:color="auto"/>
            </w:tcBorders>
            <w:shd w:val="clear" w:color="000000" w:fill="FFFFFF"/>
            <w:hideMark/>
          </w:tcPr>
          <w:p w14:paraId="6DD2069B"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621,4</w:t>
            </w:r>
          </w:p>
        </w:tc>
        <w:tc>
          <w:tcPr>
            <w:tcW w:w="704" w:type="dxa"/>
            <w:tcBorders>
              <w:top w:val="nil"/>
              <w:left w:val="nil"/>
              <w:bottom w:val="single" w:sz="4" w:space="0" w:color="auto"/>
              <w:right w:val="single" w:sz="4" w:space="0" w:color="auto"/>
            </w:tcBorders>
            <w:shd w:val="clear" w:color="000000" w:fill="FFFFFF"/>
            <w:hideMark/>
          </w:tcPr>
          <w:p w14:paraId="2D545C86"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59,4</w:t>
            </w:r>
          </w:p>
        </w:tc>
        <w:tc>
          <w:tcPr>
            <w:tcW w:w="1081" w:type="dxa"/>
            <w:tcBorders>
              <w:top w:val="nil"/>
              <w:left w:val="nil"/>
              <w:bottom w:val="single" w:sz="4" w:space="0" w:color="auto"/>
              <w:right w:val="single" w:sz="4" w:space="0" w:color="auto"/>
            </w:tcBorders>
            <w:shd w:val="clear" w:color="000000" w:fill="FFFFFF"/>
            <w:hideMark/>
          </w:tcPr>
          <w:p w14:paraId="186E5008"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48,6</w:t>
            </w:r>
          </w:p>
        </w:tc>
      </w:tr>
      <w:tr w:rsidR="006724CE" w:rsidRPr="00B046EA" w14:paraId="6B54C6C6" w14:textId="77777777" w:rsidTr="0022574D">
        <w:trPr>
          <w:trHeight w:val="97"/>
        </w:trPr>
        <w:tc>
          <w:tcPr>
            <w:tcW w:w="526" w:type="dxa"/>
            <w:vMerge/>
            <w:tcBorders>
              <w:top w:val="nil"/>
              <w:left w:val="single" w:sz="4" w:space="0" w:color="auto"/>
              <w:bottom w:val="single" w:sz="4" w:space="0" w:color="auto"/>
              <w:right w:val="single" w:sz="4" w:space="0" w:color="auto"/>
            </w:tcBorders>
            <w:vAlign w:val="center"/>
            <w:hideMark/>
          </w:tcPr>
          <w:p w14:paraId="5106E79B"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1861" w:type="dxa"/>
            <w:vMerge/>
            <w:tcBorders>
              <w:top w:val="nil"/>
              <w:left w:val="single" w:sz="4" w:space="0" w:color="auto"/>
              <w:bottom w:val="single" w:sz="4" w:space="0" w:color="auto"/>
              <w:right w:val="single" w:sz="4" w:space="0" w:color="auto"/>
            </w:tcBorders>
            <w:vAlign w:val="center"/>
            <w:hideMark/>
          </w:tcPr>
          <w:p w14:paraId="10F00BD0"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782" w:type="dxa"/>
            <w:tcBorders>
              <w:top w:val="nil"/>
              <w:left w:val="nil"/>
              <w:bottom w:val="single" w:sz="4" w:space="0" w:color="auto"/>
              <w:right w:val="single" w:sz="4" w:space="0" w:color="auto"/>
            </w:tcBorders>
            <w:shd w:val="clear" w:color="auto" w:fill="auto"/>
            <w:hideMark/>
          </w:tcPr>
          <w:p w14:paraId="6401F09E"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2023</w:t>
            </w:r>
          </w:p>
        </w:tc>
        <w:tc>
          <w:tcPr>
            <w:tcW w:w="930" w:type="dxa"/>
            <w:tcBorders>
              <w:top w:val="nil"/>
              <w:left w:val="nil"/>
              <w:bottom w:val="single" w:sz="4" w:space="0" w:color="auto"/>
              <w:right w:val="single" w:sz="4" w:space="0" w:color="auto"/>
            </w:tcBorders>
            <w:shd w:val="clear" w:color="auto" w:fill="auto"/>
            <w:vAlign w:val="bottom"/>
            <w:hideMark/>
          </w:tcPr>
          <w:p w14:paraId="3978D73C"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1796,8</w:t>
            </w:r>
          </w:p>
        </w:tc>
        <w:tc>
          <w:tcPr>
            <w:tcW w:w="855" w:type="dxa"/>
            <w:tcBorders>
              <w:top w:val="nil"/>
              <w:left w:val="nil"/>
              <w:bottom w:val="single" w:sz="4" w:space="0" w:color="auto"/>
              <w:right w:val="single" w:sz="4" w:space="0" w:color="auto"/>
            </w:tcBorders>
            <w:shd w:val="clear" w:color="000000" w:fill="FFFFFF"/>
            <w:hideMark/>
          </w:tcPr>
          <w:p w14:paraId="6BE5D99C"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744,3</w:t>
            </w:r>
          </w:p>
        </w:tc>
        <w:tc>
          <w:tcPr>
            <w:tcW w:w="948" w:type="dxa"/>
            <w:tcBorders>
              <w:top w:val="nil"/>
              <w:left w:val="nil"/>
              <w:bottom w:val="single" w:sz="4" w:space="0" w:color="auto"/>
              <w:right w:val="single" w:sz="4" w:space="0" w:color="auto"/>
            </w:tcBorders>
            <w:shd w:val="clear" w:color="000000" w:fill="FFFFFF"/>
            <w:hideMark/>
          </w:tcPr>
          <w:p w14:paraId="6BDA1414"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242,9</w:t>
            </w:r>
          </w:p>
        </w:tc>
        <w:tc>
          <w:tcPr>
            <w:tcW w:w="956" w:type="dxa"/>
            <w:tcBorders>
              <w:top w:val="nil"/>
              <w:left w:val="nil"/>
              <w:bottom w:val="single" w:sz="4" w:space="0" w:color="auto"/>
              <w:right w:val="single" w:sz="4" w:space="0" w:color="auto"/>
            </w:tcBorders>
            <w:shd w:val="clear" w:color="000000" w:fill="FFFFFF"/>
            <w:hideMark/>
          </w:tcPr>
          <w:p w14:paraId="28413E60"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170,0</w:t>
            </w:r>
          </w:p>
        </w:tc>
        <w:tc>
          <w:tcPr>
            <w:tcW w:w="1046" w:type="dxa"/>
            <w:tcBorders>
              <w:top w:val="nil"/>
              <w:left w:val="nil"/>
              <w:bottom w:val="single" w:sz="4" w:space="0" w:color="auto"/>
              <w:right w:val="single" w:sz="4" w:space="0" w:color="auto"/>
            </w:tcBorders>
            <w:shd w:val="clear" w:color="000000" w:fill="FFFFFF"/>
            <w:hideMark/>
          </w:tcPr>
          <w:p w14:paraId="6A02AD22"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532,4</w:t>
            </w:r>
          </w:p>
        </w:tc>
        <w:tc>
          <w:tcPr>
            <w:tcW w:w="704" w:type="dxa"/>
            <w:tcBorders>
              <w:top w:val="nil"/>
              <w:left w:val="nil"/>
              <w:bottom w:val="single" w:sz="4" w:space="0" w:color="auto"/>
              <w:right w:val="single" w:sz="4" w:space="0" w:color="auto"/>
            </w:tcBorders>
            <w:shd w:val="clear" w:color="000000" w:fill="FFFFFF"/>
            <w:hideMark/>
          </w:tcPr>
          <w:p w14:paraId="03B8DD67"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52,4</w:t>
            </w:r>
          </w:p>
        </w:tc>
        <w:tc>
          <w:tcPr>
            <w:tcW w:w="1081" w:type="dxa"/>
            <w:tcBorders>
              <w:top w:val="nil"/>
              <w:left w:val="nil"/>
              <w:bottom w:val="single" w:sz="4" w:space="0" w:color="auto"/>
              <w:right w:val="single" w:sz="4" w:space="0" w:color="auto"/>
            </w:tcBorders>
            <w:shd w:val="clear" w:color="000000" w:fill="FFFFFF"/>
            <w:hideMark/>
          </w:tcPr>
          <w:p w14:paraId="6612690B" w14:textId="77777777" w:rsidR="00EF13E0" w:rsidRPr="00B96A5D" w:rsidRDefault="00DA3214"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53,5</w:t>
            </w:r>
          </w:p>
        </w:tc>
      </w:tr>
      <w:tr w:rsidR="006724CE" w:rsidRPr="00B046EA" w14:paraId="595F198D" w14:textId="77777777" w:rsidTr="0022574D">
        <w:trPr>
          <w:trHeight w:val="301"/>
        </w:trPr>
        <w:tc>
          <w:tcPr>
            <w:tcW w:w="526" w:type="dxa"/>
            <w:vMerge/>
            <w:tcBorders>
              <w:top w:val="nil"/>
              <w:left w:val="single" w:sz="4" w:space="0" w:color="auto"/>
              <w:bottom w:val="single" w:sz="4" w:space="0" w:color="auto"/>
              <w:right w:val="single" w:sz="4" w:space="0" w:color="auto"/>
            </w:tcBorders>
            <w:vAlign w:val="center"/>
            <w:hideMark/>
          </w:tcPr>
          <w:p w14:paraId="2E5A9CD5"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1861" w:type="dxa"/>
            <w:vMerge/>
            <w:tcBorders>
              <w:top w:val="nil"/>
              <w:left w:val="single" w:sz="4" w:space="0" w:color="auto"/>
              <w:bottom w:val="single" w:sz="4" w:space="0" w:color="auto"/>
              <w:right w:val="single" w:sz="4" w:space="0" w:color="auto"/>
            </w:tcBorders>
            <w:vAlign w:val="center"/>
            <w:hideMark/>
          </w:tcPr>
          <w:p w14:paraId="653F5771"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782" w:type="dxa"/>
            <w:tcBorders>
              <w:top w:val="nil"/>
              <w:left w:val="nil"/>
              <w:bottom w:val="single" w:sz="4" w:space="0" w:color="auto"/>
              <w:right w:val="single" w:sz="4" w:space="0" w:color="auto"/>
            </w:tcBorders>
            <w:shd w:val="clear" w:color="000000" w:fill="DEEAF6"/>
            <w:hideMark/>
          </w:tcPr>
          <w:p w14:paraId="4A0A6F81"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total</w:t>
            </w:r>
          </w:p>
        </w:tc>
        <w:tc>
          <w:tcPr>
            <w:tcW w:w="930" w:type="dxa"/>
            <w:tcBorders>
              <w:top w:val="nil"/>
              <w:left w:val="nil"/>
              <w:bottom w:val="single" w:sz="4" w:space="0" w:color="auto"/>
              <w:right w:val="single" w:sz="4" w:space="0" w:color="auto"/>
            </w:tcBorders>
            <w:shd w:val="clear" w:color="000000" w:fill="D9E2F3"/>
            <w:vAlign w:val="bottom"/>
            <w:hideMark/>
          </w:tcPr>
          <w:p w14:paraId="0D647F75"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4058,6</w:t>
            </w:r>
          </w:p>
        </w:tc>
        <w:tc>
          <w:tcPr>
            <w:tcW w:w="855" w:type="dxa"/>
            <w:tcBorders>
              <w:top w:val="nil"/>
              <w:left w:val="nil"/>
              <w:bottom w:val="single" w:sz="4" w:space="0" w:color="auto"/>
              <w:right w:val="single" w:sz="4" w:space="0" w:color="auto"/>
            </w:tcBorders>
            <w:shd w:val="clear" w:color="000000" w:fill="D9E2F3"/>
            <w:vAlign w:val="bottom"/>
            <w:hideMark/>
          </w:tcPr>
          <w:p w14:paraId="637A6BF1"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1856,3</w:t>
            </w:r>
          </w:p>
        </w:tc>
        <w:tc>
          <w:tcPr>
            <w:tcW w:w="948" w:type="dxa"/>
            <w:tcBorders>
              <w:top w:val="nil"/>
              <w:left w:val="nil"/>
              <w:bottom w:val="single" w:sz="4" w:space="0" w:color="auto"/>
              <w:right w:val="single" w:sz="4" w:space="0" w:color="auto"/>
            </w:tcBorders>
            <w:shd w:val="clear" w:color="000000" w:fill="D9E2F3"/>
            <w:vAlign w:val="bottom"/>
            <w:hideMark/>
          </w:tcPr>
          <w:p w14:paraId="6A8BDE7B"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500,9</w:t>
            </w:r>
          </w:p>
        </w:tc>
        <w:tc>
          <w:tcPr>
            <w:tcW w:w="956" w:type="dxa"/>
            <w:tcBorders>
              <w:top w:val="nil"/>
              <w:left w:val="nil"/>
              <w:bottom w:val="single" w:sz="4" w:space="0" w:color="auto"/>
              <w:right w:val="single" w:sz="4" w:space="0" w:color="auto"/>
            </w:tcBorders>
            <w:shd w:val="clear" w:color="000000" w:fill="D9E2F3"/>
            <w:vAlign w:val="bottom"/>
            <w:hideMark/>
          </w:tcPr>
          <w:p w14:paraId="12E2FE09"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332,4</w:t>
            </w:r>
          </w:p>
        </w:tc>
        <w:tc>
          <w:tcPr>
            <w:tcW w:w="1046" w:type="dxa"/>
            <w:tcBorders>
              <w:top w:val="nil"/>
              <w:left w:val="nil"/>
              <w:bottom w:val="single" w:sz="4" w:space="0" w:color="auto"/>
              <w:right w:val="single" w:sz="4" w:space="0" w:color="auto"/>
            </w:tcBorders>
            <w:shd w:val="clear" w:color="000000" w:fill="D9E2F3"/>
            <w:vAlign w:val="bottom"/>
            <w:hideMark/>
          </w:tcPr>
          <w:p w14:paraId="29386195"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1153,8</w:t>
            </w:r>
          </w:p>
        </w:tc>
        <w:tc>
          <w:tcPr>
            <w:tcW w:w="704" w:type="dxa"/>
            <w:tcBorders>
              <w:top w:val="nil"/>
              <w:left w:val="nil"/>
              <w:bottom w:val="single" w:sz="4" w:space="0" w:color="auto"/>
              <w:right w:val="single" w:sz="4" w:space="0" w:color="auto"/>
            </w:tcBorders>
            <w:shd w:val="clear" w:color="000000" w:fill="D9E2F3"/>
            <w:vAlign w:val="bottom"/>
            <w:hideMark/>
          </w:tcPr>
          <w:p w14:paraId="73046173"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111,8</w:t>
            </w:r>
          </w:p>
        </w:tc>
        <w:tc>
          <w:tcPr>
            <w:tcW w:w="1081" w:type="dxa"/>
            <w:tcBorders>
              <w:top w:val="nil"/>
              <w:left w:val="nil"/>
              <w:bottom w:val="single" w:sz="4" w:space="0" w:color="auto"/>
              <w:right w:val="single" w:sz="4" w:space="0" w:color="auto"/>
            </w:tcBorders>
            <w:shd w:val="clear" w:color="000000" w:fill="D9E2F3"/>
            <w:vAlign w:val="bottom"/>
            <w:hideMark/>
          </w:tcPr>
          <w:p w14:paraId="0A1B6E32"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103,4</w:t>
            </w:r>
          </w:p>
        </w:tc>
      </w:tr>
      <w:tr w:rsidR="006724CE" w:rsidRPr="00B046EA" w14:paraId="40763AB4" w14:textId="77777777" w:rsidTr="0022574D">
        <w:trPr>
          <w:trHeight w:val="159"/>
        </w:trPr>
        <w:tc>
          <w:tcPr>
            <w:tcW w:w="526" w:type="dxa"/>
            <w:vMerge w:val="restart"/>
            <w:tcBorders>
              <w:top w:val="nil"/>
              <w:left w:val="single" w:sz="4" w:space="0" w:color="auto"/>
              <w:bottom w:val="single" w:sz="4" w:space="0" w:color="auto"/>
              <w:right w:val="single" w:sz="4" w:space="0" w:color="auto"/>
            </w:tcBorders>
            <w:shd w:val="clear" w:color="auto" w:fill="auto"/>
            <w:vAlign w:val="bottom"/>
            <w:hideMark/>
          </w:tcPr>
          <w:p w14:paraId="30642891" w14:textId="77777777" w:rsidR="00EF13E0" w:rsidRPr="00B96A5D" w:rsidRDefault="00EF13E0" w:rsidP="00EB1B96">
            <w:pPr>
              <w:spacing w:after="0" w:line="240" w:lineRule="auto"/>
              <w:jc w:val="both"/>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4</w:t>
            </w:r>
          </w:p>
        </w:tc>
        <w:tc>
          <w:tcPr>
            <w:tcW w:w="1861" w:type="dxa"/>
            <w:vMerge w:val="restart"/>
            <w:tcBorders>
              <w:top w:val="nil"/>
              <w:left w:val="single" w:sz="4" w:space="0" w:color="auto"/>
              <w:bottom w:val="single" w:sz="4" w:space="0" w:color="auto"/>
              <w:right w:val="single" w:sz="4" w:space="0" w:color="auto"/>
            </w:tcBorders>
            <w:shd w:val="clear" w:color="auto" w:fill="auto"/>
            <w:vAlign w:val="bottom"/>
            <w:hideMark/>
          </w:tcPr>
          <w:p w14:paraId="0D74FD33" w14:textId="2669C75B" w:rsidR="00EF13E0" w:rsidRPr="00B96A5D" w:rsidRDefault="006724CE" w:rsidP="006724CE">
            <w:pPr>
              <w:spacing w:after="0" w:line="240" w:lineRule="auto"/>
              <w:rPr>
                <w:rFonts w:ascii="Times New Roman" w:eastAsia="Times New Roman" w:hAnsi="Times New Roman" w:cs="Times New Roman"/>
                <w:sz w:val="19"/>
                <w:szCs w:val="19"/>
                <w:lang w:val="ro-RO" w:eastAsia="ru-RU"/>
              </w:rPr>
            </w:pPr>
            <w:r>
              <w:rPr>
                <w:rFonts w:ascii="Times New Roman" w:eastAsia="Times New Roman" w:hAnsi="Times New Roman" w:cs="Times New Roman"/>
                <w:sz w:val="19"/>
                <w:szCs w:val="19"/>
                <w:lang w:val="ro-RO" w:eastAsia="ru-RU"/>
              </w:rPr>
              <w:t>Amenzi a</w:t>
            </w:r>
            <w:r w:rsidR="00EF13E0" w:rsidRPr="00B96A5D">
              <w:rPr>
                <w:rFonts w:ascii="Times New Roman" w:eastAsia="Times New Roman" w:hAnsi="Times New Roman" w:cs="Times New Roman"/>
                <w:sz w:val="19"/>
                <w:szCs w:val="19"/>
                <w:lang w:val="ro-RO" w:eastAsia="ru-RU"/>
              </w:rPr>
              <w:t>nulate ca urmare a achitării în primele 3 zile lucrătoare (72 ore)</w:t>
            </w:r>
          </w:p>
        </w:tc>
        <w:tc>
          <w:tcPr>
            <w:tcW w:w="782" w:type="dxa"/>
            <w:tcBorders>
              <w:top w:val="nil"/>
              <w:left w:val="nil"/>
              <w:bottom w:val="single" w:sz="4" w:space="0" w:color="auto"/>
              <w:right w:val="single" w:sz="4" w:space="0" w:color="auto"/>
            </w:tcBorders>
            <w:shd w:val="clear" w:color="auto" w:fill="auto"/>
            <w:hideMark/>
          </w:tcPr>
          <w:p w14:paraId="5C223BAF"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2022</w:t>
            </w:r>
          </w:p>
        </w:tc>
        <w:tc>
          <w:tcPr>
            <w:tcW w:w="930" w:type="dxa"/>
            <w:tcBorders>
              <w:top w:val="nil"/>
              <w:left w:val="nil"/>
              <w:bottom w:val="single" w:sz="4" w:space="0" w:color="auto"/>
              <w:right w:val="single" w:sz="4" w:space="0" w:color="auto"/>
            </w:tcBorders>
            <w:shd w:val="clear" w:color="auto" w:fill="auto"/>
            <w:vAlign w:val="bottom"/>
            <w:hideMark/>
          </w:tcPr>
          <w:p w14:paraId="28587E38"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2261,8</w:t>
            </w:r>
          </w:p>
        </w:tc>
        <w:tc>
          <w:tcPr>
            <w:tcW w:w="855" w:type="dxa"/>
            <w:tcBorders>
              <w:top w:val="nil"/>
              <w:left w:val="nil"/>
              <w:bottom w:val="single" w:sz="4" w:space="0" w:color="auto"/>
              <w:right w:val="single" w:sz="4" w:space="0" w:color="auto"/>
            </w:tcBorders>
            <w:shd w:val="clear" w:color="000000" w:fill="FFFFFF"/>
            <w:hideMark/>
          </w:tcPr>
          <w:p w14:paraId="65EEF56B"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1.112,0</w:t>
            </w:r>
          </w:p>
        </w:tc>
        <w:tc>
          <w:tcPr>
            <w:tcW w:w="948" w:type="dxa"/>
            <w:tcBorders>
              <w:top w:val="nil"/>
              <w:left w:val="nil"/>
              <w:bottom w:val="single" w:sz="4" w:space="0" w:color="auto"/>
              <w:right w:val="single" w:sz="4" w:space="0" w:color="auto"/>
            </w:tcBorders>
            <w:shd w:val="clear" w:color="000000" w:fill="FFFFFF"/>
            <w:hideMark/>
          </w:tcPr>
          <w:p w14:paraId="1B4A0A3A"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258,0</w:t>
            </w:r>
          </w:p>
        </w:tc>
        <w:tc>
          <w:tcPr>
            <w:tcW w:w="956" w:type="dxa"/>
            <w:tcBorders>
              <w:top w:val="nil"/>
              <w:left w:val="nil"/>
              <w:bottom w:val="single" w:sz="4" w:space="0" w:color="auto"/>
              <w:right w:val="single" w:sz="4" w:space="0" w:color="auto"/>
            </w:tcBorders>
            <w:shd w:val="clear" w:color="000000" w:fill="FFFFFF"/>
            <w:hideMark/>
          </w:tcPr>
          <w:p w14:paraId="02770C52"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162,4</w:t>
            </w:r>
          </w:p>
        </w:tc>
        <w:tc>
          <w:tcPr>
            <w:tcW w:w="1046" w:type="dxa"/>
            <w:tcBorders>
              <w:top w:val="nil"/>
              <w:left w:val="nil"/>
              <w:bottom w:val="single" w:sz="4" w:space="0" w:color="auto"/>
              <w:right w:val="single" w:sz="4" w:space="0" w:color="auto"/>
            </w:tcBorders>
            <w:shd w:val="clear" w:color="000000" w:fill="FFFFFF"/>
            <w:hideMark/>
          </w:tcPr>
          <w:p w14:paraId="2C205093"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621,4</w:t>
            </w:r>
          </w:p>
        </w:tc>
        <w:tc>
          <w:tcPr>
            <w:tcW w:w="704" w:type="dxa"/>
            <w:tcBorders>
              <w:top w:val="nil"/>
              <w:left w:val="nil"/>
              <w:bottom w:val="single" w:sz="4" w:space="0" w:color="auto"/>
              <w:right w:val="single" w:sz="4" w:space="0" w:color="auto"/>
            </w:tcBorders>
            <w:shd w:val="clear" w:color="000000" w:fill="FFFFFF"/>
            <w:hideMark/>
          </w:tcPr>
          <w:p w14:paraId="6EBFE660"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59,4</w:t>
            </w:r>
          </w:p>
        </w:tc>
        <w:tc>
          <w:tcPr>
            <w:tcW w:w="1081" w:type="dxa"/>
            <w:tcBorders>
              <w:top w:val="nil"/>
              <w:left w:val="nil"/>
              <w:bottom w:val="single" w:sz="4" w:space="0" w:color="auto"/>
              <w:right w:val="single" w:sz="4" w:space="0" w:color="auto"/>
            </w:tcBorders>
            <w:shd w:val="clear" w:color="000000" w:fill="FFFFFF"/>
            <w:hideMark/>
          </w:tcPr>
          <w:p w14:paraId="52F5F2F3"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48,6</w:t>
            </w:r>
          </w:p>
        </w:tc>
      </w:tr>
      <w:tr w:rsidR="006724CE" w:rsidRPr="00B046EA" w14:paraId="6E7B31AC" w14:textId="77777777" w:rsidTr="0022574D">
        <w:trPr>
          <w:trHeight w:val="177"/>
        </w:trPr>
        <w:tc>
          <w:tcPr>
            <w:tcW w:w="526" w:type="dxa"/>
            <w:vMerge/>
            <w:tcBorders>
              <w:top w:val="nil"/>
              <w:left w:val="single" w:sz="4" w:space="0" w:color="auto"/>
              <w:bottom w:val="single" w:sz="4" w:space="0" w:color="auto"/>
              <w:right w:val="single" w:sz="4" w:space="0" w:color="auto"/>
            </w:tcBorders>
            <w:vAlign w:val="center"/>
            <w:hideMark/>
          </w:tcPr>
          <w:p w14:paraId="12B6F0D9"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1861" w:type="dxa"/>
            <w:vMerge/>
            <w:tcBorders>
              <w:top w:val="nil"/>
              <w:left w:val="single" w:sz="4" w:space="0" w:color="auto"/>
              <w:bottom w:val="single" w:sz="4" w:space="0" w:color="auto"/>
              <w:right w:val="single" w:sz="4" w:space="0" w:color="auto"/>
            </w:tcBorders>
            <w:vAlign w:val="center"/>
            <w:hideMark/>
          </w:tcPr>
          <w:p w14:paraId="0F426610"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782" w:type="dxa"/>
            <w:tcBorders>
              <w:top w:val="nil"/>
              <w:left w:val="nil"/>
              <w:bottom w:val="single" w:sz="4" w:space="0" w:color="auto"/>
              <w:right w:val="single" w:sz="4" w:space="0" w:color="auto"/>
            </w:tcBorders>
            <w:shd w:val="clear" w:color="auto" w:fill="auto"/>
            <w:hideMark/>
          </w:tcPr>
          <w:p w14:paraId="01523441"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2023</w:t>
            </w:r>
          </w:p>
        </w:tc>
        <w:tc>
          <w:tcPr>
            <w:tcW w:w="930" w:type="dxa"/>
            <w:tcBorders>
              <w:top w:val="nil"/>
              <w:left w:val="nil"/>
              <w:bottom w:val="single" w:sz="4" w:space="0" w:color="auto"/>
              <w:right w:val="single" w:sz="4" w:space="0" w:color="auto"/>
            </w:tcBorders>
            <w:shd w:val="clear" w:color="auto" w:fill="auto"/>
            <w:vAlign w:val="bottom"/>
            <w:hideMark/>
          </w:tcPr>
          <w:p w14:paraId="49AB5D2E"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1796,8</w:t>
            </w:r>
          </w:p>
        </w:tc>
        <w:tc>
          <w:tcPr>
            <w:tcW w:w="855" w:type="dxa"/>
            <w:tcBorders>
              <w:top w:val="nil"/>
              <w:left w:val="nil"/>
              <w:bottom w:val="single" w:sz="4" w:space="0" w:color="auto"/>
              <w:right w:val="single" w:sz="4" w:space="0" w:color="auto"/>
            </w:tcBorders>
            <w:shd w:val="clear" w:color="000000" w:fill="FFFFFF"/>
            <w:hideMark/>
          </w:tcPr>
          <w:p w14:paraId="4E229710"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744,3</w:t>
            </w:r>
          </w:p>
        </w:tc>
        <w:tc>
          <w:tcPr>
            <w:tcW w:w="948" w:type="dxa"/>
            <w:tcBorders>
              <w:top w:val="nil"/>
              <w:left w:val="nil"/>
              <w:bottom w:val="single" w:sz="4" w:space="0" w:color="auto"/>
              <w:right w:val="single" w:sz="4" w:space="0" w:color="auto"/>
            </w:tcBorders>
            <w:shd w:val="clear" w:color="000000" w:fill="FFFFFF"/>
            <w:hideMark/>
          </w:tcPr>
          <w:p w14:paraId="200A0E97"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242,9</w:t>
            </w:r>
          </w:p>
        </w:tc>
        <w:tc>
          <w:tcPr>
            <w:tcW w:w="956" w:type="dxa"/>
            <w:tcBorders>
              <w:top w:val="nil"/>
              <w:left w:val="nil"/>
              <w:bottom w:val="single" w:sz="4" w:space="0" w:color="auto"/>
              <w:right w:val="single" w:sz="4" w:space="0" w:color="auto"/>
            </w:tcBorders>
            <w:shd w:val="clear" w:color="000000" w:fill="FFFFFF"/>
            <w:hideMark/>
          </w:tcPr>
          <w:p w14:paraId="3CDE7F29"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170,0</w:t>
            </w:r>
          </w:p>
        </w:tc>
        <w:tc>
          <w:tcPr>
            <w:tcW w:w="1046" w:type="dxa"/>
            <w:tcBorders>
              <w:top w:val="nil"/>
              <w:left w:val="nil"/>
              <w:bottom w:val="single" w:sz="4" w:space="0" w:color="auto"/>
              <w:right w:val="single" w:sz="4" w:space="0" w:color="auto"/>
            </w:tcBorders>
            <w:shd w:val="clear" w:color="000000" w:fill="FFFFFF"/>
            <w:hideMark/>
          </w:tcPr>
          <w:p w14:paraId="3EC12C99"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532,4</w:t>
            </w:r>
          </w:p>
        </w:tc>
        <w:tc>
          <w:tcPr>
            <w:tcW w:w="704" w:type="dxa"/>
            <w:tcBorders>
              <w:top w:val="nil"/>
              <w:left w:val="nil"/>
              <w:bottom w:val="single" w:sz="4" w:space="0" w:color="auto"/>
              <w:right w:val="single" w:sz="4" w:space="0" w:color="auto"/>
            </w:tcBorders>
            <w:shd w:val="clear" w:color="000000" w:fill="FFFFFF"/>
            <w:hideMark/>
          </w:tcPr>
          <w:p w14:paraId="13D8C838"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52,4</w:t>
            </w:r>
          </w:p>
        </w:tc>
        <w:tc>
          <w:tcPr>
            <w:tcW w:w="1081" w:type="dxa"/>
            <w:tcBorders>
              <w:top w:val="nil"/>
              <w:left w:val="nil"/>
              <w:bottom w:val="single" w:sz="4" w:space="0" w:color="auto"/>
              <w:right w:val="single" w:sz="4" w:space="0" w:color="auto"/>
            </w:tcBorders>
            <w:shd w:val="clear" w:color="000000" w:fill="FFFFFF"/>
            <w:hideMark/>
          </w:tcPr>
          <w:p w14:paraId="7E85CFA0" w14:textId="77777777" w:rsidR="00EF13E0" w:rsidRPr="00B96A5D" w:rsidRDefault="00DA3214"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53,5</w:t>
            </w:r>
          </w:p>
        </w:tc>
      </w:tr>
      <w:tr w:rsidR="006724CE" w:rsidRPr="00B046EA" w14:paraId="3A7A6E73" w14:textId="77777777" w:rsidTr="0022574D">
        <w:trPr>
          <w:trHeight w:val="301"/>
        </w:trPr>
        <w:tc>
          <w:tcPr>
            <w:tcW w:w="526" w:type="dxa"/>
            <w:vMerge/>
            <w:tcBorders>
              <w:top w:val="nil"/>
              <w:left w:val="single" w:sz="4" w:space="0" w:color="auto"/>
              <w:bottom w:val="single" w:sz="4" w:space="0" w:color="auto"/>
              <w:right w:val="single" w:sz="4" w:space="0" w:color="auto"/>
            </w:tcBorders>
            <w:vAlign w:val="center"/>
            <w:hideMark/>
          </w:tcPr>
          <w:p w14:paraId="072D79C4"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1861" w:type="dxa"/>
            <w:vMerge/>
            <w:tcBorders>
              <w:top w:val="nil"/>
              <w:left w:val="single" w:sz="4" w:space="0" w:color="auto"/>
              <w:bottom w:val="single" w:sz="4" w:space="0" w:color="auto"/>
              <w:right w:val="single" w:sz="4" w:space="0" w:color="auto"/>
            </w:tcBorders>
            <w:vAlign w:val="center"/>
            <w:hideMark/>
          </w:tcPr>
          <w:p w14:paraId="76A5056E"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782" w:type="dxa"/>
            <w:tcBorders>
              <w:top w:val="nil"/>
              <w:left w:val="nil"/>
              <w:bottom w:val="single" w:sz="4" w:space="0" w:color="auto"/>
              <w:right w:val="single" w:sz="4" w:space="0" w:color="auto"/>
            </w:tcBorders>
            <w:shd w:val="clear" w:color="000000" w:fill="DEEAF6"/>
            <w:hideMark/>
          </w:tcPr>
          <w:p w14:paraId="33CE33C3"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total</w:t>
            </w:r>
          </w:p>
        </w:tc>
        <w:tc>
          <w:tcPr>
            <w:tcW w:w="930" w:type="dxa"/>
            <w:tcBorders>
              <w:top w:val="nil"/>
              <w:left w:val="nil"/>
              <w:bottom w:val="single" w:sz="4" w:space="0" w:color="auto"/>
              <w:right w:val="single" w:sz="4" w:space="0" w:color="auto"/>
            </w:tcBorders>
            <w:shd w:val="clear" w:color="000000" w:fill="D9E2F3"/>
            <w:vAlign w:val="bottom"/>
            <w:hideMark/>
          </w:tcPr>
          <w:p w14:paraId="08A4A1C6"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4058,6</w:t>
            </w:r>
          </w:p>
        </w:tc>
        <w:tc>
          <w:tcPr>
            <w:tcW w:w="855" w:type="dxa"/>
            <w:tcBorders>
              <w:top w:val="nil"/>
              <w:left w:val="nil"/>
              <w:bottom w:val="single" w:sz="4" w:space="0" w:color="auto"/>
              <w:right w:val="single" w:sz="4" w:space="0" w:color="auto"/>
            </w:tcBorders>
            <w:shd w:val="clear" w:color="000000" w:fill="D9E2F3"/>
            <w:vAlign w:val="bottom"/>
            <w:hideMark/>
          </w:tcPr>
          <w:p w14:paraId="2EDEEBEB"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1856,3</w:t>
            </w:r>
          </w:p>
        </w:tc>
        <w:tc>
          <w:tcPr>
            <w:tcW w:w="948" w:type="dxa"/>
            <w:tcBorders>
              <w:top w:val="nil"/>
              <w:left w:val="nil"/>
              <w:bottom w:val="single" w:sz="4" w:space="0" w:color="auto"/>
              <w:right w:val="single" w:sz="4" w:space="0" w:color="auto"/>
            </w:tcBorders>
            <w:shd w:val="clear" w:color="000000" w:fill="D9E2F3"/>
            <w:vAlign w:val="bottom"/>
            <w:hideMark/>
          </w:tcPr>
          <w:p w14:paraId="390D58AF"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500,9</w:t>
            </w:r>
          </w:p>
        </w:tc>
        <w:tc>
          <w:tcPr>
            <w:tcW w:w="956" w:type="dxa"/>
            <w:tcBorders>
              <w:top w:val="nil"/>
              <w:left w:val="nil"/>
              <w:bottom w:val="single" w:sz="4" w:space="0" w:color="auto"/>
              <w:right w:val="single" w:sz="4" w:space="0" w:color="auto"/>
            </w:tcBorders>
            <w:shd w:val="clear" w:color="000000" w:fill="D9E2F3"/>
            <w:vAlign w:val="bottom"/>
            <w:hideMark/>
          </w:tcPr>
          <w:p w14:paraId="501001E6"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332,4</w:t>
            </w:r>
          </w:p>
        </w:tc>
        <w:tc>
          <w:tcPr>
            <w:tcW w:w="1046" w:type="dxa"/>
            <w:tcBorders>
              <w:top w:val="nil"/>
              <w:left w:val="nil"/>
              <w:bottom w:val="single" w:sz="4" w:space="0" w:color="auto"/>
              <w:right w:val="single" w:sz="4" w:space="0" w:color="auto"/>
            </w:tcBorders>
            <w:shd w:val="clear" w:color="000000" w:fill="D9E2F3"/>
            <w:vAlign w:val="bottom"/>
            <w:hideMark/>
          </w:tcPr>
          <w:p w14:paraId="1125A39B"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1153,8</w:t>
            </w:r>
          </w:p>
        </w:tc>
        <w:tc>
          <w:tcPr>
            <w:tcW w:w="704" w:type="dxa"/>
            <w:tcBorders>
              <w:top w:val="nil"/>
              <w:left w:val="nil"/>
              <w:bottom w:val="single" w:sz="4" w:space="0" w:color="auto"/>
              <w:right w:val="single" w:sz="4" w:space="0" w:color="auto"/>
            </w:tcBorders>
            <w:shd w:val="clear" w:color="000000" w:fill="D9E2F3"/>
            <w:vAlign w:val="bottom"/>
            <w:hideMark/>
          </w:tcPr>
          <w:p w14:paraId="6C023CFC"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111,8</w:t>
            </w:r>
          </w:p>
        </w:tc>
        <w:tc>
          <w:tcPr>
            <w:tcW w:w="1081" w:type="dxa"/>
            <w:tcBorders>
              <w:top w:val="nil"/>
              <w:left w:val="nil"/>
              <w:bottom w:val="single" w:sz="4" w:space="0" w:color="auto"/>
              <w:right w:val="single" w:sz="4" w:space="0" w:color="auto"/>
            </w:tcBorders>
            <w:shd w:val="clear" w:color="000000" w:fill="D9E2F3"/>
            <w:vAlign w:val="bottom"/>
            <w:hideMark/>
          </w:tcPr>
          <w:p w14:paraId="2CEA7AEC"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103,4</w:t>
            </w:r>
          </w:p>
        </w:tc>
      </w:tr>
      <w:tr w:rsidR="006724CE" w:rsidRPr="00B046EA" w14:paraId="5254C91D" w14:textId="77777777" w:rsidTr="0022574D">
        <w:trPr>
          <w:trHeight w:val="83"/>
        </w:trPr>
        <w:tc>
          <w:tcPr>
            <w:tcW w:w="526" w:type="dxa"/>
            <w:vMerge w:val="restart"/>
            <w:tcBorders>
              <w:top w:val="nil"/>
              <w:left w:val="single" w:sz="4" w:space="0" w:color="auto"/>
              <w:bottom w:val="single" w:sz="4" w:space="0" w:color="auto"/>
              <w:right w:val="single" w:sz="4" w:space="0" w:color="auto"/>
            </w:tcBorders>
            <w:shd w:val="clear" w:color="auto" w:fill="auto"/>
            <w:vAlign w:val="bottom"/>
            <w:hideMark/>
          </w:tcPr>
          <w:p w14:paraId="05EC0CE5" w14:textId="77777777" w:rsidR="00EF13E0" w:rsidRPr="00B96A5D" w:rsidRDefault="00EF13E0" w:rsidP="00C67A12">
            <w:pPr>
              <w:spacing w:after="0" w:line="240" w:lineRule="auto"/>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5</w:t>
            </w:r>
          </w:p>
        </w:tc>
        <w:tc>
          <w:tcPr>
            <w:tcW w:w="1861" w:type="dxa"/>
            <w:vMerge w:val="restart"/>
            <w:tcBorders>
              <w:top w:val="nil"/>
              <w:left w:val="single" w:sz="4" w:space="0" w:color="auto"/>
              <w:bottom w:val="single" w:sz="4" w:space="0" w:color="auto"/>
              <w:right w:val="single" w:sz="4" w:space="0" w:color="auto"/>
            </w:tcBorders>
            <w:shd w:val="clear" w:color="auto" w:fill="auto"/>
            <w:vAlign w:val="bottom"/>
            <w:hideMark/>
          </w:tcPr>
          <w:p w14:paraId="4BB75BDF" w14:textId="196E350E"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Obligațiuni estimate (rd.1-rd.2-rd.4)</w:t>
            </w:r>
          </w:p>
        </w:tc>
        <w:tc>
          <w:tcPr>
            <w:tcW w:w="782" w:type="dxa"/>
            <w:tcBorders>
              <w:top w:val="nil"/>
              <w:left w:val="nil"/>
              <w:bottom w:val="single" w:sz="4" w:space="0" w:color="auto"/>
              <w:right w:val="single" w:sz="4" w:space="0" w:color="auto"/>
            </w:tcBorders>
            <w:shd w:val="clear" w:color="000000" w:fill="FFFFFF"/>
            <w:hideMark/>
          </w:tcPr>
          <w:p w14:paraId="544C5A12"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2022</w:t>
            </w:r>
          </w:p>
        </w:tc>
        <w:tc>
          <w:tcPr>
            <w:tcW w:w="930" w:type="dxa"/>
            <w:tcBorders>
              <w:top w:val="nil"/>
              <w:left w:val="nil"/>
              <w:bottom w:val="single" w:sz="4" w:space="0" w:color="auto"/>
              <w:right w:val="single" w:sz="4" w:space="0" w:color="auto"/>
            </w:tcBorders>
            <w:shd w:val="clear" w:color="auto" w:fill="auto"/>
            <w:vAlign w:val="bottom"/>
            <w:hideMark/>
          </w:tcPr>
          <w:p w14:paraId="10283923"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533,8</w:t>
            </w:r>
          </w:p>
        </w:tc>
        <w:tc>
          <w:tcPr>
            <w:tcW w:w="855" w:type="dxa"/>
            <w:tcBorders>
              <w:top w:val="nil"/>
              <w:left w:val="nil"/>
              <w:bottom w:val="single" w:sz="4" w:space="0" w:color="auto"/>
              <w:right w:val="single" w:sz="4" w:space="0" w:color="auto"/>
            </w:tcBorders>
            <w:shd w:val="clear" w:color="000000" w:fill="FFFFFF"/>
            <w:hideMark/>
          </w:tcPr>
          <w:p w14:paraId="7224A9F6"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145,4</w:t>
            </w:r>
          </w:p>
        </w:tc>
        <w:tc>
          <w:tcPr>
            <w:tcW w:w="948" w:type="dxa"/>
            <w:tcBorders>
              <w:top w:val="nil"/>
              <w:left w:val="nil"/>
              <w:bottom w:val="single" w:sz="4" w:space="0" w:color="auto"/>
              <w:right w:val="single" w:sz="4" w:space="0" w:color="auto"/>
            </w:tcBorders>
            <w:shd w:val="clear" w:color="000000" w:fill="FFFFFF"/>
            <w:hideMark/>
          </w:tcPr>
          <w:p w14:paraId="03992FB1"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126,1</w:t>
            </w:r>
          </w:p>
        </w:tc>
        <w:tc>
          <w:tcPr>
            <w:tcW w:w="956" w:type="dxa"/>
            <w:tcBorders>
              <w:top w:val="nil"/>
              <w:left w:val="nil"/>
              <w:bottom w:val="single" w:sz="4" w:space="0" w:color="auto"/>
              <w:right w:val="single" w:sz="4" w:space="0" w:color="auto"/>
            </w:tcBorders>
            <w:shd w:val="clear" w:color="000000" w:fill="FFFFFF"/>
            <w:hideMark/>
          </w:tcPr>
          <w:p w14:paraId="26C74D61"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48,1</w:t>
            </w:r>
          </w:p>
        </w:tc>
        <w:tc>
          <w:tcPr>
            <w:tcW w:w="1046" w:type="dxa"/>
            <w:tcBorders>
              <w:top w:val="nil"/>
              <w:left w:val="nil"/>
              <w:bottom w:val="single" w:sz="4" w:space="0" w:color="auto"/>
              <w:right w:val="single" w:sz="4" w:space="0" w:color="auto"/>
            </w:tcBorders>
            <w:shd w:val="clear" w:color="000000" w:fill="FFFFFF"/>
            <w:hideMark/>
          </w:tcPr>
          <w:p w14:paraId="46F03EEE"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131,7</w:t>
            </w:r>
          </w:p>
        </w:tc>
        <w:tc>
          <w:tcPr>
            <w:tcW w:w="704" w:type="dxa"/>
            <w:tcBorders>
              <w:top w:val="nil"/>
              <w:left w:val="nil"/>
              <w:bottom w:val="single" w:sz="4" w:space="0" w:color="auto"/>
              <w:right w:val="single" w:sz="4" w:space="0" w:color="auto"/>
            </w:tcBorders>
            <w:shd w:val="clear" w:color="000000" w:fill="FFFFFF"/>
            <w:hideMark/>
          </w:tcPr>
          <w:p w14:paraId="09AB0F40"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63,0</w:t>
            </w:r>
          </w:p>
        </w:tc>
        <w:tc>
          <w:tcPr>
            <w:tcW w:w="1081" w:type="dxa"/>
            <w:tcBorders>
              <w:top w:val="nil"/>
              <w:left w:val="nil"/>
              <w:bottom w:val="single" w:sz="4" w:space="0" w:color="auto"/>
              <w:right w:val="single" w:sz="4" w:space="0" w:color="auto"/>
            </w:tcBorders>
            <w:shd w:val="clear" w:color="000000" w:fill="FFFFFF"/>
            <w:hideMark/>
          </w:tcPr>
          <w:p w14:paraId="0274B51D"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19,5</w:t>
            </w:r>
          </w:p>
        </w:tc>
      </w:tr>
      <w:tr w:rsidR="006724CE" w:rsidRPr="00B046EA" w14:paraId="491A7F71" w14:textId="77777777" w:rsidTr="0022574D">
        <w:trPr>
          <w:trHeight w:val="53"/>
        </w:trPr>
        <w:tc>
          <w:tcPr>
            <w:tcW w:w="526" w:type="dxa"/>
            <w:vMerge/>
            <w:tcBorders>
              <w:top w:val="nil"/>
              <w:left w:val="single" w:sz="4" w:space="0" w:color="auto"/>
              <w:bottom w:val="single" w:sz="4" w:space="0" w:color="auto"/>
              <w:right w:val="single" w:sz="4" w:space="0" w:color="auto"/>
            </w:tcBorders>
            <w:vAlign w:val="center"/>
            <w:hideMark/>
          </w:tcPr>
          <w:p w14:paraId="19B4447E"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1861" w:type="dxa"/>
            <w:vMerge/>
            <w:tcBorders>
              <w:top w:val="nil"/>
              <w:left w:val="single" w:sz="4" w:space="0" w:color="auto"/>
              <w:bottom w:val="single" w:sz="4" w:space="0" w:color="auto"/>
              <w:right w:val="single" w:sz="4" w:space="0" w:color="auto"/>
            </w:tcBorders>
            <w:vAlign w:val="center"/>
            <w:hideMark/>
          </w:tcPr>
          <w:p w14:paraId="33B44FEB"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782" w:type="dxa"/>
            <w:tcBorders>
              <w:top w:val="nil"/>
              <w:left w:val="nil"/>
              <w:bottom w:val="single" w:sz="4" w:space="0" w:color="auto"/>
              <w:right w:val="single" w:sz="4" w:space="0" w:color="auto"/>
            </w:tcBorders>
            <w:shd w:val="clear" w:color="000000" w:fill="FFFFFF"/>
            <w:hideMark/>
          </w:tcPr>
          <w:p w14:paraId="276AC26A"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2023</w:t>
            </w:r>
          </w:p>
        </w:tc>
        <w:tc>
          <w:tcPr>
            <w:tcW w:w="930" w:type="dxa"/>
            <w:tcBorders>
              <w:top w:val="nil"/>
              <w:left w:val="nil"/>
              <w:bottom w:val="single" w:sz="4" w:space="0" w:color="auto"/>
              <w:right w:val="single" w:sz="4" w:space="0" w:color="auto"/>
            </w:tcBorders>
            <w:shd w:val="clear" w:color="auto" w:fill="auto"/>
            <w:vAlign w:val="bottom"/>
            <w:hideMark/>
          </w:tcPr>
          <w:p w14:paraId="45B12065"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499,4</w:t>
            </w:r>
          </w:p>
        </w:tc>
        <w:tc>
          <w:tcPr>
            <w:tcW w:w="855" w:type="dxa"/>
            <w:tcBorders>
              <w:top w:val="nil"/>
              <w:left w:val="nil"/>
              <w:bottom w:val="single" w:sz="4" w:space="0" w:color="auto"/>
              <w:right w:val="single" w:sz="4" w:space="0" w:color="auto"/>
            </w:tcBorders>
            <w:shd w:val="clear" w:color="000000" w:fill="FFFFFF"/>
            <w:hideMark/>
          </w:tcPr>
          <w:p w14:paraId="37348BE6"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185,9</w:t>
            </w:r>
          </w:p>
        </w:tc>
        <w:tc>
          <w:tcPr>
            <w:tcW w:w="948" w:type="dxa"/>
            <w:tcBorders>
              <w:top w:val="nil"/>
              <w:left w:val="nil"/>
              <w:bottom w:val="single" w:sz="4" w:space="0" w:color="auto"/>
              <w:right w:val="single" w:sz="4" w:space="0" w:color="auto"/>
            </w:tcBorders>
            <w:shd w:val="clear" w:color="000000" w:fill="FFFFFF"/>
            <w:hideMark/>
          </w:tcPr>
          <w:p w14:paraId="75E7BBC9"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118,4</w:t>
            </w:r>
          </w:p>
        </w:tc>
        <w:tc>
          <w:tcPr>
            <w:tcW w:w="956" w:type="dxa"/>
            <w:tcBorders>
              <w:top w:val="nil"/>
              <w:left w:val="nil"/>
              <w:bottom w:val="single" w:sz="4" w:space="0" w:color="auto"/>
              <w:right w:val="single" w:sz="4" w:space="0" w:color="auto"/>
            </w:tcBorders>
            <w:shd w:val="clear" w:color="000000" w:fill="FFFFFF"/>
            <w:hideMark/>
          </w:tcPr>
          <w:p w14:paraId="561C07ED"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36,3</w:t>
            </w:r>
          </w:p>
        </w:tc>
        <w:tc>
          <w:tcPr>
            <w:tcW w:w="1046" w:type="dxa"/>
            <w:tcBorders>
              <w:top w:val="nil"/>
              <w:left w:val="nil"/>
              <w:bottom w:val="single" w:sz="4" w:space="0" w:color="auto"/>
              <w:right w:val="single" w:sz="4" w:space="0" w:color="auto"/>
            </w:tcBorders>
            <w:shd w:val="clear" w:color="000000" w:fill="FFFFFF"/>
            <w:hideMark/>
          </w:tcPr>
          <w:p w14:paraId="0C68FD52"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129,3</w:t>
            </w:r>
          </w:p>
        </w:tc>
        <w:tc>
          <w:tcPr>
            <w:tcW w:w="704" w:type="dxa"/>
            <w:tcBorders>
              <w:top w:val="nil"/>
              <w:left w:val="nil"/>
              <w:bottom w:val="single" w:sz="4" w:space="0" w:color="auto"/>
              <w:right w:val="single" w:sz="4" w:space="0" w:color="auto"/>
            </w:tcBorders>
            <w:shd w:val="clear" w:color="000000" w:fill="FFFFFF"/>
            <w:hideMark/>
          </w:tcPr>
          <w:p w14:paraId="32CAEDAF"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37,5</w:t>
            </w:r>
          </w:p>
        </w:tc>
        <w:tc>
          <w:tcPr>
            <w:tcW w:w="1081" w:type="dxa"/>
            <w:tcBorders>
              <w:top w:val="nil"/>
              <w:left w:val="nil"/>
              <w:bottom w:val="single" w:sz="4" w:space="0" w:color="auto"/>
              <w:right w:val="single" w:sz="4" w:space="0" w:color="auto"/>
            </w:tcBorders>
            <w:shd w:val="clear" w:color="000000" w:fill="FFFFFF"/>
            <w:hideMark/>
          </w:tcPr>
          <w:p w14:paraId="2E0D2393" w14:textId="77777777" w:rsidR="00EF13E0" w:rsidRPr="00B96A5D" w:rsidRDefault="00DA3214" w:rsidP="00EB1B96">
            <w:pPr>
              <w:spacing w:after="0" w:line="240" w:lineRule="auto"/>
              <w:jc w:val="right"/>
              <w:rPr>
                <w:rFonts w:ascii="Times New Roman" w:eastAsia="Times New Roman" w:hAnsi="Times New Roman" w:cs="Times New Roman"/>
                <w:color w:val="FF0000"/>
                <w:sz w:val="19"/>
                <w:szCs w:val="19"/>
                <w:lang w:val="ro-RO" w:eastAsia="ru-RU"/>
              </w:rPr>
            </w:pPr>
            <w:r w:rsidRPr="00B96A5D">
              <w:rPr>
                <w:rFonts w:ascii="Times New Roman" w:eastAsia="Times New Roman" w:hAnsi="Times New Roman" w:cs="Times New Roman"/>
                <w:sz w:val="19"/>
                <w:szCs w:val="19"/>
                <w:lang w:val="ro-RO" w:eastAsia="ru-RU"/>
              </w:rPr>
              <w:t>8,3</w:t>
            </w:r>
          </w:p>
        </w:tc>
      </w:tr>
      <w:tr w:rsidR="006724CE" w:rsidRPr="00B046EA" w14:paraId="5CBCAA4B" w14:textId="77777777" w:rsidTr="0022574D">
        <w:trPr>
          <w:trHeight w:val="147"/>
        </w:trPr>
        <w:tc>
          <w:tcPr>
            <w:tcW w:w="526" w:type="dxa"/>
            <w:vMerge/>
            <w:tcBorders>
              <w:top w:val="nil"/>
              <w:left w:val="single" w:sz="4" w:space="0" w:color="auto"/>
              <w:bottom w:val="single" w:sz="4" w:space="0" w:color="auto"/>
              <w:right w:val="single" w:sz="4" w:space="0" w:color="auto"/>
            </w:tcBorders>
            <w:vAlign w:val="center"/>
            <w:hideMark/>
          </w:tcPr>
          <w:p w14:paraId="1897DF01"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1861" w:type="dxa"/>
            <w:vMerge/>
            <w:tcBorders>
              <w:top w:val="nil"/>
              <w:left w:val="single" w:sz="4" w:space="0" w:color="auto"/>
              <w:bottom w:val="single" w:sz="4" w:space="0" w:color="auto"/>
              <w:right w:val="single" w:sz="4" w:space="0" w:color="auto"/>
            </w:tcBorders>
            <w:vAlign w:val="center"/>
            <w:hideMark/>
          </w:tcPr>
          <w:p w14:paraId="1552F1BF"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782" w:type="dxa"/>
            <w:tcBorders>
              <w:top w:val="nil"/>
              <w:left w:val="nil"/>
              <w:bottom w:val="single" w:sz="4" w:space="0" w:color="auto"/>
              <w:right w:val="single" w:sz="4" w:space="0" w:color="auto"/>
            </w:tcBorders>
            <w:shd w:val="clear" w:color="000000" w:fill="DEEAF6"/>
            <w:hideMark/>
          </w:tcPr>
          <w:p w14:paraId="2A10F1B2"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total</w:t>
            </w:r>
          </w:p>
        </w:tc>
        <w:tc>
          <w:tcPr>
            <w:tcW w:w="930" w:type="dxa"/>
            <w:tcBorders>
              <w:top w:val="nil"/>
              <w:left w:val="nil"/>
              <w:bottom w:val="single" w:sz="4" w:space="0" w:color="auto"/>
              <w:right w:val="single" w:sz="4" w:space="0" w:color="auto"/>
            </w:tcBorders>
            <w:shd w:val="clear" w:color="000000" w:fill="D9E2F3"/>
            <w:vAlign w:val="bottom"/>
            <w:hideMark/>
          </w:tcPr>
          <w:p w14:paraId="6715142D"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1033,2</w:t>
            </w:r>
          </w:p>
        </w:tc>
        <w:tc>
          <w:tcPr>
            <w:tcW w:w="855" w:type="dxa"/>
            <w:tcBorders>
              <w:top w:val="nil"/>
              <w:left w:val="nil"/>
              <w:bottom w:val="single" w:sz="4" w:space="0" w:color="auto"/>
              <w:right w:val="single" w:sz="4" w:space="0" w:color="auto"/>
            </w:tcBorders>
            <w:shd w:val="clear" w:color="000000" w:fill="D9E2F3"/>
            <w:vAlign w:val="bottom"/>
            <w:hideMark/>
          </w:tcPr>
          <w:p w14:paraId="2EB3EC5F"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331,3</w:t>
            </w:r>
          </w:p>
        </w:tc>
        <w:tc>
          <w:tcPr>
            <w:tcW w:w="948" w:type="dxa"/>
            <w:tcBorders>
              <w:top w:val="nil"/>
              <w:left w:val="nil"/>
              <w:bottom w:val="single" w:sz="4" w:space="0" w:color="auto"/>
              <w:right w:val="single" w:sz="4" w:space="0" w:color="auto"/>
            </w:tcBorders>
            <w:shd w:val="clear" w:color="000000" w:fill="D9E2F3"/>
            <w:vAlign w:val="bottom"/>
            <w:hideMark/>
          </w:tcPr>
          <w:p w14:paraId="477FD32D"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244,5</w:t>
            </w:r>
          </w:p>
        </w:tc>
        <w:tc>
          <w:tcPr>
            <w:tcW w:w="956" w:type="dxa"/>
            <w:tcBorders>
              <w:top w:val="nil"/>
              <w:left w:val="nil"/>
              <w:bottom w:val="single" w:sz="4" w:space="0" w:color="auto"/>
              <w:right w:val="single" w:sz="4" w:space="0" w:color="auto"/>
            </w:tcBorders>
            <w:shd w:val="clear" w:color="000000" w:fill="D9E2F3"/>
            <w:vAlign w:val="bottom"/>
            <w:hideMark/>
          </w:tcPr>
          <w:p w14:paraId="0DD536F3"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84,4</w:t>
            </w:r>
          </w:p>
        </w:tc>
        <w:tc>
          <w:tcPr>
            <w:tcW w:w="1046" w:type="dxa"/>
            <w:tcBorders>
              <w:top w:val="nil"/>
              <w:left w:val="nil"/>
              <w:bottom w:val="single" w:sz="4" w:space="0" w:color="auto"/>
              <w:right w:val="single" w:sz="4" w:space="0" w:color="auto"/>
            </w:tcBorders>
            <w:shd w:val="clear" w:color="000000" w:fill="D9E2F3"/>
            <w:vAlign w:val="bottom"/>
            <w:hideMark/>
          </w:tcPr>
          <w:p w14:paraId="47A9B456"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261</w:t>
            </w:r>
          </w:p>
        </w:tc>
        <w:tc>
          <w:tcPr>
            <w:tcW w:w="704" w:type="dxa"/>
            <w:tcBorders>
              <w:top w:val="nil"/>
              <w:left w:val="nil"/>
              <w:bottom w:val="single" w:sz="4" w:space="0" w:color="auto"/>
              <w:right w:val="single" w:sz="4" w:space="0" w:color="auto"/>
            </w:tcBorders>
            <w:shd w:val="clear" w:color="000000" w:fill="D9E2F3"/>
            <w:vAlign w:val="bottom"/>
            <w:hideMark/>
          </w:tcPr>
          <w:p w14:paraId="54781996"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100,5</w:t>
            </w:r>
          </w:p>
        </w:tc>
        <w:tc>
          <w:tcPr>
            <w:tcW w:w="1081" w:type="dxa"/>
            <w:tcBorders>
              <w:top w:val="nil"/>
              <w:left w:val="nil"/>
              <w:bottom w:val="single" w:sz="4" w:space="0" w:color="auto"/>
              <w:right w:val="single" w:sz="4" w:space="0" w:color="auto"/>
            </w:tcBorders>
            <w:shd w:val="clear" w:color="000000" w:fill="D9E2F3"/>
            <w:vAlign w:val="bottom"/>
            <w:hideMark/>
          </w:tcPr>
          <w:p w14:paraId="1E7A813C"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11,5</w:t>
            </w:r>
          </w:p>
        </w:tc>
      </w:tr>
      <w:tr w:rsidR="006724CE" w:rsidRPr="00B046EA" w14:paraId="35879337" w14:textId="77777777" w:rsidTr="0022574D">
        <w:trPr>
          <w:trHeight w:val="147"/>
        </w:trPr>
        <w:tc>
          <w:tcPr>
            <w:tcW w:w="526" w:type="dxa"/>
            <w:vMerge w:val="restart"/>
            <w:tcBorders>
              <w:top w:val="single" w:sz="4" w:space="0" w:color="auto"/>
              <w:left w:val="single" w:sz="4" w:space="0" w:color="auto"/>
              <w:right w:val="single" w:sz="4" w:space="0" w:color="auto"/>
            </w:tcBorders>
            <w:vAlign w:val="center"/>
            <w:hideMark/>
          </w:tcPr>
          <w:p w14:paraId="4CDDF4BC"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6</w:t>
            </w:r>
          </w:p>
        </w:tc>
        <w:tc>
          <w:tcPr>
            <w:tcW w:w="1861" w:type="dxa"/>
            <w:vMerge w:val="restart"/>
            <w:tcBorders>
              <w:top w:val="single" w:sz="4" w:space="0" w:color="auto"/>
              <w:left w:val="single" w:sz="4" w:space="0" w:color="auto"/>
              <w:right w:val="single" w:sz="4" w:space="0" w:color="auto"/>
            </w:tcBorders>
            <w:vAlign w:val="center"/>
            <w:hideMark/>
          </w:tcPr>
          <w:p w14:paraId="6ECB6A57" w14:textId="77777777" w:rsidR="002E4104" w:rsidRDefault="00EF13E0" w:rsidP="00EB1B96">
            <w:pPr>
              <w:spacing w:after="0" w:line="240" w:lineRule="auto"/>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 xml:space="preserve">Numărul de persoane care au </w:t>
            </w:r>
          </w:p>
          <w:p w14:paraId="0E743E0A" w14:textId="77777777" w:rsidR="002E4104" w:rsidRDefault="002E4104" w:rsidP="00EB1B96">
            <w:pPr>
              <w:spacing w:after="0" w:line="240" w:lineRule="auto"/>
              <w:rPr>
                <w:rFonts w:ascii="Times New Roman" w:eastAsia="Times New Roman" w:hAnsi="Times New Roman" w:cs="Times New Roman"/>
                <w:sz w:val="19"/>
                <w:szCs w:val="19"/>
                <w:lang w:val="ro-RO" w:eastAsia="ru-RU"/>
              </w:rPr>
            </w:pPr>
          </w:p>
          <w:p w14:paraId="1C7CCB2B" w14:textId="77777777" w:rsidR="002E4104" w:rsidRDefault="002E4104" w:rsidP="00EB1B96">
            <w:pPr>
              <w:spacing w:after="0" w:line="240" w:lineRule="auto"/>
              <w:rPr>
                <w:rFonts w:ascii="Times New Roman" w:eastAsia="Times New Roman" w:hAnsi="Times New Roman" w:cs="Times New Roman"/>
                <w:sz w:val="19"/>
                <w:szCs w:val="19"/>
                <w:lang w:val="ro-RO" w:eastAsia="ru-RU"/>
              </w:rPr>
            </w:pPr>
          </w:p>
          <w:p w14:paraId="7A8AF9AC" w14:textId="77777777" w:rsidR="002E4104" w:rsidRDefault="002E4104" w:rsidP="00EB1B96">
            <w:pPr>
              <w:spacing w:after="0" w:line="240" w:lineRule="auto"/>
              <w:rPr>
                <w:rFonts w:ascii="Times New Roman" w:eastAsia="Times New Roman" w:hAnsi="Times New Roman" w:cs="Times New Roman"/>
                <w:sz w:val="19"/>
                <w:szCs w:val="19"/>
                <w:lang w:val="ro-RO" w:eastAsia="ru-RU"/>
              </w:rPr>
            </w:pPr>
          </w:p>
          <w:p w14:paraId="40993F82" w14:textId="77777777" w:rsidR="002E4104" w:rsidRDefault="002E4104" w:rsidP="00EB1B96">
            <w:pPr>
              <w:spacing w:after="0" w:line="240" w:lineRule="auto"/>
              <w:rPr>
                <w:rFonts w:ascii="Times New Roman" w:eastAsia="Times New Roman" w:hAnsi="Times New Roman" w:cs="Times New Roman"/>
                <w:sz w:val="19"/>
                <w:szCs w:val="19"/>
                <w:lang w:val="ro-RO" w:eastAsia="ru-RU"/>
              </w:rPr>
            </w:pPr>
          </w:p>
          <w:p w14:paraId="52263A2A" w14:textId="77777777" w:rsidR="002E4104" w:rsidRDefault="002E4104" w:rsidP="00EB1B96">
            <w:pPr>
              <w:spacing w:after="0" w:line="240" w:lineRule="auto"/>
              <w:rPr>
                <w:rFonts w:ascii="Times New Roman" w:eastAsia="Times New Roman" w:hAnsi="Times New Roman" w:cs="Times New Roman"/>
                <w:sz w:val="19"/>
                <w:szCs w:val="19"/>
                <w:lang w:val="ro-RO" w:eastAsia="ru-RU"/>
              </w:rPr>
            </w:pPr>
          </w:p>
          <w:p w14:paraId="1F92323B" w14:textId="77777777" w:rsidR="002E4104" w:rsidRDefault="002E4104" w:rsidP="00EB1B96">
            <w:pPr>
              <w:spacing w:after="0" w:line="240" w:lineRule="auto"/>
              <w:rPr>
                <w:rFonts w:ascii="Times New Roman" w:eastAsia="Times New Roman" w:hAnsi="Times New Roman" w:cs="Times New Roman"/>
                <w:sz w:val="19"/>
                <w:szCs w:val="19"/>
                <w:lang w:val="ro-RO" w:eastAsia="ru-RU"/>
              </w:rPr>
            </w:pPr>
          </w:p>
          <w:p w14:paraId="7A02A2F1" w14:textId="0CBB7495"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achitat amenzile în primele 3 zile lucrătoare (72 de ore)</w:t>
            </w:r>
          </w:p>
        </w:tc>
        <w:tc>
          <w:tcPr>
            <w:tcW w:w="782" w:type="dxa"/>
            <w:tcBorders>
              <w:top w:val="single" w:sz="4" w:space="0" w:color="auto"/>
              <w:left w:val="nil"/>
              <w:bottom w:val="single" w:sz="4" w:space="0" w:color="auto"/>
              <w:right w:val="single" w:sz="4" w:space="0" w:color="auto"/>
            </w:tcBorders>
            <w:shd w:val="clear" w:color="auto" w:fill="FFFFFF" w:themeFill="background1"/>
            <w:hideMark/>
          </w:tcPr>
          <w:p w14:paraId="5231DECD"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2022</w:t>
            </w:r>
          </w:p>
        </w:tc>
        <w:tc>
          <w:tcPr>
            <w:tcW w:w="930" w:type="dxa"/>
            <w:tcBorders>
              <w:top w:val="single" w:sz="4" w:space="0" w:color="auto"/>
              <w:left w:val="nil"/>
              <w:bottom w:val="single" w:sz="4" w:space="0" w:color="auto"/>
              <w:right w:val="single" w:sz="4" w:space="0" w:color="auto"/>
            </w:tcBorders>
            <w:shd w:val="clear" w:color="auto" w:fill="FFFFFF" w:themeFill="background1"/>
            <w:hideMark/>
          </w:tcPr>
          <w:p w14:paraId="5E3D4400"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1879</w:t>
            </w:r>
          </w:p>
        </w:tc>
        <w:tc>
          <w:tcPr>
            <w:tcW w:w="855" w:type="dxa"/>
            <w:tcBorders>
              <w:top w:val="single" w:sz="4" w:space="0" w:color="auto"/>
              <w:left w:val="nil"/>
              <w:bottom w:val="single" w:sz="4" w:space="0" w:color="auto"/>
              <w:right w:val="single" w:sz="4" w:space="0" w:color="auto"/>
            </w:tcBorders>
            <w:shd w:val="clear" w:color="auto" w:fill="FFFFFF" w:themeFill="background1"/>
            <w:vAlign w:val="bottom"/>
            <w:hideMark/>
          </w:tcPr>
          <w:p w14:paraId="6F66928F" w14:textId="77777777" w:rsidR="00EF13E0" w:rsidRPr="00B96A5D" w:rsidRDefault="00EF13E0" w:rsidP="00EB1B96">
            <w:pPr>
              <w:spacing w:after="0" w:line="240" w:lineRule="auto"/>
              <w:jc w:val="right"/>
              <w:rPr>
                <w:rFonts w:ascii="Times New Roman" w:eastAsia="Times New Roman" w:hAnsi="Times New Roman" w:cs="Times New Roman"/>
                <w:bCs/>
                <w:sz w:val="19"/>
                <w:szCs w:val="19"/>
                <w:lang w:val="ro-RO" w:eastAsia="ru-RU"/>
              </w:rPr>
            </w:pPr>
            <w:r w:rsidRPr="00B96A5D">
              <w:rPr>
                <w:rFonts w:ascii="Times New Roman" w:eastAsia="Times New Roman" w:hAnsi="Times New Roman" w:cs="Times New Roman"/>
                <w:bCs/>
                <w:sz w:val="19"/>
                <w:szCs w:val="19"/>
                <w:lang w:val="ro-RO" w:eastAsia="ru-RU"/>
              </w:rPr>
              <w:t>780</w:t>
            </w:r>
          </w:p>
        </w:tc>
        <w:tc>
          <w:tcPr>
            <w:tcW w:w="948" w:type="dxa"/>
            <w:tcBorders>
              <w:top w:val="single" w:sz="4" w:space="0" w:color="auto"/>
              <w:left w:val="nil"/>
              <w:bottom w:val="single" w:sz="4" w:space="0" w:color="auto"/>
              <w:right w:val="single" w:sz="4" w:space="0" w:color="auto"/>
            </w:tcBorders>
            <w:shd w:val="clear" w:color="auto" w:fill="FFFFFF" w:themeFill="background1"/>
            <w:vAlign w:val="bottom"/>
            <w:hideMark/>
          </w:tcPr>
          <w:p w14:paraId="4D115AA1" w14:textId="77777777" w:rsidR="00EF13E0" w:rsidRPr="00B96A5D" w:rsidRDefault="00EF13E0" w:rsidP="00EB1B96">
            <w:pPr>
              <w:spacing w:after="0" w:line="240" w:lineRule="auto"/>
              <w:jc w:val="right"/>
              <w:rPr>
                <w:rFonts w:ascii="Times New Roman" w:eastAsia="Times New Roman" w:hAnsi="Times New Roman" w:cs="Times New Roman"/>
                <w:bCs/>
                <w:sz w:val="19"/>
                <w:szCs w:val="19"/>
                <w:lang w:val="ro-RO" w:eastAsia="ru-RU"/>
              </w:rPr>
            </w:pPr>
            <w:r w:rsidRPr="00B96A5D">
              <w:rPr>
                <w:rFonts w:ascii="Times New Roman" w:eastAsia="Times New Roman" w:hAnsi="Times New Roman" w:cs="Times New Roman"/>
                <w:bCs/>
                <w:sz w:val="19"/>
                <w:szCs w:val="19"/>
                <w:lang w:val="ro-RO" w:eastAsia="ru-RU"/>
              </w:rPr>
              <w:t>216</w:t>
            </w:r>
          </w:p>
        </w:tc>
        <w:tc>
          <w:tcPr>
            <w:tcW w:w="956" w:type="dxa"/>
            <w:tcBorders>
              <w:top w:val="single" w:sz="4" w:space="0" w:color="auto"/>
              <w:left w:val="nil"/>
              <w:bottom w:val="single" w:sz="4" w:space="0" w:color="auto"/>
              <w:right w:val="single" w:sz="4" w:space="0" w:color="auto"/>
            </w:tcBorders>
            <w:shd w:val="clear" w:color="auto" w:fill="FFFFFF" w:themeFill="background1"/>
            <w:vAlign w:val="bottom"/>
            <w:hideMark/>
          </w:tcPr>
          <w:p w14:paraId="2DCEB4DF" w14:textId="77777777" w:rsidR="00EF13E0" w:rsidRPr="00B96A5D" w:rsidRDefault="00EF13E0" w:rsidP="00EB1B96">
            <w:pPr>
              <w:spacing w:after="0" w:line="240" w:lineRule="auto"/>
              <w:jc w:val="right"/>
              <w:rPr>
                <w:rFonts w:ascii="Times New Roman" w:eastAsia="Times New Roman" w:hAnsi="Times New Roman" w:cs="Times New Roman"/>
                <w:bCs/>
                <w:sz w:val="19"/>
                <w:szCs w:val="19"/>
                <w:lang w:val="ro-RO" w:eastAsia="ru-RU"/>
              </w:rPr>
            </w:pPr>
            <w:r w:rsidRPr="00B96A5D">
              <w:rPr>
                <w:rFonts w:ascii="Times New Roman" w:eastAsia="Times New Roman" w:hAnsi="Times New Roman" w:cs="Times New Roman"/>
                <w:bCs/>
                <w:sz w:val="19"/>
                <w:szCs w:val="19"/>
                <w:lang w:val="ro-RO" w:eastAsia="ru-RU"/>
              </w:rPr>
              <w:t>180</w:t>
            </w:r>
          </w:p>
        </w:tc>
        <w:tc>
          <w:tcPr>
            <w:tcW w:w="1046" w:type="dxa"/>
            <w:tcBorders>
              <w:top w:val="single" w:sz="4" w:space="0" w:color="auto"/>
              <w:left w:val="nil"/>
              <w:bottom w:val="single" w:sz="4" w:space="0" w:color="auto"/>
              <w:right w:val="single" w:sz="4" w:space="0" w:color="auto"/>
            </w:tcBorders>
            <w:shd w:val="clear" w:color="auto" w:fill="FFFFFF" w:themeFill="background1"/>
            <w:vAlign w:val="bottom"/>
            <w:hideMark/>
          </w:tcPr>
          <w:p w14:paraId="6DFD9571" w14:textId="77777777" w:rsidR="00EF13E0" w:rsidRPr="00B96A5D" w:rsidRDefault="00EF13E0" w:rsidP="00EB1B96">
            <w:pPr>
              <w:spacing w:after="0" w:line="240" w:lineRule="auto"/>
              <w:jc w:val="right"/>
              <w:rPr>
                <w:rFonts w:ascii="Times New Roman" w:eastAsia="Times New Roman" w:hAnsi="Times New Roman" w:cs="Times New Roman"/>
                <w:bCs/>
                <w:sz w:val="19"/>
                <w:szCs w:val="19"/>
                <w:lang w:val="ro-RO" w:eastAsia="ru-RU"/>
              </w:rPr>
            </w:pPr>
            <w:r w:rsidRPr="00B96A5D">
              <w:rPr>
                <w:rFonts w:ascii="Times New Roman" w:eastAsia="Times New Roman" w:hAnsi="Times New Roman" w:cs="Times New Roman"/>
                <w:bCs/>
                <w:sz w:val="19"/>
                <w:szCs w:val="19"/>
                <w:lang w:val="ro-RO" w:eastAsia="ru-RU"/>
              </w:rPr>
              <w:t>605</w:t>
            </w:r>
          </w:p>
        </w:tc>
        <w:tc>
          <w:tcPr>
            <w:tcW w:w="704" w:type="dxa"/>
            <w:tcBorders>
              <w:top w:val="single" w:sz="4" w:space="0" w:color="auto"/>
              <w:left w:val="nil"/>
              <w:bottom w:val="single" w:sz="4" w:space="0" w:color="auto"/>
              <w:right w:val="single" w:sz="4" w:space="0" w:color="auto"/>
            </w:tcBorders>
            <w:shd w:val="clear" w:color="auto" w:fill="FFFFFF" w:themeFill="background1"/>
            <w:vAlign w:val="bottom"/>
            <w:hideMark/>
          </w:tcPr>
          <w:p w14:paraId="345B065D" w14:textId="77777777" w:rsidR="00EF13E0" w:rsidRPr="00B96A5D" w:rsidRDefault="00EF13E0" w:rsidP="00EB1B96">
            <w:pPr>
              <w:spacing w:after="0" w:line="240" w:lineRule="auto"/>
              <w:jc w:val="right"/>
              <w:rPr>
                <w:rFonts w:ascii="Times New Roman" w:eastAsia="Times New Roman" w:hAnsi="Times New Roman" w:cs="Times New Roman"/>
                <w:bCs/>
                <w:sz w:val="19"/>
                <w:szCs w:val="19"/>
                <w:lang w:val="ro-RO" w:eastAsia="ru-RU"/>
              </w:rPr>
            </w:pPr>
            <w:r w:rsidRPr="00B96A5D">
              <w:rPr>
                <w:rFonts w:ascii="Times New Roman" w:eastAsia="Times New Roman" w:hAnsi="Times New Roman" w:cs="Times New Roman"/>
                <w:bCs/>
                <w:sz w:val="19"/>
                <w:szCs w:val="19"/>
                <w:lang w:val="ro-RO" w:eastAsia="ru-RU"/>
              </w:rPr>
              <w:t>52</w:t>
            </w:r>
          </w:p>
        </w:tc>
        <w:tc>
          <w:tcPr>
            <w:tcW w:w="1081" w:type="dxa"/>
            <w:tcBorders>
              <w:top w:val="single" w:sz="4" w:space="0" w:color="auto"/>
              <w:left w:val="nil"/>
              <w:bottom w:val="single" w:sz="4" w:space="0" w:color="auto"/>
              <w:right w:val="single" w:sz="4" w:space="0" w:color="auto"/>
            </w:tcBorders>
            <w:shd w:val="clear" w:color="auto" w:fill="FFFFFF" w:themeFill="background1"/>
            <w:vAlign w:val="bottom"/>
            <w:hideMark/>
          </w:tcPr>
          <w:p w14:paraId="230FF06F" w14:textId="77777777" w:rsidR="00EF13E0" w:rsidRPr="00B96A5D" w:rsidRDefault="00EF13E0" w:rsidP="00EB1B96">
            <w:pPr>
              <w:spacing w:after="0" w:line="240" w:lineRule="auto"/>
              <w:jc w:val="right"/>
              <w:rPr>
                <w:rFonts w:ascii="Times New Roman" w:eastAsia="Times New Roman" w:hAnsi="Times New Roman" w:cs="Times New Roman"/>
                <w:bCs/>
                <w:sz w:val="19"/>
                <w:szCs w:val="19"/>
                <w:lang w:val="ro-RO" w:eastAsia="ru-RU"/>
              </w:rPr>
            </w:pPr>
            <w:r w:rsidRPr="00B96A5D">
              <w:rPr>
                <w:rFonts w:ascii="Times New Roman" w:eastAsia="Times New Roman" w:hAnsi="Times New Roman" w:cs="Times New Roman"/>
                <w:bCs/>
                <w:sz w:val="19"/>
                <w:szCs w:val="19"/>
                <w:lang w:val="ro-RO" w:eastAsia="ru-RU"/>
              </w:rPr>
              <w:t>46</w:t>
            </w:r>
          </w:p>
        </w:tc>
      </w:tr>
      <w:tr w:rsidR="006724CE" w:rsidRPr="00B046EA" w14:paraId="718EFD48" w14:textId="77777777" w:rsidTr="0022574D">
        <w:trPr>
          <w:trHeight w:val="147"/>
        </w:trPr>
        <w:tc>
          <w:tcPr>
            <w:tcW w:w="526" w:type="dxa"/>
            <w:vMerge/>
            <w:tcBorders>
              <w:left w:val="single" w:sz="4" w:space="0" w:color="auto"/>
              <w:right w:val="single" w:sz="4" w:space="0" w:color="auto"/>
            </w:tcBorders>
            <w:vAlign w:val="center"/>
            <w:hideMark/>
          </w:tcPr>
          <w:p w14:paraId="2D2763FF"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1861" w:type="dxa"/>
            <w:vMerge/>
            <w:tcBorders>
              <w:left w:val="single" w:sz="4" w:space="0" w:color="auto"/>
              <w:right w:val="single" w:sz="4" w:space="0" w:color="auto"/>
            </w:tcBorders>
            <w:vAlign w:val="center"/>
            <w:hideMark/>
          </w:tcPr>
          <w:p w14:paraId="5B33FE42"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782" w:type="dxa"/>
            <w:tcBorders>
              <w:top w:val="single" w:sz="4" w:space="0" w:color="auto"/>
              <w:left w:val="nil"/>
              <w:bottom w:val="single" w:sz="4" w:space="0" w:color="auto"/>
              <w:right w:val="single" w:sz="4" w:space="0" w:color="auto"/>
            </w:tcBorders>
            <w:shd w:val="clear" w:color="auto" w:fill="FFFFFF" w:themeFill="background1"/>
            <w:hideMark/>
          </w:tcPr>
          <w:p w14:paraId="74AE14E5" w14:textId="77777777" w:rsidR="00EF13E0" w:rsidRPr="00B96A5D" w:rsidRDefault="00EF13E0" w:rsidP="00EB1B96">
            <w:pPr>
              <w:spacing w:after="0" w:line="240" w:lineRule="auto"/>
              <w:jc w:val="right"/>
              <w:rPr>
                <w:rFonts w:ascii="Times New Roman" w:eastAsia="Times New Roman" w:hAnsi="Times New Roman" w:cs="Times New Roman"/>
                <w:sz w:val="19"/>
                <w:szCs w:val="19"/>
                <w:lang w:val="ro-RO" w:eastAsia="ru-RU"/>
              </w:rPr>
            </w:pPr>
            <w:r w:rsidRPr="00B96A5D">
              <w:rPr>
                <w:rFonts w:ascii="Times New Roman" w:eastAsia="Times New Roman" w:hAnsi="Times New Roman" w:cs="Times New Roman"/>
                <w:sz w:val="19"/>
                <w:szCs w:val="19"/>
                <w:lang w:val="ro-RO" w:eastAsia="ru-RU"/>
              </w:rPr>
              <w:t>2023</w:t>
            </w:r>
          </w:p>
        </w:tc>
        <w:tc>
          <w:tcPr>
            <w:tcW w:w="930" w:type="dxa"/>
            <w:tcBorders>
              <w:top w:val="single" w:sz="4" w:space="0" w:color="auto"/>
              <w:left w:val="nil"/>
              <w:bottom w:val="single" w:sz="4" w:space="0" w:color="auto"/>
              <w:right w:val="single" w:sz="4" w:space="0" w:color="auto"/>
            </w:tcBorders>
            <w:shd w:val="clear" w:color="auto" w:fill="FFFFFF" w:themeFill="background1"/>
            <w:vAlign w:val="bottom"/>
            <w:hideMark/>
          </w:tcPr>
          <w:p w14:paraId="55649D1C" w14:textId="77777777" w:rsidR="00EF13E0" w:rsidRPr="00B96A5D" w:rsidRDefault="00EF13E0" w:rsidP="00EB1B96">
            <w:pPr>
              <w:spacing w:after="0" w:line="240" w:lineRule="auto"/>
              <w:jc w:val="right"/>
              <w:rPr>
                <w:rFonts w:ascii="Times New Roman" w:eastAsia="Times New Roman" w:hAnsi="Times New Roman" w:cs="Times New Roman"/>
                <w:bCs/>
                <w:sz w:val="19"/>
                <w:szCs w:val="19"/>
                <w:lang w:val="ro-RO" w:eastAsia="ru-RU"/>
              </w:rPr>
            </w:pPr>
            <w:r w:rsidRPr="00B96A5D">
              <w:rPr>
                <w:rFonts w:ascii="Times New Roman" w:eastAsia="Times New Roman" w:hAnsi="Times New Roman" w:cs="Times New Roman"/>
                <w:bCs/>
                <w:sz w:val="19"/>
                <w:szCs w:val="19"/>
                <w:lang w:val="ro-RO" w:eastAsia="ru-RU"/>
              </w:rPr>
              <w:t>1201</w:t>
            </w:r>
          </w:p>
        </w:tc>
        <w:tc>
          <w:tcPr>
            <w:tcW w:w="855" w:type="dxa"/>
            <w:tcBorders>
              <w:top w:val="single" w:sz="4" w:space="0" w:color="auto"/>
              <w:left w:val="nil"/>
              <w:bottom w:val="single" w:sz="4" w:space="0" w:color="auto"/>
              <w:right w:val="single" w:sz="4" w:space="0" w:color="auto"/>
            </w:tcBorders>
            <w:shd w:val="clear" w:color="auto" w:fill="FFFFFF" w:themeFill="background1"/>
            <w:vAlign w:val="bottom"/>
            <w:hideMark/>
          </w:tcPr>
          <w:p w14:paraId="0FEC2832" w14:textId="77777777" w:rsidR="00EF13E0" w:rsidRPr="00B96A5D" w:rsidRDefault="00EF13E0" w:rsidP="00EB1B96">
            <w:pPr>
              <w:spacing w:after="0" w:line="240" w:lineRule="auto"/>
              <w:jc w:val="right"/>
              <w:rPr>
                <w:rFonts w:ascii="Times New Roman" w:eastAsia="Times New Roman" w:hAnsi="Times New Roman" w:cs="Times New Roman"/>
                <w:bCs/>
                <w:sz w:val="19"/>
                <w:szCs w:val="19"/>
                <w:lang w:val="ro-RO" w:eastAsia="ru-RU"/>
              </w:rPr>
            </w:pPr>
            <w:r w:rsidRPr="00B96A5D">
              <w:rPr>
                <w:rFonts w:ascii="Times New Roman" w:eastAsia="Times New Roman" w:hAnsi="Times New Roman" w:cs="Times New Roman"/>
                <w:bCs/>
                <w:sz w:val="19"/>
                <w:szCs w:val="19"/>
                <w:lang w:val="ro-RO" w:eastAsia="ru-RU"/>
              </w:rPr>
              <w:t>439</w:t>
            </w:r>
          </w:p>
        </w:tc>
        <w:tc>
          <w:tcPr>
            <w:tcW w:w="948" w:type="dxa"/>
            <w:tcBorders>
              <w:top w:val="single" w:sz="4" w:space="0" w:color="auto"/>
              <w:left w:val="nil"/>
              <w:bottom w:val="single" w:sz="4" w:space="0" w:color="auto"/>
              <w:right w:val="single" w:sz="4" w:space="0" w:color="auto"/>
            </w:tcBorders>
            <w:shd w:val="clear" w:color="auto" w:fill="FFFFFF" w:themeFill="background1"/>
            <w:vAlign w:val="bottom"/>
            <w:hideMark/>
          </w:tcPr>
          <w:p w14:paraId="71CEC4A7" w14:textId="77777777" w:rsidR="00EF13E0" w:rsidRPr="00B96A5D" w:rsidRDefault="00EF13E0" w:rsidP="00EB1B96">
            <w:pPr>
              <w:spacing w:after="0" w:line="240" w:lineRule="auto"/>
              <w:jc w:val="right"/>
              <w:rPr>
                <w:rFonts w:ascii="Times New Roman" w:eastAsia="Times New Roman" w:hAnsi="Times New Roman" w:cs="Times New Roman"/>
                <w:bCs/>
                <w:sz w:val="19"/>
                <w:szCs w:val="19"/>
                <w:lang w:val="ro-RO" w:eastAsia="ru-RU"/>
              </w:rPr>
            </w:pPr>
            <w:r w:rsidRPr="00B96A5D">
              <w:rPr>
                <w:rFonts w:ascii="Times New Roman" w:eastAsia="Times New Roman" w:hAnsi="Times New Roman" w:cs="Times New Roman"/>
                <w:bCs/>
                <w:sz w:val="19"/>
                <w:szCs w:val="19"/>
                <w:lang w:val="ro-RO" w:eastAsia="ru-RU"/>
              </w:rPr>
              <w:t>156</w:t>
            </w:r>
          </w:p>
        </w:tc>
        <w:tc>
          <w:tcPr>
            <w:tcW w:w="956" w:type="dxa"/>
            <w:tcBorders>
              <w:top w:val="single" w:sz="4" w:space="0" w:color="auto"/>
              <w:left w:val="nil"/>
              <w:bottom w:val="single" w:sz="4" w:space="0" w:color="auto"/>
              <w:right w:val="single" w:sz="4" w:space="0" w:color="auto"/>
            </w:tcBorders>
            <w:shd w:val="clear" w:color="auto" w:fill="FFFFFF" w:themeFill="background1"/>
            <w:vAlign w:val="bottom"/>
            <w:hideMark/>
          </w:tcPr>
          <w:p w14:paraId="245B273E" w14:textId="77777777" w:rsidR="00EF13E0" w:rsidRPr="00B96A5D" w:rsidRDefault="00EF13E0" w:rsidP="00EB1B96">
            <w:pPr>
              <w:spacing w:after="0" w:line="240" w:lineRule="auto"/>
              <w:jc w:val="right"/>
              <w:rPr>
                <w:rFonts w:ascii="Times New Roman" w:eastAsia="Times New Roman" w:hAnsi="Times New Roman" w:cs="Times New Roman"/>
                <w:bCs/>
                <w:sz w:val="19"/>
                <w:szCs w:val="19"/>
                <w:lang w:val="ro-RO" w:eastAsia="ru-RU"/>
              </w:rPr>
            </w:pPr>
            <w:r w:rsidRPr="00B96A5D">
              <w:rPr>
                <w:rFonts w:ascii="Times New Roman" w:eastAsia="Times New Roman" w:hAnsi="Times New Roman" w:cs="Times New Roman"/>
                <w:bCs/>
                <w:sz w:val="19"/>
                <w:szCs w:val="19"/>
                <w:lang w:val="ro-RO" w:eastAsia="ru-RU"/>
              </w:rPr>
              <w:t>131</w:t>
            </w:r>
          </w:p>
        </w:tc>
        <w:tc>
          <w:tcPr>
            <w:tcW w:w="1046" w:type="dxa"/>
            <w:tcBorders>
              <w:top w:val="single" w:sz="4" w:space="0" w:color="auto"/>
              <w:left w:val="nil"/>
              <w:bottom w:val="single" w:sz="4" w:space="0" w:color="auto"/>
              <w:right w:val="single" w:sz="4" w:space="0" w:color="auto"/>
            </w:tcBorders>
            <w:shd w:val="clear" w:color="auto" w:fill="FFFFFF" w:themeFill="background1"/>
            <w:vAlign w:val="bottom"/>
            <w:hideMark/>
          </w:tcPr>
          <w:p w14:paraId="57FD30A4" w14:textId="77777777" w:rsidR="00EF13E0" w:rsidRPr="00B96A5D" w:rsidRDefault="00EF13E0" w:rsidP="00EB1B96">
            <w:pPr>
              <w:spacing w:after="0" w:line="240" w:lineRule="auto"/>
              <w:jc w:val="right"/>
              <w:rPr>
                <w:rFonts w:ascii="Times New Roman" w:eastAsia="Times New Roman" w:hAnsi="Times New Roman" w:cs="Times New Roman"/>
                <w:bCs/>
                <w:sz w:val="19"/>
                <w:szCs w:val="19"/>
                <w:lang w:val="ro-RO" w:eastAsia="ru-RU"/>
              </w:rPr>
            </w:pPr>
            <w:r w:rsidRPr="00B96A5D">
              <w:rPr>
                <w:rFonts w:ascii="Times New Roman" w:eastAsia="Times New Roman" w:hAnsi="Times New Roman" w:cs="Times New Roman"/>
                <w:bCs/>
                <w:sz w:val="19"/>
                <w:szCs w:val="19"/>
                <w:lang w:val="ro-RO" w:eastAsia="ru-RU"/>
              </w:rPr>
              <w:t>395</w:t>
            </w:r>
          </w:p>
        </w:tc>
        <w:tc>
          <w:tcPr>
            <w:tcW w:w="704" w:type="dxa"/>
            <w:tcBorders>
              <w:top w:val="single" w:sz="4" w:space="0" w:color="auto"/>
              <w:left w:val="nil"/>
              <w:bottom w:val="single" w:sz="4" w:space="0" w:color="auto"/>
              <w:right w:val="single" w:sz="4" w:space="0" w:color="auto"/>
            </w:tcBorders>
            <w:shd w:val="clear" w:color="auto" w:fill="FFFFFF" w:themeFill="background1"/>
            <w:vAlign w:val="bottom"/>
            <w:hideMark/>
          </w:tcPr>
          <w:p w14:paraId="273FE97C" w14:textId="77777777" w:rsidR="00EF13E0" w:rsidRPr="00B96A5D" w:rsidRDefault="00EF13E0" w:rsidP="00EB1B96">
            <w:pPr>
              <w:spacing w:after="0" w:line="240" w:lineRule="auto"/>
              <w:jc w:val="right"/>
              <w:rPr>
                <w:rFonts w:ascii="Times New Roman" w:eastAsia="Times New Roman" w:hAnsi="Times New Roman" w:cs="Times New Roman"/>
                <w:bCs/>
                <w:sz w:val="19"/>
                <w:szCs w:val="19"/>
                <w:lang w:val="ro-RO" w:eastAsia="ru-RU"/>
              </w:rPr>
            </w:pPr>
            <w:r w:rsidRPr="00B96A5D">
              <w:rPr>
                <w:rFonts w:ascii="Times New Roman" w:eastAsia="Times New Roman" w:hAnsi="Times New Roman" w:cs="Times New Roman"/>
                <w:bCs/>
                <w:sz w:val="19"/>
                <w:szCs w:val="19"/>
                <w:lang w:val="ro-RO" w:eastAsia="ru-RU"/>
              </w:rPr>
              <w:t>40</w:t>
            </w:r>
          </w:p>
        </w:tc>
        <w:tc>
          <w:tcPr>
            <w:tcW w:w="1081" w:type="dxa"/>
            <w:tcBorders>
              <w:top w:val="single" w:sz="4" w:space="0" w:color="auto"/>
              <w:left w:val="nil"/>
              <w:bottom w:val="single" w:sz="4" w:space="0" w:color="auto"/>
              <w:right w:val="single" w:sz="4" w:space="0" w:color="auto"/>
            </w:tcBorders>
            <w:shd w:val="clear" w:color="auto" w:fill="FFFFFF" w:themeFill="background1"/>
            <w:vAlign w:val="bottom"/>
            <w:hideMark/>
          </w:tcPr>
          <w:p w14:paraId="59ECEEB8" w14:textId="77777777" w:rsidR="00EF13E0" w:rsidRPr="00B96A5D" w:rsidRDefault="00EF13E0" w:rsidP="00EB1B96">
            <w:pPr>
              <w:spacing w:after="0" w:line="240" w:lineRule="auto"/>
              <w:jc w:val="right"/>
              <w:rPr>
                <w:rFonts w:ascii="Times New Roman" w:eastAsia="Times New Roman" w:hAnsi="Times New Roman" w:cs="Times New Roman"/>
                <w:bCs/>
                <w:sz w:val="19"/>
                <w:szCs w:val="19"/>
                <w:lang w:val="ro-RO" w:eastAsia="ru-RU"/>
              </w:rPr>
            </w:pPr>
            <w:r w:rsidRPr="00B96A5D">
              <w:rPr>
                <w:rFonts w:ascii="Times New Roman" w:eastAsia="Times New Roman" w:hAnsi="Times New Roman" w:cs="Times New Roman"/>
                <w:bCs/>
                <w:sz w:val="19"/>
                <w:szCs w:val="19"/>
                <w:lang w:val="ro-RO" w:eastAsia="ru-RU"/>
              </w:rPr>
              <w:t>40</w:t>
            </w:r>
          </w:p>
        </w:tc>
      </w:tr>
      <w:tr w:rsidR="006724CE" w:rsidRPr="00B046EA" w14:paraId="5ABBDAEB" w14:textId="77777777" w:rsidTr="0022574D">
        <w:trPr>
          <w:trHeight w:val="147"/>
        </w:trPr>
        <w:tc>
          <w:tcPr>
            <w:tcW w:w="526" w:type="dxa"/>
            <w:vMerge/>
            <w:tcBorders>
              <w:left w:val="single" w:sz="4" w:space="0" w:color="auto"/>
              <w:bottom w:val="single" w:sz="4" w:space="0" w:color="auto"/>
              <w:right w:val="single" w:sz="4" w:space="0" w:color="auto"/>
            </w:tcBorders>
            <w:vAlign w:val="center"/>
            <w:hideMark/>
          </w:tcPr>
          <w:p w14:paraId="15979757"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1861" w:type="dxa"/>
            <w:vMerge/>
            <w:tcBorders>
              <w:left w:val="single" w:sz="4" w:space="0" w:color="auto"/>
              <w:bottom w:val="single" w:sz="4" w:space="0" w:color="auto"/>
              <w:right w:val="single" w:sz="4" w:space="0" w:color="auto"/>
            </w:tcBorders>
            <w:vAlign w:val="center"/>
            <w:hideMark/>
          </w:tcPr>
          <w:p w14:paraId="73959289" w14:textId="77777777" w:rsidR="00EF13E0" w:rsidRPr="00B96A5D" w:rsidRDefault="00EF13E0" w:rsidP="00EB1B96">
            <w:pPr>
              <w:spacing w:after="0" w:line="240" w:lineRule="auto"/>
              <w:rPr>
                <w:rFonts w:ascii="Times New Roman" w:eastAsia="Times New Roman" w:hAnsi="Times New Roman" w:cs="Times New Roman"/>
                <w:sz w:val="19"/>
                <w:szCs w:val="19"/>
                <w:lang w:val="ro-RO" w:eastAsia="ru-RU"/>
              </w:rPr>
            </w:pPr>
          </w:p>
        </w:tc>
        <w:tc>
          <w:tcPr>
            <w:tcW w:w="782" w:type="dxa"/>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469DB429" w14:textId="77777777" w:rsidR="002E4104" w:rsidRDefault="002E4104" w:rsidP="00EB1B96">
            <w:pPr>
              <w:spacing w:after="0" w:line="240" w:lineRule="auto"/>
              <w:rPr>
                <w:rFonts w:ascii="Times New Roman" w:eastAsia="Times New Roman" w:hAnsi="Times New Roman" w:cs="Times New Roman"/>
                <w:b/>
                <w:bCs/>
                <w:sz w:val="19"/>
                <w:szCs w:val="19"/>
                <w:lang w:val="ro-RO" w:eastAsia="ru-RU"/>
              </w:rPr>
            </w:pPr>
          </w:p>
          <w:p w14:paraId="2B15619C" w14:textId="77777777" w:rsidR="002E4104" w:rsidRDefault="002E4104" w:rsidP="00EB1B96">
            <w:pPr>
              <w:spacing w:after="0" w:line="240" w:lineRule="auto"/>
              <w:rPr>
                <w:rFonts w:ascii="Times New Roman" w:eastAsia="Times New Roman" w:hAnsi="Times New Roman" w:cs="Times New Roman"/>
                <w:b/>
                <w:bCs/>
                <w:sz w:val="19"/>
                <w:szCs w:val="19"/>
                <w:lang w:val="ro-RO" w:eastAsia="ru-RU"/>
              </w:rPr>
            </w:pPr>
          </w:p>
          <w:p w14:paraId="6E4E79E8" w14:textId="77777777" w:rsidR="002E4104" w:rsidRDefault="002E4104" w:rsidP="00EB1B96">
            <w:pPr>
              <w:spacing w:after="0" w:line="240" w:lineRule="auto"/>
              <w:rPr>
                <w:rFonts w:ascii="Times New Roman" w:eastAsia="Times New Roman" w:hAnsi="Times New Roman" w:cs="Times New Roman"/>
                <w:b/>
                <w:bCs/>
                <w:sz w:val="19"/>
                <w:szCs w:val="19"/>
                <w:lang w:val="ro-RO" w:eastAsia="ru-RU"/>
              </w:rPr>
            </w:pPr>
          </w:p>
          <w:p w14:paraId="62365661" w14:textId="77777777" w:rsidR="002E4104" w:rsidRDefault="002E4104" w:rsidP="00EB1B96">
            <w:pPr>
              <w:spacing w:after="0" w:line="240" w:lineRule="auto"/>
              <w:rPr>
                <w:rFonts w:ascii="Times New Roman" w:eastAsia="Times New Roman" w:hAnsi="Times New Roman" w:cs="Times New Roman"/>
                <w:b/>
                <w:bCs/>
                <w:sz w:val="19"/>
                <w:szCs w:val="19"/>
                <w:lang w:val="ro-RO" w:eastAsia="ru-RU"/>
              </w:rPr>
            </w:pPr>
          </w:p>
          <w:p w14:paraId="599CAF63" w14:textId="77777777" w:rsidR="002E4104" w:rsidRDefault="002E4104" w:rsidP="00EB1B96">
            <w:pPr>
              <w:spacing w:after="0" w:line="240" w:lineRule="auto"/>
              <w:rPr>
                <w:rFonts w:ascii="Times New Roman" w:eastAsia="Times New Roman" w:hAnsi="Times New Roman" w:cs="Times New Roman"/>
                <w:b/>
                <w:bCs/>
                <w:sz w:val="19"/>
                <w:szCs w:val="19"/>
                <w:lang w:val="ro-RO" w:eastAsia="ru-RU"/>
              </w:rPr>
            </w:pPr>
          </w:p>
          <w:p w14:paraId="6B01553C" w14:textId="77777777" w:rsidR="002E4104" w:rsidRDefault="002E4104" w:rsidP="00EB1B96">
            <w:pPr>
              <w:spacing w:after="0" w:line="240" w:lineRule="auto"/>
              <w:rPr>
                <w:rFonts w:ascii="Times New Roman" w:eastAsia="Times New Roman" w:hAnsi="Times New Roman" w:cs="Times New Roman"/>
                <w:b/>
                <w:bCs/>
                <w:sz w:val="19"/>
                <w:szCs w:val="19"/>
                <w:lang w:val="ro-RO" w:eastAsia="ru-RU"/>
              </w:rPr>
            </w:pPr>
          </w:p>
          <w:p w14:paraId="2D2FCAB2" w14:textId="77777777" w:rsidR="002E4104" w:rsidRDefault="002E4104" w:rsidP="00EB1B96">
            <w:pPr>
              <w:spacing w:after="0" w:line="240" w:lineRule="auto"/>
              <w:rPr>
                <w:rFonts w:ascii="Times New Roman" w:eastAsia="Times New Roman" w:hAnsi="Times New Roman" w:cs="Times New Roman"/>
                <w:b/>
                <w:bCs/>
                <w:sz w:val="19"/>
                <w:szCs w:val="19"/>
                <w:lang w:val="ro-RO" w:eastAsia="ru-RU"/>
              </w:rPr>
            </w:pPr>
          </w:p>
          <w:p w14:paraId="53A7AA1F" w14:textId="77777777" w:rsidR="002E4104" w:rsidRDefault="002E4104" w:rsidP="00EB1B96">
            <w:pPr>
              <w:spacing w:after="0" w:line="240" w:lineRule="auto"/>
              <w:rPr>
                <w:rFonts w:ascii="Times New Roman" w:eastAsia="Times New Roman" w:hAnsi="Times New Roman" w:cs="Times New Roman"/>
                <w:b/>
                <w:bCs/>
                <w:sz w:val="19"/>
                <w:szCs w:val="19"/>
                <w:lang w:val="ro-RO" w:eastAsia="ru-RU"/>
              </w:rPr>
            </w:pPr>
          </w:p>
          <w:p w14:paraId="50B11711" w14:textId="77777777" w:rsidR="00815713" w:rsidRDefault="00815713" w:rsidP="00EB1B96">
            <w:pPr>
              <w:spacing w:after="0" w:line="240" w:lineRule="auto"/>
              <w:rPr>
                <w:rFonts w:ascii="Times New Roman" w:eastAsia="Times New Roman" w:hAnsi="Times New Roman" w:cs="Times New Roman"/>
                <w:b/>
                <w:bCs/>
                <w:sz w:val="19"/>
                <w:szCs w:val="19"/>
                <w:lang w:val="ro-RO" w:eastAsia="ru-RU"/>
              </w:rPr>
            </w:pPr>
          </w:p>
          <w:p w14:paraId="34CECE34" w14:textId="77777777" w:rsidR="00815713" w:rsidRDefault="00815713" w:rsidP="00EB1B96">
            <w:pPr>
              <w:spacing w:after="0" w:line="240" w:lineRule="auto"/>
              <w:rPr>
                <w:rFonts w:ascii="Times New Roman" w:eastAsia="Times New Roman" w:hAnsi="Times New Roman" w:cs="Times New Roman"/>
                <w:b/>
                <w:bCs/>
                <w:sz w:val="19"/>
                <w:szCs w:val="19"/>
                <w:lang w:val="ro-RO" w:eastAsia="ru-RU"/>
              </w:rPr>
            </w:pPr>
          </w:p>
          <w:p w14:paraId="4C2378DF" w14:textId="77777777" w:rsidR="00EF13E0" w:rsidRPr="00B96A5D" w:rsidRDefault="00EF13E0" w:rsidP="00EB1B96">
            <w:pPr>
              <w:spacing w:after="0" w:line="240" w:lineRule="auto"/>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total</w:t>
            </w:r>
          </w:p>
        </w:tc>
        <w:tc>
          <w:tcPr>
            <w:tcW w:w="930" w:type="dxa"/>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1D7FD7B9"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22DE60B4"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4830945C"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0AB86564"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5F166A3E"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79F6C036"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4C838B81"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6D8BAFA6"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7CC9715C"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570ED9C5"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07E0DA75"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3080</w:t>
            </w:r>
          </w:p>
        </w:tc>
        <w:tc>
          <w:tcPr>
            <w:tcW w:w="855" w:type="dxa"/>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0A38C2D8"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2E32C007"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6BFDA3FB"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7C88D369"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28234D78"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3E97893F"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5679193E"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7ECA33D0"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6FC54470"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7DDF6FC6"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58296D01"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1219</w:t>
            </w:r>
          </w:p>
        </w:tc>
        <w:tc>
          <w:tcPr>
            <w:tcW w:w="948" w:type="dxa"/>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6D5FC4D7"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05ADA18F"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711BA504"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4C9681E3"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4501CFFC"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7194CD50"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0E0F5A8E"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7E11A32B"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7FCFFF21"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697B8D19"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4847A989"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372</w:t>
            </w:r>
          </w:p>
        </w:tc>
        <w:tc>
          <w:tcPr>
            <w:tcW w:w="956" w:type="dxa"/>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74955CF0"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2F45AD2B"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1F111028"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6CA59795"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27B53328"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6D783B1A"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38804FC7"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211B4C2A" w14:textId="77777777" w:rsidR="002E4104" w:rsidRDefault="002E4104" w:rsidP="00EB1B96">
            <w:pPr>
              <w:spacing w:after="0" w:line="240" w:lineRule="auto"/>
              <w:jc w:val="right"/>
              <w:rPr>
                <w:rFonts w:ascii="Times New Roman" w:eastAsia="Times New Roman" w:hAnsi="Times New Roman" w:cs="Times New Roman"/>
                <w:b/>
                <w:bCs/>
                <w:sz w:val="19"/>
                <w:szCs w:val="19"/>
                <w:lang w:val="ro-RO" w:eastAsia="ru-RU"/>
              </w:rPr>
            </w:pPr>
          </w:p>
          <w:p w14:paraId="43E0D884"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23DF1107"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003FD560"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311</w:t>
            </w:r>
          </w:p>
        </w:tc>
        <w:tc>
          <w:tcPr>
            <w:tcW w:w="1046" w:type="dxa"/>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45CF0972"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07E7E83C"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66C4F154"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2C6B11D0"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22971A6D"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19DD947A"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32AA25A5"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4472EC81"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3F9D018D"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0551470F"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2BE966DE"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1000</w:t>
            </w:r>
          </w:p>
        </w:tc>
        <w:tc>
          <w:tcPr>
            <w:tcW w:w="704" w:type="dxa"/>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6495CDBB"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62026EBA"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125EAFB6"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5587A04C"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4C581FE5"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6BCC80D6"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4F1D72E1"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37CCF176"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1A1FACD8"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4C369C41"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341C25D2"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92</w:t>
            </w:r>
          </w:p>
        </w:tc>
        <w:tc>
          <w:tcPr>
            <w:tcW w:w="1081" w:type="dxa"/>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1F777A1F"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738F2485"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5578EEBD"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1B6B9C35"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0A54650A"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62B4E48E"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4594ABC9"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661555E2"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5B8CAAFF"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3E88E80E" w14:textId="77777777" w:rsidR="00815713" w:rsidRDefault="00815713" w:rsidP="00EB1B96">
            <w:pPr>
              <w:spacing w:after="0" w:line="240" w:lineRule="auto"/>
              <w:jc w:val="right"/>
              <w:rPr>
                <w:rFonts w:ascii="Times New Roman" w:eastAsia="Times New Roman" w:hAnsi="Times New Roman" w:cs="Times New Roman"/>
                <w:b/>
                <w:bCs/>
                <w:sz w:val="19"/>
                <w:szCs w:val="19"/>
                <w:lang w:val="ro-RO" w:eastAsia="ru-RU"/>
              </w:rPr>
            </w:pPr>
          </w:p>
          <w:p w14:paraId="36E3C2FB" w14:textId="77777777" w:rsidR="00EF13E0" w:rsidRPr="00B96A5D" w:rsidRDefault="00EF13E0" w:rsidP="00EB1B96">
            <w:pPr>
              <w:spacing w:after="0" w:line="240" w:lineRule="auto"/>
              <w:jc w:val="right"/>
              <w:rPr>
                <w:rFonts w:ascii="Times New Roman" w:eastAsia="Times New Roman" w:hAnsi="Times New Roman" w:cs="Times New Roman"/>
                <w:b/>
                <w:bCs/>
                <w:sz w:val="19"/>
                <w:szCs w:val="19"/>
                <w:lang w:val="ro-RO" w:eastAsia="ru-RU"/>
              </w:rPr>
            </w:pPr>
            <w:r w:rsidRPr="00B96A5D">
              <w:rPr>
                <w:rFonts w:ascii="Times New Roman" w:eastAsia="Times New Roman" w:hAnsi="Times New Roman" w:cs="Times New Roman"/>
                <w:b/>
                <w:bCs/>
                <w:sz w:val="19"/>
                <w:szCs w:val="19"/>
                <w:lang w:val="ro-RO" w:eastAsia="ru-RU"/>
              </w:rPr>
              <w:t>86</w:t>
            </w:r>
          </w:p>
        </w:tc>
      </w:tr>
    </w:tbl>
    <w:p w14:paraId="73CA4B00" w14:textId="529EA17C" w:rsidR="00EF13E0" w:rsidRPr="00B96A5D" w:rsidRDefault="00EF13E0" w:rsidP="00EF13E0">
      <w:pPr>
        <w:spacing w:line="276" w:lineRule="auto"/>
        <w:rPr>
          <w:rFonts w:ascii="Times New Roman" w:hAnsi="Times New Roman" w:cs="Times New Roman"/>
          <w:i/>
          <w:sz w:val="20"/>
          <w:szCs w:val="20"/>
          <w:lang w:val="ro-RO"/>
        </w:rPr>
      </w:pPr>
      <w:r w:rsidRPr="00B96A5D">
        <w:rPr>
          <w:rFonts w:ascii="Times New Roman" w:hAnsi="Times New Roman" w:cs="Times New Roman"/>
          <w:b/>
          <w:i/>
          <w:sz w:val="20"/>
          <w:szCs w:val="20"/>
          <w:lang w:val="ro-RO"/>
        </w:rPr>
        <w:t xml:space="preserve">Sursa: </w:t>
      </w:r>
      <w:r w:rsidRPr="00B96A5D">
        <w:rPr>
          <w:rFonts w:ascii="Times New Roman" w:hAnsi="Times New Roman" w:cs="Times New Roman"/>
          <w:i/>
          <w:sz w:val="20"/>
          <w:szCs w:val="20"/>
          <w:lang w:val="ro-RO"/>
        </w:rPr>
        <w:t>Date</w:t>
      </w:r>
      <w:r w:rsidR="006724CE">
        <w:rPr>
          <w:rFonts w:ascii="Times New Roman" w:hAnsi="Times New Roman" w:cs="Times New Roman"/>
          <w:i/>
          <w:sz w:val="20"/>
          <w:szCs w:val="20"/>
          <w:lang w:val="ro-RO"/>
        </w:rPr>
        <w:t xml:space="preserve"> oferite de</w:t>
      </w:r>
      <w:r w:rsidRPr="00B96A5D">
        <w:rPr>
          <w:rFonts w:ascii="Times New Roman" w:hAnsi="Times New Roman" w:cs="Times New Roman"/>
          <w:i/>
          <w:sz w:val="20"/>
          <w:szCs w:val="20"/>
          <w:lang w:val="ro-RO"/>
        </w:rPr>
        <w:t xml:space="preserve"> IPM.</w:t>
      </w:r>
    </w:p>
    <w:p w14:paraId="32AC32D7" w14:textId="118AFA2D" w:rsidR="008B28FF" w:rsidRPr="00B96A5D" w:rsidRDefault="008B28FF" w:rsidP="00EF6104">
      <w:pPr>
        <w:spacing w:after="0" w:line="276" w:lineRule="auto"/>
        <w:ind w:firstLine="567"/>
        <w:jc w:val="both"/>
        <w:rPr>
          <w:rFonts w:ascii="Times New Roman" w:hAnsi="Times New Roman" w:cs="Times New Roman"/>
          <w:sz w:val="24"/>
          <w:szCs w:val="24"/>
          <w:lang w:val="ro-RO"/>
        </w:rPr>
      </w:pPr>
      <w:r w:rsidRPr="00B96A5D">
        <w:rPr>
          <w:rFonts w:ascii="Times New Roman" w:hAnsi="Times New Roman" w:cs="Times New Roman"/>
          <w:sz w:val="24"/>
          <w:szCs w:val="24"/>
          <w:lang w:val="ro-RO"/>
        </w:rPr>
        <w:t>Ca măsuri de colectare a amenzilor aplicate, IPM în anii 2022-2023 a înaintat executorilor judecătore</w:t>
      </w:r>
      <w:r w:rsidR="006724CE">
        <w:rPr>
          <w:rFonts w:ascii="Times New Roman" w:hAnsi="Times New Roman" w:cs="Times New Roman"/>
          <w:sz w:val="24"/>
          <w:szCs w:val="24"/>
          <w:lang w:val="ro-RO"/>
        </w:rPr>
        <w:t>ști</w:t>
      </w:r>
      <w:r w:rsidRPr="00B96A5D">
        <w:rPr>
          <w:rFonts w:ascii="Times New Roman" w:hAnsi="Times New Roman" w:cs="Times New Roman"/>
          <w:sz w:val="24"/>
          <w:szCs w:val="24"/>
          <w:lang w:val="ro-RO"/>
        </w:rPr>
        <w:t xml:space="preserve"> pentru executarea silită a amenzii 169 de cereri, în sumă de 448,2 mii lei. Situația se prezintă în Tabelul nr. 2</w:t>
      </w:r>
      <w:r w:rsidR="00927935" w:rsidRPr="00B96A5D">
        <w:rPr>
          <w:rFonts w:ascii="Times New Roman" w:hAnsi="Times New Roman" w:cs="Times New Roman"/>
          <w:sz w:val="24"/>
          <w:szCs w:val="24"/>
          <w:lang w:val="ro-RO"/>
        </w:rPr>
        <w:t>2</w:t>
      </w:r>
      <w:r w:rsidRPr="00B96A5D">
        <w:rPr>
          <w:rFonts w:ascii="Times New Roman" w:hAnsi="Times New Roman" w:cs="Times New Roman"/>
          <w:sz w:val="24"/>
          <w:szCs w:val="24"/>
          <w:lang w:val="ro-RO"/>
        </w:rPr>
        <w:t xml:space="preserve">. </w:t>
      </w:r>
    </w:p>
    <w:p w14:paraId="1327350E" w14:textId="77777777" w:rsidR="00EF13E0" w:rsidRPr="00B96A5D" w:rsidRDefault="00EF13E0" w:rsidP="00EF6104">
      <w:pPr>
        <w:spacing w:after="0" w:line="276" w:lineRule="auto"/>
        <w:jc w:val="right"/>
        <w:rPr>
          <w:rFonts w:ascii="Times New Roman" w:hAnsi="Times New Roman" w:cs="Times New Roman"/>
          <w:b/>
          <w:sz w:val="20"/>
          <w:szCs w:val="20"/>
          <w:lang w:val="ro-RO"/>
        </w:rPr>
      </w:pPr>
      <w:r w:rsidRPr="00B96A5D">
        <w:rPr>
          <w:rFonts w:ascii="Times New Roman" w:hAnsi="Times New Roman" w:cs="Times New Roman"/>
          <w:b/>
          <w:sz w:val="20"/>
          <w:szCs w:val="20"/>
          <w:lang w:val="ro-RO"/>
        </w:rPr>
        <w:t xml:space="preserve">Tabelul nr. </w:t>
      </w:r>
      <w:r w:rsidR="00927935" w:rsidRPr="00B96A5D">
        <w:rPr>
          <w:rFonts w:ascii="Times New Roman" w:hAnsi="Times New Roman" w:cs="Times New Roman"/>
          <w:b/>
          <w:sz w:val="20"/>
          <w:szCs w:val="20"/>
          <w:lang w:val="ro-RO"/>
        </w:rPr>
        <w:t>22</w:t>
      </w:r>
    </w:p>
    <w:p w14:paraId="622B107B" w14:textId="77777777" w:rsidR="00EF13E0" w:rsidRPr="00B96A5D" w:rsidRDefault="00EF13E0" w:rsidP="00EF6104">
      <w:pPr>
        <w:spacing w:after="0" w:line="276" w:lineRule="auto"/>
        <w:jc w:val="center"/>
        <w:rPr>
          <w:rFonts w:ascii="Times New Roman" w:hAnsi="Times New Roman" w:cs="Times New Roman"/>
          <w:b/>
          <w:sz w:val="20"/>
          <w:szCs w:val="20"/>
          <w:lang w:val="ro-RO"/>
        </w:rPr>
      </w:pPr>
      <w:r w:rsidRPr="00B96A5D">
        <w:rPr>
          <w:rFonts w:ascii="Times New Roman" w:hAnsi="Times New Roman" w:cs="Times New Roman"/>
          <w:b/>
          <w:sz w:val="20"/>
          <w:szCs w:val="20"/>
          <w:lang w:val="ro-RO"/>
        </w:rPr>
        <w:t>Informație privind cereri înaintate pentru executarea silită a amenzilor în anii 2022-2023</w:t>
      </w:r>
    </w:p>
    <w:tbl>
      <w:tblPr>
        <w:tblW w:w="9687" w:type="dxa"/>
        <w:tblInd w:w="97" w:type="dxa"/>
        <w:tblLook w:val="04A0" w:firstRow="1" w:lastRow="0" w:firstColumn="1" w:lastColumn="0" w:noHBand="0" w:noVBand="1"/>
      </w:tblPr>
      <w:tblGrid>
        <w:gridCol w:w="577"/>
        <w:gridCol w:w="2728"/>
        <w:gridCol w:w="672"/>
        <w:gridCol w:w="674"/>
        <w:gridCol w:w="674"/>
        <w:gridCol w:w="717"/>
        <w:gridCol w:w="938"/>
        <w:gridCol w:w="1027"/>
        <w:gridCol w:w="619"/>
        <w:gridCol w:w="1061"/>
      </w:tblGrid>
      <w:tr w:rsidR="00EF13E0" w:rsidRPr="00B046EA" w14:paraId="374C0B39" w14:textId="77777777" w:rsidTr="00B65546">
        <w:trPr>
          <w:trHeight w:val="249"/>
        </w:trPr>
        <w:tc>
          <w:tcPr>
            <w:tcW w:w="577"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292439F1" w14:textId="77777777" w:rsidR="00EF13E0" w:rsidRPr="00B96A5D" w:rsidRDefault="00EF13E0" w:rsidP="00EF6104">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N/o</w:t>
            </w:r>
          </w:p>
        </w:tc>
        <w:tc>
          <w:tcPr>
            <w:tcW w:w="2728"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6DCFA4AB" w14:textId="77777777" w:rsidR="00EF13E0" w:rsidRPr="00B96A5D" w:rsidRDefault="00EF13E0" w:rsidP="00B6554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Indicatorii</w:t>
            </w:r>
          </w:p>
        </w:tc>
        <w:tc>
          <w:tcPr>
            <w:tcW w:w="672"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51ED3752" w14:textId="77777777" w:rsidR="00EF13E0" w:rsidRPr="00B96A5D" w:rsidRDefault="00EF13E0" w:rsidP="00B6554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Anii</w:t>
            </w:r>
          </w:p>
        </w:tc>
        <w:tc>
          <w:tcPr>
            <w:tcW w:w="674"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147020BB" w14:textId="77777777" w:rsidR="00EF13E0" w:rsidRPr="00B96A5D" w:rsidRDefault="00EF13E0" w:rsidP="00B6554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Total</w:t>
            </w:r>
          </w:p>
        </w:tc>
        <w:tc>
          <w:tcPr>
            <w:tcW w:w="5036" w:type="dxa"/>
            <w:gridSpan w:val="6"/>
            <w:tcBorders>
              <w:top w:val="single" w:sz="4" w:space="0" w:color="auto"/>
              <w:left w:val="nil"/>
              <w:bottom w:val="single" w:sz="4" w:space="0" w:color="auto"/>
              <w:right w:val="single" w:sz="4" w:space="0" w:color="auto"/>
            </w:tcBorders>
            <w:shd w:val="clear" w:color="000000" w:fill="DEEAF6"/>
            <w:vAlign w:val="center"/>
            <w:hideMark/>
          </w:tcPr>
          <w:p w14:paraId="2CA4548A" w14:textId="77777777" w:rsidR="00EF13E0" w:rsidRPr="00B96A5D" w:rsidRDefault="00EF13E0" w:rsidP="00B6554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Flora</w:t>
            </w:r>
          </w:p>
        </w:tc>
      </w:tr>
      <w:tr w:rsidR="00EF13E0" w:rsidRPr="00B046EA" w14:paraId="2ADFB49D" w14:textId="77777777" w:rsidTr="00B65546">
        <w:trPr>
          <w:trHeight w:val="473"/>
        </w:trPr>
        <w:tc>
          <w:tcPr>
            <w:tcW w:w="577" w:type="dxa"/>
            <w:vMerge/>
            <w:tcBorders>
              <w:top w:val="single" w:sz="4" w:space="0" w:color="auto"/>
              <w:left w:val="single" w:sz="4" w:space="0" w:color="auto"/>
              <w:bottom w:val="single" w:sz="4" w:space="0" w:color="auto"/>
              <w:right w:val="single" w:sz="4" w:space="0" w:color="auto"/>
            </w:tcBorders>
            <w:vAlign w:val="center"/>
            <w:hideMark/>
          </w:tcPr>
          <w:p w14:paraId="7B57626B" w14:textId="77777777" w:rsidR="00EF13E0" w:rsidRPr="00B96A5D" w:rsidRDefault="00EF13E0" w:rsidP="00B65546">
            <w:pPr>
              <w:spacing w:after="0" w:line="240" w:lineRule="auto"/>
              <w:jc w:val="center"/>
              <w:rPr>
                <w:rFonts w:ascii="Times New Roman" w:eastAsia="Times New Roman" w:hAnsi="Times New Roman" w:cs="Times New Roman"/>
                <w:b/>
                <w:bCs/>
                <w:sz w:val="20"/>
                <w:szCs w:val="20"/>
                <w:lang w:val="ro-RO" w:eastAsia="ru-RU"/>
              </w:rPr>
            </w:pPr>
          </w:p>
        </w:tc>
        <w:tc>
          <w:tcPr>
            <w:tcW w:w="2728" w:type="dxa"/>
            <w:vMerge/>
            <w:tcBorders>
              <w:top w:val="single" w:sz="4" w:space="0" w:color="auto"/>
              <w:left w:val="single" w:sz="4" w:space="0" w:color="auto"/>
              <w:bottom w:val="single" w:sz="4" w:space="0" w:color="auto"/>
              <w:right w:val="single" w:sz="4" w:space="0" w:color="auto"/>
            </w:tcBorders>
            <w:vAlign w:val="center"/>
            <w:hideMark/>
          </w:tcPr>
          <w:p w14:paraId="6267A578" w14:textId="77777777" w:rsidR="00EF13E0" w:rsidRPr="00B96A5D" w:rsidRDefault="00EF13E0" w:rsidP="00B65546">
            <w:pPr>
              <w:spacing w:after="0" w:line="240" w:lineRule="auto"/>
              <w:jc w:val="center"/>
              <w:rPr>
                <w:rFonts w:ascii="Times New Roman" w:eastAsia="Times New Roman" w:hAnsi="Times New Roman" w:cs="Times New Roman"/>
                <w:b/>
                <w:bCs/>
                <w:sz w:val="20"/>
                <w:szCs w:val="20"/>
                <w:lang w:val="ro-RO" w:eastAsia="ru-RU"/>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3D43DD83" w14:textId="77777777" w:rsidR="00EF13E0" w:rsidRPr="00B96A5D" w:rsidRDefault="00EF13E0" w:rsidP="00B65546">
            <w:pPr>
              <w:spacing w:after="0" w:line="240" w:lineRule="auto"/>
              <w:jc w:val="center"/>
              <w:rPr>
                <w:rFonts w:ascii="Times New Roman" w:eastAsia="Times New Roman" w:hAnsi="Times New Roman" w:cs="Times New Roman"/>
                <w:b/>
                <w:bCs/>
                <w:sz w:val="20"/>
                <w:szCs w:val="20"/>
                <w:lang w:val="ro-RO" w:eastAsia="ru-RU"/>
              </w:rPr>
            </w:pPr>
          </w:p>
        </w:tc>
        <w:tc>
          <w:tcPr>
            <w:tcW w:w="674" w:type="dxa"/>
            <w:vMerge/>
            <w:tcBorders>
              <w:top w:val="single" w:sz="4" w:space="0" w:color="auto"/>
              <w:left w:val="single" w:sz="4" w:space="0" w:color="auto"/>
              <w:bottom w:val="single" w:sz="4" w:space="0" w:color="auto"/>
              <w:right w:val="single" w:sz="4" w:space="0" w:color="auto"/>
            </w:tcBorders>
            <w:vAlign w:val="center"/>
            <w:hideMark/>
          </w:tcPr>
          <w:p w14:paraId="6F95BA29" w14:textId="77777777" w:rsidR="00EF13E0" w:rsidRPr="00B96A5D" w:rsidRDefault="00EF13E0" w:rsidP="00B65546">
            <w:pPr>
              <w:spacing w:after="0" w:line="240" w:lineRule="auto"/>
              <w:jc w:val="center"/>
              <w:rPr>
                <w:rFonts w:ascii="Times New Roman" w:eastAsia="Times New Roman" w:hAnsi="Times New Roman" w:cs="Times New Roman"/>
                <w:b/>
                <w:bCs/>
                <w:sz w:val="20"/>
                <w:szCs w:val="20"/>
                <w:lang w:val="ro-RO" w:eastAsia="ru-RU"/>
              </w:rPr>
            </w:pPr>
          </w:p>
        </w:tc>
        <w:tc>
          <w:tcPr>
            <w:tcW w:w="674" w:type="dxa"/>
            <w:tcBorders>
              <w:top w:val="nil"/>
              <w:left w:val="nil"/>
              <w:bottom w:val="single" w:sz="4" w:space="0" w:color="auto"/>
              <w:right w:val="single" w:sz="4" w:space="0" w:color="auto"/>
            </w:tcBorders>
            <w:shd w:val="clear" w:color="000000" w:fill="DEEAF6"/>
            <w:vAlign w:val="center"/>
            <w:hideMark/>
          </w:tcPr>
          <w:p w14:paraId="5E13B359" w14:textId="77777777" w:rsidR="00EF13E0" w:rsidRPr="00B96A5D" w:rsidRDefault="00EF13E0" w:rsidP="00B6554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AMS</w:t>
            </w:r>
          </w:p>
        </w:tc>
        <w:tc>
          <w:tcPr>
            <w:tcW w:w="717" w:type="dxa"/>
            <w:tcBorders>
              <w:top w:val="nil"/>
              <w:left w:val="nil"/>
              <w:bottom w:val="single" w:sz="4" w:space="0" w:color="auto"/>
              <w:right w:val="single" w:sz="4" w:space="0" w:color="auto"/>
            </w:tcBorders>
            <w:shd w:val="clear" w:color="000000" w:fill="DEEAF6"/>
            <w:vAlign w:val="center"/>
            <w:hideMark/>
          </w:tcPr>
          <w:p w14:paraId="34D4524C" w14:textId="77777777" w:rsidR="00EF13E0" w:rsidRPr="00B96A5D" w:rsidRDefault="00EF13E0" w:rsidP="00B6554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Spații verzi</w:t>
            </w:r>
          </w:p>
        </w:tc>
        <w:tc>
          <w:tcPr>
            <w:tcW w:w="938" w:type="dxa"/>
            <w:tcBorders>
              <w:top w:val="nil"/>
              <w:left w:val="nil"/>
              <w:bottom w:val="single" w:sz="4" w:space="0" w:color="auto"/>
              <w:right w:val="single" w:sz="4" w:space="0" w:color="auto"/>
            </w:tcBorders>
            <w:shd w:val="clear" w:color="000000" w:fill="DEEAF6"/>
            <w:vAlign w:val="center"/>
            <w:hideMark/>
          </w:tcPr>
          <w:p w14:paraId="5065F5D7" w14:textId="77777777" w:rsidR="00EF13E0" w:rsidRPr="00B96A5D" w:rsidRDefault="00EF13E0" w:rsidP="00B6554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Fond forestier</w:t>
            </w:r>
          </w:p>
        </w:tc>
        <w:tc>
          <w:tcPr>
            <w:tcW w:w="1027" w:type="dxa"/>
            <w:tcBorders>
              <w:top w:val="nil"/>
              <w:left w:val="nil"/>
              <w:bottom w:val="single" w:sz="4" w:space="0" w:color="auto"/>
              <w:right w:val="single" w:sz="4" w:space="0" w:color="auto"/>
            </w:tcBorders>
            <w:shd w:val="clear" w:color="000000" w:fill="DEEAF6"/>
            <w:vAlign w:val="center"/>
            <w:hideMark/>
          </w:tcPr>
          <w:p w14:paraId="729516D7" w14:textId="77777777" w:rsidR="00EF13E0" w:rsidRPr="00B96A5D" w:rsidRDefault="00EF13E0" w:rsidP="00B6554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fășii forestiere</w:t>
            </w:r>
          </w:p>
        </w:tc>
        <w:tc>
          <w:tcPr>
            <w:tcW w:w="619" w:type="dxa"/>
            <w:tcBorders>
              <w:top w:val="nil"/>
              <w:left w:val="nil"/>
              <w:bottom w:val="single" w:sz="4" w:space="0" w:color="auto"/>
              <w:right w:val="single" w:sz="4" w:space="0" w:color="auto"/>
            </w:tcBorders>
            <w:shd w:val="clear" w:color="000000" w:fill="DEEAF6"/>
            <w:vAlign w:val="center"/>
            <w:hideMark/>
          </w:tcPr>
          <w:p w14:paraId="5C9A18DC" w14:textId="77777777" w:rsidR="00EF13E0" w:rsidRPr="00B96A5D" w:rsidRDefault="00EF13E0" w:rsidP="00B6554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Î.S. ASD</w:t>
            </w:r>
          </w:p>
        </w:tc>
        <w:tc>
          <w:tcPr>
            <w:tcW w:w="1061" w:type="dxa"/>
            <w:tcBorders>
              <w:top w:val="nil"/>
              <w:left w:val="nil"/>
              <w:bottom w:val="single" w:sz="4" w:space="0" w:color="auto"/>
              <w:right w:val="single" w:sz="4" w:space="0" w:color="auto"/>
            </w:tcBorders>
            <w:shd w:val="clear" w:color="000000" w:fill="DEEAF6"/>
            <w:vAlign w:val="center"/>
            <w:hideMark/>
          </w:tcPr>
          <w:p w14:paraId="1EB89959" w14:textId="77777777" w:rsidR="00EF13E0" w:rsidRPr="00B96A5D" w:rsidRDefault="00EF13E0" w:rsidP="00B6554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Alți deținători</w:t>
            </w:r>
          </w:p>
        </w:tc>
      </w:tr>
      <w:tr w:rsidR="00EF13E0" w:rsidRPr="00B046EA" w14:paraId="11831098" w14:textId="77777777" w:rsidTr="00EB1B96">
        <w:trPr>
          <w:trHeight w:val="257"/>
        </w:trPr>
        <w:tc>
          <w:tcPr>
            <w:tcW w:w="577" w:type="dxa"/>
            <w:vMerge w:val="restart"/>
            <w:tcBorders>
              <w:top w:val="nil"/>
              <w:left w:val="single" w:sz="4" w:space="0" w:color="auto"/>
              <w:bottom w:val="single" w:sz="4" w:space="0" w:color="auto"/>
              <w:right w:val="single" w:sz="4" w:space="0" w:color="auto"/>
            </w:tcBorders>
            <w:shd w:val="clear" w:color="auto" w:fill="auto"/>
            <w:vAlign w:val="bottom"/>
            <w:hideMark/>
          </w:tcPr>
          <w:p w14:paraId="6320B73C"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1</w:t>
            </w:r>
          </w:p>
        </w:tc>
        <w:tc>
          <w:tcPr>
            <w:tcW w:w="2728" w:type="dxa"/>
            <w:vMerge w:val="restart"/>
            <w:tcBorders>
              <w:top w:val="nil"/>
              <w:left w:val="single" w:sz="4" w:space="0" w:color="auto"/>
              <w:bottom w:val="single" w:sz="4" w:space="0" w:color="auto"/>
              <w:right w:val="single" w:sz="4" w:space="0" w:color="auto"/>
            </w:tcBorders>
            <w:shd w:val="clear" w:color="auto" w:fill="auto"/>
            <w:vAlign w:val="bottom"/>
            <w:hideMark/>
          </w:tcPr>
          <w:p w14:paraId="79226E95"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Cereri înaintate executorului judecătoresc pentru executarea silită a amenzii</w:t>
            </w:r>
          </w:p>
        </w:tc>
        <w:tc>
          <w:tcPr>
            <w:tcW w:w="672" w:type="dxa"/>
            <w:tcBorders>
              <w:top w:val="nil"/>
              <w:left w:val="nil"/>
              <w:bottom w:val="single" w:sz="4" w:space="0" w:color="auto"/>
              <w:right w:val="single" w:sz="4" w:space="0" w:color="auto"/>
            </w:tcBorders>
            <w:shd w:val="clear" w:color="auto" w:fill="auto"/>
            <w:vAlign w:val="bottom"/>
            <w:hideMark/>
          </w:tcPr>
          <w:p w14:paraId="38F938A6"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2022</w:t>
            </w:r>
          </w:p>
        </w:tc>
        <w:tc>
          <w:tcPr>
            <w:tcW w:w="674" w:type="dxa"/>
            <w:tcBorders>
              <w:top w:val="nil"/>
              <w:left w:val="nil"/>
              <w:bottom w:val="single" w:sz="4" w:space="0" w:color="auto"/>
              <w:right w:val="single" w:sz="4" w:space="0" w:color="auto"/>
            </w:tcBorders>
            <w:shd w:val="clear" w:color="auto" w:fill="auto"/>
            <w:vAlign w:val="bottom"/>
            <w:hideMark/>
          </w:tcPr>
          <w:p w14:paraId="4BFF0F25"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110</w:t>
            </w:r>
          </w:p>
        </w:tc>
        <w:tc>
          <w:tcPr>
            <w:tcW w:w="674" w:type="dxa"/>
            <w:tcBorders>
              <w:top w:val="nil"/>
              <w:left w:val="nil"/>
              <w:bottom w:val="single" w:sz="4" w:space="0" w:color="auto"/>
              <w:right w:val="single" w:sz="4" w:space="0" w:color="auto"/>
            </w:tcBorders>
            <w:shd w:val="clear" w:color="000000" w:fill="FFFFFF"/>
            <w:hideMark/>
          </w:tcPr>
          <w:p w14:paraId="12F4EC4A"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39</w:t>
            </w:r>
          </w:p>
        </w:tc>
        <w:tc>
          <w:tcPr>
            <w:tcW w:w="717" w:type="dxa"/>
            <w:tcBorders>
              <w:top w:val="nil"/>
              <w:left w:val="nil"/>
              <w:bottom w:val="single" w:sz="4" w:space="0" w:color="auto"/>
              <w:right w:val="single" w:sz="4" w:space="0" w:color="auto"/>
            </w:tcBorders>
            <w:shd w:val="clear" w:color="000000" w:fill="FFFFFF"/>
            <w:hideMark/>
          </w:tcPr>
          <w:p w14:paraId="5919914C"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18</w:t>
            </w:r>
          </w:p>
        </w:tc>
        <w:tc>
          <w:tcPr>
            <w:tcW w:w="938" w:type="dxa"/>
            <w:tcBorders>
              <w:top w:val="nil"/>
              <w:left w:val="nil"/>
              <w:bottom w:val="single" w:sz="4" w:space="0" w:color="auto"/>
              <w:right w:val="single" w:sz="4" w:space="0" w:color="auto"/>
            </w:tcBorders>
            <w:shd w:val="clear" w:color="000000" w:fill="FFFFFF"/>
            <w:hideMark/>
          </w:tcPr>
          <w:p w14:paraId="44E7F636"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18</w:t>
            </w:r>
          </w:p>
        </w:tc>
        <w:tc>
          <w:tcPr>
            <w:tcW w:w="1027" w:type="dxa"/>
            <w:tcBorders>
              <w:top w:val="nil"/>
              <w:left w:val="nil"/>
              <w:bottom w:val="single" w:sz="4" w:space="0" w:color="auto"/>
              <w:right w:val="single" w:sz="4" w:space="0" w:color="auto"/>
            </w:tcBorders>
            <w:shd w:val="clear" w:color="000000" w:fill="FFFFFF"/>
            <w:hideMark/>
          </w:tcPr>
          <w:p w14:paraId="11DD5B26"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30</w:t>
            </w:r>
          </w:p>
        </w:tc>
        <w:tc>
          <w:tcPr>
            <w:tcW w:w="619" w:type="dxa"/>
            <w:tcBorders>
              <w:top w:val="nil"/>
              <w:left w:val="nil"/>
              <w:bottom w:val="single" w:sz="4" w:space="0" w:color="auto"/>
              <w:right w:val="single" w:sz="4" w:space="0" w:color="auto"/>
            </w:tcBorders>
            <w:shd w:val="clear" w:color="000000" w:fill="FFFFFF"/>
            <w:hideMark/>
          </w:tcPr>
          <w:p w14:paraId="73FE7900"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1</w:t>
            </w:r>
          </w:p>
        </w:tc>
        <w:tc>
          <w:tcPr>
            <w:tcW w:w="1061" w:type="dxa"/>
            <w:tcBorders>
              <w:top w:val="nil"/>
              <w:left w:val="nil"/>
              <w:bottom w:val="single" w:sz="4" w:space="0" w:color="auto"/>
              <w:right w:val="single" w:sz="4" w:space="0" w:color="auto"/>
            </w:tcBorders>
            <w:shd w:val="clear" w:color="000000" w:fill="FFFFFF"/>
            <w:hideMark/>
          </w:tcPr>
          <w:p w14:paraId="0474D7AF"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4</w:t>
            </w:r>
          </w:p>
        </w:tc>
      </w:tr>
      <w:tr w:rsidR="00EF13E0" w:rsidRPr="00B046EA" w14:paraId="4A94CBA9" w14:textId="77777777" w:rsidTr="00EB1B96">
        <w:trPr>
          <w:trHeight w:val="136"/>
        </w:trPr>
        <w:tc>
          <w:tcPr>
            <w:tcW w:w="577" w:type="dxa"/>
            <w:vMerge/>
            <w:tcBorders>
              <w:top w:val="nil"/>
              <w:left w:val="single" w:sz="4" w:space="0" w:color="auto"/>
              <w:bottom w:val="single" w:sz="4" w:space="0" w:color="auto"/>
              <w:right w:val="single" w:sz="4" w:space="0" w:color="auto"/>
            </w:tcBorders>
            <w:vAlign w:val="center"/>
            <w:hideMark/>
          </w:tcPr>
          <w:p w14:paraId="6C205DA6" w14:textId="77777777" w:rsidR="00EF13E0" w:rsidRPr="00B96A5D" w:rsidRDefault="00EF13E0" w:rsidP="00EB1B96">
            <w:pPr>
              <w:spacing w:after="0" w:line="240" w:lineRule="auto"/>
              <w:rPr>
                <w:rFonts w:ascii="Calibri" w:eastAsia="Times New Roman" w:hAnsi="Calibri" w:cs="Times New Roman"/>
                <w:sz w:val="20"/>
                <w:szCs w:val="20"/>
                <w:lang w:val="ro-RO" w:eastAsia="ru-RU"/>
              </w:rPr>
            </w:pPr>
          </w:p>
        </w:tc>
        <w:tc>
          <w:tcPr>
            <w:tcW w:w="2728" w:type="dxa"/>
            <w:vMerge/>
            <w:tcBorders>
              <w:top w:val="nil"/>
              <w:left w:val="single" w:sz="4" w:space="0" w:color="auto"/>
              <w:bottom w:val="single" w:sz="4" w:space="0" w:color="auto"/>
              <w:right w:val="single" w:sz="4" w:space="0" w:color="auto"/>
            </w:tcBorders>
            <w:vAlign w:val="center"/>
            <w:hideMark/>
          </w:tcPr>
          <w:p w14:paraId="30B59F9E"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672" w:type="dxa"/>
            <w:tcBorders>
              <w:top w:val="nil"/>
              <w:left w:val="nil"/>
              <w:bottom w:val="single" w:sz="4" w:space="0" w:color="auto"/>
              <w:right w:val="single" w:sz="4" w:space="0" w:color="auto"/>
            </w:tcBorders>
            <w:shd w:val="clear" w:color="auto" w:fill="auto"/>
            <w:vAlign w:val="bottom"/>
            <w:hideMark/>
          </w:tcPr>
          <w:p w14:paraId="42B9430B"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2023</w:t>
            </w:r>
          </w:p>
        </w:tc>
        <w:tc>
          <w:tcPr>
            <w:tcW w:w="674" w:type="dxa"/>
            <w:tcBorders>
              <w:top w:val="nil"/>
              <w:left w:val="nil"/>
              <w:bottom w:val="single" w:sz="4" w:space="0" w:color="auto"/>
              <w:right w:val="single" w:sz="4" w:space="0" w:color="auto"/>
            </w:tcBorders>
            <w:shd w:val="clear" w:color="auto" w:fill="auto"/>
            <w:vAlign w:val="bottom"/>
            <w:hideMark/>
          </w:tcPr>
          <w:p w14:paraId="584DE43F"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59</w:t>
            </w:r>
          </w:p>
        </w:tc>
        <w:tc>
          <w:tcPr>
            <w:tcW w:w="674" w:type="dxa"/>
            <w:tcBorders>
              <w:top w:val="nil"/>
              <w:left w:val="nil"/>
              <w:bottom w:val="single" w:sz="4" w:space="0" w:color="auto"/>
              <w:right w:val="single" w:sz="4" w:space="0" w:color="auto"/>
            </w:tcBorders>
            <w:shd w:val="clear" w:color="000000" w:fill="FFFFFF"/>
            <w:hideMark/>
          </w:tcPr>
          <w:p w14:paraId="3F3A2A44"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26</w:t>
            </w:r>
          </w:p>
        </w:tc>
        <w:tc>
          <w:tcPr>
            <w:tcW w:w="717" w:type="dxa"/>
            <w:tcBorders>
              <w:top w:val="nil"/>
              <w:left w:val="nil"/>
              <w:bottom w:val="single" w:sz="4" w:space="0" w:color="auto"/>
              <w:right w:val="single" w:sz="4" w:space="0" w:color="auto"/>
            </w:tcBorders>
            <w:shd w:val="clear" w:color="000000" w:fill="FFFFFF"/>
            <w:hideMark/>
          </w:tcPr>
          <w:p w14:paraId="35744354"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3</w:t>
            </w:r>
          </w:p>
        </w:tc>
        <w:tc>
          <w:tcPr>
            <w:tcW w:w="938" w:type="dxa"/>
            <w:tcBorders>
              <w:top w:val="nil"/>
              <w:left w:val="nil"/>
              <w:bottom w:val="single" w:sz="4" w:space="0" w:color="auto"/>
              <w:right w:val="single" w:sz="4" w:space="0" w:color="auto"/>
            </w:tcBorders>
            <w:shd w:val="clear" w:color="000000" w:fill="FFFFFF"/>
            <w:hideMark/>
          </w:tcPr>
          <w:p w14:paraId="4847B213"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6</w:t>
            </w:r>
          </w:p>
        </w:tc>
        <w:tc>
          <w:tcPr>
            <w:tcW w:w="1027" w:type="dxa"/>
            <w:tcBorders>
              <w:top w:val="nil"/>
              <w:left w:val="nil"/>
              <w:bottom w:val="single" w:sz="4" w:space="0" w:color="auto"/>
              <w:right w:val="single" w:sz="4" w:space="0" w:color="auto"/>
            </w:tcBorders>
            <w:shd w:val="clear" w:color="000000" w:fill="FFFFFF"/>
            <w:hideMark/>
          </w:tcPr>
          <w:p w14:paraId="01876477"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20</w:t>
            </w:r>
          </w:p>
        </w:tc>
        <w:tc>
          <w:tcPr>
            <w:tcW w:w="619" w:type="dxa"/>
            <w:tcBorders>
              <w:top w:val="nil"/>
              <w:left w:val="nil"/>
              <w:bottom w:val="single" w:sz="4" w:space="0" w:color="auto"/>
              <w:right w:val="single" w:sz="4" w:space="0" w:color="auto"/>
            </w:tcBorders>
            <w:shd w:val="clear" w:color="000000" w:fill="FFFFFF"/>
            <w:hideMark/>
          </w:tcPr>
          <w:p w14:paraId="4225C960"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4</w:t>
            </w:r>
          </w:p>
        </w:tc>
        <w:tc>
          <w:tcPr>
            <w:tcW w:w="1061" w:type="dxa"/>
            <w:tcBorders>
              <w:top w:val="nil"/>
              <w:left w:val="nil"/>
              <w:bottom w:val="single" w:sz="4" w:space="0" w:color="auto"/>
              <w:right w:val="single" w:sz="4" w:space="0" w:color="auto"/>
            </w:tcBorders>
            <w:shd w:val="clear" w:color="000000" w:fill="FFFFFF"/>
            <w:hideMark/>
          </w:tcPr>
          <w:p w14:paraId="3EAB3ECB" w14:textId="77777777" w:rsidR="00EF13E0" w:rsidRPr="00B96A5D" w:rsidRDefault="00EF13E0" w:rsidP="00EB1B96">
            <w:pPr>
              <w:spacing w:after="0" w:line="240" w:lineRule="auto"/>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 </w:t>
            </w:r>
          </w:p>
        </w:tc>
      </w:tr>
      <w:tr w:rsidR="00EF13E0" w:rsidRPr="00B046EA" w14:paraId="115A5FBF" w14:textId="77777777" w:rsidTr="00EB1B96">
        <w:trPr>
          <w:trHeight w:val="154"/>
        </w:trPr>
        <w:tc>
          <w:tcPr>
            <w:tcW w:w="577" w:type="dxa"/>
            <w:vMerge/>
            <w:tcBorders>
              <w:top w:val="nil"/>
              <w:left w:val="single" w:sz="4" w:space="0" w:color="auto"/>
              <w:bottom w:val="single" w:sz="4" w:space="0" w:color="auto"/>
              <w:right w:val="single" w:sz="4" w:space="0" w:color="auto"/>
            </w:tcBorders>
            <w:vAlign w:val="center"/>
            <w:hideMark/>
          </w:tcPr>
          <w:p w14:paraId="4955EB09" w14:textId="77777777" w:rsidR="00EF13E0" w:rsidRPr="00B96A5D" w:rsidRDefault="00EF13E0" w:rsidP="00EB1B96">
            <w:pPr>
              <w:spacing w:after="0" w:line="240" w:lineRule="auto"/>
              <w:rPr>
                <w:rFonts w:ascii="Calibri" w:eastAsia="Times New Roman" w:hAnsi="Calibri" w:cs="Times New Roman"/>
                <w:sz w:val="20"/>
                <w:szCs w:val="20"/>
                <w:lang w:val="ro-RO" w:eastAsia="ru-RU"/>
              </w:rPr>
            </w:pPr>
          </w:p>
        </w:tc>
        <w:tc>
          <w:tcPr>
            <w:tcW w:w="2728" w:type="dxa"/>
            <w:vMerge/>
            <w:tcBorders>
              <w:top w:val="nil"/>
              <w:left w:val="single" w:sz="4" w:space="0" w:color="auto"/>
              <w:bottom w:val="single" w:sz="4" w:space="0" w:color="auto"/>
              <w:right w:val="single" w:sz="4" w:space="0" w:color="auto"/>
            </w:tcBorders>
            <w:vAlign w:val="center"/>
            <w:hideMark/>
          </w:tcPr>
          <w:p w14:paraId="00268D8B"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672" w:type="dxa"/>
            <w:tcBorders>
              <w:top w:val="nil"/>
              <w:left w:val="nil"/>
              <w:bottom w:val="single" w:sz="4" w:space="0" w:color="auto"/>
              <w:right w:val="single" w:sz="4" w:space="0" w:color="auto"/>
            </w:tcBorders>
            <w:shd w:val="clear" w:color="000000" w:fill="DEEAF6"/>
            <w:vAlign w:val="bottom"/>
            <w:hideMark/>
          </w:tcPr>
          <w:p w14:paraId="6210B5BB" w14:textId="77777777" w:rsidR="00EF13E0" w:rsidRPr="00B96A5D" w:rsidRDefault="00EF13E0" w:rsidP="00EB1B96">
            <w:pPr>
              <w:spacing w:after="0" w:line="240" w:lineRule="auto"/>
              <w:rPr>
                <w:rFonts w:ascii="Times New Roman" w:eastAsia="Times New Roman" w:hAnsi="Times New Roman" w:cs="Times New Roman"/>
                <w:b/>
                <w:sz w:val="20"/>
                <w:szCs w:val="20"/>
                <w:lang w:val="ro-RO" w:eastAsia="ru-RU"/>
              </w:rPr>
            </w:pPr>
            <w:r w:rsidRPr="00B96A5D">
              <w:rPr>
                <w:rFonts w:ascii="Times New Roman" w:eastAsia="Times New Roman" w:hAnsi="Times New Roman" w:cs="Times New Roman"/>
                <w:b/>
                <w:sz w:val="20"/>
                <w:szCs w:val="20"/>
                <w:lang w:val="ro-RO" w:eastAsia="ru-RU"/>
              </w:rPr>
              <w:t xml:space="preserve">Total </w:t>
            </w:r>
          </w:p>
        </w:tc>
        <w:tc>
          <w:tcPr>
            <w:tcW w:w="674" w:type="dxa"/>
            <w:tcBorders>
              <w:top w:val="nil"/>
              <w:left w:val="nil"/>
              <w:bottom w:val="single" w:sz="4" w:space="0" w:color="auto"/>
              <w:right w:val="single" w:sz="4" w:space="0" w:color="auto"/>
            </w:tcBorders>
            <w:shd w:val="clear" w:color="000000" w:fill="D9E2F3"/>
            <w:vAlign w:val="bottom"/>
            <w:hideMark/>
          </w:tcPr>
          <w:p w14:paraId="3618B588" w14:textId="77777777" w:rsidR="00EF13E0" w:rsidRPr="00B96A5D" w:rsidRDefault="00EF13E0" w:rsidP="00EB1B96">
            <w:pPr>
              <w:spacing w:after="0" w:line="240" w:lineRule="auto"/>
              <w:jc w:val="right"/>
              <w:rPr>
                <w:rFonts w:ascii="Calibri" w:eastAsia="Times New Roman" w:hAnsi="Calibri" w:cs="Times New Roman"/>
                <w:b/>
                <w:sz w:val="20"/>
                <w:szCs w:val="20"/>
                <w:lang w:val="ro-RO" w:eastAsia="ru-RU"/>
              </w:rPr>
            </w:pPr>
            <w:r w:rsidRPr="00B96A5D">
              <w:rPr>
                <w:rFonts w:ascii="Calibri" w:eastAsia="Times New Roman" w:hAnsi="Calibri" w:cs="Times New Roman"/>
                <w:b/>
                <w:sz w:val="20"/>
                <w:szCs w:val="20"/>
                <w:lang w:val="ro-RO" w:eastAsia="ru-RU"/>
              </w:rPr>
              <w:t>169</w:t>
            </w:r>
          </w:p>
        </w:tc>
        <w:tc>
          <w:tcPr>
            <w:tcW w:w="674" w:type="dxa"/>
            <w:tcBorders>
              <w:top w:val="nil"/>
              <w:left w:val="nil"/>
              <w:bottom w:val="single" w:sz="4" w:space="0" w:color="auto"/>
              <w:right w:val="single" w:sz="4" w:space="0" w:color="auto"/>
            </w:tcBorders>
            <w:shd w:val="clear" w:color="000000" w:fill="D9E2F3"/>
            <w:vAlign w:val="bottom"/>
            <w:hideMark/>
          </w:tcPr>
          <w:p w14:paraId="6CF8E829" w14:textId="77777777" w:rsidR="00EF13E0" w:rsidRPr="00B96A5D" w:rsidRDefault="00EF13E0" w:rsidP="00EB1B96">
            <w:pPr>
              <w:spacing w:after="0" w:line="240" w:lineRule="auto"/>
              <w:jc w:val="right"/>
              <w:rPr>
                <w:rFonts w:ascii="Calibri" w:eastAsia="Times New Roman" w:hAnsi="Calibri" w:cs="Times New Roman"/>
                <w:b/>
                <w:sz w:val="20"/>
                <w:szCs w:val="20"/>
                <w:lang w:val="ro-RO" w:eastAsia="ru-RU"/>
              </w:rPr>
            </w:pPr>
            <w:r w:rsidRPr="00B96A5D">
              <w:rPr>
                <w:rFonts w:ascii="Calibri" w:eastAsia="Times New Roman" w:hAnsi="Calibri" w:cs="Times New Roman"/>
                <w:b/>
                <w:sz w:val="20"/>
                <w:szCs w:val="20"/>
                <w:lang w:val="ro-RO" w:eastAsia="ru-RU"/>
              </w:rPr>
              <w:t>65</w:t>
            </w:r>
          </w:p>
        </w:tc>
        <w:tc>
          <w:tcPr>
            <w:tcW w:w="717" w:type="dxa"/>
            <w:tcBorders>
              <w:top w:val="nil"/>
              <w:left w:val="nil"/>
              <w:bottom w:val="single" w:sz="4" w:space="0" w:color="auto"/>
              <w:right w:val="single" w:sz="4" w:space="0" w:color="auto"/>
            </w:tcBorders>
            <w:shd w:val="clear" w:color="000000" w:fill="D9E2F3"/>
            <w:vAlign w:val="bottom"/>
            <w:hideMark/>
          </w:tcPr>
          <w:p w14:paraId="23EF7138" w14:textId="77777777" w:rsidR="00EF13E0" w:rsidRPr="00B96A5D" w:rsidRDefault="00EF13E0" w:rsidP="00EB1B96">
            <w:pPr>
              <w:spacing w:after="0" w:line="240" w:lineRule="auto"/>
              <w:jc w:val="right"/>
              <w:rPr>
                <w:rFonts w:ascii="Calibri" w:eastAsia="Times New Roman" w:hAnsi="Calibri" w:cs="Times New Roman"/>
                <w:b/>
                <w:sz w:val="20"/>
                <w:szCs w:val="20"/>
                <w:lang w:val="ro-RO" w:eastAsia="ru-RU"/>
              </w:rPr>
            </w:pPr>
            <w:r w:rsidRPr="00B96A5D">
              <w:rPr>
                <w:rFonts w:ascii="Calibri" w:eastAsia="Times New Roman" w:hAnsi="Calibri" w:cs="Times New Roman"/>
                <w:b/>
                <w:sz w:val="20"/>
                <w:szCs w:val="20"/>
                <w:lang w:val="ro-RO" w:eastAsia="ru-RU"/>
              </w:rPr>
              <w:t>21</w:t>
            </w:r>
          </w:p>
        </w:tc>
        <w:tc>
          <w:tcPr>
            <w:tcW w:w="938" w:type="dxa"/>
            <w:tcBorders>
              <w:top w:val="nil"/>
              <w:left w:val="nil"/>
              <w:bottom w:val="single" w:sz="4" w:space="0" w:color="auto"/>
              <w:right w:val="single" w:sz="4" w:space="0" w:color="auto"/>
            </w:tcBorders>
            <w:shd w:val="clear" w:color="000000" w:fill="D9E2F3"/>
            <w:vAlign w:val="bottom"/>
            <w:hideMark/>
          </w:tcPr>
          <w:p w14:paraId="33D742CB" w14:textId="77777777" w:rsidR="00EF13E0" w:rsidRPr="00B96A5D" w:rsidRDefault="00EF13E0" w:rsidP="00EB1B96">
            <w:pPr>
              <w:spacing w:after="0" w:line="240" w:lineRule="auto"/>
              <w:jc w:val="right"/>
              <w:rPr>
                <w:rFonts w:ascii="Calibri" w:eastAsia="Times New Roman" w:hAnsi="Calibri" w:cs="Times New Roman"/>
                <w:b/>
                <w:sz w:val="20"/>
                <w:szCs w:val="20"/>
                <w:lang w:val="ro-RO" w:eastAsia="ru-RU"/>
              </w:rPr>
            </w:pPr>
            <w:r w:rsidRPr="00B96A5D">
              <w:rPr>
                <w:rFonts w:ascii="Calibri" w:eastAsia="Times New Roman" w:hAnsi="Calibri" w:cs="Times New Roman"/>
                <w:b/>
                <w:sz w:val="20"/>
                <w:szCs w:val="20"/>
                <w:lang w:val="ro-RO" w:eastAsia="ru-RU"/>
              </w:rPr>
              <w:t>24</w:t>
            </w:r>
          </w:p>
        </w:tc>
        <w:tc>
          <w:tcPr>
            <w:tcW w:w="1027" w:type="dxa"/>
            <w:tcBorders>
              <w:top w:val="nil"/>
              <w:left w:val="nil"/>
              <w:bottom w:val="single" w:sz="4" w:space="0" w:color="auto"/>
              <w:right w:val="single" w:sz="4" w:space="0" w:color="auto"/>
            </w:tcBorders>
            <w:shd w:val="clear" w:color="000000" w:fill="D9E2F3"/>
            <w:vAlign w:val="bottom"/>
            <w:hideMark/>
          </w:tcPr>
          <w:p w14:paraId="642A2A3B" w14:textId="77777777" w:rsidR="00EF13E0" w:rsidRPr="00B96A5D" w:rsidRDefault="00EF13E0" w:rsidP="00EB1B96">
            <w:pPr>
              <w:spacing w:after="0" w:line="240" w:lineRule="auto"/>
              <w:jc w:val="right"/>
              <w:rPr>
                <w:rFonts w:ascii="Calibri" w:eastAsia="Times New Roman" w:hAnsi="Calibri" w:cs="Times New Roman"/>
                <w:b/>
                <w:sz w:val="20"/>
                <w:szCs w:val="20"/>
                <w:lang w:val="ro-RO" w:eastAsia="ru-RU"/>
              </w:rPr>
            </w:pPr>
            <w:r w:rsidRPr="00B96A5D">
              <w:rPr>
                <w:rFonts w:ascii="Calibri" w:eastAsia="Times New Roman" w:hAnsi="Calibri" w:cs="Times New Roman"/>
                <w:b/>
                <w:sz w:val="20"/>
                <w:szCs w:val="20"/>
                <w:lang w:val="ro-RO" w:eastAsia="ru-RU"/>
              </w:rPr>
              <w:t>50</w:t>
            </w:r>
          </w:p>
        </w:tc>
        <w:tc>
          <w:tcPr>
            <w:tcW w:w="619" w:type="dxa"/>
            <w:tcBorders>
              <w:top w:val="nil"/>
              <w:left w:val="nil"/>
              <w:bottom w:val="single" w:sz="4" w:space="0" w:color="auto"/>
              <w:right w:val="single" w:sz="4" w:space="0" w:color="auto"/>
            </w:tcBorders>
            <w:shd w:val="clear" w:color="000000" w:fill="D9E2F3"/>
            <w:vAlign w:val="bottom"/>
            <w:hideMark/>
          </w:tcPr>
          <w:p w14:paraId="40A2F406" w14:textId="77777777" w:rsidR="00EF13E0" w:rsidRPr="00B96A5D" w:rsidRDefault="00EF13E0" w:rsidP="00EB1B96">
            <w:pPr>
              <w:spacing w:after="0" w:line="240" w:lineRule="auto"/>
              <w:jc w:val="right"/>
              <w:rPr>
                <w:rFonts w:ascii="Calibri" w:eastAsia="Times New Roman" w:hAnsi="Calibri" w:cs="Times New Roman"/>
                <w:b/>
                <w:sz w:val="20"/>
                <w:szCs w:val="20"/>
                <w:lang w:val="ro-RO" w:eastAsia="ru-RU"/>
              </w:rPr>
            </w:pPr>
            <w:r w:rsidRPr="00B96A5D">
              <w:rPr>
                <w:rFonts w:ascii="Calibri" w:eastAsia="Times New Roman" w:hAnsi="Calibri" w:cs="Times New Roman"/>
                <w:b/>
                <w:sz w:val="20"/>
                <w:szCs w:val="20"/>
                <w:lang w:val="ro-RO" w:eastAsia="ru-RU"/>
              </w:rPr>
              <w:t>5</w:t>
            </w:r>
          </w:p>
        </w:tc>
        <w:tc>
          <w:tcPr>
            <w:tcW w:w="1061" w:type="dxa"/>
            <w:tcBorders>
              <w:top w:val="nil"/>
              <w:left w:val="nil"/>
              <w:bottom w:val="single" w:sz="4" w:space="0" w:color="auto"/>
              <w:right w:val="single" w:sz="4" w:space="0" w:color="auto"/>
            </w:tcBorders>
            <w:shd w:val="clear" w:color="000000" w:fill="D9E2F3"/>
            <w:vAlign w:val="bottom"/>
            <w:hideMark/>
          </w:tcPr>
          <w:p w14:paraId="467854CF" w14:textId="77777777" w:rsidR="00EF13E0" w:rsidRPr="00B96A5D" w:rsidRDefault="00EF13E0" w:rsidP="00EB1B96">
            <w:pPr>
              <w:spacing w:after="0" w:line="240" w:lineRule="auto"/>
              <w:jc w:val="right"/>
              <w:rPr>
                <w:rFonts w:ascii="Calibri" w:eastAsia="Times New Roman" w:hAnsi="Calibri" w:cs="Times New Roman"/>
                <w:b/>
                <w:sz w:val="20"/>
                <w:szCs w:val="20"/>
                <w:lang w:val="ro-RO" w:eastAsia="ru-RU"/>
              </w:rPr>
            </w:pPr>
            <w:r w:rsidRPr="00B96A5D">
              <w:rPr>
                <w:rFonts w:ascii="Calibri" w:eastAsia="Times New Roman" w:hAnsi="Calibri" w:cs="Times New Roman"/>
                <w:b/>
                <w:sz w:val="20"/>
                <w:szCs w:val="20"/>
                <w:lang w:val="ro-RO" w:eastAsia="ru-RU"/>
              </w:rPr>
              <w:t>4</w:t>
            </w:r>
          </w:p>
        </w:tc>
      </w:tr>
      <w:tr w:rsidR="00EF13E0" w:rsidRPr="00B046EA" w14:paraId="739347E9" w14:textId="77777777" w:rsidTr="00EB1B96">
        <w:trPr>
          <w:trHeight w:val="214"/>
        </w:trPr>
        <w:tc>
          <w:tcPr>
            <w:tcW w:w="577" w:type="dxa"/>
            <w:vMerge w:val="restart"/>
            <w:tcBorders>
              <w:top w:val="nil"/>
              <w:left w:val="single" w:sz="4" w:space="0" w:color="auto"/>
              <w:bottom w:val="single" w:sz="4" w:space="0" w:color="auto"/>
              <w:right w:val="single" w:sz="4" w:space="0" w:color="auto"/>
            </w:tcBorders>
            <w:shd w:val="clear" w:color="auto" w:fill="auto"/>
            <w:vAlign w:val="bottom"/>
            <w:hideMark/>
          </w:tcPr>
          <w:p w14:paraId="5317CDFF"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2</w:t>
            </w:r>
          </w:p>
        </w:tc>
        <w:tc>
          <w:tcPr>
            <w:tcW w:w="2728" w:type="dxa"/>
            <w:vMerge w:val="restart"/>
            <w:tcBorders>
              <w:top w:val="nil"/>
              <w:left w:val="single" w:sz="4" w:space="0" w:color="auto"/>
              <w:bottom w:val="single" w:sz="4" w:space="0" w:color="auto"/>
              <w:right w:val="single" w:sz="4" w:space="0" w:color="auto"/>
            </w:tcBorders>
            <w:shd w:val="clear" w:color="auto" w:fill="auto"/>
            <w:vAlign w:val="bottom"/>
            <w:hideMark/>
          </w:tcPr>
          <w:p w14:paraId="53467E89"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Suma amenzii care urmează a fi  încasată datorită executării silite</w:t>
            </w:r>
          </w:p>
        </w:tc>
        <w:tc>
          <w:tcPr>
            <w:tcW w:w="672" w:type="dxa"/>
            <w:tcBorders>
              <w:top w:val="nil"/>
              <w:left w:val="nil"/>
              <w:bottom w:val="single" w:sz="4" w:space="0" w:color="auto"/>
              <w:right w:val="single" w:sz="4" w:space="0" w:color="auto"/>
            </w:tcBorders>
            <w:shd w:val="clear" w:color="auto" w:fill="auto"/>
            <w:vAlign w:val="bottom"/>
            <w:hideMark/>
          </w:tcPr>
          <w:p w14:paraId="527131DF"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2022</w:t>
            </w:r>
          </w:p>
        </w:tc>
        <w:tc>
          <w:tcPr>
            <w:tcW w:w="674" w:type="dxa"/>
            <w:tcBorders>
              <w:top w:val="nil"/>
              <w:left w:val="nil"/>
              <w:bottom w:val="single" w:sz="4" w:space="0" w:color="auto"/>
              <w:right w:val="single" w:sz="4" w:space="0" w:color="auto"/>
            </w:tcBorders>
            <w:shd w:val="clear" w:color="auto" w:fill="auto"/>
            <w:vAlign w:val="bottom"/>
            <w:hideMark/>
          </w:tcPr>
          <w:p w14:paraId="5B932BA0"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252,8</w:t>
            </w:r>
          </w:p>
        </w:tc>
        <w:tc>
          <w:tcPr>
            <w:tcW w:w="674" w:type="dxa"/>
            <w:tcBorders>
              <w:top w:val="nil"/>
              <w:left w:val="nil"/>
              <w:bottom w:val="single" w:sz="4" w:space="0" w:color="auto"/>
              <w:right w:val="single" w:sz="4" w:space="0" w:color="auto"/>
            </w:tcBorders>
            <w:shd w:val="clear" w:color="000000" w:fill="FFFFFF"/>
            <w:hideMark/>
          </w:tcPr>
          <w:p w14:paraId="37FD7D61"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92,8</w:t>
            </w:r>
          </w:p>
        </w:tc>
        <w:tc>
          <w:tcPr>
            <w:tcW w:w="717" w:type="dxa"/>
            <w:tcBorders>
              <w:top w:val="nil"/>
              <w:left w:val="nil"/>
              <w:bottom w:val="single" w:sz="4" w:space="0" w:color="auto"/>
              <w:right w:val="single" w:sz="4" w:space="0" w:color="auto"/>
            </w:tcBorders>
            <w:shd w:val="clear" w:color="000000" w:fill="FFFFFF"/>
            <w:hideMark/>
          </w:tcPr>
          <w:p w14:paraId="12BFCD6E"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38,2</w:t>
            </w:r>
          </w:p>
        </w:tc>
        <w:tc>
          <w:tcPr>
            <w:tcW w:w="938" w:type="dxa"/>
            <w:tcBorders>
              <w:top w:val="nil"/>
              <w:left w:val="nil"/>
              <w:bottom w:val="single" w:sz="4" w:space="0" w:color="auto"/>
              <w:right w:val="single" w:sz="4" w:space="0" w:color="auto"/>
            </w:tcBorders>
            <w:shd w:val="clear" w:color="000000" w:fill="FFFFFF"/>
            <w:hideMark/>
          </w:tcPr>
          <w:p w14:paraId="6338AA9C"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38,5</w:t>
            </w:r>
          </w:p>
        </w:tc>
        <w:tc>
          <w:tcPr>
            <w:tcW w:w="1027" w:type="dxa"/>
            <w:tcBorders>
              <w:top w:val="nil"/>
              <w:left w:val="nil"/>
              <w:bottom w:val="single" w:sz="4" w:space="0" w:color="auto"/>
              <w:right w:val="single" w:sz="4" w:space="0" w:color="auto"/>
            </w:tcBorders>
            <w:shd w:val="clear" w:color="000000" w:fill="FFFFFF"/>
            <w:hideMark/>
          </w:tcPr>
          <w:p w14:paraId="0FF5FE9D"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63,8</w:t>
            </w:r>
          </w:p>
        </w:tc>
        <w:tc>
          <w:tcPr>
            <w:tcW w:w="619" w:type="dxa"/>
            <w:tcBorders>
              <w:top w:val="nil"/>
              <w:left w:val="nil"/>
              <w:bottom w:val="single" w:sz="4" w:space="0" w:color="auto"/>
              <w:right w:val="single" w:sz="4" w:space="0" w:color="auto"/>
            </w:tcBorders>
            <w:shd w:val="clear" w:color="000000" w:fill="FFFFFF"/>
            <w:hideMark/>
          </w:tcPr>
          <w:p w14:paraId="6B357BA3"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2,5</w:t>
            </w:r>
          </w:p>
        </w:tc>
        <w:tc>
          <w:tcPr>
            <w:tcW w:w="1061" w:type="dxa"/>
            <w:tcBorders>
              <w:top w:val="nil"/>
              <w:left w:val="nil"/>
              <w:bottom w:val="single" w:sz="4" w:space="0" w:color="auto"/>
              <w:right w:val="single" w:sz="4" w:space="0" w:color="auto"/>
            </w:tcBorders>
            <w:shd w:val="clear" w:color="000000" w:fill="FFFFFF"/>
            <w:hideMark/>
          </w:tcPr>
          <w:p w14:paraId="7DD51BAA"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17</w:t>
            </w:r>
          </w:p>
        </w:tc>
      </w:tr>
      <w:tr w:rsidR="00EF13E0" w:rsidRPr="00B046EA" w14:paraId="445F9CA6" w14:textId="77777777" w:rsidTr="00EB1B96">
        <w:trPr>
          <w:trHeight w:val="78"/>
        </w:trPr>
        <w:tc>
          <w:tcPr>
            <w:tcW w:w="577" w:type="dxa"/>
            <w:vMerge/>
            <w:tcBorders>
              <w:top w:val="nil"/>
              <w:left w:val="single" w:sz="4" w:space="0" w:color="auto"/>
              <w:bottom w:val="single" w:sz="4" w:space="0" w:color="auto"/>
              <w:right w:val="single" w:sz="4" w:space="0" w:color="auto"/>
            </w:tcBorders>
            <w:vAlign w:val="center"/>
            <w:hideMark/>
          </w:tcPr>
          <w:p w14:paraId="743A98EC" w14:textId="77777777" w:rsidR="00EF13E0" w:rsidRPr="00B96A5D" w:rsidRDefault="00EF13E0" w:rsidP="00EB1B96">
            <w:pPr>
              <w:spacing w:after="0" w:line="240" w:lineRule="auto"/>
              <w:rPr>
                <w:rFonts w:ascii="Calibri" w:eastAsia="Times New Roman" w:hAnsi="Calibri" w:cs="Times New Roman"/>
                <w:sz w:val="20"/>
                <w:szCs w:val="20"/>
                <w:lang w:val="ro-RO" w:eastAsia="ru-RU"/>
              </w:rPr>
            </w:pPr>
          </w:p>
        </w:tc>
        <w:tc>
          <w:tcPr>
            <w:tcW w:w="2728" w:type="dxa"/>
            <w:vMerge/>
            <w:tcBorders>
              <w:top w:val="nil"/>
              <w:left w:val="single" w:sz="4" w:space="0" w:color="auto"/>
              <w:bottom w:val="single" w:sz="4" w:space="0" w:color="auto"/>
              <w:right w:val="single" w:sz="4" w:space="0" w:color="auto"/>
            </w:tcBorders>
            <w:vAlign w:val="center"/>
            <w:hideMark/>
          </w:tcPr>
          <w:p w14:paraId="07098981"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672" w:type="dxa"/>
            <w:tcBorders>
              <w:top w:val="nil"/>
              <w:left w:val="nil"/>
              <w:bottom w:val="single" w:sz="4" w:space="0" w:color="auto"/>
              <w:right w:val="single" w:sz="4" w:space="0" w:color="auto"/>
            </w:tcBorders>
            <w:shd w:val="clear" w:color="auto" w:fill="auto"/>
            <w:vAlign w:val="bottom"/>
            <w:hideMark/>
          </w:tcPr>
          <w:p w14:paraId="13ECBF68"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2023</w:t>
            </w:r>
          </w:p>
        </w:tc>
        <w:tc>
          <w:tcPr>
            <w:tcW w:w="674" w:type="dxa"/>
            <w:tcBorders>
              <w:top w:val="nil"/>
              <w:left w:val="nil"/>
              <w:bottom w:val="single" w:sz="4" w:space="0" w:color="auto"/>
              <w:right w:val="single" w:sz="4" w:space="0" w:color="auto"/>
            </w:tcBorders>
            <w:shd w:val="clear" w:color="auto" w:fill="auto"/>
            <w:vAlign w:val="bottom"/>
            <w:hideMark/>
          </w:tcPr>
          <w:p w14:paraId="7C77AC54"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195,4</w:t>
            </w:r>
          </w:p>
        </w:tc>
        <w:tc>
          <w:tcPr>
            <w:tcW w:w="674" w:type="dxa"/>
            <w:tcBorders>
              <w:top w:val="nil"/>
              <w:left w:val="nil"/>
              <w:bottom w:val="single" w:sz="4" w:space="0" w:color="auto"/>
              <w:right w:val="single" w:sz="4" w:space="0" w:color="auto"/>
            </w:tcBorders>
            <w:shd w:val="clear" w:color="000000" w:fill="FFFFFF"/>
            <w:hideMark/>
          </w:tcPr>
          <w:p w14:paraId="161B1186"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93,1</w:t>
            </w:r>
          </w:p>
        </w:tc>
        <w:tc>
          <w:tcPr>
            <w:tcW w:w="717" w:type="dxa"/>
            <w:tcBorders>
              <w:top w:val="nil"/>
              <w:left w:val="nil"/>
              <w:bottom w:val="single" w:sz="4" w:space="0" w:color="auto"/>
              <w:right w:val="single" w:sz="4" w:space="0" w:color="auto"/>
            </w:tcBorders>
            <w:shd w:val="clear" w:color="000000" w:fill="FFFFFF"/>
            <w:hideMark/>
          </w:tcPr>
          <w:p w14:paraId="277BF0A9"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7,5</w:t>
            </w:r>
          </w:p>
        </w:tc>
        <w:tc>
          <w:tcPr>
            <w:tcW w:w="938" w:type="dxa"/>
            <w:tcBorders>
              <w:top w:val="nil"/>
              <w:left w:val="nil"/>
              <w:bottom w:val="single" w:sz="4" w:space="0" w:color="auto"/>
              <w:right w:val="single" w:sz="4" w:space="0" w:color="auto"/>
            </w:tcBorders>
            <w:shd w:val="clear" w:color="000000" w:fill="FFFFFF"/>
            <w:hideMark/>
          </w:tcPr>
          <w:p w14:paraId="58CC58F6"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17,3</w:t>
            </w:r>
          </w:p>
        </w:tc>
        <w:tc>
          <w:tcPr>
            <w:tcW w:w="1027" w:type="dxa"/>
            <w:tcBorders>
              <w:top w:val="nil"/>
              <w:left w:val="nil"/>
              <w:bottom w:val="single" w:sz="4" w:space="0" w:color="auto"/>
              <w:right w:val="single" w:sz="4" w:space="0" w:color="auto"/>
            </w:tcBorders>
            <w:shd w:val="clear" w:color="000000" w:fill="FFFFFF"/>
            <w:hideMark/>
          </w:tcPr>
          <w:p w14:paraId="327DBFD7"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67</w:t>
            </w:r>
          </w:p>
        </w:tc>
        <w:tc>
          <w:tcPr>
            <w:tcW w:w="619" w:type="dxa"/>
            <w:tcBorders>
              <w:top w:val="nil"/>
              <w:left w:val="nil"/>
              <w:bottom w:val="single" w:sz="4" w:space="0" w:color="auto"/>
              <w:right w:val="single" w:sz="4" w:space="0" w:color="auto"/>
            </w:tcBorders>
            <w:shd w:val="clear" w:color="000000" w:fill="FFFFFF"/>
            <w:hideMark/>
          </w:tcPr>
          <w:p w14:paraId="1D357938" w14:textId="77777777" w:rsidR="00EF13E0" w:rsidRPr="00B96A5D" w:rsidRDefault="00EF13E0" w:rsidP="00EB1B96">
            <w:pPr>
              <w:spacing w:after="0" w:line="240" w:lineRule="auto"/>
              <w:jc w:val="right"/>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10,5</w:t>
            </w:r>
          </w:p>
        </w:tc>
        <w:tc>
          <w:tcPr>
            <w:tcW w:w="1061" w:type="dxa"/>
            <w:tcBorders>
              <w:top w:val="nil"/>
              <w:left w:val="nil"/>
              <w:bottom w:val="single" w:sz="4" w:space="0" w:color="auto"/>
              <w:right w:val="single" w:sz="4" w:space="0" w:color="auto"/>
            </w:tcBorders>
            <w:shd w:val="clear" w:color="000000" w:fill="FFFFFF"/>
            <w:hideMark/>
          </w:tcPr>
          <w:p w14:paraId="27781237" w14:textId="77777777" w:rsidR="00EF13E0" w:rsidRPr="00B96A5D" w:rsidRDefault="00EF13E0" w:rsidP="00EB1B96">
            <w:pPr>
              <w:spacing w:after="0" w:line="240" w:lineRule="auto"/>
              <w:rPr>
                <w:rFonts w:ascii="Calibri" w:eastAsia="Times New Roman" w:hAnsi="Calibri" w:cs="Times New Roman"/>
                <w:sz w:val="20"/>
                <w:szCs w:val="20"/>
                <w:lang w:val="ro-RO" w:eastAsia="ru-RU"/>
              </w:rPr>
            </w:pPr>
            <w:r w:rsidRPr="00B96A5D">
              <w:rPr>
                <w:rFonts w:ascii="Calibri" w:eastAsia="Times New Roman" w:hAnsi="Calibri" w:cs="Times New Roman"/>
                <w:sz w:val="20"/>
                <w:szCs w:val="20"/>
                <w:lang w:val="ro-RO" w:eastAsia="ru-RU"/>
              </w:rPr>
              <w:t> </w:t>
            </w:r>
          </w:p>
        </w:tc>
      </w:tr>
      <w:tr w:rsidR="00EF13E0" w:rsidRPr="00B046EA" w14:paraId="70E4C4B7" w14:textId="77777777" w:rsidTr="00EB1B96">
        <w:trPr>
          <w:trHeight w:val="108"/>
        </w:trPr>
        <w:tc>
          <w:tcPr>
            <w:tcW w:w="577" w:type="dxa"/>
            <w:vMerge/>
            <w:tcBorders>
              <w:top w:val="nil"/>
              <w:left w:val="single" w:sz="4" w:space="0" w:color="auto"/>
              <w:bottom w:val="single" w:sz="4" w:space="0" w:color="auto"/>
              <w:right w:val="single" w:sz="4" w:space="0" w:color="auto"/>
            </w:tcBorders>
            <w:vAlign w:val="center"/>
            <w:hideMark/>
          </w:tcPr>
          <w:p w14:paraId="23096FE3" w14:textId="77777777" w:rsidR="00EF13E0" w:rsidRPr="00B96A5D" w:rsidRDefault="00EF13E0" w:rsidP="00EB1B96">
            <w:pPr>
              <w:spacing w:after="0" w:line="240" w:lineRule="auto"/>
              <w:rPr>
                <w:rFonts w:ascii="Calibri" w:eastAsia="Times New Roman" w:hAnsi="Calibri" w:cs="Times New Roman"/>
                <w:sz w:val="20"/>
                <w:szCs w:val="20"/>
                <w:lang w:val="ro-RO" w:eastAsia="ru-RU"/>
              </w:rPr>
            </w:pPr>
          </w:p>
        </w:tc>
        <w:tc>
          <w:tcPr>
            <w:tcW w:w="2728" w:type="dxa"/>
            <w:vMerge/>
            <w:tcBorders>
              <w:top w:val="nil"/>
              <w:left w:val="single" w:sz="4" w:space="0" w:color="auto"/>
              <w:bottom w:val="single" w:sz="4" w:space="0" w:color="auto"/>
              <w:right w:val="single" w:sz="4" w:space="0" w:color="auto"/>
            </w:tcBorders>
            <w:vAlign w:val="center"/>
            <w:hideMark/>
          </w:tcPr>
          <w:p w14:paraId="3C161A4D"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672" w:type="dxa"/>
            <w:tcBorders>
              <w:top w:val="nil"/>
              <w:left w:val="nil"/>
              <w:bottom w:val="single" w:sz="4" w:space="0" w:color="auto"/>
              <w:right w:val="single" w:sz="4" w:space="0" w:color="auto"/>
            </w:tcBorders>
            <w:shd w:val="clear" w:color="auto" w:fill="DEEAF6" w:themeFill="accent1" w:themeFillTint="33"/>
            <w:vAlign w:val="bottom"/>
            <w:hideMark/>
          </w:tcPr>
          <w:p w14:paraId="36FBD6B6" w14:textId="77777777" w:rsidR="00EF13E0" w:rsidRPr="00B96A5D" w:rsidRDefault="00EF13E0" w:rsidP="00EB1B96">
            <w:pPr>
              <w:spacing w:after="0" w:line="240" w:lineRule="auto"/>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 xml:space="preserve">Total </w:t>
            </w:r>
          </w:p>
        </w:tc>
        <w:tc>
          <w:tcPr>
            <w:tcW w:w="674" w:type="dxa"/>
            <w:tcBorders>
              <w:top w:val="nil"/>
              <w:left w:val="nil"/>
              <w:bottom w:val="single" w:sz="4" w:space="0" w:color="auto"/>
              <w:right w:val="single" w:sz="4" w:space="0" w:color="auto"/>
            </w:tcBorders>
            <w:shd w:val="clear" w:color="auto" w:fill="DEEAF6" w:themeFill="accent1" w:themeFillTint="33"/>
            <w:vAlign w:val="bottom"/>
            <w:hideMark/>
          </w:tcPr>
          <w:p w14:paraId="7668DCAE" w14:textId="77777777" w:rsidR="00EF13E0" w:rsidRPr="00B96A5D" w:rsidRDefault="00EF13E0" w:rsidP="00EB1B96">
            <w:pPr>
              <w:spacing w:after="0" w:line="240" w:lineRule="auto"/>
              <w:jc w:val="right"/>
              <w:rPr>
                <w:rFonts w:ascii="Calibri" w:eastAsia="Times New Roman" w:hAnsi="Calibri" w:cs="Times New Roman"/>
                <w:b/>
                <w:sz w:val="20"/>
                <w:szCs w:val="20"/>
                <w:lang w:val="ro-RO" w:eastAsia="ru-RU"/>
              </w:rPr>
            </w:pPr>
            <w:r w:rsidRPr="00B96A5D">
              <w:rPr>
                <w:rFonts w:ascii="Calibri" w:eastAsia="Times New Roman" w:hAnsi="Calibri" w:cs="Times New Roman"/>
                <w:b/>
                <w:sz w:val="20"/>
                <w:szCs w:val="20"/>
                <w:lang w:val="ro-RO" w:eastAsia="ru-RU"/>
              </w:rPr>
              <w:t>448,2</w:t>
            </w:r>
          </w:p>
        </w:tc>
        <w:tc>
          <w:tcPr>
            <w:tcW w:w="674" w:type="dxa"/>
            <w:tcBorders>
              <w:top w:val="nil"/>
              <w:left w:val="nil"/>
              <w:bottom w:val="single" w:sz="4" w:space="0" w:color="auto"/>
              <w:right w:val="single" w:sz="4" w:space="0" w:color="auto"/>
            </w:tcBorders>
            <w:shd w:val="clear" w:color="auto" w:fill="DEEAF6" w:themeFill="accent1" w:themeFillTint="33"/>
            <w:vAlign w:val="bottom"/>
            <w:hideMark/>
          </w:tcPr>
          <w:p w14:paraId="2FE6F3E0" w14:textId="77777777" w:rsidR="00EF13E0" w:rsidRPr="00B96A5D" w:rsidRDefault="00EF13E0" w:rsidP="00EB1B96">
            <w:pPr>
              <w:spacing w:after="0" w:line="240" w:lineRule="auto"/>
              <w:jc w:val="right"/>
              <w:rPr>
                <w:rFonts w:ascii="Calibri" w:eastAsia="Times New Roman" w:hAnsi="Calibri" w:cs="Times New Roman"/>
                <w:b/>
                <w:sz w:val="20"/>
                <w:szCs w:val="20"/>
                <w:lang w:val="ro-RO" w:eastAsia="ru-RU"/>
              </w:rPr>
            </w:pPr>
            <w:r w:rsidRPr="00B96A5D">
              <w:rPr>
                <w:rFonts w:ascii="Calibri" w:eastAsia="Times New Roman" w:hAnsi="Calibri" w:cs="Times New Roman"/>
                <w:b/>
                <w:sz w:val="20"/>
                <w:szCs w:val="20"/>
                <w:lang w:val="ro-RO" w:eastAsia="ru-RU"/>
              </w:rPr>
              <w:t>185,9</w:t>
            </w:r>
          </w:p>
        </w:tc>
        <w:tc>
          <w:tcPr>
            <w:tcW w:w="717" w:type="dxa"/>
            <w:tcBorders>
              <w:top w:val="nil"/>
              <w:left w:val="nil"/>
              <w:bottom w:val="single" w:sz="4" w:space="0" w:color="auto"/>
              <w:right w:val="single" w:sz="4" w:space="0" w:color="auto"/>
            </w:tcBorders>
            <w:shd w:val="clear" w:color="auto" w:fill="DEEAF6" w:themeFill="accent1" w:themeFillTint="33"/>
            <w:vAlign w:val="bottom"/>
            <w:hideMark/>
          </w:tcPr>
          <w:p w14:paraId="4A26AB2C" w14:textId="77777777" w:rsidR="00EF13E0" w:rsidRPr="00B96A5D" w:rsidRDefault="00EF13E0" w:rsidP="00EB1B96">
            <w:pPr>
              <w:spacing w:after="0" w:line="240" w:lineRule="auto"/>
              <w:jc w:val="right"/>
              <w:rPr>
                <w:rFonts w:ascii="Calibri" w:eastAsia="Times New Roman" w:hAnsi="Calibri" w:cs="Times New Roman"/>
                <w:b/>
                <w:sz w:val="20"/>
                <w:szCs w:val="20"/>
                <w:lang w:val="ro-RO" w:eastAsia="ru-RU"/>
              </w:rPr>
            </w:pPr>
            <w:r w:rsidRPr="00B96A5D">
              <w:rPr>
                <w:rFonts w:ascii="Calibri" w:eastAsia="Times New Roman" w:hAnsi="Calibri" w:cs="Times New Roman"/>
                <w:b/>
                <w:sz w:val="20"/>
                <w:szCs w:val="20"/>
                <w:lang w:val="ro-RO" w:eastAsia="ru-RU"/>
              </w:rPr>
              <w:t>45,7</w:t>
            </w:r>
          </w:p>
        </w:tc>
        <w:tc>
          <w:tcPr>
            <w:tcW w:w="938" w:type="dxa"/>
            <w:tcBorders>
              <w:top w:val="nil"/>
              <w:left w:val="nil"/>
              <w:bottom w:val="single" w:sz="4" w:space="0" w:color="auto"/>
              <w:right w:val="single" w:sz="4" w:space="0" w:color="auto"/>
            </w:tcBorders>
            <w:shd w:val="clear" w:color="auto" w:fill="DEEAF6" w:themeFill="accent1" w:themeFillTint="33"/>
            <w:vAlign w:val="bottom"/>
            <w:hideMark/>
          </w:tcPr>
          <w:p w14:paraId="488185CF" w14:textId="77777777" w:rsidR="00EF13E0" w:rsidRPr="00B96A5D" w:rsidRDefault="00EF13E0" w:rsidP="00EB1B96">
            <w:pPr>
              <w:spacing w:after="0" w:line="240" w:lineRule="auto"/>
              <w:jc w:val="right"/>
              <w:rPr>
                <w:rFonts w:ascii="Calibri" w:eastAsia="Times New Roman" w:hAnsi="Calibri" w:cs="Times New Roman"/>
                <w:b/>
                <w:sz w:val="20"/>
                <w:szCs w:val="20"/>
                <w:lang w:val="ro-RO" w:eastAsia="ru-RU"/>
              </w:rPr>
            </w:pPr>
            <w:r w:rsidRPr="00B96A5D">
              <w:rPr>
                <w:rFonts w:ascii="Calibri" w:eastAsia="Times New Roman" w:hAnsi="Calibri" w:cs="Times New Roman"/>
                <w:b/>
                <w:sz w:val="20"/>
                <w:szCs w:val="20"/>
                <w:lang w:val="ro-RO" w:eastAsia="ru-RU"/>
              </w:rPr>
              <w:t>55,8</w:t>
            </w:r>
          </w:p>
        </w:tc>
        <w:tc>
          <w:tcPr>
            <w:tcW w:w="1027" w:type="dxa"/>
            <w:tcBorders>
              <w:top w:val="nil"/>
              <w:left w:val="nil"/>
              <w:bottom w:val="single" w:sz="4" w:space="0" w:color="auto"/>
              <w:right w:val="single" w:sz="4" w:space="0" w:color="auto"/>
            </w:tcBorders>
            <w:shd w:val="clear" w:color="auto" w:fill="DEEAF6" w:themeFill="accent1" w:themeFillTint="33"/>
            <w:vAlign w:val="bottom"/>
            <w:hideMark/>
          </w:tcPr>
          <w:p w14:paraId="2BF73356" w14:textId="77777777" w:rsidR="00EF13E0" w:rsidRPr="00B96A5D" w:rsidRDefault="00EF13E0" w:rsidP="00EB1B96">
            <w:pPr>
              <w:spacing w:after="0" w:line="240" w:lineRule="auto"/>
              <w:jc w:val="right"/>
              <w:rPr>
                <w:rFonts w:ascii="Calibri" w:eastAsia="Times New Roman" w:hAnsi="Calibri" w:cs="Times New Roman"/>
                <w:b/>
                <w:sz w:val="20"/>
                <w:szCs w:val="20"/>
                <w:lang w:val="ro-RO" w:eastAsia="ru-RU"/>
              </w:rPr>
            </w:pPr>
            <w:r w:rsidRPr="00B96A5D">
              <w:rPr>
                <w:rFonts w:ascii="Calibri" w:eastAsia="Times New Roman" w:hAnsi="Calibri" w:cs="Times New Roman"/>
                <w:b/>
                <w:sz w:val="20"/>
                <w:szCs w:val="20"/>
                <w:lang w:val="ro-RO" w:eastAsia="ru-RU"/>
              </w:rPr>
              <w:t>130,8</w:t>
            </w:r>
          </w:p>
        </w:tc>
        <w:tc>
          <w:tcPr>
            <w:tcW w:w="619" w:type="dxa"/>
            <w:tcBorders>
              <w:top w:val="nil"/>
              <w:left w:val="nil"/>
              <w:bottom w:val="single" w:sz="4" w:space="0" w:color="auto"/>
              <w:right w:val="single" w:sz="4" w:space="0" w:color="auto"/>
            </w:tcBorders>
            <w:shd w:val="clear" w:color="auto" w:fill="DEEAF6" w:themeFill="accent1" w:themeFillTint="33"/>
            <w:vAlign w:val="bottom"/>
            <w:hideMark/>
          </w:tcPr>
          <w:p w14:paraId="45793B9D" w14:textId="77777777" w:rsidR="00EF13E0" w:rsidRPr="00B96A5D" w:rsidRDefault="00EF13E0" w:rsidP="00EB1B96">
            <w:pPr>
              <w:spacing w:after="0" w:line="240" w:lineRule="auto"/>
              <w:jc w:val="right"/>
              <w:rPr>
                <w:rFonts w:ascii="Calibri" w:eastAsia="Times New Roman" w:hAnsi="Calibri" w:cs="Times New Roman"/>
                <w:b/>
                <w:sz w:val="20"/>
                <w:szCs w:val="20"/>
                <w:lang w:val="ro-RO" w:eastAsia="ru-RU"/>
              </w:rPr>
            </w:pPr>
            <w:r w:rsidRPr="00B96A5D">
              <w:rPr>
                <w:rFonts w:ascii="Calibri" w:eastAsia="Times New Roman" w:hAnsi="Calibri" w:cs="Times New Roman"/>
                <w:b/>
                <w:sz w:val="20"/>
                <w:szCs w:val="20"/>
                <w:lang w:val="ro-RO" w:eastAsia="ru-RU"/>
              </w:rPr>
              <w:t>13</w:t>
            </w:r>
          </w:p>
        </w:tc>
        <w:tc>
          <w:tcPr>
            <w:tcW w:w="1061" w:type="dxa"/>
            <w:tcBorders>
              <w:top w:val="nil"/>
              <w:left w:val="nil"/>
              <w:bottom w:val="single" w:sz="4" w:space="0" w:color="auto"/>
              <w:right w:val="single" w:sz="4" w:space="0" w:color="auto"/>
            </w:tcBorders>
            <w:shd w:val="clear" w:color="auto" w:fill="DEEAF6" w:themeFill="accent1" w:themeFillTint="33"/>
            <w:vAlign w:val="bottom"/>
            <w:hideMark/>
          </w:tcPr>
          <w:p w14:paraId="56F0D9EA" w14:textId="77777777" w:rsidR="00EF13E0" w:rsidRPr="00B96A5D" w:rsidRDefault="00EF13E0" w:rsidP="00EB1B96">
            <w:pPr>
              <w:spacing w:after="0" w:line="240" w:lineRule="auto"/>
              <w:jc w:val="right"/>
              <w:rPr>
                <w:rFonts w:ascii="Calibri" w:eastAsia="Times New Roman" w:hAnsi="Calibri" w:cs="Times New Roman"/>
                <w:b/>
                <w:sz w:val="20"/>
                <w:szCs w:val="20"/>
                <w:lang w:val="ro-RO" w:eastAsia="ru-RU"/>
              </w:rPr>
            </w:pPr>
            <w:r w:rsidRPr="00B96A5D">
              <w:rPr>
                <w:rFonts w:ascii="Calibri" w:eastAsia="Times New Roman" w:hAnsi="Calibri" w:cs="Times New Roman"/>
                <w:b/>
                <w:sz w:val="20"/>
                <w:szCs w:val="20"/>
                <w:lang w:val="ro-RO" w:eastAsia="ru-RU"/>
              </w:rPr>
              <w:t>17</w:t>
            </w:r>
          </w:p>
        </w:tc>
      </w:tr>
    </w:tbl>
    <w:p w14:paraId="135B911A" w14:textId="77777777" w:rsidR="00EF13E0" w:rsidRPr="00B96A5D" w:rsidRDefault="00EF13E0" w:rsidP="00EF13E0">
      <w:pPr>
        <w:spacing w:line="276" w:lineRule="auto"/>
        <w:rPr>
          <w:rFonts w:ascii="Times New Roman" w:hAnsi="Times New Roman" w:cs="Times New Roman"/>
          <w:i/>
          <w:sz w:val="20"/>
          <w:szCs w:val="20"/>
          <w:lang w:val="ro-RO"/>
        </w:rPr>
      </w:pPr>
      <w:r w:rsidRPr="00B96A5D">
        <w:rPr>
          <w:rFonts w:ascii="Times New Roman" w:hAnsi="Times New Roman" w:cs="Times New Roman"/>
          <w:b/>
          <w:i/>
          <w:sz w:val="20"/>
          <w:szCs w:val="20"/>
          <w:lang w:val="ro-RO"/>
        </w:rPr>
        <w:t xml:space="preserve">Sursa: </w:t>
      </w:r>
      <w:r w:rsidRPr="00B96A5D">
        <w:rPr>
          <w:rFonts w:ascii="Times New Roman" w:hAnsi="Times New Roman" w:cs="Times New Roman"/>
          <w:i/>
          <w:sz w:val="20"/>
          <w:szCs w:val="20"/>
          <w:lang w:val="ro-RO"/>
        </w:rPr>
        <w:t>Datele IPM.</w:t>
      </w:r>
    </w:p>
    <w:p w14:paraId="3ADA4639" w14:textId="77777777" w:rsidR="00EF13E0" w:rsidRPr="00B96A5D" w:rsidRDefault="00EF13E0" w:rsidP="00B65546">
      <w:pPr>
        <w:pStyle w:val="a7"/>
        <w:numPr>
          <w:ilvl w:val="2"/>
          <w:numId w:val="44"/>
        </w:numPr>
        <w:spacing w:after="0" w:line="276" w:lineRule="auto"/>
        <w:ind w:left="0" w:firstLine="0"/>
        <w:jc w:val="both"/>
        <w:rPr>
          <w:rFonts w:ascii="Times New Roman" w:hAnsi="Times New Roman" w:cs="Times New Roman"/>
          <w:b/>
          <w:color w:val="0070C0"/>
          <w:sz w:val="24"/>
          <w:szCs w:val="24"/>
          <w:shd w:val="clear" w:color="auto" w:fill="FFFFFF"/>
          <w:lang w:val="ro-RO"/>
        </w:rPr>
      </w:pPr>
      <w:r w:rsidRPr="00B96A5D">
        <w:rPr>
          <w:rFonts w:ascii="Times New Roman" w:hAnsi="Times New Roman" w:cs="Times New Roman"/>
          <w:b/>
          <w:color w:val="0070C0"/>
          <w:sz w:val="24"/>
          <w:szCs w:val="24"/>
          <w:shd w:val="clear" w:color="auto" w:fill="FFFFFF"/>
          <w:lang w:val="ro-RO"/>
        </w:rPr>
        <w:t>În anii 2022-2023 ÎIPM a calculat prejudicii cauzate mediului în domeniul florei de  17,4 mil.lei, din care 8,3 mil.lei remise organelor de anchetă</w:t>
      </w:r>
    </w:p>
    <w:p w14:paraId="62C4BFE3" w14:textId="77777777" w:rsidR="00927935" w:rsidRPr="00B96A5D" w:rsidRDefault="00EF13E0" w:rsidP="000D15EC">
      <w:pPr>
        <w:spacing w:after="0" w:line="276" w:lineRule="auto"/>
        <w:ind w:firstLine="709"/>
        <w:jc w:val="both"/>
        <w:rPr>
          <w:rFonts w:ascii="Times New Roman" w:hAnsi="Times New Roman" w:cs="Times New Roman"/>
          <w:b/>
          <w:sz w:val="24"/>
          <w:szCs w:val="24"/>
          <w:lang w:val="ro-RO"/>
        </w:rPr>
      </w:pPr>
      <w:r w:rsidRPr="00B96A5D">
        <w:rPr>
          <w:rFonts w:ascii="Times New Roman" w:hAnsi="Times New Roman" w:cs="Times New Roman"/>
          <w:sz w:val="24"/>
          <w:szCs w:val="24"/>
          <w:lang w:val="ro-RO"/>
        </w:rPr>
        <w:t>În anii 2022-2023, ÎPM, ca urmare a controalelor efectuate, a calculat prejudicii cauzate mediului în domen</w:t>
      </w:r>
      <w:r w:rsidR="00B65546" w:rsidRPr="00B96A5D">
        <w:rPr>
          <w:rFonts w:ascii="Times New Roman" w:hAnsi="Times New Roman" w:cs="Times New Roman"/>
          <w:sz w:val="24"/>
          <w:szCs w:val="24"/>
          <w:lang w:val="ro-RO"/>
        </w:rPr>
        <w:t xml:space="preserve">iul florei în mărime totală de </w:t>
      </w:r>
      <w:r w:rsidRPr="00B96A5D">
        <w:rPr>
          <w:rFonts w:ascii="Times New Roman" w:hAnsi="Times New Roman" w:cs="Times New Roman"/>
          <w:sz w:val="24"/>
          <w:szCs w:val="24"/>
          <w:lang w:val="ro-RO"/>
        </w:rPr>
        <w:t>17 132,4 mii lei, 8 323,4 mii lei, sau 48,6% fiind remise organelor de drept prin denunț sau sesizare.</w:t>
      </w:r>
      <w:r w:rsidR="000D15EC" w:rsidRPr="00B96A5D">
        <w:rPr>
          <w:rFonts w:ascii="Times New Roman" w:hAnsi="Times New Roman" w:cs="Times New Roman"/>
          <w:sz w:val="24"/>
          <w:szCs w:val="24"/>
          <w:lang w:val="ro-RO"/>
        </w:rPr>
        <w:t xml:space="preserve"> </w:t>
      </w:r>
    </w:p>
    <w:p w14:paraId="310256BC" w14:textId="2AEFA89B" w:rsidR="00EF13E0" w:rsidRPr="00B96A5D" w:rsidRDefault="00EF13E0" w:rsidP="002851E1">
      <w:pPr>
        <w:spacing w:after="0" w:line="276" w:lineRule="auto"/>
        <w:jc w:val="right"/>
        <w:rPr>
          <w:rFonts w:ascii="Times New Roman" w:hAnsi="Times New Roman" w:cs="Times New Roman"/>
          <w:b/>
          <w:sz w:val="20"/>
          <w:szCs w:val="20"/>
          <w:lang w:val="ro-RO"/>
        </w:rPr>
      </w:pPr>
      <w:r w:rsidRPr="00B96A5D">
        <w:rPr>
          <w:rFonts w:ascii="Times New Roman" w:hAnsi="Times New Roman" w:cs="Times New Roman"/>
          <w:b/>
          <w:sz w:val="20"/>
          <w:szCs w:val="20"/>
          <w:lang w:val="ro-RO"/>
        </w:rPr>
        <w:t>Tabelul nr.</w:t>
      </w:r>
      <w:r w:rsidR="00415227">
        <w:rPr>
          <w:rFonts w:ascii="Times New Roman" w:hAnsi="Times New Roman" w:cs="Times New Roman"/>
          <w:b/>
          <w:sz w:val="20"/>
          <w:szCs w:val="20"/>
          <w:lang w:val="ro-RO"/>
        </w:rPr>
        <w:t>23</w:t>
      </w:r>
    </w:p>
    <w:p w14:paraId="41C63A05" w14:textId="269C19CE" w:rsidR="00EF13E0" w:rsidRPr="00B96A5D" w:rsidRDefault="00EF13E0" w:rsidP="00EF13E0">
      <w:pPr>
        <w:spacing w:after="0" w:line="276" w:lineRule="auto"/>
        <w:jc w:val="center"/>
        <w:rPr>
          <w:rFonts w:ascii="Times New Roman" w:hAnsi="Times New Roman" w:cs="Times New Roman"/>
          <w:b/>
          <w:sz w:val="20"/>
          <w:szCs w:val="20"/>
          <w:lang w:val="ro-RO"/>
        </w:rPr>
      </w:pPr>
      <w:r w:rsidRPr="00B96A5D">
        <w:rPr>
          <w:rFonts w:ascii="Times New Roman" w:hAnsi="Times New Roman" w:cs="Times New Roman"/>
          <w:b/>
          <w:sz w:val="20"/>
          <w:szCs w:val="20"/>
          <w:lang w:val="ro-RO"/>
        </w:rPr>
        <w:t>Informați</w:t>
      </w:r>
      <w:r w:rsidR="006724CE">
        <w:rPr>
          <w:rFonts w:ascii="Times New Roman" w:hAnsi="Times New Roman" w:cs="Times New Roman"/>
          <w:b/>
          <w:sz w:val="20"/>
          <w:szCs w:val="20"/>
          <w:lang w:val="ro-RO"/>
        </w:rPr>
        <w:t>i</w:t>
      </w:r>
      <w:r w:rsidRPr="00B96A5D">
        <w:rPr>
          <w:rFonts w:ascii="Times New Roman" w:hAnsi="Times New Roman" w:cs="Times New Roman"/>
          <w:b/>
          <w:sz w:val="20"/>
          <w:szCs w:val="20"/>
          <w:lang w:val="ro-RO"/>
        </w:rPr>
        <w:t xml:space="preserve"> privind prejudiciul cauzat mediului în domeniul florei, calculat în anii 2022</w:t>
      </w:r>
      <w:r w:rsidR="006724CE">
        <w:rPr>
          <w:rFonts w:ascii="Times New Roman" w:hAnsi="Times New Roman" w:cs="Times New Roman"/>
          <w:b/>
          <w:sz w:val="20"/>
          <w:szCs w:val="20"/>
          <w:lang w:val="ro-RO"/>
        </w:rPr>
        <w:t xml:space="preserve"> </w:t>
      </w:r>
      <w:r w:rsidRPr="00B96A5D">
        <w:rPr>
          <w:rFonts w:ascii="Times New Roman" w:hAnsi="Times New Roman" w:cs="Times New Roman"/>
          <w:b/>
          <w:sz w:val="20"/>
          <w:szCs w:val="20"/>
          <w:lang w:val="ro-RO"/>
        </w:rPr>
        <w:t>-</w:t>
      </w:r>
      <w:r w:rsidR="006724CE">
        <w:rPr>
          <w:rFonts w:ascii="Times New Roman" w:hAnsi="Times New Roman" w:cs="Times New Roman"/>
          <w:b/>
          <w:sz w:val="20"/>
          <w:szCs w:val="20"/>
          <w:lang w:val="ro-RO"/>
        </w:rPr>
        <w:t xml:space="preserve"> </w:t>
      </w:r>
      <w:r w:rsidRPr="00B96A5D">
        <w:rPr>
          <w:rFonts w:ascii="Times New Roman" w:hAnsi="Times New Roman" w:cs="Times New Roman"/>
          <w:b/>
          <w:sz w:val="20"/>
          <w:szCs w:val="20"/>
          <w:lang w:val="ro-RO"/>
        </w:rPr>
        <w:t>2023</w:t>
      </w:r>
    </w:p>
    <w:tbl>
      <w:tblPr>
        <w:tblW w:w="9643" w:type="dxa"/>
        <w:tblInd w:w="97" w:type="dxa"/>
        <w:tblLook w:val="04A0" w:firstRow="1" w:lastRow="0" w:firstColumn="1" w:lastColumn="0" w:noHBand="0" w:noVBand="1"/>
      </w:tblPr>
      <w:tblGrid>
        <w:gridCol w:w="794"/>
        <w:gridCol w:w="1732"/>
        <w:gridCol w:w="680"/>
        <w:gridCol w:w="970"/>
        <w:gridCol w:w="878"/>
        <w:gridCol w:w="863"/>
        <w:gridCol w:w="938"/>
        <w:gridCol w:w="1027"/>
        <w:gridCol w:w="700"/>
        <w:gridCol w:w="1061"/>
      </w:tblGrid>
      <w:tr w:rsidR="00EF13E0" w:rsidRPr="00B046EA" w14:paraId="18626B4C" w14:textId="77777777" w:rsidTr="00EB1B96">
        <w:trPr>
          <w:trHeight w:val="250"/>
        </w:trPr>
        <w:tc>
          <w:tcPr>
            <w:tcW w:w="516" w:type="dxa"/>
            <w:vMerge w:val="restart"/>
            <w:tcBorders>
              <w:top w:val="single" w:sz="4" w:space="0" w:color="auto"/>
              <w:left w:val="single" w:sz="4" w:space="0" w:color="auto"/>
              <w:right w:val="single" w:sz="4" w:space="0" w:color="auto"/>
            </w:tcBorders>
            <w:shd w:val="clear" w:color="000000" w:fill="DEEAF6"/>
            <w:hideMark/>
          </w:tcPr>
          <w:p w14:paraId="6CACB5D8" w14:textId="7B7F7A40" w:rsidR="00EF13E0" w:rsidRPr="00B96A5D" w:rsidRDefault="00EF13E0" w:rsidP="006724CE">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N</w:t>
            </w:r>
            <w:r w:rsidR="006724CE">
              <w:rPr>
                <w:rFonts w:ascii="Times New Roman" w:eastAsia="Times New Roman" w:hAnsi="Times New Roman" w:cs="Times New Roman"/>
                <w:b/>
                <w:bCs/>
                <w:sz w:val="20"/>
                <w:szCs w:val="20"/>
                <w:lang w:val="ro-RO" w:eastAsia="ru-RU"/>
              </w:rPr>
              <w:t>r.crt.</w:t>
            </w:r>
          </w:p>
        </w:tc>
        <w:tc>
          <w:tcPr>
            <w:tcW w:w="1895" w:type="dxa"/>
            <w:vMerge w:val="restart"/>
            <w:tcBorders>
              <w:top w:val="single" w:sz="4" w:space="0" w:color="auto"/>
              <w:left w:val="single" w:sz="4" w:space="0" w:color="auto"/>
              <w:right w:val="single" w:sz="4" w:space="0" w:color="auto"/>
            </w:tcBorders>
            <w:shd w:val="clear" w:color="000000" w:fill="DEEAF6"/>
            <w:vAlign w:val="center"/>
            <w:hideMark/>
          </w:tcPr>
          <w:p w14:paraId="38C90C1E"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Indicatorii</w:t>
            </w:r>
          </w:p>
        </w:tc>
        <w:tc>
          <w:tcPr>
            <w:tcW w:w="684" w:type="dxa"/>
            <w:vMerge w:val="restart"/>
            <w:tcBorders>
              <w:top w:val="single" w:sz="4" w:space="0" w:color="auto"/>
              <w:left w:val="single" w:sz="4" w:space="0" w:color="auto"/>
              <w:right w:val="single" w:sz="4" w:space="0" w:color="auto"/>
            </w:tcBorders>
            <w:shd w:val="clear" w:color="000000" w:fill="DEEAF6"/>
            <w:vAlign w:val="center"/>
            <w:hideMark/>
          </w:tcPr>
          <w:p w14:paraId="13E29D10"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Anii</w:t>
            </w:r>
          </w:p>
        </w:tc>
        <w:tc>
          <w:tcPr>
            <w:tcW w:w="1001" w:type="dxa"/>
            <w:vMerge w:val="restart"/>
            <w:tcBorders>
              <w:top w:val="single" w:sz="4" w:space="0" w:color="auto"/>
              <w:left w:val="single" w:sz="4" w:space="0" w:color="auto"/>
              <w:right w:val="single" w:sz="4" w:space="0" w:color="auto"/>
            </w:tcBorders>
            <w:shd w:val="clear" w:color="000000" w:fill="DEEAF6"/>
            <w:vAlign w:val="center"/>
            <w:hideMark/>
          </w:tcPr>
          <w:p w14:paraId="77B03132"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Total</w:t>
            </w:r>
          </w:p>
        </w:tc>
        <w:tc>
          <w:tcPr>
            <w:tcW w:w="5547" w:type="dxa"/>
            <w:gridSpan w:val="6"/>
            <w:tcBorders>
              <w:top w:val="single" w:sz="4" w:space="0" w:color="auto"/>
              <w:left w:val="nil"/>
              <w:bottom w:val="single" w:sz="4" w:space="0" w:color="auto"/>
              <w:right w:val="single" w:sz="4" w:space="0" w:color="auto"/>
            </w:tcBorders>
            <w:shd w:val="clear" w:color="000000" w:fill="DEEAF6"/>
            <w:vAlign w:val="center"/>
            <w:hideMark/>
          </w:tcPr>
          <w:p w14:paraId="3D5C48D2"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Flora</w:t>
            </w:r>
          </w:p>
        </w:tc>
      </w:tr>
      <w:tr w:rsidR="00EF13E0" w:rsidRPr="00B046EA" w14:paraId="6AB8784C" w14:textId="77777777" w:rsidTr="00EB1B96">
        <w:trPr>
          <w:trHeight w:val="37"/>
        </w:trPr>
        <w:tc>
          <w:tcPr>
            <w:tcW w:w="516" w:type="dxa"/>
            <w:vMerge/>
            <w:tcBorders>
              <w:left w:val="single" w:sz="4" w:space="0" w:color="auto"/>
              <w:bottom w:val="single" w:sz="4" w:space="0" w:color="auto"/>
              <w:right w:val="single" w:sz="4" w:space="0" w:color="auto"/>
            </w:tcBorders>
            <w:vAlign w:val="center"/>
            <w:hideMark/>
          </w:tcPr>
          <w:p w14:paraId="12BAEF45"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p>
        </w:tc>
        <w:tc>
          <w:tcPr>
            <w:tcW w:w="1895" w:type="dxa"/>
            <w:vMerge/>
            <w:tcBorders>
              <w:left w:val="single" w:sz="4" w:space="0" w:color="auto"/>
              <w:bottom w:val="single" w:sz="4" w:space="0" w:color="auto"/>
              <w:right w:val="single" w:sz="4" w:space="0" w:color="auto"/>
            </w:tcBorders>
            <w:vAlign w:val="center"/>
            <w:hideMark/>
          </w:tcPr>
          <w:p w14:paraId="2879E76F"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p>
        </w:tc>
        <w:tc>
          <w:tcPr>
            <w:tcW w:w="684" w:type="dxa"/>
            <w:vMerge/>
            <w:tcBorders>
              <w:left w:val="single" w:sz="4" w:space="0" w:color="auto"/>
              <w:bottom w:val="single" w:sz="4" w:space="0" w:color="auto"/>
              <w:right w:val="single" w:sz="4" w:space="0" w:color="auto"/>
            </w:tcBorders>
            <w:vAlign w:val="center"/>
            <w:hideMark/>
          </w:tcPr>
          <w:p w14:paraId="67B05E18"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p>
        </w:tc>
        <w:tc>
          <w:tcPr>
            <w:tcW w:w="1001" w:type="dxa"/>
            <w:vMerge/>
            <w:tcBorders>
              <w:left w:val="single" w:sz="4" w:space="0" w:color="auto"/>
              <w:bottom w:val="single" w:sz="4" w:space="0" w:color="auto"/>
              <w:right w:val="single" w:sz="4" w:space="0" w:color="auto"/>
            </w:tcBorders>
            <w:vAlign w:val="center"/>
            <w:hideMark/>
          </w:tcPr>
          <w:p w14:paraId="7416B793"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p>
        </w:tc>
        <w:tc>
          <w:tcPr>
            <w:tcW w:w="913" w:type="dxa"/>
            <w:tcBorders>
              <w:top w:val="nil"/>
              <w:left w:val="nil"/>
              <w:bottom w:val="single" w:sz="4" w:space="0" w:color="auto"/>
              <w:right w:val="single" w:sz="4" w:space="0" w:color="auto"/>
            </w:tcBorders>
            <w:shd w:val="clear" w:color="000000" w:fill="DEEAF6"/>
            <w:vAlign w:val="center"/>
            <w:hideMark/>
          </w:tcPr>
          <w:p w14:paraId="268D8215"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AMS</w:t>
            </w:r>
          </w:p>
        </w:tc>
        <w:tc>
          <w:tcPr>
            <w:tcW w:w="889" w:type="dxa"/>
            <w:tcBorders>
              <w:top w:val="nil"/>
              <w:left w:val="nil"/>
              <w:bottom w:val="single" w:sz="4" w:space="0" w:color="auto"/>
              <w:right w:val="single" w:sz="4" w:space="0" w:color="auto"/>
            </w:tcBorders>
            <w:shd w:val="clear" w:color="000000" w:fill="DEEAF6"/>
            <w:vAlign w:val="center"/>
            <w:hideMark/>
          </w:tcPr>
          <w:p w14:paraId="1DC426E3"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Spații verzi</w:t>
            </w:r>
          </w:p>
        </w:tc>
        <w:tc>
          <w:tcPr>
            <w:tcW w:w="938" w:type="dxa"/>
            <w:tcBorders>
              <w:top w:val="nil"/>
              <w:left w:val="nil"/>
              <w:bottom w:val="single" w:sz="4" w:space="0" w:color="auto"/>
              <w:right w:val="single" w:sz="4" w:space="0" w:color="auto"/>
            </w:tcBorders>
            <w:shd w:val="clear" w:color="000000" w:fill="DEEAF6"/>
            <w:vAlign w:val="center"/>
            <w:hideMark/>
          </w:tcPr>
          <w:p w14:paraId="0914A258" w14:textId="4542523A"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Fond</w:t>
            </w:r>
            <w:r w:rsidR="006724CE">
              <w:rPr>
                <w:rFonts w:ascii="Times New Roman" w:eastAsia="Times New Roman" w:hAnsi="Times New Roman" w:cs="Times New Roman"/>
                <w:b/>
                <w:bCs/>
                <w:sz w:val="20"/>
                <w:szCs w:val="20"/>
                <w:lang w:val="ro-RO" w:eastAsia="ru-RU"/>
              </w:rPr>
              <w:t>ul</w:t>
            </w:r>
            <w:r w:rsidRPr="00B96A5D">
              <w:rPr>
                <w:rFonts w:ascii="Times New Roman" w:eastAsia="Times New Roman" w:hAnsi="Times New Roman" w:cs="Times New Roman"/>
                <w:b/>
                <w:bCs/>
                <w:sz w:val="20"/>
                <w:szCs w:val="20"/>
                <w:lang w:val="ro-RO" w:eastAsia="ru-RU"/>
              </w:rPr>
              <w:t xml:space="preserve"> forestier</w:t>
            </w:r>
          </w:p>
        </w:tc>
        <w:tc>
          <w:tcPr>
            <w:tcW w:w="1027" w:type="dxa"/>
            <w:tcBorders>
              <w:top w:val="nil"/>
              <w:left w:val="nil"/>
              <w:bottom w:val="single" w:sz="4" w:space="0" w:color="auto"/>
              <w:right w:val="single" w:sz="4" w:space="0" w:color="auto"/>
            </w:tcBorders>
            <w:shd w:val="clear" w:color="000000" w:fill="DEEAF6"/>
            <w:vAlign w:val="center"/>
            <w:hideMark/>
          </w:tcPr>
          <w:p w14:paraId="77A4AF34" w14:textId="7719A794" w:rsidR="00EF13E0" w:rsidRPr="00B96A5D" w:rsidRDefault="006724CE" w:rsidP="00EB1B96">
            <w:pPr>
              <w:spacing w:after="0" w:line="240" w:lineRule="auto"/>
              <w:jc w:val="center"/>
              <w:rPr>
                <w:rFonts w:ascii="Times New Roman" w:eastAsia="Times New Roman" w:hAnsi="Times New Roman" w:cs="Times New Roman"/>
                <w:b/>
                <w:bCs/>
                <w:sz w:val="20"/>
                <w:szCs w:val="20"/>
                <w:lang w:val="ro-RO" w:eastAsia="ru-RU"/>
              </w:rPr>
            </w:pPr>
            <w:r>
              <w:rPr>
                <w:rFonts w:ascii="Times New Roman" w:eastAsia="Times New Roman" w:hAnsi="Times New Roman" w:cs="Times New Roman"/>
                <w:b/>
                <w:bCs/>
                <w:sz w:val="20"/>
                <w:szCs w:val="20"/>
                <w:lang w:val="ro-RO" w:eastAsia="ru-RU"/>
              </w:rPr>
              <w:t>F</w:t>
            </w:r>
            <w:r w:rsidR="00EF13E0" w:rsidRPr="00B96A5D">
              <w:rPr>
                <w:rFonts w:ascii="Times New Roman" w:eastAsia="Times New Roman" w:hAnsi="Times New Roman" w:cs="Times New Roman"/>
                <w:b/>
                <w:bCs/>
                <w:sz w:val="20"/>
                <w:szCs w:val="20"/>
                <w:lang w:val="ro-RO" w:eastAsia="ru-RU"/>
              </w:rPr>
              <w:t>ășii forestiere</w:t>
            </w:r>
          </w:p>
        </w:tc>
        <w:tc>
          <w:tcPr>
            <w:tcW w:w="719" w:type="dxa"/>
            <w:tcBorders>
              <w:top w:val="nil"/>
              <w:left w:val="nil"/>
              <w:bottom w:val="single" w:sz="4" w:space="0" w:color="auto"/>
              <w:right w:val="single" w:sz="4" w:space="0" w:color="auto"/>
            </w:tcBorders>
            <w:shd w:val="clear" w:color="000000" w:fill="DEEAF6"/>
            <w:vAlign w:val="center"/>
            <w:hideMark/>
          </w:tcPr>
          <w:p w14:paraId="03E268A9"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Î.S. ASD</w:t>
            </w:r>
          </w:p>
        </w:tc>
        <w:tc>
          <w:tcPr>
            <w:tcW w:w="1061" w:type="dxa"/>
            <w:tcBorders>
              <w:top w:val="nil"/>
              <w:left w:val="nil"/>
              <w:bottom w:val="single" w:sz="4" w:space="0" w:color="auto"/>
              <w:right w:val="single" w:sz="4" w:space="0" w:color="auto"/>
            </w:tcBorders>
            <w:shd w:val="clear" w:color="000000" w:fill="DEEAF6"/>
            <w:vAlign w:val="center"/>
            <w:hideMark/>
          </w:tcPr>
          <w:p w14:paraId="1FD5DE28" w14:textId="77777777" w:rsidR="00EF13E0" w:rsidRPr="00B96A5D"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B96A5D">
              <w:rPr>
                <w:rFonts w:ascii="Times New Roman" w:eastAsia="Times New Roman" w:hAnsi="Times New Roman" w:cs="Times New Roman"/>
                <w:b/>
                <w:bCs/>
                <w:sz w:val="20"/>
                <w:szCs w:val="20"/>
                <w:lang w:val="ro-RO" w:eastAsia="ru-RU"/>
              </w:rPr>
              <w:t>Alți deținători</w:t>
            </w:r>
          </w:p>
        </w:tc>
      </w:tr>
      <w:tr w:rsidR="00EF13E0" w:rsidRPr="00B046EA" w14:paraId="6B961940" w14:textId="77777777" w:rsidTr="00EB1B96">
        <w:trPr>
          <w:trHeight w:val="146"/>
        </w:trPr>
        <w:tc>
          <w:tcPr>
            <w:tcW w:w="516" w:type="dxa"/>
            <w:vMerge w:val="restart"/>
            <w:tcBorders>
              <w:top w:val="nil"/>
              <w:left w:val="single" w:sz="4" w:space="0" w:color="auto"/>
              <w:bottom w:val="single" w:sz="4" w:space="0" w:color="auto"/>
              <w:right w:val="single" w:sz="4" w:space="0" w:color="auto"/>
            </w:tcBorders>
            <w:shd w:val="clear" w:color="auto" w:fill="auto"/>
            <w:vAlign w:val="bottom"/>
            <w:hideMark/>
          </w:tcPr>
          <w:p w14:paraId="41EBFEA9"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w:t>
            </w:r>
          </w:p>
        </w:tc>
        <w:tc>
          <w:tcPr>
            <w:tcW w:w="1895" w:type="dxa"/>
            <w:vMerge w:val="restart"/>
            <w:tcBorders>
              <w:top w:val="nil"/>
              <w:left w:val="single" w:sz="4" w:space="0" w:color="auto"/>
              <w:bottom w:val="single" w:sz="4" w:space="0" w:color="auto"/>
              <w:right w:val="single" w:sz="4" w:space="0" w:color="auto"/>
            </w:tcBorders>
            <w:shd w:val="clear" w:color="auto" w:fill="auto"/>
            <w:vAlign w:val="bottom"/>
            <w:hideMark/>
          </w:tcPr>
          <w:p w14:paraId="15956753" w14:textId="7657A549" w:rsidR="00EF13E0" w:rsidRPr="00B96A5D" w:rsidRDefault="00EF13E0" w:rsidP="006724CE">
            <w:pPr>
              <w:spacing w:after="0" w:line="240" w:lineRule="auto"/>
              <w:jc w:val="both"/>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Prejudicii cauzate mediului calculate și înaintate spre achitare</w:t>
            </w:r>
          </w:p>
        </w:tc>
        <w:tc>
          <w:tcPr>
            <w:tcW w:w="684" w:type="dxa"/>
            <w:tcBorders>
              <w:top w:val="nil"/>
              <w:left w:val="nil"/>
              <w:bottom w:val="single" w:sz="4" w:space="0" w:color="auto"/>
              <w:right w:val="single" w:sz="4" w:space="0" w:color="auto"/>
            </w:tcBorders>
            <w:shd w:val="clear" w:color="auto" w:fill="auto"/>
            <w:vAlign w:val="bottom"/>
            <w:hideMark/>
          </w:tcPr>
          <w:p w14:paraId="1FA98B09"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2022</w:t>
            </w:r>
          </w:p>
        </w:tc>
        <w:tc>
          <w:tcPr>
            <w:tcW w:w="1001" w:type="dxa"/>
            <w:tcBorders>
              <w:top w:val="nil"/>
              <w:left w:val="nil"/>
              <w:bottom w:val="single" w:sz="4" w:space="0" w:color="auto"/>
              <w:right w:val="single" w:sz="4" w:space="0" w:color="auto"/>
            </w:tcBorders>
            <w:shd w:val="clear" w:color="auto" w:fill="auto"/>
            <w:vAlign w:val="bottom"/>
            <w:hideMark/>
          </w:tcPr>
          <w:p w14:paraId="46478E5E"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2.612,0</w:t>
            </w:r>
          </w:p>
        </w:tc>
        <w:tc>
          <w:tcPr>
            <w:tcW w:w="913" w:type="dxa"/>
            <w:tcBorders>
              <w:top w:val="nil"/>
              <w:left w:val="nil"/>
              <w:bottom w:val="single" w:sz="4" w:space="0" w:color="auto"/>
              <w:right w:val="single" w:sz="4" w:space="0" w:color="auto"/>
            </w:tcBorders>
            <w:shd w:val="clear" w:color="000000" w:fill="FFFFFF"/>
            <w:vAlign w:val="bottom"/>
            <w:hideMark/>
          </w:tcPr>
          <w:p w14:paraId="422D8B88"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640,8</w:t>
            </w:r>
          </w:p>
        </w:tc>
        <w:tc>
          <w:tcPr>
            <w:tcW w:w="889" w:type="dxa"/>
            <w:tcBorders>
              <w:top w:val="nil"/>
              <w:left w:val="nil"/>
              <w:bottom w:val="single" w:sz="4" w:space="0" w:color="auto"/>
              <w:right w:val="single" w:sz="4" w:space="0" w:color="auto"/>
            </w:tcBorders>
            <w:shd w:val="clear" w:color="000000" w:fill="FFFFFF"/>
            <w:vAlign w:val="bottom"/>
            <w:hideMark/>
          </w:tcPr>
          <w:p w14:paraId="684EC302"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1.068,5</w:t>
            </w:r>
          </w:p>
        </w:tc>
        <w:tc>
          <w:tcPr>
            <w:tcW w:w="938" w:type="dxa"/>
            <w:tcBorders>
              <w:top w:val="nil"/>
              <w:left w:val="nil"/>
              <w:bottom w:val="single" w:sz="4" w:space="0" w:color="auto"/>
              <w:right w:val="single" w:sz="4" w:space="0" w:color="auto"/>
            </w:tcBorders>
            <w:shd w:val="clear" w:color="000000" w:fill="FFFFFF"/>
            <w:vAlign w:val="bottom"/>
            <w:hideMark/>
          </w:tcPr>
          <w:p w14:paraId="309C256E"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148,4</w:t>
            </w:r>
          </w:p>
        </w:tc>
        <w:tc>
          <w:tcPr>
            <w:tcW w:w="1027" w:type="dxa"/>
            <w:tcBorders>
              <w:top w:val="nil"/>
              <w:left w:val="nil"/>
              <w:bottom w:val="single" w:sz="4" w:space="0" w:color="auto"/>
              <w:right w:val="single" w:sz="4" w:space="0" w:color="auto"/>
            </w:tcBorders>
            <w:shd w:val="clear" w:color="000000" w:fill="FFFFFF"/>
            <w:vAlign w:val="bottom"/>
            <w:hideMark/>
          </w:tcPr>
          <w:p w14:paraId="7154B08B"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584,3</w:t>
            </w:r>
          </w:p>
        </w:tc>
        <w:tc>
          <w:tcPr>
            <w:tcW w:w="719" w:type="dxa"/>
            <w:tcBorders>
              <w:top w:val="nil"/>
              <w:left w:val="nil"/>
              <w:bottom w:val="single" w:sz="4" w:space="0" w:color="auto"/>
              <w:right w:val="single" w:sz="4" w:space="0" w:color="auto"/>
            </w:tcBorders>
            <w:shd w:val="clear" w:color="000000" w:fill="FFFFFF"/>
            <w:vAlign w:val="bottom"/>
            <w:hideMark/>
          </w:tcPr>
          <w:p w14:paraId="5905BE8E"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91,7</w:t>
            </w:r>
          </w:p>
        </w:tc>
        <w:tc>
          <w:tcPr>
            <w:tcW w:w="1061" w:type="dxa"/>
            <w:tcBorders>
              <w:top w:val="nil"/>
              <w:left w:val="nil"/>
              <w:bottom w:val="single" w:sz="4" w:space="0" w:color="auto"/>
              <w:right w:val="single" w:sz="4" w:space="0" w:color="auto"/>
            </w:tcBorders>
            <w:shd w:val="clear" w:color="000000" w:fill="FFFFFF"/>
            <w:vAlign w:val="bottom"/>
            <w:hideMark/>
          </w:tcPr>
          <w:p w14:paraId="4C6C2361"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78,3</w:t>
            </w:r>
          </w:p>
        </w:tc>
      </w:tr>
      <w:tr w:rsidR="00EF13E0" w:rsidRPr="00B046EA" w14:paraId="1D42A835" w14:textId="77777777" w:rsidTr="00EB1B96">
        <w:trPr>
          <w:trHeight w:val="149"/>
        </w:trPr>
        <w:tc>
          <w:tcPr>
            <w:tcW w:w="516" w:type="dxa"/>
            <w:vMerge/>
            <w:tcBorders>
              <w:top w:val="nil"/>
              <w:left w:val="single" w:sz="4" w:space="0" w:color="auto"/>
              <w:bottom w:val="single" w:sz="4" w:space="0" w:color="auto"/>
              <w:right w:val="single" w:sz="4" w:space="0" w:color="auto"/>
            </w:tcBorders>
            <w:vAlign w:val="center"/>
            <w:hideMark/>
          </w:tcPr>
          <w:p w14:paraId="7853A45B" w14:textId="77777777" w:rsidR="00EF13E0" w:rsidRPr="00B96A5D" w:rsidRDefault="00EF13E0" w:rsidP="00EB1B96">
            <w:pPr>
              <w:spacing w:after="0" w:line="240" w:lineRule="auto"/>
              <w:rPr>
                <w:rFonts w:ascii="Times New Roman" w:eastAsia="Times New Roman" w:hAnsi="Times New Roman" w:cs="Times New Roman"/>
                <w:sz w:val="20"/>
                <w:szCs w:val="20"/>
                <w:lang w:val="ro-RO" w:eastAsia="ru-RU"/>
              </w:rPr>
            </w:pPr>
          </w:p>
        </w:tc>
        <w:tc>
          <w:tcPr>
            <w:tcW w:w="1895" w:type="dxa"/>
            <w:vMerge/>
            <w:tcBorders>
              <w:top w:val="nil"/>
              <w:left w:val="single" w:sz="4" w:space="0" w:color="auto"/>
              <w:bottom w:val="single" w:sz="4" w:space="0" w:color="auto"/>
              <w:right w:val="single" w:sz="4" w:space="0" w:color="auto"/>
            </w:tcBorders>
            <w:vAlign w:val="center"/>
            <w:hideMark/>
          </w:tcPr>
          <w:p w14:paraId="3BD53DDB" w14:textId="77777777" w:rsidR="00EF13E0" w:rsidRPr="00B96A5D" w:rsidRDefault="00EF13E0" w:rsidP="00EB1B96">
            <w:pPr>
              <w:spacing w:after="0" w:line="240" w:lineRule="auto"/>
              <w:jc w:val="both"/>
              <w:rPr>
                <w:rFonts w:ascii="Times New Roman" w:eastAsia="Times New Roman" w:hAnsi="Times New Roman" w:cs="Times New Roman"/>
                <w:sz w:val="20"/>
                <w:szCs w:val="20"/>
                <w:lang w:val="ro-RO" w:eastAsia="ru-RU"/>
              </w:rPr>
            </w:pPr>
          </w:p>
        </w:tc>
        <w:tc>
          <w:tcPr>
            <w:tcW w:w="684" w:type="dxa"/>
            <w:tcBorders>
              <w:top w:val="nil"/>
              <w:left w:val="nil"/>
              <w:bottom w:val="single" w:sz="4" w:space="0" w:color="auto"/>
              <w:right w:val="single" w:sz="4" w:space="0" w:color="auto"/>
            </w:tcBorders>
            <w:shd w:val="clear" w:color="auto" w:fill="auto"/>
            <w:vAlign w:val="bottom"/>
            <w:hideMark/>
          </w:tcPr>
          <w:p w14:paraId="7EB2CBB4"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2023</w:t>
            </w:r>
          </w:p>
        </w:tc>
        <w:tc>
          <w:tcPr>
            <w:tcW w:w="1001" w:type="dxa"/>
            <w:tcBorders>
              <w:top w:val="nil"/>
              <w:left w:val="nil"/>
              <w:bottom w:val="single" w:sz="4" w:space="0" w:color="auto"/>
              <w:right w:val="single" w:sz="4" w:space="0" w:color="auto"/>
            </w:tcBorders>
            <w:shd w:val="clear" w:color="auto" w:fill="auto"/>
            <w:vAlign w:val="bottom"/>
            <w:hideMark/>
          </w:tcPr>
          <w:p w14:paraId="2C3DADBB"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6.197,0</w:t>
            </w:r>
          </w:p>
        </w:tc>
        <w:tc>
          <w:tcPr>
            <w:tcW w:w="913" w:type="dxa"/>
            <w:tcBorders>
              <w:top w:val="nil"/>
              <w:left w:val="nil"/>
              <w:bottom w:val="single" w:sz="4" w:space="0" w:color="auto"/>
              <w:right w:val="single" w:sz="4" w:space="0" w:color="auto"/>
            </w:tcBorders>
            <w:shd w:val="clear" w:color="000000" w:fill="FFFFFF"/>
            <w:hideMark/>
          </w:tcPr>
          <w:p w14:paraId="553EA3CB"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4.877,9</w:t>
            </w:r>
          </w:p>
        </w:tc>
        <w:tc>
          <w:tcPr>
            <w:tcW w:w="889" w:type="dxa"/>
            <w:tcBorders>
              <w:top w:val="nil"/>
              <w:left w:val="nil"/>
              <w:bottom w:val="single" w:sz="4" w:space="0" w:color="auto"/>
              <w:right w:val="single" w:sz="4" w:space="0" w:color="auto"/>
            </w:tcBorders>
            <w:shd w:val="clear" w:color="000000" w:fill="FFFFFF"/>
            <w:hideMark/>
          </w:tcPr>
          <w:p w14:paraId="5F1E79D0"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816,6</w:t>
            </w:r>
          </w:p>
        </w:tc>
        <w:tc>
          <w:tcPr>
            <w:tcW w:w="938" w:type="dxa"/>
            <w:tcBorders>
              <w:top w:val="nil"/>
              <w:left w:val="nil"/>
              <w:bottom w:val="single" w:sz="4" w:space="0" w:color="auto"/>
              <w:right w:val="single" w:sz="4" w:space="0" w:color="auto"/>
            </w:tcBorders>
            <w:shd w:val="clear" w:color="000000" w:fill="FFFFFF"/>
            <w:hideMark/>
          </w:tcPr>
          <w:p w14:paraId="2F33FCF3"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106,6</w:t>
            </w:r>
          </w:p>
        </w:tc>
        <w:tc>
          <w:tcPr>
            <w:tcW w:w="1027" w:type="dxa"/>
            <w:tcBorders>
              <w:top w:val="nil"/>
              <w:left w:val="nil"/>
              <w:bottom w:val="single" w:sz="4" w:space="0" w:color="auto"/>
              <w:right w:val="single" w:sz="4" w:space="0" w:color="auto"/>
            </w:tcBorders>
            <w:shd w:val="clear" w:color="000000" w:fill="FFFFFF"/>
            <w:hideMark/>
          </w:tcPr>
          <w:p w14:paraId="787BCEB1"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356,5</w:t>
            </w:r>
          </w:p>
        </w:tc>
        <w:tc>
          <w:tcPr>
            <w:tcW w:w="719" w:type="dxa"/>
            <w:tcBorders>
              <w:top w:val="nil"/>
              <w:left w:val="nil"/>
              <w:bottom w:val="single" w:sz="4" w:space="0" w:color="auto"/>
              <w:right w:val="single" w:sz="4" w:space="0" w:color="auto"/>
            </w:tcBorders>
            <w:shd w:val="clear" w:color="000000" w:fill="FFFFFF"/>
            <w:hideMark/>
          </w:tcPr>
          <w:p w14:paraId="40B54307"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25,8</w:t>
            </w:r>
          </w:p>
        </w:tc>
        <w:tc>
          <w:tcPr>
            <w:tcW w:w="1061" w:type="dxa"/>
            <w:tcBorders>
              <w:top w:val="nil"/>
              <w:left w:val="nil"/>
              <w:bottom w:val="single" w:sz="4" w:space="0" w:color="auto"/>
              <w:right w:val="single" w:sz="4" w:space="0" w:color="auto"/>
            </w:tcBorders>
            <w:shd w:val="clear" w:color="000000" w:fill="FFFFFF"/>
            <w:hideMark/>
          </w:tcPr>
          <w:p w14:paraId="04D93E96" w14:textId="77777777" w:rsidR="00EF13E0" w:rsidRPr="00B96A5D" w:rsidRDefault="00EF13E0" w:rsidP="00EB1B96">
            <w:pPr>
              <w:spacing w:after="0" w:line="240" w:lineRule="auto"/>
              <w:jc w:val="right"/>
              <w:rPr>
                <w:rFonts w:ascii="Times New Roman" w:eastAsia="Times New Roman" w:hAnsi="Times New Roman" w:cs="Times New Roman"/>
                <w:sz w:val="20"/>
                <w:szCs w:val="20"/>
                <w:lang w:val="ro-RO" w:eastAsia="ru-RU"/>
              </w:rPr>
            </w:pPr>
            <w:r w:rsidRPr="00B96A5D">
              <w:rPr>
                <w:rFonts w:ascii="Times New Roman" w:eastAsia="Times New Roman" w:hAnsi="Times New Roman" w:cs="Times New Roman"/>
                <w:sz w:val="20"/>
                <w:szCs w:val="20"/>
                <w:lang w:val="ro-RO" w:eastAsia="ru-RU"/>
              </w:rPr>
              <w:t>13,6</w:t>
            </w:r>
          </w:p>
        </w:tc>
      </w:tr>
      <w:tr w:rsidR="00EF13E0" w:rsidRPr="00B046EA" w14:paraId="76F21FB0" w14:textId="77777777" w:rsidTr="00981874">
        <w:trPr>
          <w:trHeight w:val="53"/>
        </w:trPr>
        <w:tc>
          <w:tcPr>
            <w:tcW w:w="516" w:type="dxa"/>
            <w:vMerge/>
            <w:tcBorders>
              <w:top w:val="nil"/>
              <w:left w:val="single" w:sz="4" w:space="0" w:color="auto"/>
              <w:bottom w:val="single" w:sz="4" w:space="0" w:color="auto"/>
              <w:right w:val="single" w:sz="4" w:space="0" w:color="auto"/>
            </w:tcBorders>
            <w:vAlign w:val="center"/>
            <w:hideMark/>
          </w:tcPr>
          <w:p w14:paraId="213BB712" w14:textId="77777777" w:rsidR="00EF13E0" w:rsidRPr="00D83416" w:rsidRDefault="00EF13E0" w:rsidP="00EB1B96">
            <w:pPr>
              <w:spacing w:after="0" w:line="240" w:lineRule="auto"/>
              <w:rPr>
                <w:rFonts w:ascii="Times New Roman" w:eastAsia="Times New Roman" w:hAnsi="Times New Roman" w:cs="Times New Roman"/>
                <w:sz w:val="20"/>
                <w:szCs w:val="20"/>
                <w:lang w:val="ro-RO" w:eastAsia="ru-RU"/>
              </w:rPr>
            </w:pPr>
          </w:p>
        </w:tc>
        <w:tc>
          <w:tcPr>
            <w:tcW w:w="1895" w:type="dxa"/>
            <w:vMerge/>
            <w:tcBorders>
              <w:top w:val="nil"/>
              <w:left w:val="single" w:sz="4" w:space="0" w:color="auto"/>
              <w:bottom w:val="single" w:sz="4" w:space="0" w:color="auto"/>
              <w:right w:val="single" w:sz="4" w:space="0" w:color="auto"/>
            </w:tcBorders>
            <w:vAlign w:val="center"/>
            <w:hideMark/>
          </w:tcPr>
          <w:p w14:paraId="0AEB01C3" w14:textId="77777777" w:rsidR="00EF13E0" w:rsidRPr="00D83416" w:rsidRDefault="00EF13E0" w:rsidP="00EB1B96">
            <w:pPr>
              <w:spacing w:after="0" w:line="240" w:lineRule="auto"/>
              <w:jc w:val="both"/>
              <w:rPr>
                <w:rFonts w:ascii="Times New Roman" w:eastAsia="Times New Roman" w:hAnsi="Times New Roman" w:cs="Times New Roman"/>
                <w:sz w:val="20"/>
                <w:szCs w:val="20"/>
                <w:lang w:val="ro-RO" w:eastAsia="ru-RU"/>
              </w:rPr>
            </w:pPr>
          </w:p>
        </w:tc>
        <w:tc>
          <w:tcPr>
            <w:tcW w:w="684" w:type="dxa"/>
            <w:tcBorders>
              <w:top w:val="nil"/>
              <w:left w:val="nil"/>
              <w:bottom w:val="single" w:sz="4" w:space="0" w:color="auto"/>
              <w:right w:val="single" w:sz="4" w:space="0" w:color="auto"/>
            </w:tcBorders>
            <w:shd w:val="clear" w:color="000000" w:fill="DEEAF6"/>
            <w:hideMark/>
          </w:tcPr>
          <w:p w14:paraId="74AF4F9B" w14:textId="77777777" w:rsidR="00EF13E0" w:rsidRPr="00D83416" w:rsidRDefault="00EF13E0" w:rsidP="00981874">
            <w:pPr>
              <w:spacing w:after="0" w:line="240" w:lineRule="auto"/>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 xml:space="preserve">Total </w:t>
            </w:r>
          </w:p>
        </w:tc>
        <w:tc>
          <w:tcPr>
            <w:tcW w:w="1001" w:type="dxa"/>
            <w:tcBorders>
              <w:top w:val="nil"/>
              <w:left w:val="nil"/>
              <w:bottom w:val="single" w:sz="4" w:space="0" w:color="auto"/>
              <w:right w:val="single" w:sz="4" w:space="0" w:color="auto"/>
            </w:tcBorders>
            <w:shd w:val="clear" w:color="000000" w:fill="D9E2F3"/>
            <w:hideMark/>
          </w:tcPr>
          <w:p w14:paraId="048DEF3D" w14:textId="77777777" w:rsidR="00EF13E0" w:rsidRPr="00D83416" w:rsidRDefault="00EF13E0" w:rsidP="00981874">
            <w:pPr>
              <w:spacing w:after="0" w:line="240" w:lineRule="auto"/>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8.809,0</w:t>
            </w:r>
          </w:p>
        </w:tc>
        <w:tc>
          <w:tcPr>
            <w:tcW w:w="913" w:type="dxa"/>
            <w:tcBorders>
              <w:top w:val="nil"/>
              <w:left w:val="nil"/>
              <w:bottom w:val="single" w:sz="4" w:space="0" w:color="auto"/>
              <w:right w:val="single" w:sz="4" w:space="0" w:color="auto"/>
            </w:tcBorders>
            <w:shd w:val="clear" w:color="000000" w:fill="DEEAF6"/>
            <w:hideMark/>
          </w:tcPr>
          <w:p w14:paraId="541FA970"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5.518,7</w:t>
            </w:r>
          </w:p>
        </w:tc>
        <w:tc>
          <w:tcPr>
            <w:tcW w:w="889" w:type="dxa"/>
            <w:tcBorders>
              <w:top w:val="nil"/>
              <w:left w:val="nil"/>
              <w:bottom w:val="single" w:sz="4" w:space="0" w:color="auto"/>
              <w:right w:val="single" w:sz="4" w:space="0" w:color="auto"/>
            </w:tcBorders>
            <w:shd w:val="clear" w:color="000000" w:fill="DEEAF6"/>
            <w:hideMark/>
          </w:tcPr>
          <w:p w14:paraId="5DB402F4"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1.885,1</w:t>
            </w:r>
          </w:p>
        </w:tc>
        <w:tc>
          <w:tcPr>
            <w:tcW w:w="938" w:type="dxa"/>
            <w:tcBorders>
              <w:top w:val="nil"/>
              <w:left w:val="nil"/>
              <w:bottom w:val="single" w:sz="4" w:space="0" w:color="auto"/>
              <w:right w:val="single" w:sz="4" w:space="0" w:color="auto"/>
            </w:tcBorders>
            <w:shd w:val="clear" w:color="000000" w:fill="DEEAF6"/>
            <w:hideMark/>
          </w:tcPr>
          <w:p w14:paraId="5DE23F9A"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255,0</w:t>
            </w:r>
          </w:p>
        </w:tc>
        <w:tc>
          <w:tcPr>
            <w:tcW w:w="1027" w:type="dxa"/>
            <w:tcBorders>
              <w:top w:val="nil"/>
              <w:left w:val="nil"/>
              <w:bottom w:val="single" w:sz="4" w:space="0" w:color="auto"/>
              <w:right w:val="single" w:sz="4" w:space="0" w:color="auto"/>
            </w:tcBorders>
            <w:shd w:val="clear" w:color="000000" w:fill="DEEAF6"/>
            <w:hideMark/>
          </w:tcPr>
          <w:p w14:paraId="4BAEE58A"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940,8</w:t>
            </w:r>
          </w:p>
        </w:tc>
        <w:tc>
          <w:tcPr>
            <w:tcW w:w="719" w:type="dxa"/>
            <w:tcBorders>
              <w:top w:val="nil"/>
              <w:left w:val="nil"/>
              <w:bottom w:val="single" w:sz="4" w:space="0" w:color="auto"/>
              <w:right w:val="single" w:sz="4" w:space="0" w:color="auto"/>
            </w:tcBorders>
            <w:shd w:val="clear" w:color="000000" w:fill="DEEAF6"/>
            <w:hideMark/>
          </w:tcPr>
          <w:p w14:paraId="0FA8BCDF"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117,5</w:t>
            </w:r>
          </w:p>
        </w:tc>
        <w:tc>
          <w:tcPr>
            <w:tcW w:w="1061" w:type="dxa"/>
            <w:tcBorders>
              <w:top w:val="nil"/>
              <w:left w:val="nil"/>
              <w:bottom w:val="single" w:sz="4" w:space="0" w:color="auto"/>
              <w:right w:val="single" w:sz="4" w:space="0" w:color="auto"/>
            </w:tcBorders>
            <w:shd w:val="clear" w:color="000000" w:fill="DEEAF6"/>
            <w:hideMark/>
          </w:tcPr>
          <w:p w14:paraId="57627367"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91,9</w:t>
            </w:r>
          </w:p>
        </w:tc>
      </w:tr>
      <w:tr w:rsidR="00EF13E0" w:rsidRPr="00B046EA" w14:paraId="55EBA267" w14:textId="77777777" w:rsidTr="00EB1B96">
        <w:trPr>
          <w:trHeight w:val="53"/>
        </w:trPr>
        <w:tc>
          <w:tcPr>
            <w:tcW w:w="516" w:type="dxa"/>
            <w:vMerge w:val="restart"/>
            <w:tcBorders>
              <w:top w:val="nil"/>
              <w:left w:val="single" w:sz="4" w:space="0" w:color="auto"/>
              <w:bottom w:val="single" w:sz="4" w:space="0" w:color="auto"/>
              <w:right w:val="single" w:sz="4" w:space="0" w:color="auto"/>
            </w:tcBorders>
            <w:shd w:val="clear" w:color="auto" w:fill="auto"/>
            <w:vAlign w:val="bottom"/>
            <w:hideMark/>
          </w:tcPr>
          <w:p w14:paraId="41B6AB02"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2</w:t>
            </w:r>
          </w:p>
        </w:tc>
        <w:tc>
          <w:tcPr>
            <w:tcW w:w="1895" w:type="dxa"/>
            <w:vMerge w:val="restart"/>
            <w:tcBorders>
              <w:top w:val="nil"/>
              <w:left w:val="single" w:sz="4" w:space="0" w:color="auto"/>
              <w:bottom w:val="single" w:sz="4" w:space="0" w:color="auto"/>
              <w:right w:val="single" w:sz="4" w:space="0" w:color="auto"/>
            </w:tcBorders>
            <w:shd w:val="clear" w:color="auto" w:fill="auto"/>
            <w:vAlign w:val="bottom"/>
            <w:hideMark/>
          </w:tcPr>
          <w:p w14:paraId="17CB402C" w14:textId="72FC8AC6" w:rsidR="00EF13E0" w:rsidRPr="00D83416" w:rsidRDefault="00EF13E0" w:rsidP="006724CE">
            <w:pPr>
              <w:spacing w:after="0" w:line="240" w:lineRule="auto"/>
              <w:jc w:val="both"/>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Prejudicii remise organelor de drept prin denunț/sesizare</w:t>
            </w:r>
          </w:p>
        </w:tc>
        <w:tc>
          <w:tcPr>
            <w:tcW w:w="684" w:type="dxa"/>
            <w:tcBorders>
              <w:top w:val="nil"/>
              <w:left w:val="nil"/>
              <w:bottom w:val="single" w:sz="4" w:space="0" w:color="auto"/>
              <w:right w:val="single" w:sz="4" w:space="0" w:color="auto"/>
            </w:tcBorders>
            <w:shd w:val="clear" w:color="auto" w:fill="auto"/>
            <w:vAlign w:val="bottom"/>
            <w:hideMark/>
          </w:tcPr>
          <w:p w14:paraId="6B69A6A8"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2022</w:t>
            </w:r>
          </w:p>
        </w:tc>
        <w:tc>
          <w:tcPr>
            <w:tcW w:w="1001" w:type="dxa"/>
            <w:tcBorders>
              <w:top w:val="nil"/>
              <w:left w:val="nil"/>
              <w:bottom w:val="single" w:sz="4" w:space="0" w:color="auto"/>
              <w:right w:val="single" w:sz="4" w:space="0" w:color="auto"/>
            </w:tcBorders>
            <w:shd w:val="clear" w:color="auto" w:fill="auto"/>
            <w:vAlign w:val="bottom"/>
            <w:hideMark/>
          </w:tcPr>
          <w:p w14:paraId="4F2B7098"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6.799,7</w:t>
            </w:r>
          </w:p>
        </w:tc>
        <w:tc>
          <w:tcPr>
            <w:tcW w:w="913" w:type="dxa"/>
            <w:tcBorders>
              <w:top w:val="nil"/>
              <w:left w:val="nil"/>
              <w:bottom w:val="single" w:sz="4" w:space="0" w:color="auto"/>
              <w:right w:val="single" w:sz="4" w:space="0" w:color="auto"/>
            </w:tcBorders>
            <w:shd w:val="clear" w:color="000000" w:fill="FFFFFF"/>
            <w:vAlign w:val="bottom"/>
            <w:hideMark/>
          </w:tcPr>
          <w:p w14:paraId="508B50E8"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586,1</w:t>
            </w:r>
          </w:p>
        </w:tc>
        <w:tc>
          <w:tcPr>
            <w:tcW w:w="889" w:type="dxa"/>
            <w:tcBorders>
              <w:top w:val="nil"/>
              <w:left w:val="nil"/>
              <w:bottom w:val="single" w:sz="4" w:space="0" w:color="auto"/>
              <w:right w:val="single" w:sz="4" w:space="0" w:color="auto"/>
            </w:tcBorders>
            <w:shd w:val="clear" w:color="000000" w:fill="FFFFFF"/>
            <w:vAlign w:val="bottom"/>
            <w:hideMark/>
          </w:tcPr>
          <w:p w14:paraId="0BABBE62"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5.436,8</w:t>
            </w:r>
          </w:p>
        </w:tc>
        <w:tc>
          <w:tcPr>
            <w:tcW w:w="938" w:type="dxa"/>
            <w:tcBorders>
              <w:top w:val="nil"/>
              <w:left w:val="nil"/>
              <w:bottom w:val="single" w:sz="4" w:space="0" w:color="auto"/>
              <w:right w:val="single" w:sz="4" w:space="0" w:color="auto"/>
            </w:tcBorders>
            <w:shd w:val="clear" w:color="000000" w:fill="FFFFFF"/>
            <w:vAlign w:val="bottom"/>
            <w:hideMark/>
          </w:tcPr>
          <w:p w14:paraId="56B370DE"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182,0</w:t>
            </w:r>
          </w:p>
        </w:tc>
        <w:tc>
          <w:tcPr>
            <w:tcW w:w="1027" w:type="dxa"/>
            <w:tcBorders>
              <w:top w:val="nil"/>
              <w:left w:val="nil"/>
              <w:bottom w:val="single" w:sz="4" w:space="0" w:color="auto"/>
              <w:right w:val="single" w:sz="4" w:space="0" w:color="auto"/>
            </w:tcBorders>
            <w:shd w:val="clear" w:color="000000" w:fill="FFFFFF"/>
            <w:vAlign w:val="bottom"/>
            <w:hideMark/>
          </w:tcPr>
          <w:p w14:paraId="3CFDE87D"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467,5</w:t>
            </w:r>
          </w:p>
        </w:tc>
        <w:tc>
          <w:tcPr>
            <w:tcW w:w="719" w:type="dxa"/>
            <w:tcBorders>
              <w:top w:val="nil"/>
              <w:left w:val="nil"/>
              <w:bottom w:val="single" w:sz="4" w:space="0" w:color="auto"/>
              <w:right w:val="single" w:sz="4" w:space="0" w:color="auto"/>
            </w:tcBorders>
            <w:shd w:val="clear" w:color="000000" w:fill="FFFFFF"/>
            <w:vAlign w:val="bottom"/>
            <w:hideMark/>
          </w:tcPr>
          <w:p w14:paraId="73CCD634"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101,8</w:t>
            </w:r>
          </w:p>
        </w:tc>
        <w:tc>
          <w:tcPr>
            <w:tcW w:w="1061" w:type="dxa"/>
            <w:tcBorders>
              <w:top w:val="nil"/>
              <w:left w:val="nil"/>
              <w:bottom w:val="single" w:sz="4" w:space="0" w:color="auto"/>
              <w:right w:val="single" w:sz="4" w:space="0" w:color="auto"/>
            </w:tcBorders>
            <w:shd w:val="clear" w:color="000000" w:fill="FFFFFF"/>
            <w:vAlign w:val="bottom"/>
            <w:hideMark/>
          </w:tcPr>
          <w:p w14:paraId="14427E15"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25,5</w:t>
            </w:r>
          </w:p>
        </w:tc>
      </w:tr>
      <w:tr w:rsidR="00EF13E0" w:rsidRPr="00B046EA" w14:paraId="06411D37" w14:textId="77777777" w:rsidTr="00EB1B96">
        <w:trPr>
          <w:trHeight w:val="160"/>
        </w:trPr>
        <w:tc>
          <w:tcPr>
            <w:tcW w:w="516" w:type="dxa"/>
            <w:vMerge/>
            <w:tcBorders>
              <w:top w:val="nil"/>
              <w:left w:val="single" w:sz="4" w:space="0" w:color="auto"/>
              <w:bottom w:val="single" w:sz="4" w:space="0" w:color="auto"/>
              <w:right w:val="single" w:sz="4" w:space="0" w:color="auto"/>
            </w:tcBorders>
            <w:vAlign w:val="center"/>
            <w:hideMark/>
          </w:tcPr>
          <w:p w14:paraId="4BC21ACA" w14:textId="77777777" w:rsidR="00EF13E0" w:rsidRPr="00D83416" w:rsidRDefault="00EF13E0" w:rsidP="00EB1B96">
            <w:pPr>
              <w:spacing w:after="0" w:line="240" w:lineRule="auto"/>
              <w:rPr>
                <w:rFonts w:ascii="Times New Roman" w:eastAsia="Times New Roman" w:hAnsi="Times New Roman" w:cs="Times New Roman"/>
                <w:sz w:val="20"/>
                <w:szCs w:val="20"/>
                <w:lang w:val="ro-RO" w:eastAsia="ru-RU"/>
              </w:rPr>
            </w:pPr>
          </w:p>
        </w:tc>
        <w:tc>
          <w:tcPr>
            <w:tcW w:w="1895" w:type="dxa"/>
            <w:vMerge/>
            <w:tcBorders>
              <w:top w:val="nil"/>
              <w:left w:val="single" w:sz="4" w:space="0" w:color="auto"/>
              <w:bottom w:val="single" w:sz="4" w:space="0" w:color="auto"/>
              <w:right w:val="single" w:sz="4" w:space="0" w:color="auto"/>
            </w:tcBorders>
            <w:vAlign w:val="center"/>
            <w:hideMark/>
          </w:tcPr>
          <w:p w14:paraId="708A9B42" w14:textId="77777777" w:rsidR="00EF13E0" w:rsidRPr="00D83416" w:rsidRDefault="00EF13E0" w:rsidP="00EB1B96">
            <w:pPr>
              <w:spacing w:after="0" w:line="240" w:lineRule="auto"/>
              <w:jc w:val="both"/>
              <w:rPr>
                <w:rFonts w:ascii="Times New Roman" w:eastAsia="Times New Roman" w:hAnsi="Times New Roman" w:cs="Times New Roman"/>
                <w:sz w:val="20"/>
                <w:szCs w:val="20"/>
                <w:lang w:val="ro-RO" w:eastAsia="ru-RU"/>
              </w:rPr>
            </w:pPr>
          </w:p>
        </w:tc>
        <w:tc>
          <w:tcPr>
            <w:tcW w:w="684" w:type="dxa"/>
            <w:tcBorders>
              <w:top w:val="nil"/>
              <w:left w:val="nil"/>
              <w:bottom w:val="single" w:sz="4" w:space="0" w:color="auto"/>
              <w:right w:val="single" w:sz="4" w:space="0" w:color="auto"/>
            </w:tcBorders>
            <w:shd w:val="clear" w:color="auto" w:fill="auto"/>
            <w:vAlign w:val="bottom"/>
            <w:hideMark/>
          </w:tcPr>
          <w:p w14:paraId="1073380D"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2023</w:t>
            </w:r>
          </w:p>
        </w:tc>
        <w:tc>
          <w:tcPr>
            <w:tcW w:w="1001" w:type="dxa"/>
            <w:tcBorders>
              <w:top w:val="nil"/>
              <w:left w:val="nil"/>
              <w:bottom w:val="single" w:sz="4" w:space="0" w:color="auto"/>
              <w:right w:val="single" w:sz="4" w:space="0" w:color="auto"/>
            </w:tcBorders>
            <w:shd w:val="clear" w:color="auto" w:fill="auto"/>
            <w:vAlign w:val="bottom"/>
            <w:hideMark/>
          </w:tcPr>
          <w:p w14:paraId="2F3A14FA"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1.523,7</w:t>
            </w:r>
          </w:p>
        </w:tc>
        <w:tc>
          <w:tcPr>
            <w:tcW w:w="913" w:type="dxa"/>
            <w:tcBorders>
              <w:top w:val="nil"/>
              <w:left w:val="nil"/>
              <w:bottom w:val="single" w:sz="4" w:space="0" w:color="auto"/>
              <w:right w:val="single" w:sz="4" w:space="0" w:color="auto"/>
            </w:tcBorders>
            <w:shd w:val="clear" w:color="000000" w:fill="FFFFFF"/>
            <w:hideMark/>
          </w:tcPr>
          <w:p w14:paraId="624394E2"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102,0</w:t>
            </w:r>
          </w:p>
        </w:tc>
        <w:tc>
          <w:tcPr>
            <w:tcW w:w="889" w:type="dxa"/>
            <w:tcBorders>
              <w:top w:val="nil"/>
              <w:left w:val="nil"/>
              <w:bottom w:val="single" w:sz="4" w:space="0" w:color="auto"/>
              <w:right w:val="single" w:sz="4" w:space="0" w:color="auto"/>
            </w:tcBorders>
            <w:shd w:val="clear" w:color="000000" w:fill="FFFFFF"/>
            <w:hideMark/>
          </w:tcPr>
          <w:p w14:paraId="55B388AD"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271,6</w:t>
            </w:r>
          </w:p>
        </w:tc>
        <w:tc>
          <w:tcPr>
            <w:tcW w:w="938" w:type="dxa"/>
            <w:tcBorders>
              <w:top w:val="nil"/>
              <w:left w:val="nil"/>
              <w:bottom w:val="single" w:sz="4" w:space="0" w:color="auto"/>
              <w:right w:val="single" w:sz="4" w:space="0" w:color="auto"/>
            </w:tcBorders>
            <w:shd w:val="clear" w:color="000000" w:fill="FFFFFF"/>
            <w:hideMark/>
          </w:tcPr>
          <w:p w14:paraId="638F483C"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98,9</w:t>
            </w:r>
          </w:p>
        </w:tc>
        <w:tc>
          <w:tcPr>
            <w:tcW w:w="1027" w:type="dxa"/>
            <w:tcBorders>
              <w:top w:val="nil"/>
              <w:left w:val="nil"/>
              <w:bottom w:val="single" w:sz="4" w:space="0" w:color="auto"/>
              <w:right w:val="single" w:sz="4" w:space="0" w:color="auto"/>
            </w:tcBorders>
            <w:shd w:val="clear" w:color="000000" w:fill="FFFFFF"/>
            <w:hideMark/>
          </w:tcPr>
          <w:p w14:paraId="0AD31B83"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793,1</w:t>
            </w:r>
          </w:p>
        </w:tc>
        <w:tc>
          <w:tcPr>
            <w:tcW w:w="719" w:type="dxa"/>
            <w:tcBorders>
              <w:top w:val="nil"/>
              <w:left w:val="nil"/>
              <w:bottom w:val="single" w:sz="4" w:space="0" w:color="auto"/>
              <w:right w:val="single" w:sz="4" w:space="0" w:color="auto"/>
            </w:tcBorders>
            <w:shd w:val="clear" w:color="000000" w:fill="FFFFFF"/>
            <w:hideMark/>
          </w:tcPr>
          <w:p w14:paraId="5FD331C7"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258,1</w:t>
            </w:r>
          </w:p>
        </w:tc>
        <w:tc>
          <w:tcPr>
            <w:tcW w:w="1061" w:type="dxa"/>
            <w:tcBorders>
              <w:top w:val="nil"/>
              <w:left w:val="nil"/>
              <w:bottom w:val="single" w:sz="4" w:space="0" w:color="auto"/>
              <w:right w:val="single" w:sz="4" w:space="0" w:color="auto"/>
            </w:tcBorders>
            <w:shd w:val="clear" w:color="000000" w:fill="FFFFFF"/>
            <w:hideMark/>
          </w:tcPr>
          <w:p w14:paraId="44297A2E" w14:textId="77777777" w:rsidR="00EF13E0" w:rsidRPr="00D83416" w:rsidRDefault="00EF13E0" w:rsidP="00EB1B96">
            <w:pPr>
              <w:spacing w:after="0" w:line="240" w:lineRule="auto"/>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 </w:t>
            </w:r>
          </w:p>
        </w:tc>
      </w:tr>
      <w:tr w:rsidR="00EF13E0" w:rsidRPr="00B046EA" w14:paraId="2862CD5A" w14:textId="77777777" w:rsidTr="00EB1B96">
        <w:trPr>
          <w:trHeight w:val="165"/>
        </w:trPr>
        <w:tc>
          <w:tcPr>
            <w:tcW w:w="516" w:type="dxa"/>
            <w:vMerge/>
            <w:tcBorders>
              <w:top w:val="nil"/>
              <w:left w:val="single" w:sz="4" w:space="0" w:color="auto"/>
              <w:bottom w:val="single" w:sz="4" w:space="0" w:color="auto"/>
              <w:right w:val="single" w:sz="4" w:space="0" w:color="auto"/>
            </w:tcBorders>
            <w:vAlign w:val="center"/>
            <w:hideMark/>
          </w:tcPr>
          <w:p w14:paraId="0B0A8D0B" w14:textId="77777777" w:rsidR="00EF13E0" w:rsidRPr="00D83416" w:rsidRDefault="00EF13E0" w:rsidP="00EB1B96">
            <w:pPr>
              <w:spacing w:after="0" w:line="240" w:lineRule="auto"/>
              <w:rPr>
                <w:rFonts w:ascii="Times New Roman" w:eastAsia="Times New Roman" w:hAnsi="Times New Roman" w:cs="Times New Roman"/>
                <w:sz w:val="20"/>
                <w:szCs w:val="20"/>
                <w:lang w:val="ro-RO" w:eastAsia="ru-RU"/>
              </w:rPr>
            </w:pPr>
          </w:p>
        </w:tc>
        <w:tc>
          <w:tcPr>
            <w:tcW w:w="1895" w:type="dxa"/>
            <w:vMerge/>
            <w:tcBorders>
              <w:top w:val="nil"/>
              <w:left w:val="single" w:sz="4" w:space="0" w:color="auto"/>
              <w:bottom w:val="single" w:sz="4" w:space="0" w:color="auto"/>
              <w:right w:val="single" w:sz="4" w:space="0" w:color="auto"/>
            </w:tcBorders>
            <w:vAlign w:val="center"/>
            <w:hideMark/>
          </w:tcPr>
          <w:p w14:paraId="2ED18C1B" w14:textId="77777777" w:rsidR="00EF13E0" w:rsidRPr="00D83416" w:rsidRDefault="00EF13E0" w:rsidP="00EB1B96">
            <w:pPr>
              <w:spacing w:after="0" w:line="240" w:lineRule="auto"/>
              <w:jc w:val="both"/>
              <w:rPr>
                <w:rFonts w:ascii="Times New Roman" w:eastAsia="Times New Roman" w:hAnsi="Times New Roman" w:cs="Times New Roman"/>
                <w:sz w:val="20"/>
                <w:szCs w:val="20"/>
                <w:lang w:val="ro-RO" w:eastAsia="ru-RU"/>
              </w:rPr>
            </w:pPr>
          </w:p>
        </w:tc>
        <w:tc>
          <w:tcPr>
            <w:tcW w:w="684" w:type="dxa"/>
            <w:tcBorders>
              <w:top w:val="nil"/>
              <w:left w:val="nil"/>
              <w:bottom w:val="single" w:sz="4" w:space="0" w:color="auto"/>
              <w:right w:val="single" w:sz="4" w:space="0" w:color="auto"/>
            </w:tcBorders>
            <w:shd w:val="clear" w:color="000000" w:fill="DEEAF6"/>
            <w:vAlign w:val="bottom"/>
            <w:hideMark/>
          </w:tcPr>
          <w:p w14:paraId="37F8A89F" w14:textId="77777777" w:rsidR="00EF13E0" w:rsidRPr="00D83416" w:rsidRDefault="00EF13E0" w:rsidP="00EB1B96">
            <w:pPr>
              <w:spacing w:after="0" w:line="240" w:lineRule="auto"/>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 xml:space="preserve">Total </w:t>
            </w:r>
          </w:p>
        </w:tc>
        <w:tc>
          <w:tcPr>
            <w:tcW w:w="1001" w:type="dxa"/>
            <w:tcBorders>
              <w:top w:val="nil"/>
              <w:left w:val="nil"/>
              <w:bottom w:val="single" w:sz="4" w:space="0" w:color="auto"/>
              <w:right w:val="single" w:sz="4" w:space="0" w:color="auto"/>
            </w:tcBorders>
            <w:shd w:val="clear" w:color="000000" w:fill="D9E2F3"/>
            <w:vAlign w:val="bottom"/>
            <w:hideMark/>
          </w:tcPr>
          <w:p w14:paraId="5969BA2C"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8.323,4</w:t>
            </w:r>
          </w:p>
        </w:tc>
        <w:tc>
          <w:tcPr>
            <w:tcW w:w="913" w:type="dxa"/>
            <w:tcBorders>
              <w:top w:val="nil"/>
              <w:left w:val="nil"/>
              <w:bottom w:val="single" w:sz="4" w:space="0" w:color="auto"/>
              <w:right w:val="single" w:sz="4" w:space="0" w:color="auto"/>
            </w:tcBorders>
            <w:shd w:val="clear" w:color="000000" w:fill="DEEAF6"/>
            <w:hideMark/>
          </w:tcPr>
          <w:p w14:paraId="4817FEBA"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688,1</w:t>
            </w:r>
          </w:p>
        </w:tc>
        <w:tc>
          <w:tcPr>
            <w:tcW w:w="889" w:type="dxa"/>
            <w:tcBorders>
              <w:top w:val="nil"/>
              <w:left w:val="nil"/>
              <w:bottom w:val="single" w:sz="4" w:space="0" w:color="auto"/>
              <w:right w:val="single" w:sz="4" w:space="0" w:color="auto"/>
            </w:tcBorders>
            <w:shd w:val="clear" w:color="000000" w:fill="DEEAF6"/>
            <w:hideMark/>
          </w:tcPr>
          <w:p w14:paraId="5B94101E"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5.708,4</w:t>
            </w:r>
          </w:p>
        </w:tc>
        <w:tc>
          <w:tcPr>
            <w:tcW w:w="938" w:type="dxa"/>
            <w:tcBorders>
              <w:top w:val="nil"/>
              <w:left w:val="nil"/>
              <w:bottom w:val="single" w:sz="4" w:space="0" w:color="auto"/>
              <w:right w:val="single" w:sz="4" w:space="0" w:color="auto"/>
            </w:tcBorders>
            <w:shd w:val="clear" w:color="000000" w:fill="DEEAF6"/>
            <w:hideMark/>
          </w:tcPr>
          <w:p w14:paraId="5A3B33FA"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280,9</w:t>
            </w:r>
          </w:p>
        </w:tc>
        <w:tc>
          <w:tcPr>
            <w:tcW w:w="1027" w:type="dxa"/>
            <w:tcBorders>
              <w:top w:val="nil"/>
              <w:left w:val="nil"/>
              <w:bottom w:val="single" w:sz="4" w:space="0" w:color="auto"/>
              <w:right w:val="single" w:sz="4" w:space="0" w:color="auto"/>
            </w:tcBorders>
            <w:shd w:val="clear" w:color="000000" w:fill="DEEAF6"/>
            <w:hideMark/>
          </w:tcPr>
          <w:p w14:paraId="2C45D8EF"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1.260,6</w:t>
            </w:r>
          </w:p>
        </w:tc>
        <w:tc>
          <w:tcPr>
            <w:tcW w:w="719" w:type="dxa"/>
            <w:tcBorders>
              <w:top w:val="nil"/>
              <w:left w:val="nil"/>
              <w:bottom w:val="single" w:sz="4" w:space="0" w:color="auto"/>
              <w:right w:val="single" w:sz="4" w:space="0" w:color="auto"/>
            </w:tcBorders>
            <w:shd w:val="clear" w:color="000000" w:fill="DEEAF6"/>
            <w:hideMark/>
          </w:tcPr>
          <w:p w14:paraId="0EA01DDF"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359,9</w:t>
            </w:r>
          </w:p>
        </w:tc>
        <w:tc>
          <w:tcPr>
            <w:tcW w:w="1061" w:type="dxa"/>
            <w:tcBorders>
              <w:top w:val="nil"/>
              <w:left w:val="nil"/>
              <w:bottom w:val="single" w:sz="4" w:space="0" w:color="auto"/>
              <w:right w:val="single" w:sz="4" w:space="0" w:color="auto"/>
            </w:tcBorders>
            <w:shd w:val="clear" w:color="000000" w:fill="DEEAF6"/>
            <w:hideMark/>
          </w:tcPr>
          <w:p w14:paraId="2FA6ADB5"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25,5</w:t>
            </w:r>
          </w:p>
        </w:tc>
      </w:tr>
      <w:tr w:rsidR="00EF13E0" w:rsidRPr="00B046EA" w14:paraId="0B8E67A6" w14:textId="77777777" w:rsidTr="00EB1B96">
        <w:trPr>
          <w:trHeight w:val="53"/>
        </w:trPr>
        <w:tc>
          <w:tcPr>
            <w:tcW w:w="516" w:type="dxa"/>
            <w:vMerge w:val="restart"/>
            <w:tcBorders>
              <w:top w:val="nil"/>
              <w:left w:val="single" w:sz="4" w:space="0" w:color="auto"/>
              <w:bottom w:val="single" w:sz="4" w:space="0" w:color="auto"/>
              <w:right w:val="single" w:sz="4" w:space="0" w:color="auto"/>
            </w:tcBorders>
            <w:shd w:val="clear" w:color="auto" w:fill="auto"/>
            <w:vAlign w:val="bottom"/>
            <w:hideMark/>
          </w:tcPr>
          <w:p w14:paraId="716CABF1"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3</w:t>
            </w:r>
          </w:p>
        </w:tc>
        <w:tc>
          <w:tcPr>
            <w:tcW w:w="1895" w:type="dxa"/>
            <w:vMerge w:val="restart"/>
            <w:tcBorders>
              <w:top w:val="nil"/>
              <w:left w:val="single" w:sz="4" w:space="0" w:color="auto"/>
              <w:bottom w:val="single" w:sz="4" w:space="0" w:color="auto"/>
              <w:right w:val="single" w:sz="4" w:space="0" w:color="auto"/>
            </w:tcBorders>
            <w:shd w:val="clear" w:color="auto" w:fill="auto"/>
            <w:hideMark/>
          </w:tcPr>
          <w:p w14:paraId="710D29DE" w14:textId="20404B16" w:rsidR="00EF13E0" w:rsidRPr="00D83416" w:rsidRDefault="00EF13E0" w:rsidP="006724CE">
            <w:pPr>
              <w:spacing w:after="0" w:line="240" w:lineRule="auto"/>
              <w:jc w:val="both"/>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 xml:space="preserve">Total prejudicii cauzate mediului </w:t>
            </w:r>
          </w:p>
        </w:tc>
        <w:tc>
          <w:tcPr>
            <w:tcW w:w="684" w:type="dxa"/>
            <w:tcBorders>
              <w:top w:val="nil"/>
              <w:left w:val="nil"/>
              <w:bottom w:val="single" w:sz="4" w:space="0" w:color="auto"/>
              <w:right w:val="single" w:sz="4" w:space="0" w:color="auto"/>
            </w:tcBorders>
            <w:shd w:val="clear" w:color="auto" w:fill="auto"/>
            <w:vAlign w:val="bottom"/>
            <w:hideMark/>
          </w:tcPr>
          <w:p w14:paraId="210C2A74"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2022</w:t>
            </w:r>
          </w:p>
        </w:tc>
        <w:tc>
          <w:tcPr>
            <w:tcW w:w="1001" w:type="dxa"/>
            <w:tcBorders>
              <w:top w:val="nil"/>
              <w:left w:val="nil"/>
              <w:bottom w:val="single" w:sz="4" w:space="0" w:color="auto"/>
              <w:right w:val="single" w:sz="4" w:space="0" w:color="auto"/>
            </w:tcBorders>
            <w:shd w:val="clear" w:color="auto" w:fill="auto"/>
            <w:vAlign w:val="bottom"/>
            <w:hideMark/>
          </w:tcPr>
          <w:p w14:paraId="6AC560E8"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9.411,7</w:t>
            </w:r>
          </w:p>
        </w:tc>
        <w:tc>
          <w:tcPr>
            <w:tcW w:w="913" w:type="dxa"/>
            <w:tcBorders>
              <w:top w:val="nil"/>
              <w:left w:val="nil"/>
              <w:bottom w:val="single" w:sz="4" w:space="0" w:color="auto"/>
              <w:right w:val="single" w:sz="4" w:space="0" w:color="auto"/>
            </w:tcBorders>
            <w:shd w:val="clear" w:color="000000" w:fill="FFFFFF"/>
            <w:hideMark/>
          </w:tcPr>
          <w:p w14:paraId="31238A09"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1.226,9</w:t>
            </w:r>
          </w:p>
        </w:tc>
        <w:tc>
          <w:tcPr>
            <w:tcW w:w="889" w:type="dxa"/>
            <w:tcBorders>
              <w:top w:val="nil"/>
              <w:left w:val="nil"/>
              <w:bottom w:val="single" w:sz="4" w:space="0" w:color="auto"/>
              <w:right w:val="single" w:sz="4" w:space="0" w:color="auto"/>
            </w:tcBorders>
            <w:shd w:val="clear" w:color="000000" w:fill="FFFFFF"/>
            <w:hideMark/>
          </w:tcPr>
          <w:p w14:paraId="3B734885"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6.505,3</w:t>
            </w:r>
          </w:p>
        </w:tc>
        <w:tc>
          <w:tcPr>
            <w:tcW w:w="938" w:type="dxa"/>
            <w:tcBorders>
              <w:top w:val="nil"/>
              <w:left w:val="nil"/>
              <w:bottom w:val="single" w:sz="4" w:space="0" w:color="auto"/>
              <w:right w:val="single" w:sz="4" w:space="0" w:color="auto"/>
            </w:tcBorders>
            <w:shd w:val="clear" w:color="000000" w:fill="FFFFFF"/>
            <w:hideMark/>
          </w:tcPr>
          <w:p w14:paraId="50B1FA92"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330,4</w:t>
            </w:r>
          </w:p>
        </w:tc>
        <w:tc>
          <w:tcPr>
            <w:tcW w:w="1027" w:type="dxa"/>
            <w:tcBorders>
              <w:top w:val="nil"/>
              <w:left w:val="nil"/>
              <w:bottom w:val="single" w:sz="4" w:space="0" w:color="auto"/>
              <w:right w:val="single" w:sz="4" w:space="0" w:color="auto"/>
            </w:tcBorders>
            <w:shd w:val="clear" w:color="000000" w:fill="FFFFFF"/>
            <w:hideMark/>
          </w:tcPr>
          <w:p w14:paraId="56E68E3A"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1.051,8</w:t>
            </w:r>
          </w:p>
        </w:tc>
        <w:tc>
          <w:tcPr>
            <w:tcW w:w="719" w:type="dxa"/>
            <w:tcBorders>
              <w:top w:val="nil"/>
              <w:left w:val="nil"/>
              <w:bottom w:val="single" w:sz="4" w:space="0" w:color="auto"/>
              <w:right w:val="single" w:sz="4" w:space="0" w:color="auto"/>
            </w:tcBorders>
            <w:shd w:val="clear" w:color="000000" w:fill="FFFFFF"/>
            <w:hideMark/>
          </w:tcPr>
          <w:p w14:paraId="65EB2315"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193,5</w:t>
            </w:r>
          </w:p>
        </w:tc>
        <w:tc>
          <w:tcPr>
            <w:tcW w:w="1061" w:type="dxa"/>
            <w:tcBorders>
              <w:top w:val="nil"/>
              <w:left w:val="nil"/>
              <w:bottom w:val="single" w:sz="4" w:space="0" w:color="auto"/>
              <w:right w:val="single" w:sz="4" w:space="0" w:color="auto"/>
            </w:tcBorders>
            <w:shd w:val="clear" w:color="000000" w:fill="FFFFFF"/>
            <w:hideMark/>
          </w:tcPr>
          <w:p w14:paraId="08ADB892"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103,8</w:t>
            </w:r>
          </w:p>
        </w:tc>
      </w:tr>
      <w:tr w:rsidR="00EF13E0" w:rsidRPr="00B046EA" w14:paraId="4DDC28CE" w14:textId="77777777" w:rsidTr="00EB1B96">
        <w:trPr>
          <w:trHeight w:val="80"/>
        </w:trPr>
        <w:tc>
          <w:tcPr>
            <w:tcW w:w="516" w:type="dxa"/>
            <w:vMerge/>
            <w:tcBorders>
              <w:top w:val="nil"/>
              <w:left w:val="single" w:sz="4" w:space="0" w:color="auto"/>
              <w:bottom w:val="single" w:sz="4" w:space="0" w:color="auto"/>
              <w:right w:val="single" w:sz="4" w:space="0" w:color="auto"/>
            </w:tcBorders>
            <w:vAlign w:val="center"/>
            <w:hideMark/>
          </w:tcPr>
          <w:p w14:paraId="712AFE07" w14:textId="77777777" w:rsidR="00EF13E0" w:rsidRPr="00D83416" w:rsidRDefault="00EF13E0" w:rsidP="00EB1B96">
            <w:pPr>
              <w:spacing w:after="0" w:line="240" w:lineRule="auto"/>
              <w:rPr>
                <w:rFonts w:ascii="Times New Roman" w:eastAsia="Times New Roman" w:hAnsi="Times New Roman" w:cs="Times New Roman"/>
                <w:sz w:val="20"/>
                <w:szCs w:val="20"/>
                <w:lang w:val="ro-RO" w:eastAsia="ru-RU"/>
              </w:rPr>
            </w:pPr>
          </w:p>
        </w:tc>
        <w:tc>
          <w:tcPr>
            <w:tcW w:w="1895" w:type="dxa"/>
            <w:vMerge/>
            <w:tcBorders>
              <w:top w:val="nil"/>
              <w:left w:val="single" w:sz="4" w:space="0" w:color="auto"/>
              <w:bottom w:val="single" w:sz="4" w:space="0" w:color="auto"/>
              <w:right w:val="single" w:sz="4" w:space="0" w:color="auto"/>
            </w:tcBorders>
            <w:vAlign w:val="center"/>
            <w:hideMark/>
          </w:tcPr>
          <w:p w14:paraId="196051A0" w14:textId="77777777" w:rsidR="00EF13E0" w:rsidRPr="00D83416" w:rsidRDefault="00EF13E0" w:rsidP="00EB1B96">
            <w:pPr>
              <w:spacing w:after="0" w:line="240" w:lineRule="auto"/>
              <w:jc w:val="both"/>
              <w:rPr>
                <w:rFonts w:ascii="Times New Roman" w:eastAsia="Times New Roman" w:hAnsi="Times New Roman" w:cs="Times New Roman"/>
                <w:sz w:val="20"/>
                <w:szCs w:val="20"/>
                <w:lang w:val="ro-RO" w:eastAsia="ru-RU"/>
              </w:rPr>
            </w:pPr>
          </w:p>
        </w:tc>
        <w:tc>
          <w:tcPr>
            <w:tcW w:w="684" w:type="dxa"/>
            <w:tcBorders>
              <w:top w:val="nil"/>
              <w:left w:val="nil"/>
              <w:bottom w:val="single" w:sz="4" w:space="0" w:color="auto"/>
              <w:right w:val="single" w:sz="4" w:space="0" w:color="auto"/>
            </w:tcBorders>
            <w:shd w:val="clear" w:color="auto" w:fill="auto"/>
            <w:vAlign w:val="bottom"/>
            <w:hideMark/>
          </w:tcPr>
          <w:p w14:paraId="1F281D00"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2023</w:t>
            </w:r>
          </w:p>
        </w:tc>
        <w:tc>
          <w:tcPr>
            <w:tcW w:w="1001" w:type="dxa"/>
            <w:tcBorders>
              <w:top w:val="nil"/>
              <w:left w:val="nil"/>
              <w:bottom w:val="single" w:sz="4" w:space="0" w:color="auto"/>
              <w:right w:val="single" w:sz="4" w:space="0" w:color="auto"/>
            </w:tcBorders>
            <w:shd w:val="clear" w:color="auto" w:fill="auto"/>
            <w:vAlign w:val="bottom"/>
            <w:hideMark/>
          </w:tcPr>
          <w:p w14:paraId="60ED537A"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7.720,7</w:t>
            </w:r>
          </w:p>
        </w:tc>
        <w:tc>
          <w:tcPr>
            <w:tcW w:w="913" w:type="dxa"/>
            <w:tcBorders>
              <w:top w:val="nil"/>
              <w:left w:val="nil"/>
              <w:bottom w:val="single" w:sz="4" w:space="0" w:color="auto"/>
              <w:right w:val="single" w:sz="4" w:space="0" w:color="auto"/>
            </w:tcBorders>
            <w:shd w:val="clear" w:color="000000" w:fill="FFFFFF"/>
            <w:hideMark/>
          </w:tcPr>
          <w:p w14:paraId="0BA85E4B"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4.979,9</w:t>
            </w:r>
          </w:p>
        </w:tc>
        <w:tc>
          <w:tcPr>
            <w:tcW w:w="889" w:type="dxa"/>
            <w:tcBorders>
              <w:top w:val="nil"/>
              <w:left w:val="nil"/>
              <w:bottom w:val="single" w:sz="4" w:space="0" w:color="auto"/>
              <w:right w:val="single" w:sz="4" w:space="0" w:color="auto"/>
            </w:tcBorders>
            <w:shd w:val="clear" w:color="000000" w:fill="FFFFFF"/>
            <w:hideMark/>
          </w:tcPr>
          <w:p w14:paraId="55361718"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1.088,2</w:t>
            </w:r>
          </w:p>
        </w:tc>
        <w:tc>
          <w:tcPr>
            <w:tcW w:w="938" w:type="dxa"/>
            <w:tcBorders>
              <w:top w:val="nil"/>
              <w:left w:val="nil"/>
              <w:bottom w:val="single" w:sz="4" w:space="0" w:color="auto"/>
              <w:right w:val="single" w:sz="4" w:space="0" w:color="auto"/>
            </w:tcBorders>
            <w:shd w:val="clear" w:color="000000" w:fill="FFFFFF"/>
            <w:hideMark/>
          </w:tcPr>
          <w:p w14:paraId="1720E83C"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205,5</w:t>
            </w:r>
          </w:p>
        </w:tc>
        <w:tc>
          <w:tcPr>
            <w:tcW w:w="1027" w:type="dxa"/>
            <w:tcBorders>
              <w:top w:val="nil"/>
              <w:left w:val="nil"/>
              <w:bottom w:val="single" w:sz="4" w:space="0" w:color="auto"/>
              <w:right w:val="single" w:sz="4" w:space="0" w:color="auto"/>
            </w:tcBorders>
            <w:shd w:val="clear" w:color="000000" w:fill="FFFFFF"/>
            <w:hideMark/>
          </w:tcPr>
          <w:p w14:paraId="647A0A94"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1.149,6</w:t>
            </w:r>
          </w:p>
        </w:tc>
        <w:tc>
          <w:tcPr>
            <w:tcW w:w="719" w:type="dxa"/>
            <w:tcBorders>
              <w:top w:val="nil"/>
              <w:left w:val="nil"/>
              <w:bottom w:val="single" w:sz="4" w:space="0" w:color="auto"/>
              <w:right w:val="single" w:sz="4" w:space="0" w:color="auto"/>
            </w:tcBorders>
            <w:shd w:val="clear" w:color="000000" w:fill="FFFFFF"/>
            <w:hideMark/>
          </w:tcPr>
          <w:p w14:paraId="38F4C63A"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283,9</w:t>
            </w:r>
          </w:p>
        </w:tc>
        <w:tc>
          <w:tcPr>
            <w:tcW w:w="1061" w:type="dxa"/>
            <w:tcBorders>
              <w:top w:val="nil"/>
              <w:left w:val="nil"/>
              <w:bottom w:val="single" w:sz="4" w:space="0" w:color="auto"/>
              <w:right w:val="single" w:sz="4" w:space="0" w:color="auto"/>
            </w:tcBorders>
            <w:shd w:val="clear" w:color="000000" w:fill="FFFFFF"/>
            <w:hideMark/>
          </w:tcPr>
          <w:p w14:paraId="21657F95"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13,6</w:t>
            </w:r>
          </w:p>
        </w:tc>
      </w:tr>
      <w:tr w:rsidR="00EF13E0" w:rsidRPr="00B046EA" w14:paraId="7CE4CD29" w14:textId="77777777" w:rsidTr="00EB1B96">
        <w:trPr>
          <w:trHeight w:val="176"/>
        </w:trPr>
        <w:tc>
          <w:tcPr>
            <w:tcW w:w="516" w:type="dxa"/>
            <w:vMerge/>
            <w:tcBorders>
              <w:top w:val="nil"/>
              <w:left w:val="single" w:sz="4" w:space="0" w:color="auto"/>
              <w:bottom w:val="single" w:sz="4" w:space="0" w:color="auto"/>
              <w:right w:val="single" w:sz="4" w:space="0" w:color="auto"/>
            </w:tcBorders>
            <w:vAlign w:val="center"/>
            <w:hideMark/>
          </w:tcPr>
          <w:p w14:paraId="12165116" w14:textId="77777777" w:rsidR="00EF13E0" w:rsidRPr="00D83416" w:rsidRDefault="00EF13E0" w:rsidP="00EB1B96">
            <w:pPr>
              <w:spacing w:after="0" w:line="240" w:lineRule="auto"/>
              <w:rPr>
                <w:rFonts w:ascii="Times New Roman" w:eastAsia="Times New Roman" w:hAnsi="Times New Roman" w:cs="Times New Roman"/>
                <w:sz w:val="20"/>
                <w:szCs w:val="20"/>
                <w:lang w:val="ro-RO" w:eastAsia="ru-RU"/>
              </w:rPr>
            </w:pPr>
          </w:p>
        </w:tc>
        <w:tc>
          <w:tcPr>
            <w:tcW w:w="1895" w:type="dxa"/>
            <w:vMerge/>
            <w:tcBorders>
              <w:top w:val="nil"/>
              <w:left w:val="single" w:sz="4" w:space="0" w:color="auto"/>
              <w:bottom w:val="single" w:sz="4" w:space="0" w:color="auto"/>
              <w:right w:val="single" w:sz="4" w:space="0" w:color="auto"/>
            </w:tcBorders>
            <w:vAlign w:val="center"/>
            <w:hideMark/>
          </w:tcPr>
          <w:p w14:paraId="7D318232" w14:textId="77777777" w:rsidR="00EF13E0" w:rsidRPr="00D83416" w:rsidRDefault="00EF13E0" w:rsidP="00EB1B96">
            <w:pPr>
              <w:spacing w:after="0" w:line="240" w:lineRule="auto"/>
              <w:jc w:val="both"/>
              <w:rPr>
                <w:rFonts w:ascii="Times New Roman" w:eastAsia="Times New Roman" w:hAnsi="Times New Roman" w:cs="Times New Roman"/>
                <w:sz w:val="20"/>
                <w:szCs w:val="20"/>
                <w:lang w:val="ro-RO" w:eastAsia="ru-RU"/>
              </w:rPr>
            </w:pPr>
          </w:p>
        </w:tc>
        <w:tc>
          <w:tcPr>
            <w:tcW w:w="684" w:type="dxa"/>
            <w:tcBorders>
              <w:top w:val="nil"/>
              <w:left w:val="nil"/>
              <w:bottom w:val="single" w:sz="4" w:space="0" w:color="auto"/>
              <w:right w:val="single" w:sz="4" w:space="0" w:color="auto"/>
            </w:tcBorders>
            <w:shd w:val="clear" w:color="000000" w:fill="DEEAF6"/>
            <w:vAlign w:val="bottom"/>
            <w:hideMark/>
          </w:tcPr>
          <w:p w14:paraId="6F5CA3C2" w14:textId="77777777" w:rsidR="00EF13E0" w:rsidRPr="00D83416" w:rsidRDefault="00EF13E0" w:rsidP="00EB1B96">
            <w:pPr>
              <w:spacing w:after="0" w:line="240" w:lineRule="auto"/>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 xml:space="preserve">Total </w:t>
            </w:r>
          </w:p>
        </w:tc>
        <w:tc>
          <w:tcPr>
            <w:tcW w:w="1001" w:type="dxa"/>
            <w:tcBorders>
              <w:top w:val="nil"/>
              <w:left w:val="nil"/>
              <w:bottom w:val="single" w:sz="4" w:space="0" w:color="auto"/>
              <w:right w:val="single" w:sz="4" w:space="0" w:color="auto"/>
            </w:tcBorders>
            <w:shd w:val="clear" w:color="000000" w:fill="D9E2F3"/>
            <w:vAlign w:val="bottom"/>
            <w:hideMark/>
          </w:tcPr>
          <w:p w14:paraId="50034362"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17.132,4</w:t>
            </w:r>
          </w:p>
        </w:tc>
        <w:tc>
          <w:tcPr>
            <w:tcW w:w="913" w:type="dxa"/>
            <w:tcBorders>
              <w:top w:val="nil"/>
              <w:left w:val="nil"/>
              <w:bottom w:val="single" w:sz="4" w:space="0" w:color="auto"/>
              <w:right w:val="single" w:sz="4" w:space="0" w:color="auto"/>
            </w:tcBorders>
            <w:shd w:val="clear" w:color="000000" w:fill="DEEAF6"/>
            <w:hideMark/>
          </w:tcPr>
          <w:p w14:paraId="283CF4D3"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6.206,8</w:t>
            </w:r>
          </w:p>
        </w:tc>
        <w:tc>
          <w:tcPr>
            <w:tcW w:w="889" w:type="dxa"/>
            <w:tcBorders>
              <w:top w:val="nil"/>
              <w:left w:val="nil"/>
              <w:bottom w:val="single" w:sz="4" w:space="0" w:color="auto"/>
              <w:right w:val="single" w:sz="4" w:space="0" w:color="auto"/>
            </w:tcBorders>
            <w:shd w:val="clear" w:color="000000" w:fill="DEEAF6"/>
            <w:hideMark/>
          </w:tcPr>
          <w:p w14:paraId="4588FD8C"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7.593,5</w:t>
            </w:r>
          </w:p>
        </w:tc>
        <w:tc>
          <w:tcPr>
            <w:tcW w:w="938" w:type="dxa"/>
            <w:tcBorders>
              <w:top w:val="nil"/>
              <w:left w:val="nil"/>
              <w:bottom w:val="single" w:sz="4" w:space="0" w:color="auto"/>
              <w:right w:val="single" w:sz="4" w:space="0" w:color="auto"/>
            </w:tcBorders>
            <w:shd w:val="clear" w:color="000000" w:fill="DEEAF6"/>
            <w:hideMark/>
          </w:tcPr>
          <w:p w14:paraId="3373B4DC"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535,9</w:t>
            </w:r>
          </w:p>
        </w:tc>
        <w:tc>
          <w:tcPr>
            <w:tcW w:w="1027" w:type="dxa"/>
            <w:tcBorders>
              <w:top w:val="nil"/>
              <w:left w:val="nil"/>
              <w:bottom w:val="single" w:sz="4" w:space="0" w:color="auto"/>
              <w:right w:val="single" w:sz="4" w:space="0" w:color="auto"/>
            </w:tcBorders>
            <w:shd w:val="clear" w:color="000000" w:fill="DEEAF6"/>
            <w:hideMark/>
          </w:tcPr>
          <w:p w14:paraId="78EE1CF5"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2.201,4</w:t>
            </w:r>
          </w:p>
        </w:tc>
        <w:tc>
          <w:tcPr>
            <w:tcW w:w="719" w:type="dxa"/>
            <w:tcBorders>
              <w:top w:val="nil"/>
              <w:left w:val="nil"/>
              <w:bottom w:val="single" w:sz="4" w:space="0" w:color="auto"/>
              <w:right w:val="single" w:sz="4" w:space="0" w:color="auto"/>
            </w:tcBorders>
            <w:shd w:val="clear" w:color="000000" w:fill="DEEAF6"/>
            <w:hideMark/>
          </w:tcPr>
          <w:p w14:paraId="61D9D651"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477,4</w:t>
            </w:r>
          </w:p>
        </w:tc>
        <w:tc>
          <w:tcPr>
            <w:tcW w:w="1061" w:type="dxa"/>
            <w:tcBorders>
              <w:top w:val="nil"/>
              <w:left w:val="nil"/>
              <w:bottom w:val="single" w:sz="4" w:space="0" w:color="auto"/>
              <w:right w:val="single" w:sz="4" w:space="0" w:color="auto"/>
            </w:tcBorders>
            <w:shd w:val="clear" w:color="000000" w:fill="DEEAF6"/>
            <w:hideMark/>
          </w:tcPr>
          <w:p w14:paraId="7CFFD03E"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117,4</w:t>
            </w:r>
          </w:p>
        </w:tc>
      </w:tr>
      <w:tr w:rsidR="00EF13E0" w:rsidRPr="00B046EA" w14:paraId="4E6A4418" w14:textId="77777777" w:rsidTr="00EB1B96">
        <w:trPr>
          <w:trHeight w:val="53"/>
        </w:trPr>
        <w:tc>
          <w:tcPr>
            <w:tcW w:w="516" w:type="dxa"/>
            <w:vMerge w:val="restart"/>
            <w:tcBorders>
              <w:top w:val="nil"/>
              <w:left w:val="single" w:sz="4" w:space="0" w:color="auto"/>
              <w:bottom w:val="single" w:sz="4" w:space="0" w:color="auto"/>
              <w:right w:val="single" w:sz="4" w:space="0" w:color="auto"/>
            </w:tcBorders>
            <w:shd w:val="clear" w:color="auto" w:fill="auto"/>
            <w:vAlign w:val="bottom"/>
            <w:hideMark/>
          </w:tcPr>
          <w:p w14:paraId="709F9ACC"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4</w:t>
            </w:r>
          </w:p>
        </w:tc>
        <w:tc>
          <w:tcPr>
            <w:tcW w:w="1895" w:type="dxa"/>
            <w:vMerge w:val="restart"/>
            <w:tcBorders>
              <w:top w:val="nil"/>
              <w:left w:val="single" w:sz="4" w:space="0" w:color="auto"/>
              <w:bottom w:val="single" w:sz="4" w:space="0" w:color="auto"/>
              <w:right w:val="single" w:sz="4" w:space="0" w:color="auto"/>
            </w:tcBorders>
            <w:shd w:val="clear" w:color="auto" w:fill="auto"/>
            <w:hideMark/>
          </w:tcPr>
          <w:p w14:paraId="36027C85" w14:textId="69B023A6" w:rsidR="00EF13E0" w:rsidRPr="00D83416" w:rsidRDefault="00EF13E0" w:rsidP="006724CE">
            <w:pPr>
              <w:spacing w:after="0" w:line="240" w:lineRule="auto"/>
              <w:jc w:val="both"/>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Prejudicii cauzate mediului achitate</w:t>
            </w:r>
          </w:p>
        </w:tc>
        <w:tc>
          <w:tcPr>
            <w:tcW w:w="684" w:type="dxa"/>
            <w:tcBorders>
              <w:top w:val="nil"/>
              <w:left w:val="nil"/>
              <w:bottom w:val="single" w:sz="4" w:space="0" w:color="auto"/>
              <w:right w:val="single" w:sz="4" w:space="0" w:color="auto"/>
            </w:tcBorders>
            <w:shd w:val="clear" w:color="auto" w:fill="auto"/>
            <w:vAlign w:val="bottom"/>
            <w:hideMark/>
          </w:tcPr>
          <w:p w14:paraId="186FD043"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2022</w:t>
            </w:r>
          </w:p>
        </w:tc>
        <w:tc>
          <w:tcPr>
            <w:tcW w:w="1001" w:type="dxa"/>
            <w:tcBorders>
              <w:top w:val="nil"/>
              <w:left w:val="nil"/>
              <w:bottom w:val="single" w:sz="4" w:space="0" w:color="auto"/>
              <w:right w:val="single" w:sz="4" w:space="0" w:color="auto"/>
            </w:tcBorders>
            <w:shd w:val="clear" w:color="auto" w:fill="auto"/>
            <w:vAlign w:val="bottom"/>
            <w:hideMark/>
          </w:tcPr>
          <w:p w14:paraId="14955AEE"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1.496,1</w:t>
            </w:r>
          </w:p>
        </w:tc>
        <w:tc>
          <w:tcPr>
            <w:tcW w:w="913" w:type="dxa"/>
            <w:tcBorders>
              <w:top w:val="nil"/>
              <w:left w:val="nil"/>
              <w:bottom w:val="single" w:sz="4" w:space="0" w:color="auto"/>
              <w:right w:val="single" w:sz="4" w:space="0" w:color="auto"/>
            </w:tcBorders>
            <w:shd w:val="clear" w:color="000000" w:fill="FFFFFF"/>
            <w:hideMark/>
          </w:tcPr>
          <w:p w14:paraId="40CE25F7"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389,7</w:t>
            </w:r>
          </w:p>
        </w:tc>
        <w:tc>
          <w:tcPr>
            <w:tcW w:w="889" w:type="dxa"/>
            <w:tcBorders>
              <w:top w:val="nil"/>
              <w:left w:val="nil"/>
              <w:bottom w:val="single" w:sz="4" w:space="0" w:color="auto"/>
              <w:right w:val="single" w:sz="4" w:space="0" w:color="auto"/>
            </w:tcBorders>
            <w:shd w:val="clear" w:color="000000" w:fill="FFFFFF"/>
            <w:hideMark/>
          </w:tcPr>
          <w:p w14:paraId="3F9355D6"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553,6</w:t>
            </w:r>
          </w:p>
        </w:tc>
        <w:tc>
          <w:tcPr>
            <w:tcW w:w="938" w:type="dxa"/>
            <w:tcBorders>
              <w:top w:val="nil"/>
              <w:left w:val="nil"/>
              <w:bottom w:val="single" w:sz="4" w:space="0" w:color="auto"/>
              <w:right w:val="single" w:sz="4" w:space="0" w:color="auto"/>
            </w:tcBorders>
            <w:shd w:val="clear" w:color="000000" w:fill="FFFFFF"/>
            <w:hideMark/>
          </w:tcPr>
          <w:p w14:paraId="1250DC2B"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103,5</w:t>
            </w:r>
          </w:p>
        </w:tc>
        <w:tc>
          <w:tcPr>
            <w:tcW w:w="1027" w:type="dxa"/>
            <w:tcBorders>
              <w:top w:val="nil"/>
              <w:left w:val="nil"/>
              <w:bottom w:val="single" w:sz="4" w:space="0" w:color="auto"/>
              <w:right w:val="single" w:sz="4" w:space="0" w:color="auto"/>
            </w:tcBorders>
            <w:shd w:val="clear" w:color="000000" w:fill="FFFFFF"/>
            <w:hideMark/>
          </w:tcPr>
          <w:p w14:paraId="431B26E7"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348,6</w:t>
            </w:r>
          </w:p>
        </w:tc>
        <w:tc>
          <w:tcPr>
            <w:tcW w:w="719" w:type="dxa"/>
            <w:tcBorders>
              <w:top w:val="nil"/>
              <w:left w:val="nil"/>
              <w:bottom w:val="single" w:sz="4" w:space="0" w:color="auto"/>
              <w:right w:val="single" w:sz="4" w:space="0" w:color="auto"/>
            </w:tcBorders>
            <w:shd w:val="clear" w:color="000000" w:fill="FFFFFF"/>
            <w:hideMark/>
          </w:tcPr>
          <w:p w14:paraId="03B03820"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71,8</w:t>
            </w:r>
          </w:p>
        </w:tc>
        <w:tc>
          <w:tcPr>
            <w:tcW w:w="1061" w:type="dxa"/>
            <w:tcBorders>
              <w:top w:val="nil"/>
              <w:left w:val="nil"/>
              <w:bottom w:val="single" w:sz="4" w:space="0" w:color="auto"/>
              <w:right w:val="single" w:sz="4" w:space="0" w:color="auto"/>
            </w:tcBorders>
            <w:shd w:val="clear" w:color="000000" w:fill="FFFFFF"/>
            <w:hideMark/>
          </w:tcPr>
          <w:p w14:paraId="1A65CCB0"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28,9</w:t>
            </w:r>
          </w:p>
        </w:tc>
      </w:tr>
      <w:tr w:rsidR="00EF13E0" w:rsidRPr="00B046EA" w14:paraId="610E3743" w14:textId="77777777" w:rsidTr="00EB1B96">
        <w:trPr>
          <w:trHeight w:val="184"/>
        </w:trPr>
        <w:tc>
          <w:tcPr>
            <w:tcW w:w="516" w:type="dxa"/>
            <w:vMerge/>
            <w:tcBorders>
              <w:top w:val="nil"/>
              <w:left w:val="single" w:sz="4" w:space="0" w:color="auto"/>
              <w:bottom w:val="single" w:sz="4" w:space="0" w:color="auto"/>
              <w:right w:val="single" w:sz="4" w:space="0" w:color="auto"/>
            </w:tcBorders>
            <w:vAlign w:val="center"/>
            <w:hideMark/>
          </w:tcPr>
          <w:p w14:paraId="5DC3237C" w14:textId="77777777" w:rsidR="00EF13E0" w:rsidRPr="00D83416" w:rsidRDefault="00EF13E0" w:rsidP="00EB1B96">
            <w:pPr>
              <w:spacing w:after="0" w:line="240" w:lineRule="auto"/>
              <w:rPr>
                <w:rFonts w:ascii="Times New Roman" w:eastAsia="Times New Roman" w:hAnsi="Times New Roman" w:cs="Times New Roman"/>
                <w:sz w:val="20"/>
                <w:szCs w:val="20"/>
                <w:lang w:val="ro-RO" w:eastAsia="ru-RU"/>
              </w:rPr>
            </w:pPr>
          </w:p>
        </w:tc>
        <w:tc>
          <w:tcPr>
            <w:tcW w:w="1895" w:type="dxa"/>
            <w:vMerge/>
            <w:tcBorders>
              <w:top w:val="nil"/>
              <w:left w:val="single" w:sz="4" w:space="0" w:color="auto"/>
              <w:bottom w:val="single" w:sz="4" w:space="0" w:color="auto"/>
              <w:right w:val="single" w:sz="4" w:space="0" w:color="auto"/>
            </w:tcBorders>
            <w:vAlign w:val="center"/>
            <w:hideMark/>
          </w:tcPr>
          <w:p w14:paraId="223532ED" w14:textId="77777777" w:rsidR="00EF13E0" w:rsidRPr="00D83416" w:rsidRDefault="00EF13E0" w:rsidP="00EB1B96">
            <w:pPr>
              <w:spacing w:after="0" w:line="240" w:lineRule="auto"/>
              <w:rPr>
                <w:rFonts w:ascii="Times New Roman" w:eastAsia="Times New Roman" w:hAnsi="Times New Roman" w:cs="Times New Roman"/>
                <w:sz w:val="20"/>
                <w:szCs w:val="20"/>
                <w:lang w:val="ro-RO" w:eastAsia="ru-RU"/>
              </w:rPr>
            </w:pPr>
          </w:p>
        </w:tc>
        <w:tc>
          <w:tcPr>
            <w:tcW w:w="684" w:type="dxa"/>
            <w:tcBorders>
              <w:top w:val="nil"/>
              <w:left w:val="nil"/>
              <w:bottom w:val="single" w:sz="4" w:space="0" w:color="auto"/>
              <w:right w:val="single" w:sz="4" w:space="0" w:color="auto"/>
            </w:tcBorders>
            <w:shd w:val="clear" w:color="auto" w:fill="auto"/>
            <w:vAlign w:val="bottom"/>
            <w:hideMark/>
          </w:tcPr>
          <w:p w14:paraId="6DEF70A2"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2023</w:t>
            </w:r>
          </w:p>
        </w:tc>
        <w:tc>
          <w:tcPr>
            <w:tcW w:w="1001" w:type="dxa"/>
            <w:tcBorders>
              <w:top w:val="nil"/>
              <w:left w:val="nil"/>
              <w:bottom w:val="single" w:sz="4" w:space="0" w:color="auto"/>
              <w:right w:val="single" w:sz="4" w:space="0" w:color="auto"/>
            </w:tcBorders>
            <w:shd w:val="clear" w:color="auto" w:fill="auto"/>
            <w:vAlign w:val="bottom"/>
            <w:hideMark/>
          </w:tcPr>
          <w:p w14:paraId="15C0DC15"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994,9</w:t>
            </w:r>
          </w:p>
        </w:tc>
        <w:tc>
          <w:tcPr>
            <w:tcW w:w="913" w:type="dxa"/>
            <w:tcBorders>
              <w:top w:val="nil"/>
              <w:left w:val="nil"/>
              <w:bottom w:val="single" w:sz="4" w:space="0" w:color="auto"/>
              <w:right w:val="single" w:sz="4" w:space="0" w:color="auto"/>
            </w:tcBorders>
            <w:shd w:val="clear" w:color="000000" w:fill="FFFFFF"/>
            <w:hideMark/>
          </w:tcPr>
          <w:p w14:paraId="22C7D464"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202,8</w:t>
            </w:r>
          </w:p>
        </w:tc>
        <w:tc>
          <w:tcPr>
            <w:tcW w:w="889" w:type="dxa"/>
            <w:tcBorders>
              <w:top w:val="nil"/>
              <w:left w:val="nil"/>
              <w:bottom w:val="single" w:sz="4" w:space="0" w:color="auto"/>
              <w:right w:val="single" w:sz="4" w:space="0" w:color="auto"/>
            </w:tcBorders>
            <w:shd w:val="clear" w:color="000000" w:fill="FFFFFF"/>
            <w:hideMark/>
          </w:tcPr>
          <w:p w14:paraId="672BD419"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432,1</w:t>
            </w:r>
          </w:p>
        </w:tc>
        <w:tc>
          <w:tcPr>
            <w:tcW w:w="938" w:type="dxa"/>
            <w:tcBorders>
              <w:top w:val="nil"/>
              <w:left w:val="nil"/>
              <w:bottom w:val="single" w:sz="4" w:space="0" w:color="auto"/>
              <w:right w:val="single" w:sz="4" w:space="0" w:color="auto"/>
            </w:tcBorders>
            <w:shd w:val="clear" w:color="000000" w:fill="FFFFFF"/>
            <w:hideMark/>
          </w:tcPr>
          <w:p w14:paraId="17749FC5"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81,3</w:t>
            </w:r>
          </w:p>
        </w:tc>
        <w:tc>
          <w:tcPr>
            <w:tcW w:w="1027" w:type="dxa"/>
            <w:tcBorders>
              <w:top w:val="nil"/>
              <w:left w:val="nil"/>
              <w:bottom w:val="single" w:sz="4" w:space="0" w:color="auto"/>
              <w:right w:val="single" w:sz="4" w:space="0" w:color="auto"/>
            </w:tcBorders>
            <w:shd w:val="clear" w:color="000000" w:fill="FFFFFF"/>
            <w:hideMark/>
          </w:tcPr>
          <w:p w14:paraId="7022167D"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251,7</w:t>
            </w:r>
          </w:p>
        </w:tc>
        <w:tc>
          <w:tcPr>
            <w:tcW w:w="719" w:type="dxa"/>
            <w:tcBorders>
              <w:top w:val="nil"/>
              <w:left w:val="nil"/>
              <w:bottom w:val="single" w:sz="4" w:space="0" w:color="auto"/>
              <w:right w:val="single" w:sz="4" w:space="0" w:color="auto"/>
            </w:tcBorders>
            <w:shd w:val="clear" w:color="000000" w:fill="FFFFFF"/>
            <w:hideMark/>
          </w:tcPr>
          <w:p w14:paraId="66C5B604"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13,4</w:t>
            </w:r>
          </w:p>
        </w:tc>
        <w:tc>
          <w:tcPr>
            <w:tcW w:w="1061" w:type="dxa"/>
            <w:tcBorders>
              <w:top w:val="nil"/>
              <w:left w:val="nil"/>
              <w:bottom w:val="single" w:sz="4" w:space="0" w:color="auto"/>
              <w:right w:val="single" w:sz="4" w:space="0" w:color="auto"/>
            </w:tcBorders>
            <w:shd w:val="clear" w:color="000000" w:fill="FFFFFF"/>
            <w:hideMark/>
          </w:tcPr>
          <w:p w14:paraId="49E493FD" w14:textId="77777777" w:rsidR="00EF13E0" w:rsidRPr="00D83416" w:rsidRDefault="00EF13E0" w:rsidP="00EB1B96">
            <w:pPr>
              <w:spacing w:after="0" w:line="240" w:lineRule="auto"/>
              <w:jc w:val="right"/>
              <w:rPr>
                <w:rFonts w:ascii="Times New Roman" w:eastAsia="Times New Roman" w:hAnsi="Times New Roman" w:cs="Times New Roman"/>
                <w:sz w:val="20"/>
                <w:szCs w:val="20"/>
                <w:lang w:val="ro-RO" w:eastAsia="ru-RU"/>
              </w:rPr>
            </w:pPr>
            <w:r w:rsidRPr="00D83416">
              <w:rPr>
                <w:rFonts w:ascii="Times New Roman" w:eastAsia="Times New Roman" w:hAnsi="Times New Roman" w:cs="Times New Roman"/>
                <w:sz w:val="20"/>
                <w:szCs w:val="20"/>
                <w:lang w:val="ro-RO" w:eastAsia="ru-RU"/>
              </w:rPr>
              <w:t>13,6</w:t>
            </w:r>
          </w:p>
        </w:tc>
      </w:tr>
      <w:tr w:rsidR="00EF13E0" w:rsidRPr="00B046EA" w14:paraId="7F13ECF4" w14:textId="77777777" w:rsidTr="00EB1B96">
        <w:trPr>
          <w:trHeight w:val="60"/>
        </w:trPr>
        <w:tc>
          <w:tcPr>
            <w:tcW w:w="516" w:type="dxa"/>
            <w:vMerge/>
            <w:tcBorders>
              <w:top w:val="nil"/>
              <w:left w:val="single" w:sz="4" w:space="0" w:color="auto"/>
              <w:bottom w:val="single" w:sz="4" w:space="0" w:color="auto"/>
              <w:right w:val="single" w:sz="4" w:space="0" w:color="auto"/>
            </w:tcBorders>
            <w:vAlign w:val="center"/>
            <w:hideMark/>
          </w:tcPr>
          <w:p w14:paraId="796AE3D2" w14:textId="77777777" w:rsidR="00EF13E0" w:rsidRPr="00D83416" w:rsidRDefault="00EF13E0" w:rsidP="00EB1B96">
            <w:pPr>
              <w:spacing w:after="0" w:line="240" w:lineRule="auto"/>
              <w:rPr>
                <w:rFonts w:ascii="Times New Roman" w:eastAsia="Times New Roman" w:hAnsi="Times New Roman" w:cs="Times New Roman"/>
                <w:sz w:val="20"/>
                <w:szCs w:val="20"/>
                <w:lang w:val="ro-RO" w:eastAsia="ru-RU"/>
              </w:rPr>
            </w:pPr>
          </w:p>
        </w:tc>
        <w:tc>
          <w:tcPr>
            <w:tcW w:w="1895" w:type="dxa"/>
            <w:vMerge/>
            <w:tcBorders>
              <w:top w:val="nil"/>
              <w:left w:val="single" w:sz="4" w:space="0" w:color="auto"/>
              <w:bottom w:val="single" w:sz="4" w:space="0" w:color="auto"/>
              <w:right w:val="single" w:sz="4" w:space="0" w:color="auto"/>
            </w:tcBorders>
            <w:vAlign w:val="center"/>
            <w:hideMark/>
          </w:tcPr>
          <w:p w14:paraId="14B2F15E" w14:textId="77777777" w:rsidR="00EF13E0" w:rsidRPr="00D83416" w:rsidRDefault="00EF13E0" w:rsidP="00EB1B96">
            <w:pPr>
              <w:spacing w:after="0" w:line="240" w:lineRule="auto"/>
              <w:rPr>
                <w:rFonts w:ascii="Times New Roman" w:eastAsia="Times New Roman" w:hAnsi="Times New Roman" w:cs="Times New Roman"/>
                <w:sz w:val="20"/>
                <w:szCs w:val="20"/>
                <w:lang w:val="ro-RO" w:eastAsia="ru-RU"/>
              </w:rPr>
            </w:pPr>
          </w:p>
        </w:tc>
        <w:tc>
          <w:tcPr>
            <w:tcW w:w="684" w:type="dxa"/>
            <w:tcBorders>
              <w:top w:val="nil"/>
              <w:left w:val="nil"/>
              <w:bottom w:val="single" w:sz="4" w:space="0" w:color="auto"/>
              <w:right w:val="single" w:sz="4" w:space="0" w:color="auto"/>
            </w:tcBorders>
            <w:shd w:val="clear" w:color="000000" w:fill="DEEAF6"/>
            <w:vAlign w:val="bottom"/>
            <w:hideMark/>
          </w:tcPr>
          <w:p w14:paraId="2FE26337" w14:textId="77777777" w:rsidR="00EF13E0" w:rsidRPr="00D83416" w:rsidRDefault="00EF13E0" w:rsidP="00EB1B96">
            <w:pPr>
              <w:spacing w:after="0" w:line="240" w:lineRule="auto"/>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 xml:space="preserve">Total </w:t>
            </w:r>
          </w:p>
        </w:tc>
        <w:tc>
          <w:tcPr>
            <w:tcW w:w="1001" w:type="dxa"/>
            <w:tcBorders>
              <w:top w:val="nil"/>
              <w:left w:val="nil"/>
              <w:bottom w:val="single" w:sz="4" w:space="0" w:color="auto"/>
              <w:right w:val="single" w:sz="4" w:space="0" w:color="auto"/>
            </w:tcBorders>
            <w:shd w:val="clear" w:color="000000" w:fill="D9E2F3"/>
            <w:vAlign w:val="bottom"/>
            <w:hideMark/>
          </w:tcPr>
          <w:p w14:paraId="1B04F413"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2.491,0</w:t>
            </w:r>
          </w:p>
        </w:tc>
        <w:tc>
          <w:tcPr>
            <w:tcW w:w="913" w:type="dxa"/>
            <w:tcBorders>
              <w:top w:val="nil"/>
              <w:left w:val="nil"/>
              <w:bottom w:val="single" w:sz="4" w:space="0" w:color="auto"/>
              <w:right w:val="single" w:sz="4" w:space="0" w:color="auto"/>
            </w:tcBorders>
            <w:shd w:val="clear" w:color="000000" w:fill="DEEAF6"/>
            <w:hideMark/>
          </w:tcPr>
          <w:p w14:paraId="28142E22"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592,5</w:t>
            </w:r>
          </w:p>
        </w:tc>
        <w:tc>
          <w:tcPr>
            <w:tcW w:w="889" w:type="dxa"/>
            <w:tcBorders>
              <w:top w:val="nil"/>
              <w:left w:val="nil"/>
              <w:bottom w:val="single" w:sz="4" w:space="0" w:color="auto"/>
              <w:right w:val="single" w:sz="4" w:space="0" w:color="auto"/>
            </w:tcBorders>
            <w:shd w:val="clear" w:color="000000" w:fill="DEEAF6"/>
            <w:hideMark/>
          </w:tcPr>
          <w:p w14:paraId="293A8ECB"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985,7</w:t>
            </w:r>
          </w:p>
        </w:tc>
        <w:tc>
          <w:tcPr>
            <w:tcW w:w="938" w:type="dxa"/>
            <w:tcBorders>
              <w:top w:val="nil"/>
              <w:left w:val="nil"/>
              <w:bottom w:val="single" w:sz="4" w:space="0" w:color="auto"/>
              <w:right w:val="single" w:sz="4" w:space="0" w:color="auto"/>
            </w:tcBorders>
            <w:shd w:val="clear" w:color="000000" w:fill="DEEAF6"/>
            <w:hideMark/>
          </w:tcPr>
          <w:p w14:paraId="4684BD50"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184,8</w:t>
            </w:r>
          </w:p>
        </w:tc>
        <w:tc>
          <w:tcPr>
            <w:tcW w:w="1027" w:type="dxa"/>
            <w:tcBorders>
              <w:top w:val="nil"/>
              <w:left w:val="nil"/>
              <w:bottom w:val="single" w:sz="4" w:space="0" w:color="auto"/>
              <w:right w:val="single" w:sz="4" w:space="0" w:color="auto"/>
            </w:tcBorders>
            <w:shd w:val="clear" w:color="000000" w:fill="DEEAF6"/>
            <w:hideMark/>
          </w:tcPr>
          <w:p w14:paraId="6D5F8F69"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600,3</w:t>
            </w:r>
          </w:p>
        </w:tc>
        <w:tc>
          <w:tcPr>
            <w:tcW w:w="719" w:type="dxa"/>
            <w:tcBorders>
              <w:top w:val="nil"/>
              <w:left w:val="nil"/>
              <w:bottom w:val="single" w:sz="4" w:space="0" w:color="auto"/>
              <w:right w:val="single" w:sz="4" w:space="0" w:color="auto"/>
            </w:tcBorders>
            <w:shd w:val="clear" w:color="000000" w:fill="DEEAF6"/>
            <w:hideMark/>
          </w:tcPr>
          <w:p w14:paraId="060D97D3"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85,2</w:t>
            </w:r>
          </w:p>
        </w:tc>
        <w:tc>
          <w:tcPr>
            <w:tcW w:w="1061" w:type="dxa"/>
            <w:tcBorders>
              <w:top w:val="nil"/>
              <w:left w:val="nil"/>
              <w:bottom w:val="single" w:sz="4" w:space="0" w:color="auto"/>
              <w:right w:val="single" w:sz="4" w:space="0" w:color="auto"/>
            </w:tcBorders>
            <w:shd w:val="clear" w:color="000000" w:fill="DEEAF6"/>
            <w:hideMark/>
          </w:tcPr>
          <w:p w14:paraId="528623B0" w14:textId="77777777" w:rsidR="00EF13E0" w:rsidRPr="00D83416"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D83416">
              <w:rPr>
                <w:rFonts w:ascii="Times New Roman" w:eastAsia="Times New Roman" w:hAnsi="Times New Roman" w:cs="Times New Roman"/>
                <w:b/>
                <w:bCs/>
                <w:sz w:val="20"/>
                <w:szCs w:val="20"/>
                <w:lang w:val="ro-RO" w:eastAsia="ru-RU"/>
              </w:rPr>
              <w:t>42,5</w:t>
            </w:r>
          </w:p>
        </w:tc>
      </w:tr>
    </w:tbl>
    <w:p w14:paraId="3A763A90" w14:textId="006081A2" w:rsidR="00EF13E0" w:rsidRPr="00D83416" w:rsidRDefault="00EF13E0" w:rsidP="00EF13E0">
      <w:pPr>
        <w:spacing w:line="276" w:lineRule="auto"/>
        <w:rPr>
          <w:rFonts w:ascii="Times New Roman" w:hAnsi="Times New Roman" w:cs="Times New Roman"/>
          <w:i/>
          <w:sz w:val="20"/>
          <w:szCs w:val="20"/>
          <w:lang w:val="ro-RO"/>
        </w:rPr>
      </w:pPr>
      <w:r w:rsidRPr="00D83416">
        <w:rPr>
          <w:rFonts w:ascii="Times New Roman" w:hAnsi="Times New Roman" w:cs="Times New Roman"/>
          <w:b/>
          <w:i/>
          <w:sz w:val="20"/>
          <w:szCs w:val="20"/>
          <w:lang w:val="ro-RO"/>
        </w:rPr>
        <w:t xml:space="preserve">Sursa: </w:t>
      </w:r>
      <w:r w:rsidRPr="00D83416">
        <w:rPr>
          <w:rFonts w:ascii="Times New Roman" w:hAnsi="Times New Roman" w:cs="Times New Roman"/>
          <w:i/>
          <w:sz w:val="20"/>
          <w:szCs w:val="20"/>
          <w:lang w:val="ro-RO"/>
        </w:rPr>
        <w:t>Date</w:t>
      </w:r>
      <w:r w:rsidR="006724CE">
        <w:rPr>
          <w:rFonts w:ascii="Times New Roman" w:hAnsi="Times New Roman" w:cs="Times New Roman"/>
          <w:i/>
          <w:sz w:val="20"/>
          <w:szCs w:val="20"/>
          <w:lang w:val="ro-RO"/>
        </w:rPr>
        <w:t xml:space="preserve"> oferite de</w:t>
      </w:r>
      <w:r w:rsidRPr="00D83416">
        <w:rPr>
          <w:rFonts w:ascii="Times New Roman" w:hAnsi="Times New Roman" w:cs="Times New Roman"/>
          <w:i/>
          <w:sz w:val="20"/>
          <w:szCs w:val="20"/>
          <w:lang w:val="ro-RO"/>
        </w:rPr>
        <w:t xml:space="preserve"> IPM.</w:t>
      </w:r>
    </w:p>
    <w:p w14:paraId="253B3EC0" w14:textId="77777777" w:rsidR="00815713" w:rsidRDefault="00815713" w:rsidP="00EF13E0">
      <w:pPr>
        <w:spacing w:after="0" w:line="276" w:lineRule="auto"/>
        <w:ind w:firstLine="567"/>
        <w:jc w:val="both"/>
        <w:rPr>
          <w:rFonts w:ascii="Times New Roman" w:hAnsi="Times New Roman" w:cs="Times New Roman"/>
          <w:sz w:val="24"/>
          <w:szCs w:val="24"/>
          <w:lang w:val="ro-RO"/>
        </w:rPr>
      </w:pPr>
    </w:p>
    <w:p w14:paraId="6CE3012C" w14:textId="77777777" w:rsidR="00815713" w:rsidRDefault="00815713" w:rsidP="00EF13E0">
      <w:pPr>
        <w:spacing w:after="0" w:line="276" w:lineRule="auto"/>
        <w:ind w:firstLine="567"/>
        <w:jc w:val="both"/>
        <w:rPr>
          <w:rFonts w:ascii="Times New Roman" w:hAnsi="Times New Roman" w:cs="Times New Roman"/>
          <w:sz w:val="24"/>
          <w:szCs w:val="24"/>
          <w:lang w:val="ro-RO"/>
        </w:rPr>
      </w:pPr>
    </w:p>
    <w:p w14:paraId="64B16BC5" w14:textId="050A12B5" w:rsidR="00EF13E0" w:rsidRPr="00D83416" w:rsidRDefault="00EF13E0" w:rsidP="00815713">
      <w:pPr>
        <w:spacing w:after="0" w:line="276" w:lineRule="auto"/>
        <w:ind w:left="567" w:firstLine="720"/>
        <w:jc w:val="both"/>
        <w:rPr>
          <w:rFonts w:ascii="Times New Roman" w:hAnsi="Times New Roman" w:cs="Times New Roman"/>
          <w:sz w:val="24"/>
          <w:szCs w:val="24"/>
          <w:lang w:val="ro-RO"/>
        </w:rPr>
      </w:pPr>
      <w:r w:rsidRPr="00D83416">
        <w:rPr>
          <w:rFonts w:ascii="Times New Roman" w:hAnsi="Times New Roman" w:cs="Times New Roman"/>
          <w:sz w:val="24"/>
          <w:szCs w:val="24"/>
          <w:lang w:val="ro-RO"/>
        </w:rPr>
        <w:t>Cea mai mare pondere în totalul prejudiciilor înaintate spre plată revine florei din fondul forestier gestionat de ÎSS (62,4%</w:t>
      </w:r>
      <w:r w:rsidR="006724CE">
        <w:rPr>
          <w:rFonts w:ascii="Times New Roman" w:hAnsi="Times New Roman" w:cs="Times New Roman"/>
          <w:sz w:val="24"/>
          <w:szCs w:val="24"/>
          <w:lang w:val="ro-RO"/>
        </w:rPr>
        <w:t>)</w:t>
      </w:r>
      <w:r w:rsidRPr="00D83416">
        <w:rPr>
          <w:rStyle w:val="a6"/>
          <w:rFonts w:ascii="Times New Roman" w:hAnsi="Times New Roman" w:cs="Times New Roman"/>
          <w:sz w:val="24"/>
          <w:szCs w:val="24"/>
          <w:lang w:val="ro-RO"/>
        </w:rPr>
        <w:footnoteReference w:id="128"/>
      </w:r>
      <w:r w:rsidRPr="00D83416">
        <w:rPr>
          <w:rFonts w:ascii="Times New Roman" w:hAnsi="Times New Roman" w:cs="Times New Roman"/>
          <w:sz w:val="24"/>
          <w:szCs w:val="24"/>
          <w:lang w:val="ro-RO"/>
        </w:rPr>
        <w:t>, urmat</w:t>
      </w:r>
      <w:r w:rsidR="006724CE">
        <w:rPr>
          <w:rFonts w:ascii="Times New Roman" w:hAnsi="Times New Roman" w:cs="Times New Roman"/>
          <w:sz w:val="24"/>
          <w:szCs w:val="24"/>
          <w:lang w:val="ro-RO"/>
        </w:rPr>
        <w:t>e</w:t>
      </w:r>
      <w:r w:rsidRPr="00D83416">
        <w:rPr>
          <w:rFonts w:ascii="Times New Roman" w:hAnsi="Times New Roman" w:cs="Times New Roman"/>
          <w:sz w:val="24"/>
          <w:szCs w:val="24"/>
          <w:lang w:val="ro-RO"/>
        </w:rPr>
        <w:t xml:space="preserve"> de spațiile verzi (21,4%)</w:t>
      </w:r>
      <w:r w:rsidRPr="00D83416">
        <w:rPr>
          <w:rStyle w:val="a6"/>
          <w:rFonts w:ascii="Times New Roman" w:hAnsi="Times New Roman" w:cs="Times New Roman"/>
          <w:sz w:val="24"/>
          <w:szCs w:val="24"/>
          <w:lang w:val="ro-RO"/>
        </w:rPr>
        <w:footnoteReference w:id="129"/>
      </w:r>
      <w:r w:rsidRPr="00D83416">
        <w:rPr>
          <w:rFonts w:ascii="Times New Roman" w:hAnsi="Times New Roman" w:cs="Times New Roman"/>
          <w:sz w:val="24"/>
          <w:szCs w:val="24"/>
          <w:lang w:val="ro-RO"/>
        </w:rPr>
        <w:t xml:space="preserve">. </w:t>
      </w:r>
      <w:r w:rsidR="006724CE">
        <w:rPr>
          <w:rFonts w:ascii="Times New Roman" w:hAnsi="Times New Roman" w:cs="Times New Roman"/>
          <w:sz w:val="24"/>
          <w:szCs w:val="24"/>
          <w:lang w:val="ro-RO"/>
        </w:rPr>
        <w:t>Î</w:t>
      </w:r>
      <w:r w:rsidRPr="00D83416">
        <w:rPr>
          <w:rFonts w:ascii="Times New Roman" w:hAnsi="Times New Roman" w:cs="Times New Roman"/>
          <w:sz w:val="24"/>
          <w:szCs w:val="24"/>
          <w:lang w:val="ro-RO"/>
        </w:rPr>
        <w:t>n totalul prejudiciilor remise organelor de drept prin denunț/ses</w:t>
      </w:r>
      <w:r w:rsidR="005E0ADB" w:rsidRPr="00D83416">
        <w:rPr>
          <w:rFonts w:ascii="Times New Roman" w:hAnsi="Times New Roman" w:cs="Times New Roman"/>
          <w:sz w:val="24"/>
          <w:szCs w:val="24"/>
          <w:lang w:val="ro-RO"/>
        </w:rPr>
        <w:t>izare, ponderea majoră revine sp</w:t>
      </w:r>
      <w:r w:rsidRPr="00D83416">
        <w:rPr>
          <w:rFonts w:ascii="Times New Roman" w:hAnsi="Times New Roman" w:cs="Times New Roman"/>
          <w:sz w:val="24"/>
          <w:szCs w:val="24"/>
          <w:lang w:val="ro-RO"/>
        </w:rPr>
        <w:t>ațiilor verzi (68,6%)</w:t>
      </w:r>
      <w:r w:rsidRPr="00D83416">
        <w:rPr>
          <w:rStyle w:val="a6"/>
          <w:rFonts w:ascii="Times New Roman" w:hAnsi="Times New Roman" w:cs="Times New Roman"/>
          <w:sz w:val="24"/>
          <w:szCs w:val="24"/>
          <w:lang w:val="ro-RO"/>
        </w:rPr>
        <w:footnoteReference w:id="130"/>
      </w:r>
      <w:r w:rsidRPr="00D83416">
        <w:rPr>
          <w:rFonts w:ascii="Times New Roman" w:hAnsi="Times New Roman" w:cs="Times New Roman"/>
          <w:sz w:val="24"/>
          <w:szCs w:val="24"/>
          <w:lang w:val="ro-RO"/>
        </w:rPr>
        <w:t>.</w:t>
      </w:r>
    </w:p>
    <w:p w14:paraId="05804D05" w14:textId="62BDC1BC" w:rsidR="001D434B" w:rsidRPr="00D83416" w:rsidRDefault="00EF13E0" w:rsidP="00EF13E0">
      <w:pPr>
        <w:spacing w:after="0" w:line="276" w:lineRule="auto"/>
        <w:ind w:firstLine="567"/>
        <w:jc w:val="both"/>
        <w:rPr>
          <w:rFonts w:ascii="Times New Roman" w:hAnsi="Times New Roman" w:cs="Times New Roman"/>
          <w:sz w:val="24"/>
          <w:szCs w:val="24"/>
          <w:lang w:val="ro-RO"/>
        </w:rPr>
      </w:pPr>
      <w:r w:rsidRPr="00D83416">
        <w:rPr>
          <w:rFonts w:ascii="Times New Roman" w:hAnsi="Times New Roman" w:cs="Times New Roman"/>
          <w:sz w:val="24"/>
          <w:szCs w:val="24"/>
          <w:lang w:val="ro-RO"/>
        </w:rPr>
        <w:t>Din totalul prejudiciilor calculate, în anii 2022-2023 au fost achitate 2</w:t>
      </w:r>
      <w:r w:rsidR="006724CE">
        <w:rPr>
          <w:rFonts w:ascii="Times New Roman" w:hAnsi="Times New Roman" w:cs="Times New Roman"/>
          <w:sz w:val="24"/>
          <w:szCs w:val="24"/>
          <w:lang w:val="ro-RO"/>
        </w:rPr>
        <w:t>.</w:t>
      </w:r>
      <w:r w:rsidRPr="00D83416">
        <w:rPr>
          <w:rFonts w:ascii="Times New Roman" w:hAnsi="Times New Roman" w:cs="Times New Roman"/>
          <w:sz w:val="24"/>
          <w:szCs w:val="24"/>
          <w:lang w:val="ro-RO"/>
        </w:rPr>
        <w:t>491,0 mii lei, ceea ce constituie doar 14,5%</w:t>
      </w:r>
      <w:r w:rsidRPr="00D83416">
        <w:rPr>
          <w:rStyle w:val="a6"/>
          <w:rFonts w:ascii="Times New Roman" w:hAnsi="Times New Roman" w:cs="Times New Roman"/>
          <w:sz w:val="24"/>
          <w:szCs w:val="24"/>
          <w:lang w:val="ro-RO"/>
        </w:rPr>
        <w:footnoteReference w:id="131"/>
      </w:r>
      <w:r w:rsidRPr="00D83416">
        <w:rPr>
          <w:rFonts w:ascii="Times New Roman" w:hAnsi="Times New Roman" w:cs="Times New Roman"/>
          <w:sz w:val="24"/>
          <w:szCs w:val="24"/>
          <w:lang w:val="ro-RO"/>
        </w:rPr>
        <w:t xml:space="preserve"> din totalul prejudiciilor calculate și 28,3%</w:t>
      </w:r>
      <w:r w:rsidRPr="00D83416">
        <w:rPr>
          <w:rStyle w:val="a6"/>
          <w:rFonts w:ascii="Times New Roman" w:hAnsi="Times New Roman" w:cs="Times New Roman"/>
          <w:sz w:val="24"/>
          <w:szCs w:val="24"/>
          <w:lang w:val="ro-RO"/>
        </w:rPr>
        <w:footnoteReference w:id="132"/>
      </w:r>
      <w:r w:rsidRPr="00D83416">
        <w:rPr>
          <w:rFonts w:ascii="Times New Roman" w:hAnsi="Times New Roman" w:cs="Times New Roman"/>
          <w:sz w:val="24"/>
          <w:szCs w:val="24"/>
          <w:lang w:val="ro-RO"/>
        </w:rPr>
        <w:t xml:space="preserve"> din totalul prejudiciilor înaintate spre plată.</w:t>
      </w:r>
    </w:p>
    <w:p w14:paraId="2617743D" w14:textId="77777777" w:rsidR="000D15EC" w:rsidRPr="00D83416" w:rsidRDefault="000D15EC" w:rsidP="00EF13E0">
      <w:pPr>
        <w:spacing w:after="0" w:line="276" w:lineRule="auto"/>
        <w:ind w:firstLine="567"/>
        <w:jc w:val="both"/>
        <w:rPr>
          <w:rFonts w:ascii="Times New Roman" w:hAnsi="Times New Roman" w:cs="Times New Roman"/>
          <w:b/>
          <w:sz w:val="28"/>
          <w:szCs w:val="24"/>
          <w:lang w:val="ro-RO"/>
        </w:rPr>
      </w:pPr>
    </w:p>
    <w:p w14:paraId="6CD2FD35" w14:textId="77777777" w:rsidR="00EF13E0" w:rsidRPr="00D83416" w:rsidRDefault="00EF13E0" w:rsidP="00B65546">
      <w:pPr>
        <w:pStyle w:val="a7"/>
        <w:keepNext/>
        <w:keepLines/>
        <w:numPr>
          <w:ilvl w:val="0"/>
          <w:numId w:val="2"/>
        </w:numPr>
        <w:spacing w:after="0" w:line="276" w:lineRule="auto"/>
        <w:ind w:left="0" w:firstLine="0"/>
        <w:jc w:val="both"/>
        <w:outlineLvl w:val="0"/>
        <w:rPr>
          <w:rFonts w:ascii="Times New Roman" w:eastAsia="Calibri" w:hAnsi="Times New Roman" w:cs="Times New Roman"/>
          <w:b/>
          <w:color w:val="0070C0"/>
          <w:sz w:val="28"/>
          <w:szCs w:val="24"/>
          <w:lang w:val="ro-RO"/>
        </w:rPr>
      </w:pPr>
      <w:bookmarkStart w:id="67" w:name="_Toc153441306"/>
      <w:r w:rsidRPr="00D83416">
        <w:rPr>
          <w:rFonts w:ascii="Times New Roman" w:eastAsia="Calibri" w:hAnsi="Times New Roman" w:cs="Times New Roman"/>
          <w:b/>
          <w:color w:val="0070C0"/>
          <w:sz w:val="28"/>
          <w:szCs w:val="24"/>
          <w:lang w:val="ro-RO"/>
        </w:rPr>
        <w:t>CONCLUZIA GENERALĂ</w:t>
      </w:r>
      <w:bookmarkEnd w:id="67"/>
    </w:p>
    <w:p w14:paraId="7548CB2B" w14:textId="32A2B8A3" w:rsidR="00D10CBE" w:rsidRPr="00D83416" w:rsidRDefault="008B28FF" w:rsidP="008B28FF">
      <w:pPr>
        <w:spacing w:after="0" w:line="276" w:lineRule="auto"/>
        <w:ind w:firstLine="720"/>
        <w:jc w:val="both"/>
        <w:rPr>
          <w:rFonts w:ascii="Times New Roman" w:hAnsi="Times New Roman" w:cs="Times New Roman"/>
          <w:sz w:val="24"/>
          <w:szCs w:val="24"/>
          <w:lang w:val="ro-RO"/>
        </w:rPr>
      </w:pPr>
      <w:r w:rsidRPr="00D83416">
        <w:rPr>
          <w:rFonts w:ascii="Times New Roman" w:hAnsi="Times New Roman" w:cs="Times New Roman"/>
          <w:sz w:val="24"/>
          <w:szCs w:val="24"/>
          <w:lang w:val="ro-RO"/>
        </w:rPr>
        <w:t>Auditul concluzionează că activitățile realizate de factorii de decizie au determinat simplificarea și accelerarea procesului de obținere a autorizațiilor pentru tăieri a</w:t>
      </w:r>
      <w:r w:rsidR="00422108" w:rsidRPr="00D83416">
        <w:rPr>
          <w:rFonts w:ascii="Times New Roman" w:hAnsi="Times New Roman" w:cs="Times New Roman"/>
          <w:sz w:val="24"/>
          <w:szCs w:val="24"/>
          <w:lang w:val="ro-RO"/>
        </w:rPr>
        <w:t xml:space="preserve"> vege</w:t>
      </w:r>
      <w:r w:rsidRPr="00D83416">
        <w:rPr>
          <w:rFonts w:ascii="Times New Roman" w:hAnsi="Times New Roman" w:cs="Times New Roman"/>
          <w:sz w:val="24"/>
          <w:szCs w:val="24"/>
          <w:lang w:val="ro-RO"/>
        </w:rPr>
        <w:t xml:space="preserve">tației forestiere, inclusiv executarea lucrărilor silvotehnice anticipate în anul 2022 din contul anului 2023. Ca urmare, au fost majorate stocurile </w:t>
      </w:r>
      <w:r w:rsidR="00AC3DA9">
        <w:rPr>
          <w:rFonts w:ascii="Times New Roman" w:hAnsi="Times New Roman" w:cs="Times New Roman"/>
          <w:sz w:val="24"/>
          <w:szCs w:val="24"/>
          <w:lang w:val="ro-RO"/>
        </w:rPr>
        <w:t xml:space="preserve">de </w:t>
      </w:r>
      <w:r w:rsidRPr="00D83416">
        <w:rPr>
          <w:rFonts w:ascii="Times New Roman" w:hAnsi="Times New Roman" w:cs="Times New Roman"/>
          <w:sz w:val="24"/>
          <w:szCs w:val="24"/>
          <w:lang w:val="ro-RO"/>
        </w:rPr>
        <w:t>mas</w:t>
      </w:r>
      <w:r w:rsidR="00AC3DA9">
        <w:rPr>
          <w:rFonts w:ascii="Times New Roman" w:hAnsi="Times New Roman" w:cs="Times New Roman"/>
          <w:sz w:val="24"/>
          <w:szCs w:val="24"/>
          <w:lang w:val="ro-RO"/>
        </w:rPr>
        <w:t>ă</w:t>
      </w:r>
      <w:r w:rsidRPr="00D83416">
        <w:rPr>
          <w:rFonts w:ascii="Times New Roman" w:hAnsi="Times New Roman" w:cs="Times New Roman"/>
          <w:sz w:val="24"/>
          <w:szCs w:val="24"/>
          <w:lang w:val="ro-RO"/>
        </w:rPr>
        <w:t xml:space="preserve"> lemnoas</w:t>
      </w:r>
      <w:r w:rsidR="00AC3DA9">
        <w:rPr>
          <w:rFonts w:ascii="Times New Roman" w:hAnsi="Times New Roman" w:cs="Times New Roman"/>
          <w:sz w:val="24"/>
          <w:szCs w:val="24"/>
          <w:lang w:val="ro-RO"/>
        </w:rPr>
        <w:t>ă</w:t>
      </w:r>
      <w:r w:rsidRPr="00D83416">
        <w:rPr>
          <w:rFonts w:ascii="Times New Roman" w:hAnsi="Times New Roman" w:cs="Times New Roman"/>
          <w:sz w:val="24"/>
          <w:szCs w:val="24"/>
          <w:lang w:val="ro-RO"/>
        </w:rPr>
        <w:t>, însă volumul lemnelor de foc comercializate în anul 2022 este cu 30,2 mii m</w:t>
      </w:r>
      <w:r w:rsidRPr="00D83416">
        <w:rPr>
          <w:rFonts w:ascii="Times New Roman" w:hAnsi="Times New Roman" w:cs="Times New Roman"/>
          <w:sz w:val="24"/>
          <w:szCs w:val="24"/>
          <w:vertAlign w:val="superscript"/>
          <w:lang w:val="ro-RO"/>
        </w:rPr>
        <w:t>3</w:t>
      </w:r>
      <w:r w:rsidRPr="00D83416">
        <w:rPr>
          <w:rFonts w:ascii="Times New Roman" w:hAnsi="Times New Roman" w:cs="Times New Roman"/>
          <w:sz w:val="24"/>
          <w:szCs w:val="24"/>
          <w:lang w:val="ro-RO"/>
        </w:rPr>
        <w:t xml:space="preserve"> mai mic decât cel din anul 2021, </w:t>
      </w:r>
      <w:r w:rsidR="00422108" w:rsidRPr="00D83416">
        <w:rPr>
          <w:rFonts w:ascii="Times New Roman" w:hAnsi="Times New Roman" w:cs="Times New Roman"/>
          <w:sz w:val="24"/>
          <w:szCs w:val="24"/>
          <w:lang w:val="ro-RO"/>
        </w:rPr>
        <w:t>condiționat de limitarea volum</w:t>
      </w:r>
      <w:r w:rsidR="00D10CBE" w:rsidRPr="00D83416">
        <w:rPr>
          <w:rFonts w:ascii="Times New Roman" w:hAnsi="Times New Roman" w:cs="Times New Roman"/>
          <w:sz w:val="24"/>
          <w:szCs w:val="24"/>
          <w:lang w:val="ro-RO"/>
        </w:rPr>
        <w:t>elor de masă lemno</w:t>
      </w:r>
      <w:r w:rsidR="00422108" w:rsidRPr="00D83416">
        <w:rPr>
          <w:rFonts w:ascii="Times New Roman" w:hAnsi="Times New Roman" w:cs="Times New Roman"/>
          <w:sz w:val="24"/>
          <w:szCs w:val="24"/>
          <w:lang w:val="ro-RO"/>
        </w:rPr>
        <w:t>a</w:t>
      </w:r>
      <w:r w:rsidR="00D10CBE" w:rsidRPr="00D83416">
        <w:rPr>
          <w:rFonts w:ascii="Times New Roman" w:hAnsi="Times New Roman" w:cs="Times New Roman"/>
          <w:sz w:val="24"/>
          <w:szCs w:val="24"/>
          <w:lang w:val="ro-RO"/>
        </w:rPr>
        <w:t>să admis</w:t>
      </w:r>
      <w:r w:rsidR="00422108" w:rsidRPr="00D83416">
        <w:rPr>
          <w:rFonts w:ascii="Times New Roman" w:hAnsi="Times New Roman" w:cs="Times New Roman"/>
          <w:sz w:val="24"/>
          <w:szCs w:val="24"/>
          <w:lang w:val="ro-RO"/>
        </w:rPr>
        <w:t>ibilă spre comercializare benefi</w:t>
      </w:r>
      <w:r w:rsidR="00D10CBE" w:rsidRPr="00D83416">
        <w:rPr>
          <w:rFonts w:ascii="Times New Roman" w:hAnsi="Times New Roman" w:cs="Times New Roman"/>
          <w:sz w:val="24"/>
          <w:szCs w:val="24"/>
          <w:lang w:val="ro-RO"/>
        </w:rPr>
        <w:t>ciariilor eligib</w:t>
      </w:r>
      <w:r w:rsidR="00422108" w:rsidRPr="00D83416">
        <w:rPr>
          <w:rFonts w:ascii="Times New Roman" w:hAnsi="Times New Roman" w:cs="Times New Roman"/>
          <w:sz w:val="24"/>
          <w:szCs w:val="24"/>
          <w:lang w:val="ro-RO"/>
        </w:rPr>
        <w:t>i</w:t>
      </w:r>
      <w:r w:rsidR="00D10CBE" w:rsidRPr="00D83416">
        <w:rPr>
          <w:rFonts w:ascii="Times New Roman" w:hAnsi="Times New Roman" w:cs="Times New Roman"/>
          <w:sz w:val="24"/>
          <w:szCs w:val="24"/>
          <w:lang w:val="ro-RO"/>
        </w:rPr>
        <w:t>li.</w:t>
      </w:r>
    </w:p>
    <w:p w14:paraId="04A726A3" w14:textId="36C0A548" w:rsidR="008B28FF" w:rsidRPr="00D83416" w:rsidRDefault="008B28FF" w:rsidP="008B28FF">
      <w:pPr>
        <w:spacing w:after="0" w:line="276" w:lineRule="auto"/>
        <w:ind w:firstLine="567"/>
        <w:jc w:val="both"/>
        <w:rPr>
          <w:rFonts w:ascii="Times New Roman" w:hAnsi="Times New Roman" w:cs="Times New Roman"/>
          <w:sz w:val="24"/>
          <w:szCs w:val="24"/>
          <w:lang w:val="ro-RO"/>
        </w:rPr>
      </w:pPr>
      <w:r w:rsidRPr="00D83416">
        <w:rPr>
          <w:rFonts w:ascii="Times New Roman" w:hAnsi="Times New Roman" w:cs="Times New Roman"/>
          <w:sz w:val="24"/>
          <w:szCs w:val="24"/>
          <w:lang w:val="ro-RO"/>
        </w:rPr>
        <w:t xml:space="preserve">Totodată, unele activități de raționalizare a consumului și distribuției lemnului de foc au fost realizate cu întârziere. Se atestă că platforma </w:t>
      </w:r>
      <w:r w:rsidRPr="00D83416">
        <w:rPr>
          <w:rFonts w:ascii="Times New Roman" w:hAnsi="Times New Roman" w:cs="Times New Roman"/>
          <w:color w:val="0070C0"/>
          <w:sz w:val="24"/>
          <w:szCs w:val="24"/>
          <w:u w:val="single"/>
          <w:lang w:val="ro-RO"/>
        </w:rPr>
        <w:t>www.lemne.md</w:t>
      </w:r>
      <w:r w:rsidRPr="00D83416">
        <w:rPr>
          <w:rFonts w:ascii="Times New Roman" w:hAnsi="Times New Roman" w:cs="Times New Roman"/>
          <w:sz w:val="24"/>
          <w:szCs w:val="24"/>
          <w:lang w:val="ro-RO"/>
        </w:rPr>
        <w:t xml:space="preserve">, lansată la data de 15.09.2022, </w:t>
      </w:r>
      <w:r w:rsidR="00AC3DA9">
        <w:rPr>
          <w:rFonts w:ascii="Times New Roman" w:hAnsi="Times New Roman" w:cs="Times New Roman"/>
          <w:sz w:val="24"/>
          <w:szCs w:val="24"/>
          <w:lang w:val="ro-RO"/>
        </w:rPr>
        <w:t>în prezent</w:t>
      </w:r>
      <w:r w:rsidRPr="00D83416">
        <w:rPr>
          <w:rFonts w:ascii="Times New Roman" w:hAnsi="Times New Roman" w:cs="Times New Roman"/>
          <w:sz w:val="24"/>
          <w:szCs w:val="24"/>
          <w:lang w:val="ro-RO"/>
        </w:rPr>
        <w:t xml:space="preserve"> generează informații doar despre stocuri</w:t>
      </w:r>
      <w:r w:rsidR="00AC3DA9">
        <w:rPr>
          <w:rFonts w:ascii="Times New Roman" w:hAnsi="Times New Roman" w:cs="Times New Roman"/>
          <w:sz w:val="24"/>
          <w:szCs w:val="24"/>
          <w:lang w:val="ro-RO"/>
        </w:rPr>
        <w:t>le</w:t>
      </w:r>
      <w:r w:rsidRPr="00D83416">
        <w:rPr>
          <w:rFonts w:ascii="Times New Roman" w:hAnsi="Times New Roman" w:cs="Times New Roman"/>
          <w:sz w:val="24"/>
          <w:szCs w:val="24"/>
          <w:lang w:val="ro-RO"/>
        </w:rPr>
        <w:t xml:space="preserve"> și prețuri</w:t>
      </w:r>
      <w:r w:rsidR="00AC3DA9">
        <w:rPr>
          <w:rFonts w:ascii="Times New Roman" w:hAnsi="Times New Roman" w:cs="Times New Roman"/>
          <w:sz w:val="24"/>
          <w:szCs w:val="24"/>
          <w:lang w:val="ro-RO"/>
        </w:rPr>
        <w:t>le</w:t>
      </w:r>
      <w:r w:rsidRPr="00D83416">
        <w:rPr>
          <w:rFonts w:ascii="Times New Roman" w:hAnsi="Times New Roman" w:cs="Times New Roman"/>
          <w:sz w:val="24"/>
          <w:szCs w:val="24"/>
          <w:lang w:val="ro-RO"/>
        </w:rPr>
        <w:t xml:space="preserve"> de comercializare a lemnelor de foc, deși conform TOR, funcționalitățile acestea urmau a fi mult mai extinse. </w:t>
      </w:r>
    </w:p>
    <w:p w14:paraId="1B81F1FD" w14:textId="31836EF7" w:rsidR="008B28FF" w:rsidRPr="00D83416" w:rsidRDefault="008B28FF" w:rsidP="008B28FF">
      <w:pPr>
        <w:spacing w:after="0" w:line="276" w:lineRule="auto"/>
        <w:ind w:firstLine="720"/>
        <w:jc w:val="both"/>
        <w:rPr>
          <w:rFonts w:ascii="Times New Roman" w:hAnsi="Times New Roman" w:cs="Times New Roman"/>
          <w:sz w:val="24"/>
          <w:szCs w:val="24"/>
          <w:lang w:val="ro-RO"/>
        </w:rPr>
      </w:pPr>
      <w:r w:rsidRPr="00D83416">
        <w:rPr>
          <w:rFonts w:ascii="Times New Roman" w:hAnsi="Times New Roman" w:cs="Times New Roman"/>
          <w:sz w:val="24"/>
          <w:szCs w:val="24"/>
          <w:lang w:val="ro-RO"/>
        </w:rPr>
        <w:t>Comunicarea de</w:t>
      </w:r>
      <w:r w:rsidR="00AC7AC8" w:rsidRPr="00D83416">
        <w:rPr>
          <w:rFonts w:ascii="Times New Roman" w:hAnsi="Times New Roman" w:cs="Times New Roman"/>
          <w:sz w:val="24"/>
          <w:szCs w:val="24"/>
          <w:lang w:val="ro-RO"/>
        </w:rPr>
        <w:t>ficientă</w:t>
      </w:r>
      <w:r w:rsidRPr="00D83416">
        <w:rPr>
          <w:rFonts w:ascii="Times New Roman" w:hAnsi="Times New Roman" w:cs="Times New Roman"/>
          <w:sz w:val="24"/>
          <w:szCs w:val="24"/>
          <w:lang w:val="ro-RO"/>
        </w:rPr>
        <w:t xml:space="preserve"> între actorii implicați în proces, </w:t>
      </w:r>
      <w:r w:rsidR="00AC3DA9">
        <w:rPr>
          <w:rFonts w:ascii="Times New Roman" w:hAnsi="Times New Roman" w:cs="Times New Roman"/>
          <w:sz w:val="24"/>
          <w:szCs w:val="24"/>
          <w:lang w:val="ro-RO"/>
        </w:rPr>
        <w:t>precum</w:t>
      </w:r>
      <w:r w:rsidRPr="00D83416">
        <w:rPr>
          <w:rFonts w:ascii="Times New Roman" w:hAnsi="Times New Roman" w:cs="Times New Roman"/>
          <w:sz w:val="24"/>
          <w:szCs w:val="24"/>
          <w:lang w:val="ro-RO"/>
        </w:rPr>
        <w:t xml:space="preserve"> și disfuncționalitatea controalelor interne concepute a determinat</w:t>
      </w:r>
      <w:r w:rsidR="00AC3DA9" w:rsidRPr="00FE18ED">
        <w:rPr>
          <w:rFonts w:ascii="Times New Roman" w:hAnsi="Times New Roman" w:cs="Times New Roman"/>
          <w:sz w:val="24"/>
          <w:szCs w:val="24"/>
          <w:lang w:val="ro-RO"/>
        </w:rPr>
        <w:t>, doar în cazul a 4 entități silvice</w:t>
      </w:r>
      <w:r w:rsidR="00AC3DA9">
        <w:rPr>
          <w:rFonts w:ascii="Times New Roman" w:hAnsi="Times New Roman" w:cs="Times New Roman"/>
          <w:sz w:val="24"/>
          <w:szCs w:val="24"/>
          <w:lang w:val="ro-RO"/>
        </w:rPr>
        <w:t>,</w:t>
      </w:r>
      <w:r w:rsidRPr="00D83416">
        <w:rPr>
          <w:rFonts w:ascii="Times New Roman" w:hAnsi="Times New Roman" w:cs="Times New Roman"/>
          <w:sz w:val="24"/>
          <w:szCs w:val="24"/>
          <w:lang w:val="ro-RO"/>
        </w:rPr>
        <w:t xml:space="preserve"> comercializarea a 2</w:t>
      </w:r>
      <w:r w:rsidR="00AC3DA9">
        <w:rPr>
          <w:rFonts w:ascii="Times New Roman" w:hAnsi="Times New Roman" w:cs="Times New Roman"/>
          <w:sz w:val="24"/>
          <w:szCs w:val="24"/>
          <w:lang w:val="ro-RO"/>
        </w:rPr>
        <w:t>.</w:t>
      </w:r>
      <w:r w:rsidRPr="00D83416">
        <w:rPr>
          <w:rFonts w:ascii="Times New Roman" w:hAnsi="Times New Roman" w:cs="Times New Roman"/>
          <w:sz w:val="24"/>
          <w:szCs w:val="24"/>
          <w:lang w:val="ro-RO"/>
        </w:rPr>
        <w:t xml:space="preserve">341,0 </w:t>
      </w:r>
      <w:r w:rsidR="00A91F25" w:rsidRPr="00D83416">
        <w:rPr>
          <w:rFonts w:ascii="Times New Roman" w:hAnsi="Times New Roman" w:cs="Times New Roman"/>
          <w:sz w:val="24"/>
          <w:szCs w:val="24"/>
          <w:lang w:val="ro-RO"/>
        </w:rPr>
        <w:t>m/st</w:t>
      </w:r>
      <w:r w:rsidRPr="00D83416">
        <w:rPr>
          <w:rFonts w:ascii="Times New Roman" w:hAnsi="Times New Roman" w:cs="Times New Roman"/>
          <w:sz w:val="24"/>
          <w:szCs w:val="24"/>
          <w:lang w:val="ro-RO"/>
        </w:rPr>
        <w:t xml:space="preserve"> </w:t>
      </w:r>
      <w:r w:rsidR="00AC3DA9">
        <w:rPr>
          <w:rFonts w:ascii="Times New Roman" w:hAnsi="Times New Roman" w:cs="Times New Roman"/>
          <w:sz w:val="24"/>
          <w:szCs w:val="24"/>
          <w:lang w:val="ro-RO"/>
        </w:rPr>
        <w:t xml:space="preserve">de </w:t>
      </w:r>
      <w:r w:rsidRPr="00D83416">
        <w:rPr>
          <w:rFonts w:ascii="Times New Roman" w:hAnsi="Times New Roman" w:cs="Times New Roman"/>
          <w:sz w:val="24"/>
          <w:szCs w:val="24"/>
          <w:lang w:val="ro-RO"/>
        </w:rPr>
        <w:t>lemne de foc beneficiarilor neeligibili și depășirea limitelor admisibile pentru procurarea lemne</w:t>
      </w:r>
      <w:r w:rsidR="00965C27">
        <w:rPr>
          <w:rFonts w:ascii="Times New Roman" w:hAnsi="Times New Roman" w:cs="Times New Roman"/>
          <w:sz w:val="24"/>
          <w:szCs w:val="24"/>
          <w:lang w:val="ro-RO"/>
        </w:rPr>
        <w:t>lor</w:t>
      </w:r>
      <w:r w:rsidRPr="00D83416">
        <w:rPr>
          <w:rFonts w:ascii="Times New Roman" w:hAnsi="Times New Roman" w:cs="Times New Roman"/>
          <w:sz w:val="24"/>
          <w:szCs w:val="24"/>
          <w:lang w:val="ro-RO"/>
        </w:rPr>
        <w:t xml:space="preserve"> de foc cu 1</w:t>
      </w:r>
      <w:r w:rsidR="00965C27">
        <w:rPr>
          <w:rFonts w:ascii="Times New Roman" w:hAnsi="Times New Roman" w:cs="Times New Roman"/>
          <w:sz w:val="24"/>
          <w:szCs w:val="24"/>
          <w:lang w:val="ro-RO"/>
        </w:rPr>
        <w:t>.</w:t>
      </w:r>
      <w:r w:rsidRPr="00D83416">
        <w:rPr>
          <w:rFonts w:ascii="Times New Roman" w:hAnsi="Times New Roman" w:cs="Times New Roman"/>
          <w:sz w:val="24"/>
          <w:szCs w:val="24"/>
          <w:lang w:val="ro-RO"/>
        </w:rPr>
        <w:t>382,1 m</w:t>
      </w:r>
      <w:r w:rsidR="00A91F25" w:rsidRPr="00D83416">
        <w:rPr>
          <w:rFonts w:ascii="Times New Roman" w:hAnsi="Times New Roman" w:cs="Times New Roman"/>
          <w:sz w:val="24"/>
          <w:szCs w:val="24"/>
          <w:lang w:val="ro-RO"/>
        </w:rPr>
        <w:t>/st</w:t>
      </w:r>
      <w:r w:rsidRPr="00D83416">
        <w:rPr>
          <w:rFonts w:ascii="Times New Roman" w:hAnsi="Times New Roman" w:cs="Times New Roman"/>
          <w:sz w:val="24"/>
          <w:szCs w:val="24"/>
          <w:lang w:val="ro-RO"/>
        </w:rPr>
        <w:t xml:space="preserve">. Metodologia de formare, reglementare şi aplicare a prețurilor de vânzare a produselor lemnoase elaborată şi aprobată de Agenția Moldsilva este una ambiguă și contribuie la obținerea de către ÎSS a veniturilor suplimentare și a profiturilor exagerate. </w:t>
      </w:r>
    </w:p>
    <w:p w14:paraId="632D4848" w14:textId="6CE2E3AF" w:rsidR="008B28FF" w:rsidRPr="00D83416" w:rsidRDefault="008B28FF" w:rsidP="008B28FF">
      <w:pPr>
        <w:spacing w:after="0" w:line="276" w:lineRule="auto"/>
        <w:ind w:firstLine="720"/>
        <w:jc w:val="both"/>
        <w:rPr>
          <w:rFonts w:ascii="Times New Roman" w:hAnsi="Times New Roman" w:cs="Times New Roman"/>
          <w:sz w:val="24"/>
          <w:szCs w:val="24"/>
          <w:lang w:val="ro-RO"/>
        </w:rPr>
      </w:pPr>
      <w:r w:rsidRPr="00D83416">
        <w:rPr>
          <w:rFonts w:ascii="Times New Roman" w:hAnsi="Times New Roman" w:cs="Times New Roman"/>
          <w:sz w:val="24"/>
          <w:szCs w:val="24"/>
          <w:lang w:val="ro-RO"/>
        </w:rPr>
        <w:t xml:space="preserve">Mecanismul elaborat de MM în vederea repartizării mijloacelor bugetare/subvențiilor nu a fost unul corespunzător și a condiționat acordarea subvențiilor </w:t>
      </w:r>
      <w:r w:rsidR="00D10CBE" w:rsidRPr="00D83416">
        <w:rPr>
          <w:rFonts w:ascii="Times New Roman" w:hAnsi="Times New Roman" w:cs="Times New Roman"/>
          <w:sz w:val="24"/>
          <w:szCs w:val="24"/>
          <w:lang w:val="ro-RO"/>
        </w:rPr>
        <w:t xml:space="preserve">majorate </w:t>
      </w:r>
      <w:r w:rsidRPr="00D83416">
        <w:rPr>
          <w:rFonts w:ascii="Times New Roman" w:hAnsi="Times New Roman" w:cs="Times New Roman"/>
          <w:sz w:val="24"/>
          <w:szCs w:val="24"/>
          <w:lang w:val="ro-RO"/>
        </w:rPr>
        <w:t xml:space="preserve">destinate accelerării colectării masei lemnoase și neadmiterii majorării prețurilor la lemnul de foc pentru populație. În baza Planului de acțiuni comun privind prevenirea și contracararea de tăieri ilicite, IPM, AMS </w:t>
      </w:r>
      <w:r w:rsidR="00AE3271">
        <w:rPr>
          <w:rFonts w:ascii="Times New Roman" w:hAnsi="Times New Roman" w:cs="Times New Roman"/>
          <w:sz w:val="24"/>
          <w:szCs w:val="24"/>
          <w:lang w:val="ro-RO"/>
        </w:rPr>
        <w:t xml:space="preserve">și </w:t>
      </w:r>
      <w:r w:rsidRPr="00D83416">
        <w:rPr>
          <w:rFonts w:ascii="Times New Roman" w:hAnsi="Times New Roman" w:cs="Times New Roman"/>
          <w:sz w:val="24"/>
          <w:szCs w:val="24"/>
          <w:lang w:val="ro-RO"/>
        </w:rPr>
        <w:t>IGP cumulativ a</w:t>
      </w:r>
      <w:r w:rsidR="00AE3271">
        <w:rPr>
          <w:rFonts w:ascii="Times New Roman" w:hAnsi="Times New Roman" w:cs="Times New Roman"/>
          <w:sz w:val="24"/>
          <w:szCs w:val="24"/>
          <w:lang w:val="ro-RO"/>
        </w:rPr>
        <w:t>u</w:t>
      </w:r>
      <w:r w:rsidRPr="00D83416">
        <w:rPr>
          <w:rFonts w:ascii="Times New Roman" w:hAnsi="Times New Roman" w:cs="Times New Roman"/>
          <w:sz w:val="24"/>
          <w:szCs w:val="24"/>
          <w:lang w:val="ro-RO"/>
        </w:rPr>
        <w:t xml:space="preserve"> depistat masă lemnoasă tăiată ilicit în volum de 3,97 mii m</w:t>
      </w:r>
      <w:r w:rsidRPr="00D83416">
        <w:rPr>
          <w:rFonts w:ascii="Times New Roman" w:hAnsi="Times New Roman" w:cs="Times New Roman"/>
          <w:sz w:val="24"/>
          <w:szCs w:val="24"/>
          <w:vertAlign w:val="superscript"/>
          <w:lang w:val="ro-RO"/>
        </w:rPr>
        <w:t>3</w:t>
      </w:r>
      <w:r w:rsidRPr="00D83416">
        <w:rPr>
          <w:rFonts w:ascii="Times New Roman" w:hAnsi="Times New Roman" w:cs="Times New Roman"/>
          <w:sz w:val="24"/>
          <w:szCs w:val="24"/>
          <w:lang w:val="ro-RO"/>
        </w:rPr>
        <w:t>, fiind aplicate amenzi în mărime de 9,3 mil. lei și calculate prejudicii în sumă de 17,4 mil.lei.</w:t>
      </w:r>
    </w:p>
    <w:p w14:paraId="5B3AD609" w14:textId="390D8DC2" w:rsidR="002450FC" w:rsidRPr="00D83416" w:rsidRDefault="008B28FF" w:rsidP="002A685C">
      <w:pPr>
        <w:spacing w:after="0" w:line="276" w:lineRule="auto"/>
        <w:ind w:firstLine="720"/>
        <w:jc w:val="both"/>
        <w:rPr>
          <w:rFonts w:ascii="Times New Roman" w:hAnsi="Times New Roman" w:cs="Times New Roman"/>
          <w:sz w:val="24"/>
          <w:szCs w:val="24"/>
          <w:lang w:val="ro-RO"/>
        </w:rPr>
      </w:pPr>
      <w:r w:rsidRPr="00D83416">
        <w:rPr>
          <w:rFonts w:ascii="Times New Roman" w:hAnsi="Times New Roman" w:cs="Times New Roman"/>
          <w:sz w:val="24"/>
          <w:szCs w:val="24"/>
          <w:lang w:val="ro-RO"/>
        </w:rPr>
        <w:t>Caracterul unic a</w:t>
      </w:r>
      <w:r w:rsidR="00AE3271">
        <w:rPr>
          <w:rFonts w:ascii="Times New Roman" w:hAnsi="Times New Roman" w:cs="Times New Roman"/>
          <w:sz w:val="24"/>
          <w:szCs w:val="24"/>
          <w:lang w:val="ro-RO"/>
        </w:rPr>
        <w:t>l</w:t>
      </w:r>
      <w:r w:rsidRPr="00D83416">
        <w:rPr>
          <w:rFonts w:ascii="Times New Roman" w:hAnsi="Times New Roman" w:cs="Times New Roman"/>
          <w:sz w:val="24"/>
          <w:szCs w:val="24"/>
          <w:lang w:val="ro-RO"/>
        </w:rPr>
        <w:t xml:space="preserve"> exercițiului realizat de către actorii implicați a determinat proiectarea controalelor interne insuficiente și nefuncționale, ceea ce a contribuit direct la materializarea riscurilor de neconformitate.</w:t>
      </w:r>
      <w:r w:rsidR="000D15EC" w:rsidRPr="00D83416">
        <w:rPr>
          <w:rFonts w:ascii="Times New Roman" w:hAnsi="Times New Roman" w:cs="Times New Roman"/>
          <w:sz w:val="24"/>
          <w:szCs w:val="24"/>
          <w:lang w:val="ro-RO"/>
        </w:rPr>
        <w:t xml:space="preserve"> </w:t>
      </w:r>
    </w:p>
    <w:p w14:paraId="101141C7" w14:textId="7EF0B5B2" w:rsidR="00E633AA" w:rsidRDefault="00E633AA" w:rsidP="002A685C">
      <w:pPr>
        <w:spacing w:after="0" w:line="276" w:lineRule="auto"/>
        <w:ind w:firstLine="720"/>
        <w:jc w:val="both"/>
        <w:rPr>
          <w:rFonts w:ascii="Times New Roman" w:hAnsi="Times New Roman" w:cs="Times New Roman"/>
          <w:sz w:val="24"/>
          <w:szCs w:val="24"/>
          <w:lang w:val="ro-RO"/>
        </w:rPr>
      </w:pPr>
    </w:p>
    <w:p w14:paraId="73775CA1" w14:textId="61310B80" w:rsidR="00940484" w:rsidRDefault="00940484" w:rsidP="002A685C">
      <w:pPr>
        <w:spacing w:after="0" w:line="276" w:lineRule="auto"/>
        <w:ind w:firstLine="720"/>
        <w:jc w:val="both"/>
        <w:rPr>
          <w:rFonts w:ascii="Times New Roman" w:hAnsi="Times New Roman" w:cs="Times New Roman"/>
          <w:sz w:val="24"/>
          <w:szCs w:val="24"/>
          <w:lang w:val="ro-RO"/>
        </w:rPr>
      </w:pPr>
    </w:p>
    <w:p w14:paraId="3193241D" w14:textId="02EABA42" w:rsidR="00940484" w:rsidRDefault="00940484" w:rsidP="002A685C">
      <w:pPr>
        <w:spacing w:after="0" w:line="276" w:lineRule="auto"/>
        <w:ind w:firstLine="720"/>
        <w:jc w:val="both"/>
        <w:rPr>
          <w:rFonts w:ascii="Times New Roman" w:hAnsi="Times New Roman" w:cs="Times New Roman"/>
          <w:sz w:val="24"/>
          <w:szCs w:val="24"/>
          <w:lang w:val="ro-RO"/>
        </w:rPr>
      </w:pPr>
    </w:p>
    <w:p w14:paraId="01F8294E" w14:textId="77777777" w:rsidR="00940484" w:rsidRPr="00D83416" w:rsidRDefault="00940484" w:rsidP="002A685C">
      <w:pPr>
        <w:spacing w:after="0" w:line="276" w:lineRule="auto"/>
        <w:ind w:firstLine="720"/>
        <w:jc w:val="both"/>
        <w:rPr>
          <w:rFonts w:ascii="Times New Roman" w:hAnsi="Times New Roman" w:cs="Times New Roman"/>
          <w:sz w:val="24"/>
          <w:szCs w:val="24"/>
          <w:lang w:val="ro-RO"/>
        </w:rPr>
      </w:pPr>
    </w:p>
    <w:p w14:paraId="7B31F5FA" w14:textId="77777777" w:rsidR="002450FC" w:rsidRPr="00D83416" w:rsidRDefault="002450FC" w:rsidP="002A685C">
      <w:pPr>
        <w:spacing w:after="0" w:line="276" w:lineRule="auto"/>
        <w:ind w:firstLine="720"/>
        <w:jc w:val="both"/>
        <w:rPr>
          <w:rFonts w:ascii="Times New Roman" w:hAnsi="Times New Roman" w:cs="Times New Roman"/>
          <w:sz w:val="24"/>
          <w:szCs w:val="24"/>
          <w:lang w:val="ro-RO"/>
        </w:rPr>
      </w:pPr>
    </w:p>
    <w:p w14:paraId="46B66870" w14:textId="77777777" w:rsidR="00EF13E0" w:rsidRPr="00D83416" w:rsidRDefault="002170AA" w:rsidP="00B65546">
      <w:pPr>
        <w:pStyle w:val="a7"/>
        <w:keepNext/>
        <w:keepLines/>
        <w:numPr>
          <w:ilvl w:val="0"/>
          <w:numId w:val="2"/>
        </w:numPr>
        <w:spacing w:after="0" w:line="276" w:lineRule="auto"/>
        <w:ind w:left="0" w:firstLine="0"/>
        <w:jc w:val="both"/>
        <w:outlineLvl w:val="0"/>
        <w:rPr>
          <w:rFonts w:ascii="Times New Roman" w:eastAsia="Calibri" w:hAnsi="Times New Roman" w:cs="Times New Roman"/>
          <w:b/>
          <w:color w:val="0070C0"/>
          <w:sz w:val="28"/>
          <w:szCs w:val="24"/>
          <w:lang w:val="ro-RO"/>
        </w:rPr>
      </w:pPr>
      <w:bookmarkStart w:id="68" w:name="_Toc153441307"/>
      <w:r w:rsidRPr="00D83416">
        <w:rPr>
          <w:rFonts w:ascii="Times New Roman" w:eastAsia="Calibri" w:hAnsi="Times New Roman" w:cs="Times New Roman"/>
          <w:b/>
          <w:color w:val="0070C0"/>
          <w:sz w:val="28"/>
          <w:szCs w:val="24"/>
          <w:lang w:val="ro-RO"/>
        </w:rPr>
        <w:t>RECOMANDĂRI</w:t>
      </w:r>
      <w:bookmarkEnd w:id="68"/>
    </w:p>
    <w:p w14:paraId="5ED16AD3" w14:textId="4F763937" w:rsidR="002450FC" w:rsidRPr="00D83416" w:rsidRDefault="002450FC" w:rsidP="002450FC">
      <w:pPr>
        <w:spacing w:after="0" w:line="276" w:lineRule="auto"/>
        <w:jc w:val="both"/>
        <w:rPr>
          <w:rFonts w:ascii="Times New Roman" w:hAnsi="Times New Roman" w:cs="Times New Roman"/>
          <w:b/>
          <w:sz w:val="24"/>
          <w:szCs w:val="24"/>
          <w:lang w:val="ro-RO"/>
        </w:rPr>
      </w:pPr>
      <w:r w:rsidRPr="00D83416">
        <w:rPr>
          <w:rFonts w:ascii="Times New Roman" w:hAnsi="Times New Roman" w:cs="Times New Roman"/>
          <w:b/>
          <w:sz w:val="24"/>
          <w:szCs w:val="24"/>
          <w:lang w:val="ro-RO"/>
        </w:rPr>
        <w:t>A</w:t>
      </w:r>
      <w:r w:rsidR="00E547C5">
        <w:rPr>
          <w:rFonts w:ascii="Times New Roman" w:hAnsi="Times New Roman" w:cs="Times New Roman"/>
          <w:b/>
          <w:sz w:val="24"/>
          <w:szCs w:val="24"/>
          <w:lang w:val="ro-RO"/>
        </w:rPr>
        <w:t>genția „</w:t>
      </w:r>
      <w:r w:rsidRPr="00D83416">
        <w:rPr>
          <w:rFonts w:ascii="Times New Roman" w:hAnsi="Times New Roman" w:cs="Times New Roman"/>
          <w:b/>
          <w:sz w:val="24"/>
          <w:szCs w:val="24"/>
          <w:lang w:val="ro-RO"/>
        </w:rPr>
        <w:t>M</w:t>
      </w:r>
      <w:r w:rsidR="00E547C5">
        <w:rPr>
          <w:rFonts w:ascii="Times New Roman" w:hAnsi="Times New Roman" w:cs="Times New Roman"/>
          <w:b/>
          <w:sz w:val="24"/>
          <w:szCs w:val="24"/>
          <w:lang w:val="ro-RO"/>
        </w:rPr>
        <w:t>oldsilva”</w:t>
      </w:r>
      <w:r w:rsidR="000C7DF0" w:rsidRPr="00D83416">
        <w:rPr>
          <w:rFonts w:ascii="Times New Roman" w:hAnsi="Times New Roman" w:cs="Times New Roman"/>
          <w:b/>
          <w:sz w:val="24"/>
          <w:szCs w:val="24"/>
          <w:lang w:val="ro-RO"/>
        </w:rPr>
        <w:t>:</w:t>
      </w:r>
    </w:p>
    <w:p w14:paraId="22FC0E33" w14:textId="6BFD664E" w:rsidR="002450FC" w:rsidRPr="00D83416" w:rsidRDefault="00E547C5" w:rsidP="002450FC">
      <w:pPr>
        <w:numPr>
          <w:ilvl w:val="0"/>
          <w:numId w:val="48"/>
        </w:numPr>
        <w:spacing w:after="0" w:line="276" w:lineRule="auto"/>
        <w:ind w:left="0" w:firstLine="284"/>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s</w:t>
      </w:r>
      <w:r w:rsidR="00F47F3A" w:rsidRPr="00D83416">
        <w:rPr>
          <w:rFonts w:ascii="Times New Roman" w:hAnsi="Times New Roman" w:cs="Times New Roman"/>
          <w:sz w:val="24"/>
          <w:szCs w:val="24"/>
          <w:lang w:val="ro-RO"/>
        </w:rPr>
        <w:t>ă elaboreze și aprobe un</w:t>
      </w:r>
      <w:r w:rsidR="002450FC" w:rsidRPr="00D83416">
        <w:rPr>
          <w:rFonts w:ascii="Times New Roman" w:hAnsi="Times New Roman" w:cs="Times New Roman"/>
          <w:sz w:val="24"/>
          <w:szCs w:val="24"/>
          <w:lang w:val="ro-RO"/>
        </w:rPr>
        <w:t xml:space="preserve"> Plan de acțiuni pe termen mediu privind dezvoltarea lanțurilor logistice prin dezvoltarea rețelei de depozite a lemnelor în cadrul entităților silvice, în vederea facilitării accesului potențialilor beneficiari la achiziționarea masei lemnoase, inclusiv </w:t>
      </w:r>
      <w:r>
        <w:rPr>
          <w:rFonts w:ascii="Times New Roman" w:hAnsi="Times New Roman" w:cs="Times New Roman"/>
          <w:sz w:val="24"/>
          <w:szCs w:val="24"/>
          <w:lang w:val="ro-RO"/>
        </w:rPr>
        <w:t xml:space="preserve">a </w:t>
      </w:r>
      <w:r w:rsidR="002450FC" w:rsidRPr="00D83416">
        <w:rPr>
          <w:rFonts w:ascii="Times New Roman" w:hAnsi="Times New Roman" w:cs="Times New Roman"/>
          <w:sz w:val="24"/>
          <w:szCs w:val="24"/>
          <w:lang w:val="ro-RO"/>
        </w:rPr>
        <w:t>serviciilor de livrare, în special în scopul diminuării poverii și sporirii capacității de cumpărare a lemnelor de foc de către populație (4.2.6)</w:t>
      </w:r>
      <w:r>
        <w:rPr>
          <w:rFonts w:ascii="Times New Roman" w:hAnsi="Times New Roman" w:cs="Times New Roman"/>
          <w:sz w:val="24"/>
          <w:szCs w:val="24"/>
          <w:lang w:val="ro-RO"/>
        </w:rPr>
        <w:t>;</w:t>
      </w:r>
    </w:p>
    <w:p w14:paraId="3AB9836F" w14:textId="7CDA9CD1" w:rsidR="002450FC" w:rsidRPr="00D83416" w:rsidRDefault="00E547C5" w:rsidP="002450FC">
      <w:pPr>
        <w:numPr>
          <w:ilvl w:val="0"/>
          <w:numId w:val="48"/>
        </w:numPr>
        <w:spacing w:after="0" w:line="276" w:lineRule="auto"/>
        <w:ind w:left="0" w:firstLine="284"/>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s</w:t>
      </w:r>
      <w:r w:rsidR="002450FC" w:rsidRPr="00D83416">
        <w:rPr>
          <w:rFonts w:ascii="Times New Roman" w:hAnsi="Times New Roman" w:cs="Times New Roman"/>
          <w:sz w:val="24"/>
          <w:szCs w:val="24"/>
          <w:lang w:val="ro-RO"/>
        </w:rPr>
        <w:t>ă revizuiască Metodologia de formare a prețurilor de comercializare a produselor lemnoase în cadrul ramurii silvice, în scopul stabilirii prețurilor de vânzare a lemnelor de foc la un nivel adecvat,  ce va asigura atât sustenabilitatea ÎSS, cât și capacitatea de cumpărare a lemnelor de foc de către populație</w:t>
      </w:r>
      <w:r>
        <w:rPr>
          <w:rFonts w:ascii="Times New Roman" w:hAnsi="Times New Roman" w:cs="Times New Roman"/>
          <w:sz w:val="24"/>
          <w:szCs w:val="24"/>
          <w:lang w:val="ro-RO"/>
        </w:rPr>
        <w:t>,</w:t>
      </w:r>
      <w:r w:rsidR="002450FC" w:rsidRPr="00D83416">
        <w:rPr>
          <w:rFonts w:ascii="Times New Roman" w:hAnsi="Times New Roman" w:cs="Times New Roman"/>
          <w:sz w:val="24"/>
          <w:szCs w:val="24"/>
          <w:lang w:val="ro-RO"/>
        </w:rPr>
        <w:t xml:space="preserve"> în special </w:t>
      </w:r>
      <w:r>
        <w:rPr>
          <w:rFonts w:ascii="Times New Roman" w:hAnsi="Times New Roman" w:cs="Times New Roman"/>
          <w:sz w:val="24"/>
          <w:szCs w:val="24"/>
          <w:lang w:val="ro-RO"/>
        </w:rPr>
        <w:t xml:space="preserve">de </w:t>
      </w:r>
      <w:r w:rsidR="002450FC" w:rsidRPr="00D83416">
        <w:rPr>
          <w:rFonts w:ascii="Times New Roman" w:hAnsi="Times New Roman" w:cs="Times New Roman"/>
          <w:sz w:val="24"/>
          <w:szCs w:val="24"/>
          <w:lang w:val="ro-RO"/>
        </w:rPr>
        <w:t>păturile social</w:t>
      </w:r>
      <w:r>
        <w:rPr>
          <w:rFonts w:ascii="Times New Roman" w:hAnsi="Times New Roman" w:cs="Times New Roman"/>
          <w:sz w:val="24"/>
          <w:szCs w:val="24"/>
          <w:lang w:val="ro-RO"/>
        </w:rPr>
        <w:t xml:space="preserve"> </w:t>
      </w:r>
      <w:r w:rsidR="002450FC" w:rsidRPr="00D83416">
        <w:rPr>
          <w:rFonts w:ascii="Times New Roman" w:hAnsi="Times New Roman" w:cs="Times New Roman"/>
          <w:sz w:val="24"/>
          <w:szCs w:val="24"/>
          <w:lang w:val="ro-RO"/>
        </w:rPr>
        <w:t>vulnerabilele, prin:</w:t>
      </w:r>
    </w:p>
    <w:p w14:paraId="79F4090B" w14:textId="71159B1B" w:rsidR="002450FC" w:rsidRPr="00D83416" w:rsidRDefault="002450FC" w:rsidP="002450FC">
      <w:pPr>
        <w:numPr>
          <w:ilvl w:val="1"/>
          <w:numId w:val="48"/>
        </w:numPr>
        <w:tabs>
          <w:tab w:val="left" w:pos="426"/>
          <w:tab w:val="left" w:pos="567"/>
          <w:tab w:val="left" w:pos="709"/>
          <w:tab w:val="left" w:pos="851"/>
        </w:tabs>
        <w:spacing w:after="0" w:line="276" w:lineRule="auto"/>
        <w:ind w:left="0" w:firstLine="360"/>
        <w:contextualSpacing/>
        <w:jc w:val="both"/>
        <w:rPr>
          <w:rFonts w:ascii="Times New Roman" w:hAnsi="Times New Roman" w:cs="Times New Roman"/>
          <w:sz w:val="24"/>
          <w:szCs w:val="24"/>
          <w:lang w:val="ro-RO"/>
        </w:rPr>
      </w:pPr>
      <w:r w:rsidRPr="00D83416">
        <w:rPr>
          <w:rFonts w:ascii="Times New Roman" w:hAnsi="Times New Roman" w:cs="Times New Roman"/>
          <w:sz w:val="24"/>
          <w:szCs w:val="24"/>
          <w:lang w:val="ro-RO"/>
        </w:rPr>
        <w:t xml:space="preserve"> excluderea din aceasta a indicelui de prețuri (inflație), care duce la creșterea artificială,</w:t>
      </w:r>
      <w:r w:rsidR="00E44A48" w:rsidRPr="00D83416">
        <w:rPr>
          <w:rFonts w:ascii="Times New Roman" w:hAnsi="Times New Roman" w:cs="Times New Roman"/>
          <w:sz w:val="24"/>
          <w:szCs w:val="24"/>
          <w:lang w:val="ro-RO"/>
        </w:rPr>
        <w:t xml:space="preserve"> </w:t>
      </w:r>
      <w:r w:rsidRPr="00D83416">
        <w:rPr>
          <w:rFonts w:ascii="Times New Roman" w:hAnsi="Times New Roman" w:cs="Times New Roman"/>
          <w:sz w:val="24"/>
          <w:szCs w:val="24"/>
          <w:lang w:val="ro-RO"/>
        </w:rPr>
        <w:t>neargumentată și nejustificată a prețurilor de vânzare a masei lemnoase (4.3.1)</w:t>
      </w:r>
      <w:r w:rsidR="00FE1DF7">
        <w:rPr>
          <w:rFonts w:ascii="Times New Roman" w:hAnsi="Times New Roman" w:cs="Times New Roman"/>
          <w:sz w:val="24"/>
          <w:szCs w:val="24"/>
          <w:lang w:val="ro-RO"/>
        </w:rPr>
        <w:t>;</w:t>
      </w:r>
      <w:r w:rsidRPr="00D83416">
        <w:rPr>
          <w:rFonts w:ascii="Times New Roman" w:hAnsi="Times New Roman" w:cs="Times New Roman"/>
          <w:sz w:val="24"/>
          <w:szCs w:val="24"/>
          <w:lang w:val="ro-RO"/>
        </w:rPr>
        <w:t xml:space="preserve"> </w:t>
      </w:r>
    </w:p>
    <w:p w14:paraId="2CAC229D" w14:textId="77777777" w:rsidR="0082218C" w:rsidRDefault="002450FC" w:rsidP="0082218C">
      <w:pPr>
        <w:numPr>
          <w:ilvl w:val="1"/>
          <w:numId w:val="48"/>
        </w:numPr>
        <w:tabs>
          <w:tab w:val="left" w:pos="426"/>
          <w:tab w:val="left" w:pos="567"/>
        </w:tabs>
        <w:spacing w:after="0" w:line="276" w:lineRule="auto"/>
        <w:ind w:left="0" w:firstLine="284"/>
        <w:contextualSpacing/>
        <w:jc w:val="both"/>
        <w:rPr>
          <w:rFonts w:ascii="Times New Roman" w:hAnsi="Times New Roman" w:cs="Times New Roman"/>
          <w:sz w:val="24"/>
          <w:szCs w:val="24"/>
          <w:lang w:val="ro-RO"/>
        </w:rPr>
      </w:pPr>
      <w:r w:rsidRPr="00D83416">
        <w:rPr>
          <w:rFonts w:ascii="Times New Roman" w:hAnsi="Times New Roman" w:cs="Times New Roman"/>
          <w:sz w:val="24"/>
          <w:szCs w:val="24"/>
          <w:lang w:val="ro-RO"/>
        </w:rPr>
        <w:t>stabilirea unui plafon fix pentru beneficiu, care urmează a fi obținut de ÎSS, ceea ce va reduce discrepanțe</w:t>
      </w:r>
      <w:r w:rsidR="00626A13" w:rsidRPr="00D83416">
        <w:rPr>
          <w:rFonts w:ascii="Times New Roman" w:hAnsi="Times New Roman" w:cs="Times New Roman"/>
          <w:sz w:val="24"/>
          <w:szCs w:val="24"/>
          <w:lang w:val="ro-RO"/>
        </w:rPr>
        <w:t>le</w:t>
      </w:r>
      <w:r w:rsidRPr="00D83416">
        <w:rPr>
          <w:rFonts w:ascii="Times New Roman" w:hAnsi="Times New Roman" w:cs="Times New Roman"/>
          <w:sz w:val="24"/>
          <w:szCs w:val="24"/>
          <w:lang w:val="ro-RO"/>
        </w:rPr>
        <w:t xml:space="preserve"> între veniturile obținute de ÎSS și va pune acestea în condiții egale, precum și va contribui la diminuarea prețurilor de vânzare a lemnelor de foc către populație (4.3.1)</w:t>
      </w:r>
      <w:r w:rsidR="00FE1DF7">
        <w:rPr>
          <w:rFonts w:ascii="Times New Roman" w:hAnsi="Times New Roman" w:cs="Times New Roman"/>
          <w:sz w:val="24"/>
          <w:szCs w:val="24"/>
          <w:lang w:val="ro-RO"/>
        </w:rPr>
        <w:t>:</w:t>
      </w:r>
    </w:p>
    <w:p w14:paraId="3FD1C3B0" w14:textId="018028DC" w:rsidR="002450FC" w:rsidRPr="0082218C" w:rsidRDefault="002450FC" w:rsidP="0082218C">
      <w:pPr>
        <w:numPr>
          <w:ilvl w:val="1"/>
          <w:numId w:val="48"/>
        </w:numPr>
        <w:tabs>
          <w:tab w:val="left" w:pos="426"/>
          <w:tab w:val="left" w:pos="567"/>
        </w:tabs>
        <w:spacing w:after="0" w:line="276" w:lineRule="auto"/>
        <w:ind w:left="0" w:firstLine="284"/>
        <w:contextualSpacing/>
        <w:jc w:val="both"/>
        <w:rPr>
          <w:rFonts w:ascii="Times New Roman" w:hAnsi="Times New Roman" w:cs="Times New Roman"/>
          <w:sz w:val="24"/>
          <w:szCs w:val="24"/>
          <w:lang w:val="ro-RO"/>
        </w:rPr>
      </w:pPr>
      <w:r w:rsidRPr="0082218C">
        <w:rPr>
          <w:rFonts w:ascii="Times New Roman" w:hAnsi="Times New Roman" w:cs="Times New Roman"/>
          <w:sz w:val="24"/>
          <w:szCs w:val="24"/>
          <w:lang w:val="ro-RO"/>
        </w:rPr>
        <w:t>stabilirea mărimii fixe pentru coeficientul K</w:t>
      </w:r>
      <w:r w:rsidRPr="0082218C">
        <w:rPr>
          <w:rFonts w:ascii="Times New Roman" w:hAnsi="Times New Roman" w:cs="Times New Roman"/>
          <w:sz w:val="24"/>
          <w:szCs w:val="24"/>
          <w:vertAlign w:val="subscript"/>
          <w:lang w:val="ro-RO"/>
        </w:rPr>
        <w:t>2</w:t>
      </w:r>
      <w:r w:rsidR="00FE1DF7" w:rsidRPr="0082218C">
        <w:rPr>
          <w:rFonts w:ascii="Times New Roman" w:hAnsi="Times New Roman" w:cs="Times New Roman"/>
          <w:sz w:val="24"/>
          <w:szCs w:val="24"/>
          <w:lang w:val="ro-RO"/>
        </w:rPr>
        <w:t>,</w:t>
      </w:r>
      <w:r w:rsidRPr="0082218C">
        <w:rPr>
          <w:rFonts w:ascii="Times New Roman" w:hAnsi="Times New Roman" w:cs="Times New Roman"/>
          <w:sz w:val="24"/>
          <w:szCs w:val="24"/>
          <w:lang w:val="ro-RO"/>
        </w:rPr>
        <w:t xml:space="preserve"> </w:t>
      </w:r>
      <w:r w:rsidR="00FE1DF7" w:rsidRPr="0082218C">
        <w:rPr>
          <w:rFonts w:ascii="Times New Roman" w:hAnsi="Times New Roman" w:cs="Times New Roman"/>
          <w:sz w:val="24"/>
          <w:szCs w:val="24"/>
          <w:lang w:val="ro-RO"/>
        </w:rPr>
        <w:t>c</w:t>
      </w:r>
      <w:r w:rsidRPr="0082218C">
        <w:rPr>
          <w:rFonts w:ascii="Times New Roman" w:hAnsi="Times New Roman" w:cs="Times New Roman"/>
          <w:sz w:val="24"/>
          <w:szCs w:val="24"/>
          <w:lang w:val="ro-RO"/>
        </w:rPr>
        <w:t>oeficientul de valoare pentru produse</w:t>
      </w:r>
      <w:r w:rsidR="00FE1DF7" w:rsidRPr="0082218C">
        <w:rPr>
          <w:rFonts w:ascii="Times New Roman" w:hAnsi="Times New Roman" w:cs="Times New Roman"/>
          <w:sz w:val="24"/>
          <w:szCs w:val="24"/>
          <w:lang w:val="ro-RO"/>
        </w:rPr>
        <w:t>le</w:t>
      </w:r>
      <w:r w:rsidRPr="0082218C">
        <w:rPr>
          <w:rFonts w:ascii="Times New Roman" w:hAnsi="Times New Roman" w:cs="Times New Roman"/>
          <w:sz w:val="24"/>
          <w:szCs w:val="24"/>
          <w:lang w:val="ro-RO"/>
        </w:rPr>
        <w:t xml:space="preserve"> lemnoase, ceea ce va pune ÎSS în condiții egale și va contribui la diminuarea prețurilor de vânzare a lemnelor de foc către populație (4.3.1)</w:t>
      </w:r>
      <w:r w:rsidR="00FE1DF7" w:rsidRPr="0082218C">
        <w:rPr>
          <w:rFonts w:ascii="Times New Roman" w:hAnsi="Times New Roman" w:cs="Times New Roman"/>
          <w:sz w:val="24"/>
          <w:szCs w:val="24"/>
          <w:lang w:val="ro-RO"/>
        </w:rPr>
        <w:t>;</w:t>
      </w:r>
    </w:p>
    <w:p w14:paraId="6D4CFFEA" w14:textId="15586586" w:rsidR="00F47F3A" w:rsidRPr="00D83416" w:rsidRDefault="00FE1DF7" w:rsidP="00FE1DF7">
      <w:pPr>
        <w:numPr>
          <w:ilvl w:val="1"/>
          <w:numId w:val="49"/>
        </w:numPr>
        <w:spacing w:after="0" w:line="276" w:lineRule="auto"/>
        <w:ind w:left="0" w:firstLine="284"/>
        <w:contextualSpacing/>
        <w:jc w:val="both"/>
        <w:rPr>
          <w:rFonts w:ascii="Times New Roman" w:hAnsi="Times New Roman" w:cs="Times New Roman"/>
          <w:sz w:val="24"/>
          <w:szCs w:val="24"/>
          <w:lang w:val="ro-RO"/>
        </w:rPr>
      </w:pPr>
      <w:r w:rsidRPr="00FE1DF7">
        <w:rPr>
          <w:rFonts w:ascii="Times New Roman" w:hAnsi="Times New Roman" w:cs="Times New Roman"/>
          <w:sz w:val="24"/>
          <w:szCs w:val="24"/>
          <w:lang w:val="ro-RO"/>
        </w:rPr>
        <w:t>d</w:t>
      </w:r>
      <w:r w:rsidR="00F47F3A" w:rsidRPr="00D83416">
        <w:rPr>
          <w:rFonts w:ascii="Times New Roman" w:hAnsi="Times New Roman" w:cs="Times New Roman"/>
          <w:sz w:val="24"/>
          <w:szCs w:val="24"/>
          <w:lang w:val="ro-RO"/>
        </w:rPr>
        <w:t>iferențierea mărimii coeficientului K</w:t>
      </w:r>
      <w:r w:rsidR="00F47F3A" w:rsidRPr="00D83416">
        <w:rPr>
          <w:rFonts w:ascii="Times New Roman" w:hAnsi="Times New Roman" w:cs="Times New Roman"/>
          <w:sz w:val="24"/>
          <w:szCs w:val="24"/>
          <w:vertAlign w:val="subscript"/>
          <w:lang w:val="ro-RO"/>
        </w:rPr>
        <w:t xml:space="preserve">2 </w:t>
      </w:r>
      <w:r w:rsidR="00F47F3A" w:rsidRPr="00D83416">
        <w:rPr>
          <w:rFonts w:ascii="Times New Roman" w:hAnsi="Times New Roman" w:cs="Times New Roman"/>
          <w:sz w:val="24"/>
          <w:szCs w:val="24"/>
          <w:lang w:val="ro-RO"/>
        </w:rPr>
        <w:t>și a beneficiului</w:t>
      </w:r>
      <w:r w:rsidRPr="00D83416">
        <w:rPr>
          <w:rFonts w:ascii="Times New Roman" w:hAnsi="Times New Roman" w:cs="Times New Roman"/>
          <w:sz w:val="24"/>
          <w:szCs w:val="24"/>
          <w:lang w:val="ro-RO"/>
        </w:rPr>
        <w:t xml:space="preserve"> obținut</w:t>
      </w:r>
      <w:r w:rsidR="00F47F3A" w:rsidRPr="00D83416">
        <w:rPr>
          <w:rFonts w:ascii="Times New Roman" w:hAnsi="Times New Roman" w:cs="Times New Roman"/>
          <w:sz w:val="24"/>
          <w:szCs w:val="24"/>
          <w:lang w:val="ro-RO"/>
        </w:rPr>
        <w:t>, prin stabilire</w:t>
      </w:r>
      <w:r w:rsidR="000235FA" w:rsidRPr="00D83416">
        <w:rPr>
          <w:rFonts w:ascii="Times New Roman" w:hAnsi="Times New Roman" w:cs="Times New Roman"/>
          <w:sz w:val="24"/>
          <w:szCs w:val="24"/>
          <w:lang w:val="ro-RO"/>
        </w:rPr>
        <w:t>a</w:t>
      </w:r>
      <w:r w:rsidR="00F47F3A" w:rsidRPr="00D83416">
        <w:rPr>
          <w:rFonts w:ascii="Times New Roman" w:hAnsi="Times New Roman" w:cs="Times New Roman"/>
          <w:sz w:val="24"/>
          <w:szCs w:val="24"/>
          <w:lang w:val="ro-RO"/>
        </w:rPr>
        <w:t xml:space="preserve"> pentru lemne</w:t>
      </w:r>
      <w:r w:rsidRPr="00D83416">
        <w:rPr>
          <w:rFonts w:ascii="Times New Roman" w:hAnsi="Times New Roman" w:cs="Times New Roman"/>
          <w:sz w:val="24"/>
          <w:szCs w:val="24"/>
          <w:lang w:val="ro-RO"/>
        </w:rPr>
        <w:t>le</w:t>
      </w:r>
      <w:r w:rsidR="00F47F3A" w:rsidRPr="00D83416">
        <w:rPr>
          <w:rFonts w:ascii="Times New Roman" w:hAnsi="Times New Roman" w:cs="Times New Roman"/>
          <w:sz w:val="24"/>
          <w:szCs w:val="24"/>
          <w:lang w:val="ro-RO"/>
        </w:rPr>
        <w:t xml:space="preserve"> de foc a mărimii minime a acestora, iar pentru celelalte categorii de lemn (de lucru și deșeuri)</w:t>
      </w:r>
      <w:r w:rsidRPr="00D83416">
        <w:rPr>
          <w:rFonts w:ascii="Times New Roman" w:hAnsi="Times New Roman" w:cs="Times New Roman"/>
          <w:sz w:val="24"/>
          <w:szCs w:val="24"/>
          <w:lang w:val="ro-RO"/>
        </w:rPr>
        <w:t xml:space="preserve"> -</w:t>
      </w:r>
      <w:r w:rsidR="00F47F3A" w:rsidRPr="00D83416">
        <w:rPr>
          <w:rFonts w:ascii="Times New Roman" w:hAnsi="Times New Roman" w:cs="Times New Roman"/>
          <w:sz w:val="24"/>
          <w:szCs w:val="24"/>
          <w:lang w:val="ro-RO"/>
        </w:rPr>
        <w:t xml:space="preserve"> stabilirea mărimilor majorate</w:t>
      </w:r>
      <w:r w:rsidR="00981874" w:rsidRPr="00D83416">
        <w:rPr>
          <w:rFonts w:ascii="Times New Roman" w:hAnsi="Times New Roman" w:cs="Times New Roman"/>
          <w:sz w:val="24"/>
          <w:szCs w:val="24"/>
          <w:lang w:val="ro-RO"/>
        </w:rPr>
        <w:t xml:space="preserve"> a</w:t>
      </w:r>
      <w:r w:rsidRPr="00D83416">
        <w:rPr>
          <w:rFonts w:ascii="Times New Roman" w:hAnsi="Times New Roman" w:cs="Times New Roman"/>
          <w:sz w:val="24"/>
          <w:szCs w:val="24"/>
          <w:lang w:val="ro-RO"/>
        </w:rPr>
        <w:t>le</w:t>
      </w:r>
      <w:r w:rsidR="00F47F3A" w:rsidRPr="00D83416">
        <w:rPr>
          <w:rFonts w:ascii="Times New Roman" w:hAnsi="Times New Roman" w:cs="Times New Roman"/>
          <w:sz w:val="24"/>
          <w:szCs w:val="24"/>
          <w:lang w:val="ro-RO"/>
        </w:rPr>
        <w:t xml:space="preserve"> indicatorilor respectivi, pentru a nu admite creșterea excesivă a prețurilor de vânzare </w:t>
      </w:r>
      <w:r w:rsidRPr="00FE1DF7">
        <w:rPr>
          <w:rFonts w:ascii="Times New Roman" w:hAnsi="Times New Roman" w:cs="Times New Roman"/>
          <w:sz w:val="24"/>
          <w:szCs w:val="24"/>
          <w:lang w:val="ro-RO"/>
        </w:rPr>
        <w:t xml:space="preserve">a </w:t>
      </w:r>
      <w:r w:rsidR="00F47F3A" w:rsidRPr="00D83416">
        <w:rPr>
          <w:rFonts w:ascii="Times New Roman" w:hAnsi="Times New Roman" w:cs="Times New Roman"/>
          <w:sz w:val="24"/>
          <w:szCs w:val="24"/>
          <w:lang w:val="ro-RO"/>
        </w:rPr>
        <w:t>lemne</w:t>
      </w:r>
      <w:r w:rsidRPr="00FE1DF7">
        <w:rPr>
          <w:rFonts w:ascii="Times New Roman" w:hAnsi="Times New Roman" w:cs="Times New Roman"/>
          <w:sz w:val="24"/>
          <w:szCs w:val="24"/>
          <w:lang w:val="ro-RO"/>
        </w:rPr>
        <w:t>lor</w:t>
      </w:r>
      <w:r w:rsidR="00F47F3A" w:rsidRPr="00D83416">
        <w:rPr>
          <w:rFonts w:ascii="Times New Roman" w:hAnsi="Times New Roman" w:cs="Times New Roman"/>
          <w:sz w:val="24"/>
          <w:szCs w:val="24"/>
          <w:lang w:val="ro-RO"/>
        </w:rPr>
        <w:t xml:space="preserve"> de foc (4.3.1)</w:t>
      </w:r>
      <w:r w:rsidRPr="00FE1DF7">
        <w:rPr>
          <w:rFonts w:ascii="Times New Roman" w:hAnsi="Times New Roman" w:cs="Times New Roman"/>
          <w:sz w:val="24"/>
          <w:szCs w:val="24"/>
          <w:lang w:val="ro-RO"/>
        </w:rPr>
        <w:t>;</w:t>
      </w:r>
      <w:r w:rsidR="00F47F3A" w:rsidRPr="00D83416">
        <w:rPr>
          <w:rFonts w:ascii="Times New Roman" w:hAnsi="Times New Roman" w:cs="Times New Roman"/>
          <w:sz w:val="24"/>
          <w:szCs w:val="24"/>
          <w:lang w:val="ro-RO"/>
        </w:rPr>
        <w:t xml:space="preserve"> </w:t>
      </w:r>
    </w:p>
    <w:p w14:paraId="084F92CD" w14:textId="58EA7DA7" w:rsidR="00D95B13" w:rsidRPr="00D83416" w:rsidRDefault="00FE1DF7" w:rsidP="0010620E">
      <w:pPr>
        <w:pStyle w:val="a7"/>
        <w:numPr>
          <w:ilvl w:val="0"/>
          <w:numId w:val="49"/>
        </w:numPr>
        <w:tabs>
          <w:tab w:val="left" w:pos="426"/>
        </w:tabs>
        <w:spacing w:after="0" w:line="276" w:lineRule="auto"/>
        <w:ind w:left="90" w:hanging="90"/>
        <w:jc w:val="both"/>
        <w:rPr>
          <w:rFonts w:ascii="Times New Roman" w:hAnsi="Times New Roman" w:cs="Times New Roman"/>
          <w:b/>
          <w:sz w:val="24"/>
          <w:szCs w:val="24"/>
          <w:lang w:val="ro-RO"/>
        </w:rPr>
      </w:pPr>
      <w:r>
        <w:rPr>
          <w:rFonts w:ascii="Times New Roman" w:hAnsi="Times New Roman" w:cs="Times New Roman"/>
          <w:sz w:val="24"/>
          <w:szCs w:val="24"/>
          <w:lang w:val="ro-RO"/>
        </w:rPr>
        <w:t>s</w:t>
      </w:r>
      <w:r w:rsidR="00F47F3A" w:rsidRPr="00D83416">
        <w:rPr>
          <w:rFonts w:ascii="Times New Roman" w:hAnsi="Times New Roman" w:cs="Times New Roman"/>
          <w:sz w:val="24"/>
          <w:szCs w:val="24"/>
          <w:lang w:val="ro-RO"/>
        </w:rPr>
        <w:t xml:space="preserve">ă coordoneze cu MM modificările și ajustările operate în Metodologia de formare a prețurilor de comercializare a produselor lemnoase în cadrul ramurii silvice </w:t>
      </w:r>
      <w:r w:rsidR="00261FE0" w:rsidRPr="00D83416">
        <w:rPr>
          <w:rFonts w:ascii="Times New Roman" w:hAnsi="Times New Roman" w:cs="Times New Roman"/>
          <w:sz w:val="24"/>
          <w:szCs w:val="24"/>
          <w:lang w:val="ro-RO"/>
        </w:rPr>
        <w:t>(pct. 4.3.1)</w:t>
      </w:r>
      <w:r w:rsidR="00261FE0" w:rsidRPr="00FE1DF7">
        <w:rPr>
          <w:rFonts w:ascii="Times New Roman" w:hAnsi="Times New Roman" w:cs="Times New Roman"/>
          <w:sz w:val="24"/>
          <w:szCs w:val="24"/>
        </w:rPr>
        <w:t>.</w:t>
      </w:r>
    </w:p>
    <w:p w14:paraId="6FBF69BC" w14:textId="2D268146" w:rsidR="002450FC" w:rsidRPr="00D83416" w:rsidRDefault="002450FC" w:rsidP="002450FC">
      <w:pPr>
        <w:spacing w:after="0" w:line="276" w:lineRule="auto"/>
        <w:ind w:left="90" w:hanging="90"/>
        <w:jc w:val="both"/>
        <w:rPr>
          <w:rFonts w:ascii="Times New Roman" w:hAnsi="Times New Roman" w:cs="Times New Roman"/>
          <w:sz w:val="24"/>
          <w:szCs w:val="24"/>
          <w:lang w:val="ro-RO"/>
        </w:rPr>
      </w:pPr>
      <w:r w:rsidRPr="00D83416">
        <w:rPr>
          <w:rFonts w:ascii="Times New Roman" w:hAnsi="Times New Roman" w:cs="Times New Roman"/>
          <w:b/>
          <w:sz w:val="24"/>
          <w:szCs w:val="24"/>
          <w:lang w:val="ro-RO"/>
        </w:rPr>
        <w:t>M</w:t>
      </w:r>
      <w:r w:rsidR="00FE1DF7">
        <w:rPr>
          <w:rFonts w:ascii="Times New Roman" w:hAnsi="Times New Roman" w:cs="Times New Roman"/>
          <w:b/>
          <w:sz w:val="24"/>
          <w:szCs w:val="24"/>
          <w:lang w:val="ro-RO"/>
        </w:rPr>
        <w:t xml:space="preserve">inisterul </w:t>
      </w:r>
      <w:r w:rsidRPr="00D83416">
        <w:rPr>
          <w:rFonts w:ascii="Times New Roman" w:hAnsi="Times New Roman" w:cs="Times New Roman"/>
          <w:b/>
          <w:sz w:val="24"/>
          <w:szCs w:val="24"/>
          <w:lang w:val="ro-RO"/>
        </w:rPr>
        <w:t>M</w:t>
      </w:r>
      <w:r w:rsidR="00FE1DF7">
        <w:rPr>
          <w:rFonts w:ascii="Times New Roman" w:hAnsi="Times New Roman" w:cs="Times New Roman"/>
          <w:b/>
          <w:sz w:val="24"/>
          <w:szCs w:val="24"/>
          <w:lang w:val="ro-RO"/>
        </w:rPr>
        <w:t>ediului</w:t>
      </w:r>
      <w:r w:rsidR="000C7DF0" w:rsidRPr="00D83416">
        <w:rPr>
          <w:rFonts w:ascii="Times New Roman" w:hAnsi="Times New Roman" w:cs="Times New Roman"/>
          <w:b/>
          <w:sz w:val="24"/>
          <w:szCs w:val="24"/>
          <w:lang w:val="ro-RO"/>
        </w:rPr>
        <w:t>:</w:t>
      </w:r>
    </w:p>
    <w:p w14:paraId="1D483208" w14:textId="57479E82" w:rsidR="00261FE0" w:rsidRPr="00D83416" w:rsidRDefault="00FE1DF7" w:rsidP="00261FE0">
      <w:pPr>
        <w:numPr>
          <w:ilvl w:val="0"/>
          <w:numId w:val="49"/>
        </w:numPr>
        <w:tabs>
          <w:tab w:val="left" w:pos="0"/>
          <w:tab w:val="left" w:pos="284"/>
        </w:tabs>
        <w:spacing w:after="0" w:line="276" w:lineRule="auto"/>
        <w:ind w:left="0" w:firstLine="0"/>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s</w:t>
      </w:r>
      <w:r w:rsidR="00261FE0" w:rsidRPr="00D83416">
        <w:rPr>
          <w:rFonts w:ascii="Times New Roman" w:hAnsi="Times New Roman" w:cs="Times New Roman"/>
          <w:sz w:val="24"/>
          <w:szCs w:val="24"/>
          <w:lang w:val="ro-RO"/>
        </w:rPr>
        <w:t xml:space="preserve">ă examineze necesitatea utilizării în continuare a platformei </w:t>
      </w:r>
      <w:hyperlink r:id="rId44" w:history="1">
        <w:r w:rsidR="00261FE0" w:rsidRPr="00D83416">
          <w:rPr>
            <w:rFonts w:ascii="Times New Roman" w:hAnsi="Times New Roman" w:cs="Times New Roman"/>
            <w:color w:val="0563C1" w:themeColor="hyperlink"/>
            <w:sz w:val="24"/>
            <w:szCs w:val="24"/>
            <w:u w:val="single"/>
            <w:lang w:val="ro-RO"/>
          </w:rPr>
          <w:t>www.lemne.md</w:t>
        </w:r>
      </w:hyperlink>
      <w:r w:rsidR="00261FE0" w:rsidRPr="00D83416">
        <w:rPr>
          <w:rFonts w:ascii="Times New Roman" w:hAnsi="Times New Roman" w:cs="Times New Roman"/>
          <w:sz w:val="24"/>
          <w:szCs w:val="24"/>
          <w:lang w:val="ro-RO"/>
        </w:rPr>
        <w:t xml:space="preserve"> și</w:t>
      </w:r>
      <w:r w:rsidR="000C7DF0" w:rsidRPr="00D83416">
        <w:rPr>
          <w:rFonts w:ascii="Times New Roman" w:hAnsi="Times New Roman" w:cs="Times New Roman"/>
          <w:sz w:val="24"/>
          <w:szCs w:val="24"/>
          <w:lang w:val="ro-RO"/>
        </w:rPr>
        <w:t>/sau</w:t>
      </w:r>
      <w:r w:rsidR="00261FE0" w:rsidRPr="00D83416">
        <w:rPr>
          <w:rFonts w:ascii="Times New Roman" w:hAnsi="Times New Roman" w:cs="Times New Roman"/>
          <w:sz w:val="24"/>
          <w:szCs w:val="24"/>
          <w:lang w:val="ro-RO"/>
        </w:rPr>
        <w:t>, după caz, a posibilității de atragere a resurselor externe pentru dezvoltarea funcționalităților proiectate conform TOR (4.2.1)</w:t>
      </w:r>
      <w:r>
        <w:rPr>
          <w:rFonts w:ascii="Times New Roman" w:hAnsi="Times New Roman" w:cs="Times New Roman"/>
          <w:sz w:val="24"/>
          <w:szCs w:val="24"/>
          <w:lang w:val="ro-RO"/>
        </w:rPr>
        <w:t>;</w:t>
      </w:r>
    </w:p>
    <w:p w14:paraId="1AC5302B" w14:textId="08C02E18" w:rsidR="000C13F9" w:rsidRPr="00D83416" w:rsidRDefault="00FE1DF7" w:rsidP="0010620E">
      <w:pPr>
        <w:numPr>
          <w:ilvl w:val="0"/>
          <w:numId w:val="49"/>
        </w:numPr>
        <w:tabs>
          <w:tab w:val="left" w:pos="0"/>
          <w:tab w:val="left" w:pos="284"/>
        </w:tabs>
        <w:spacing w:after="0" w:line="276" w:lineRule="auto"/>
        <w:ind w:left="0" w:firstLine="0"/>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s</w:t>
      </w:r>
      <w:r w:rsidR="00261FE0" w:rsidRPr="00D83416">
        <w:rPr>
          <w:rFonts w:ascii="Times New Roman" w:hAnsi="Times New Roman" w:cs="Times New Roman"/>
          <w:sz w:val="24"/>
          <w:szCs w:val="24"/>
          <w:lang w:val="ro-RO"/>
        </w:rPr>
        <w:t>ă întreprindă măsuri</w:t>
      </w:r>
      <w:r>
        <w:rPr>
          <w:rFonts w:ascii="Times New Roman" w:hAnsi="Times New Roman" w:cs="Times New Roman"/>
          <w:sz w:val="24"/>
          <w:szCs w:val="24"/>
          <w:lang w:val="ro-RO"/>
        </w:rPr>
        <w:t>le</w:t>
      </w:r>
      <w:r w:rsidR="00261FE0" w:rsidRPr="00D83416">
        <w:rPr>
          <w:rFonts w:ascii="Times New Roman" w:hAnsi="Times New Roman" w:cs="Times New Roman"/>
          <w:sz w:val="24"/>
          <w:szCs w:val="24"/>
          <w:lang w:val="ro-RO"/>
        </w:rPr>
        <w:t xml:space="preserve"> de rigoare</w:t>
      </w:r>
      <w:r w:rsidR="0080125E" w:rsidRPr="00D83416">
        <w:rPr>
          <w:rFonts w:ascii="Times New Roman" w:hAnsi="Times New Roman" w:cs="Times New Roman"/>
          <w:sz w:val="24"/>
          <w:szCs w:val="24"/>
          <w:lang w:val="ro-RO"/>
        </w:rPr>
        <w:t xml:space="preserve"> prevăzute în art.8 lit.f) din Codul silvic</w:t>
      </w:r>
      <w:r w:rsidR="0080125E" w:rsidRPr="00D83416">
        <w:rPr>
          <w:rStyle w:val="a6"/>
          <w:rFonts w:ascii="Times New Roman" w:hAnsi="Times New Roman" w:cs="Times New Roman"/>
          <w:sz w:val="24"/>
          <w:szCs w:val="24"/>
          <w:lang w:val="ro-RO"/>
        </w:rPr>
        <w:footnoteReference w:id="133"/>
      </w:r>
      <w:r w:rsidR="00261FE0" w:rsidRPr="00D83416">
        <w:rPr>
          <w:rFonts w:ascii="Times New Roman" w:hAnsi="Times New Roman" w:cs="Times New Roman"/>
          <w:sz w:val="24"/>
          <w:szCs w:val="24"/>
          <w:lang w:val="ro-RO"/>
        </w:rPr>
        <w:t xml:space="preserve"> pentru aprobarea de </w:t>
      </w:r>
      <w:r>
        <w:rPr>
          <w:rFonts w:ascii="Times New Roman" w:hAnsi="Times New Roman" w:cs="Times New Roman"/>
          <w:sz w:val="24"/>
          <w:szCs w:val="24"/>
          <w:lang w:val="ro-RO"/>
        </w:rPr>
        <w:t xml:space="preserve">către </w:t>
      </w:r>
      <w:r w:rsidR="00261FE0" w:rsidRPr="00D83416">
        <w:rPr>
          <w:rFonts w:ascii="Times New Roman" w:hAnsi="Times New Roman" w:cs="Times New Roman"/>
          <w:sz w:val="24"/>
          <w:szCs w:val="24"/>
          <w:lang w:val="ro-RO"/>
        </w:rPr>
        <w:t>Guvern a Metodologiei de formare a prețurilor de comercializare a produselor lemnoase în cadrul ramurii silvice (pct. 4.3.1).</w:t>
      </w:r>
    </w:p>
    <w:p w14:paraId="19D5A7FB" w14:textId="73CED08D" w:rsidR="000C13F9" w:rsidRPr="00D83416" w:rsidRDefault="000C13F9" w:rsidP="000C13F9">
      <w:pPr>
        <w:tabs>
          <w:tab w:val="left" w:pos="0"/>
          <w:tab w:val="left" w:pos="284"/>
        </w:tabs>
        <w:spacing w:after="0" w:line="276" w:lineRule="auto"/>
        <w:contextualSpacing/>
        <w:jc w:val="both"/>
        <w:rPr>
          <w:rFonts w:ascii="Times New Roman" w:hAnsi="Times New Roman" w:cs="Times New Roman"/>
          <w:b/>
          <w:sz w:val="24"/>
          <w:szCs w:val="24"/>
          <w:lang w:val="ro-RO"/>
        </w:rPr>
      </w:pPr>
      <w:r w:rsidRPr="00D83416">
        <w:rPr>
          <w:rFonts w:ascii="Times New Roman" w:hAnsi="Times New Roman" w:cs="Times New Roman"/>
          <w:b/>
          <w:sz w:val="24"/>
          <w:szCs w:val="24"/>
          <w:lang w:val="ro-RO"/>
        </w:rPr>
        <w:t>M</w:t>
      </w:r>
      <w:r w:rsidR="00FE1DF7">
        <w:rPr>
          <w:rFonts w:ascii="Times New Roman" w:hAnsi="Times New Roman" w:cs="Times New Roman"/>
          <w:b/>
          <w:sz w:val="24"/>
          <w:szCs w:val="24"/>
          <w:lang w:val="ro-RO"/>
        </w:rPr>
        <w:t xml:space="preserve">inisterul </w:t>
      </w:r>
      <w:r w:rsidRPr="00D83416">
        <w:rPr>
          <w:rFonts w:ascii="Times New Roman" w:hAnsi="Times New Roman" w:cs="Times New Roman"/>
          <w:b/>
          <w:sz w:val="24"/>
          <w:szCs w:val="24"/>
          <w:lang w:val="ro-RO"/>
        </w:rPr>
        <w:t>M</w:t>
      </w:r>
      <w:r w:rsidR="00FE1DF7">
        <w:rPr>
          <w:rFonts w:ascii="Times New Roman" w:hAnsi="Times New Roman" w:cs="Times New Roman"/>
          <w:b/>
          <w:sz w:val="24"/>
          <w:szCs w:val="24"/>
          <w:lang w:val="ro-RO"/>
        </w:rPr>
        <w:t>ediului</w:t>
      </w:r>
      <w:r w:rsidRPr="00D83416">
        <w:rPr>
          <w:rFonts w:ascii="Times New Roman" w:hAnsi="Times New Roman" w:cs="Times New Roman"/>
          <w:b/>
          <w:sz w:val="24"/>
          <w:szCs w:val="24"/>
          <w:lang w:val="ro-RO"/>
        </w:rPr>
        <w:t xml:space="preserve"> de comun cu A</w:t>
      </w:r>
      <w:r w:rsidR="00FE1DF7">
        <w:rPr>
          <w:rFonts w:ascii="Times New Roman" w:hAnsi="Times New Roman" w:cs="Times New Roman"/>
          <w:b/>
          <w:sz w:val="24"/>
          <w:szCs w:val="24"/>
          <w:lang w:val="ro-RO"/>
        </w:rPr>
        <w:t>genția „</w:t>
      </w:r>
      <w:r w:rsidRPr="00D83416">
        <w:rPr>
          <w:rFonts w:ascii="Times New Roman" w:hAnsi="Times New Roman" w:cs="Times New Roman"/>
          <w:b/>
          <w:sz w:val="24"/>
          <w:szCs w:val="24"/>
          <w:lang w:val="ro-RO"/>
        </w:rPr>
        <w:t>M</w:t>
      </w:r>
      <w:r w:rsidR="00FE1DF7">
        <w:rPr>
          <w:rFonts w:ascii="Times New Roman" w:hAnsi="Times New Roman" w:cs="Times New Roman"/>
          <w:b/>
          <w:sz w:val="24"/>
          <w:szCs w:val="24"/>
          <w:lang w:val="ro-RO"/>
        </w:rPr>
        <w:t>oldsilva”</w:t>
      </w:r>
      <w:r w:rsidRPr="00D83416">
        <w:rPr>
          <w:rFonts w:ascii="Times New Roman" w:hAnsi="Times New Roman" w:cs="Times New Roman"/>
          <w:b/>
          <w:sz w:val="24"/>
          <w:szCs w:val="24"/>
          <w:lang w:val="ro-RO"/>
        </w:rPr>
        <w:t xml:space="preserve">: </w:t>
      </w:r>
    </w:p>
    <w:p w14:paraId="349A112A" w14:textId="581ABB76" w:rsidR="00D04EF2" w:rsidRPr="00B046EA" w:rsidRDefault="00D04EF2" w:rsidP="00A05EC0">
      <w:pPr>
        <w:jc w:val="both"/>
        <w:rPr>
          <w:rFonts w:ascii="Times New Roman" w:hAnsi="Times New Roman" w:cs="Times New Roman"/>
          <w:b/>
          <w:sz w:val="24"/>
          <w:szCs w:val="24"/>
          <w:lang w:val="ro-RO"/>
        </w:rPr>
      </w:pPr>
      <w:r w:rsidRPr="00B046EA">
        <w:rPr>
          <w:rFonts w:asciiTheme="majorBidi" w:hAnsiTheme="majorBidi" w:cstheme="majorBidi"/>
          <w:b/>
          <w:bCs/>
          <w:sz w:val="24"/>
          <w:szCs w:val="24"/>
          <w:lang w:val="ro-RO"/>
        </w:rPr>
        <w:t>6.</w:t>
      </w:r>
      <w:r w:rsidRPr="00B046EA">
        <w:rPr>
          <w:rFonts w:asciiTheme="majorBidi" w:hAnsiTheme="majorBidi" w:cstheme="majorBidi"/>
          <w:bCs/>
          <w:sz w:val="24"/>
          <w:szCs w:val="24"/>
          <w:lang w:val="ro-RO"/>
        </w:rPr>
        <w:t xml:space="preserve">  </w:t>
      </w:r>
      <w:r w:rsidR="00FE1DF7">
        <w:rPr>
          <w:rFonts w:asciiTheme="majorBidi" w:hAnsiTheme="majorBidi" w:cstheme="majorBidi"/>
          <w:bCs/>
          <w:sz w:val="24"/>
          <w:szCs w:val="24"/>
          <w:lang w:val="ro-RO"/>
        </w:rPr>
        <w:t>s</w:t>
      </w:r>
      <w:r w:rsidRPr="00B046EA">
        <w:rPr>
          <w:rFonts w:asciiTheme="majorBidi" w:hAnsiTheme="majorBidi" w:cstheme="majorBidi"/>
          <w:bCs/>
          <w:sz w:val="24"/>
          <w:szCs w:val="24"/>
          <w:lang w:val="ro-RO"/>
        </w:rPr>
        <w:t>ă asigure</w:t>
      </w:r>
      <w:r w:rsidR="002A67A5" w:rsidRPr="00B046EA">
        <w:rPr>
          <w:rFonts w:asciiTheme="majorBidi" w:hAnsiTheme="majorBidi" w:cstheme="majorBidi"/>
          <w:bCs/>
          <w:sz w:val="24"/>
          <w:szCs w:val="24"/>
          <w:lang w:val="ro-RO"/>
        </w:rPr>
        <w:t xml:space="preserve"> prezentarea, până la declararea rezultatelor financiare pentru anul 2023</w:t>
      </w:r>
      <w:r w:rsidR="00334831" w:rsidRPr="00B046EA">
        <w:rPr>
          <w:rFonts w:asciiTheme="majorBidi" w:hAnsiTheme="majorBidi" w:cstheme="majorBidi"/>
          <w:bCs/>
          <w:sz w:val="24"/>
          <w:szCs w:val="24"/>
          <w:lang w:val="ro-RO"/>
        </w:rPr>
        <w:t xml:space="preserve">,   de către ÎSS (Comrat, Iargara, Orhei, Şoldăneşti, Sil-Răzeni, R.N. Codrii) </w:t>
      </w:r>
      <w:r w:rsidR="002A67A5" w:rsidRPr="00B046EA">
        <w:rPr>
          <w:rFonts w:asciiTheme="majorBidi" w:hAnsiTheme="majorBidi" w:cstheme="majorBidi"/>
          <w:bCs/>
          <w:sz w:val="24"/>
          <w:szCs w:val="24"/>
          <w:lang w:val="ro-RO"/>
        </w:rPr>
        <w:t xml:space="preserve">către SFS </w:t>
      </w:r>
      <w:r w:rsidR="00102679" w:rsidRPr="00B046EA">
        <w:rPr>
          <w:rFonts w:asciiTheme="majorBidi" w:hAnsiTheme="majorBidi" w:cstheme="majorBidi"/>
          <w:bCs/>
          <w:sz w:val="24"/>
          <w:szCs w:val="24"/>
          <w:lang w:val="ro-RO"/>
        </w:rPr>
        <w:t>a corectărilor l</w:t>
      </w:r>
      <w:r w:rsidRPr="00B046EA">
        <w:rPr>
          <w:rFonts w:asciiTheme="majorBidi" w:hAnsiTheme="majorBidi" w:cstheme="majorBidi"/>
          <w:bCs/>
          <w:sz w:val="24"/>
          <w:szCs w:val="24"/>
          <w:lang w:val="ro-RO"/>
        </w:rPr>
        <w:t>a Declarați</w:t>
      </w:r>
      <w:r w:rsidR="00102679" w:rsidRPr="00B046EA">
        <w:rPr>
          <w:rFonts w:asciiTheme="majorBidi" w:hAnsiTheme="majorBidi" w:cstheme="majorBidi"/>
          <w:bCs/>
          <w:sz w:val="24"/>
          <w:szCs w:val="24"/>
          <w:lang w:val="ro-RO"/>
        </w:rPr>
        <w:t>ile</w:t>
      </w:r>
      <w:r w:rsidRPr="00B046EA">
        <w:rPr>
          <w:rFonts w:asciiTheme="majorBidi" w:hAnsiTheme="majorBidi" w:cstheme="majorBidi"/>
          <w:bCs/>
          <w:sz w:val="24"/>
          <w:szCs w:val="24"/>
          <w:lang w:val="ro-RO"/>
        </w:rPr>
        <w:t xml:space="preserve"> cu privire la impozit</w:t>
      </w:r>
      <w:r w:rsidR="00FE1DF7">
        <w:rPr>
          <w:rFonts w:asciiTheme="majorBidi" w:hAnsiTheme="majorBidi" w:cstheme="majorBidi"/>
          <w:bCs/>
          <w:sz w:val="24"/>
          <w:szCs w:val="24"/>
          <w:lang w:val="ro-RO"/>
        </w:rPr>
        <w:t>ul</w:t>
      </w:r>
      <w:r w:rsidRPr="00B046EA">
        <w:rPr>
          <w:rFonts w:asciiTheme="majorBidi" w:hAnsiTheme="majorBidi" w:cstheme="majorBidi"/>
          <w:bCs/>
          <w:sz w:val="24"/>
          <w:szCs w:val="24"/>
          <w:lang w:val="ro-RO"/>
        </w:rPr>
        <w:t xml:space="preserve"> pe venit (VEN 12) pentru anul 2022 și a </w:t>
      </w:r>
      <w:r w:rsidR="00102679" w:rsidRPr="00B046EA">
        <w:rPr>
          <w:rFonts w:asciiTheme="majorBidi" w:hAnsiTheme="majorBidi" w:cstheme="majorBidi"/>
          <w:bCs/>
          <w:sz w:val="24"/>
          <w:szCs w:val="24"/>
          <w:lang w:val="ro-RO"/>
        </w:rPr>
        <w:t>Darii de seamă privind defalcările din profitul net al întreprinderilor de stat şi municipale</w:t>
      </w:r>
      <w:r w:rsidRPr="00B046EA">
        <w:rPr>
          <w:rFonts w:asciiTheme="majorBidi" w:hAnsiTheme="majorBidi" w:cstheme="majorBidi"/>
          <w:bCs/>
          <w:sz w:val="24"/>
          <w:szCs w:val="24"/>
          <w:lang w:val="ro-RO"/>
        </w:rPr>
        <w:t xml:space="preserve"> </w:t>
      </w:r>
      <w:r w:rsidR="00102679" w:rsidRPr="00B046EA">
        <w:rPr>
          <w:rFonts w:asciiTheme="majorBidi" w:hAnsiTheme="majorBidi" w:cstheme="majorBidi"/>
          <w:bCs/>
          <w:sz w:val="24"/>
          <w:szCs w:val="24"/>
          <w:lang w:val="ro-RO"/>
        </w:rPr>
        <w:t>(DISM12) pentru anul 2022,</w:t>
      </w:r>
      <w:r w:rsidRPr="00B046EA">
        <w:rPr>
          <w:rFonts w:asciiTheme="majorBidi" w:hAnsiTheme="majorBidi" w:cstheme="majorBidi"/>
          <w:bCs/>
          <w:sz w:val="24"/>
          <w:szCs w:val="24"/>
          <w:lang w:val="ro-RO"/>
        </w:rPr>
        <w:t xml:space="preserve"> </w:t>
      </w:r>
      <w:r w:rsidR="00102679" w:rsidRPr="00B046EA">
        <w:rPr>
          <w:rFonts w:asciiTheme="majorBidi" w:hAnsiTheme="majorBidi" w:cstheme="majorBidi"/>
          <w:bCs/>
          <w:sz w:val="24"/>
          <w:szCs w:val="24"/>
          <w:lang w:val="ro-RO"/>
        </w:rPr>
        <w:t xml:space="preserve">cu includere în Declatația VEN 12 </w:t>
      </w:r>
      <w:r w:rsidRPr="00B046EA">
        <w:rPr>
          <w:rFonts w:asciiTheme="majorBidi" w:hAnsiTheme="majorBidi" w:cstheme="majorBidi"/>
          <w:bCs/>
          <w:sz w:val="24"/>
          <w:szCs w:val="24"/>
          <w:lang w:val="ro-RO"/>
        </w:rPr>
        <w:t xml:space="preserve">spre deducere în rândul 02014 (Veniturile obținute </w:t>
      </w:r>
      <w:r w:rsidR="00FE1DF7">
        <w:rPr>
          <w:rFonts w:asciiTheme="majorBidi" w:hAnsiTheme="majorBidi" w:cstheme="majorBidi"/>
          <w:bCs/>
          <w:sz w:val="24"/>
          <w:szCs w:val="24"/>
          <w:lang w:val="ro-RO"/>
        </w:rPr>
        <w:t>î</w:t>
      </w:r>
      <w:r w:rsidRPr="00B046EA">
        <w:rPr>
          <w:rFonts w:asciiTheme="majorBidi" w:hAnsiTheme="majorBidi" w:cstheme="majorBidi"/>
          <w:bCs/>
          <w:sz w:val="24"/>
          <w:szCs w:val="24"/>
          <w:lang w:val="ro-RO"/>
        </w:rPr>
        <w:t xml:space="preserve">n urma utilizării facilităților fiscale (Codul fiscal, lit. </w:t>
      </w:r>
      <w:r w:rsidR="00A05EC0" w:rsidRPr="00B046EA">
        <w:rPr>
          <w:rFonts w:asciiTheme="majorBidi" w:hAnsiTheme="majorBidi" w:cstheme="majorBidi"/>
          <w:bCs/>
          <w:sz w:val="24"/>
          <w:szCs w:val="24"/>
          <w:lang w:val="ro-RO"/>
        </w:rPr>
        <w:t>z</w:t>
      </w:r>
      <w:r w:rsidR="00A05EC0" w:rsidRPr="00B046EA">
        <w:rPr>
          <w:rFonts w:asciiTheme="majorBidi" w:hAnsiTheme="majorBidi" w:cstheme="majorBidi"/>
          <w:bCs/>
          <w:sz w:val="24"/>
          <w:szCs w:val="24"/>
          <w:vertAlign w:val="superscript"/>
          <w:lang w:val="ro-RO"/>
        </w:rPr>
        <w:t>2</w:t>
      </w:r>
      <w:r w:rsidRPr="00B046EA">
        <w:rPr>
          <w:rFonts w:asciiTheme="majorBidi" w:hAnsiTheme="majorBidi" w:cstheme="majorBidi"/>
          <w:bCs/>
          <w:sz w:val="24"/>
          <w:szCs w:val="24"/>
          <w:lang w:val="ro-RO"/>
        </w:rPr>
        <w:t>) art.20))</w:t>
      </w:r>
      <w:r w:rsidR="00102679" w:rsidRPr="00B046EA">
        <w:rPr>
          <w:rFonts w:asciiTheme="majorBidi" w:hAnsiTheme="majorBidi" w:cstheme="majorBidi"/>
          <w:bCs/>
          <w:sz w:val="24"/>
          <w:szCs w:val="24"/>
          <w:lang w:val="ro-RO"/>
        </w:rPr>
        <w:t xml:space="preserve"> a</w:t>
      </w:r>
      <w:r w:rsidRPr="00B046EA">
        <w:rPr>
          <w:rFonts w:asciiTheme="majorBidi" w:hAnsiTheme="majorBidi" w:cstheme="majorBidi"/>
          <w:bCs/>
          <w:sz w:val="24"/>
          <w:szCs w:val="24"/>
          <w:lang w:val="ro-RO"/>
        </w:rPr>
        <w:t xml:space="preserve"> mărim</w:t>
      </w:r>
      <w:r w:rsidR="00102679" w:rsidRPr="00B046EA">
        <w:rPr>
          <w:rFonts w:asciiTheme="majorBidi" w:hAnsiTheme="majorBidi" w:cstheme="majorBidi"/>
          <w:bCs/>
          <w:sz w:val="24"/>
          <w:szCs w:val="24"/>
          <w:lang w:val="ro-RO"/>
        </w:rPr>
        <w:t>ii</w:t>
      </w:r>
      <w:r w:rsidRPr="00B046EA">
        <w:rPr>
          <w:rFonts w:asciiTheme="majorBidi" w:hAnsiTheme="majorBidi" w:cstheme="majorBidi"/>
          <w:bCs/>
          <w:sz w:val="24"/>
          <w:szCs w:val="24"/>
          <w:lang w:val="ro-RO"/>
        </w:rPr>
        <w:t xml:space="preserve"> subvențiilor primite de la bugetul de stat, </w:t>
      </w:r>
      <w:r w:rsidR="00102679" w:rsidRPr="00B046EA">
        <w:rPr>
          <w:rFonts w:asciiTheme="majorBidi" w:hAnsiTheme="majorBidi" w:cstheme="majorBidi"/>
          <w:bCs/>
          <w:sz w:val="24"/>
          <w:szCs w:val="24"/>
          <w:lang w:val="ro-RO"/>
        </w:rPr>
        <w:t>precum și corectarea</w:t>
      </w:r>
      <w:r w:rsidR="002A67A5" w:rsidRPr="00B046EA">
        <w:rPr>
          <w:rFonts w:asciiTheme="majorBidi" w:hAnsiTheme="majorBidi" w:cstheme="majorBidi"/>
          <w:bCs/>
          <w:sz w:val="24"/>
          <w:szCs w:val="24"/>
          <w:lang w:val="ro-RO"/>
        </w:rPr>
        <w:t>/ajustarea</w:t>
      </w:r>
      <w:r w:rsidR="00102679" w:rsidRPr="00B046EA">
        <w:rPr>
          <w:rFonts w:asciiTheme="majorBidi" w:hAnsiTheme="majorBidi" w:cstheme="majorBidi"/>
          <w:bCs/>
          <w:sz w:val="24"/>
          <w:szCs w:val="24"/>
          <w:lang w:val="ro-RO"/>
        </w:rPr>
        <w:t xml:space="preserve"> datelor prezentate în Darile de seamă DISM12</w:t>
      </w:r>
      <w:r w:rsidR="002A67A5" w:rsidRPr="00B046EA">
        <w:rPr>
          <w:rFonts w:asciiTheme="majorBidi" w:hAnsiTheme="majorBidi" w:cstheme="majorBidi"/>
          <w:bCs/>
          <w:sz w:val="24"/>
          <w:szCs w:val="24"/>
          <w:lang w:val="ro-RO"/>
        </w:rPr>
        <w:t xml:space="preserve">. </w:t>
      </w:r>
      <w:r w:rsidRPr="00B046EA">
        <w:rPr>
          <w:rFonts w:asciiTheme="majorBidi" w:hAnsiTheme="majorBidi" w:cstheme="majorBidi"/>
          <w:bCs/>
          <w:sz w:val="24"/>
          <w:szCs w:val="24"/>
          <w:lang w:val="ro-RO"/>
        </w:rPr>
        <w:t xml:space="preserve"> </w:t>
      </w:r>
    </w:p>
    <w:p w14:paraId="15914EF4" w14:textId="77777777" w:rsidR="00AF215D" w:rsidRPr="00D83416" w:rsidRDefault="00AF215D" w:rsidP="00AF215D">
      <w:pPr>
        <w:pStyle w:val="a7"/>
        <w:tabs>
          <w:tab w:val="left" w:pos="284"/>
        </w:tabs>
        <w:spacing w:after="0" w:line="276" w:lineRule="auto"/>
        <w:ind w:left="360"/>
        <w:jc w:val="both"/>
        <w:rPr>
          <w:rFonts w:ascii="Times New Roman" w:hAnsi="Times New Roman" w:cs="Times New Roman"/>
          <w:sz w:val="24"/>
          <w:szCs w:val="24"/>
          <w:lang w:val="ro-RO"/>
        </w:rPr>
      </w:pPr>
    </w:p>
    <w:p w14:paraId="028EA031" w14:textId="77777777" w:rsidR="002170AA" w:rsidRPr="00D83416" w:rsidRDefault="002170AA" w:rsidP="002170AA">
      <w:pPr>
        <w:pStyle w:val="a7"/>
        <w:keepNext/>
        <w:keepLines/>
        <w:numPr>
          <w:ilvl w:val="0"/>
          <w:numId w:val="2"/>
        </w:numPr>
        <w:spacing w:after="0" w:line="276" w:lineRule="auto"/>
        <w:ind w:left="0" w:firstLine="0"/>
        <w:jc w:val="both"/>
        <w:outlineLvl w:val="0"/>
        <w:rPr>
          <w:rFonts w:ascii="Times New Roman" w:eastAsia="Calibri" w:hAnsi="Times New Roman" w:cs="Times New Roman"/>
          <w:b/>
          <w:color w:val="0070C0"/>
          <w:sz w:val="28"/>
          <w:szCs w:val="24"/>
          <w:lang w:val="ro-RO"/>
        </w:rPr>
      </w:pPr>
      <w:bookmarkStart w:id="69" w:name="_Toc153441308"/>
      <w:r w:rsidRPr="00D83416">
        <w:rPr>
          <w:rFonts w:ascii="Times New Roman" w:eastAsia="Calibri" w:hAnsi="Times New Roman" w:cs="Times New Roman"/>
          <w:b/>
          <w:color w:val="0070C0"/>
          <w:sz w:val="28"/>
          <w:szCs w:val="24"/>
          <w:lang w:val="ro-RO"/>
        </w:rPr>
        <w:t>SEMNĂTURI</w:t>
      </w:r>
      <w:bookmarkEnd w:id="69"/>
    </w:p>
    <w:p w14:paraId="34A41819" w14:textId="77777777" w:rsidR="002170AA" w:rsidRPr="00D83416" w:rsidRDefault="002170AA" w:rsidP="00EF13E0">
      <w:pPr>
        <w:spacing w:after="0" w:line="276" w:lineRule="auto"/>
        <w:ind w:firstLine="567"/>
        <w:jc w:val="both"/>
        <w:rPr>
          <w:rFonts w:ascii="Times New Roman" w:hAnsi="Times New Roman" w:cs="Times New Roman"/>
          <w:b/>
          <w:sz w:val="24"/>
          <w:szCs w:val="24"/>
          <w:lang w:val="ro-RO"/>
        </w:rPr>
      </w:pPr>
    </w:p>
    <w:tbl>
      <w:tblPr>
        <w:tblW w:w="0" w:type="auto"/>
        <w:tblLook w:val="04A0" w:firstRow="1" w:lastRow="0" w:firstColumn="1" w:lastColumn="0" w:noHBand="0" w:noVBand="1"/>
      </w:tblPr>
      <w:tblGrid>
        <w:gridCol w:w="3645"/>
        <w:gridCol w:w="5903"/>
      </w:tblGrid>
      <w:tr w:rsidR="004D2F1A" w:rsidRPr="00B046EA" w14:paraId="79BED2A1" w14:textId="77777777" w:rsidTr="00AF215D">
        <w:trPr>
          <w:trHeight w:val="676"/>
        </w:trPr>
        <w:tc>
          <w:tcPr>
            <w:tcW w:w="3645" w:type="dxa"/>
          </w:tcPr>
          <w:p w14:paraId="163D3594" w14:textId="77777777" w:rsidR="004D2F1A" w:rsidRPr="00D83416" w:rsidRDefault="004D2F1A" w:rsidP="00AF215D">
            <w:pPr>
              <w:spacing w:after="0" w:line="240" w:lineRule="auto"/>
              <w:jc w:val="both"/>
              <w:rPr>
                <w:rFonts w:ascii="Times New Roman" w:eastAsia="Times New Roman" w:hAnsi="Times New Roman" w:cs="Times New Roman"/>
                <w:b/>
                <w:sz w:val="24"/>
                <w:szCs w:val="24"/>
                <w:lang w:val="ro-RO"/>
              </w:rPr>
            </w:pPr>
            <w:r w:rsidRPr="00D83416">
              <w:rPr>
                <w:rFonts w:ascii="Times New Roman" w:eastAsia="Times New Roman" w:hAnsi="Times New Roman" w:cs="Times New Roman"/>
                <w:b/>
                <w:sz w:val="24"/>
                <w:szCs w:val="24"/>
                <w:lang w:val="ro-RO"/>
              </w:rPr>
              <w:t>Șeful echipei de audit:</w:t>
            </w:r>
          </w:p>
          <w:p w14:paraId="453D259D" w14:textId="77777777" w:rsidR="004D2F1A" w:rsidRPr="00D83416" w:rsidRDefault="004D2F1A" w:rsidP="00AF215D">
            <w:pPr>
              <w:spacing w:after="0" w:line="240" w:lineRule="auto"/>
              <w:jc w:val="both"/>
              <w:rPr>
                <w:rFonts w:ascii="Times New Roman" w:eastAsia="Times New Roman" w:hAnsi="Times New Roman" w:cs="Times New Roman"/>
                <w:b/>
                <w:i/>
                <w:sz w:val="24"/>
                <w:szCs w:val="24"/>
                <w:lang w:val="ro-RO"/>
              </w:rPr>
            </w:pPr>
            <w:r w:rsidRPr="00D83416">
              <w:rPr>
                <w:rFonts w:ascii="Times New Roman" w:hAnsi="Times New Roman" w:cs="Times New Roman"/>
                <w:i/>
                <w:sz w:val="24"/>
                <w:szCs w:val="24"/>
                <w:lang w:val="ro-RO"/>
              </w:rPr>
              <w:t>șef direcție VI în cadrul DGA I</w:t>
            </w:r>
          </w:p>
        </w:tc>
        <w:tc>
          <w:tcPr>
            <w:tcW w:w="5903" w:type="dxa"/>
          </w:tcPr>
          <w:p w14:paraId="55D8D060" w14:textId="68CE8423" w:rsidR="004D2F1A" w:rsidRPr="00D83416" w:rsidRDefault="00AE3271" w:rsidP="00AE3271">
            <w:pPr>
              <w:spacing w:after="0" w:line="276" w:lineRule="auto"/>
              <w:ind w:left="675" w:firstLine="567"/>
              <w:jc w:val="right"/>
              <w:rPr>
                <w:rFonts w:ascii="Times New Roman" w:eastAsia="Times New Roman" w:hAnsi="Times New Roman" w:cs="Times New Roman"/>
                <w:i/>
                <w:sz w:val="24"/>
                <w:szCs w:val="24"/>
                <w:lang w:val="ro-RO"/>
              </w:rPr>
            </w:pPr>
            <w:r>
              <w:rPr>
                <w:rFonts w:ascii="Times New Roman" w:hAnsi="Times New Roman" w:cs="Times New Roman"/>
                <w:b/>
                <w:sz w:val="24"/>
                <w:szCs w:val="24"/>
                <w:lang w:val="ro-RO"/>
              </w:rPr>
              <w:t xml:space="preserve">Ion </w:t>
            </w:r>
            <w:r w:rsidR="004D2F1A" w:rsidRPr="00D83416">
              <w:rPr>
                <w:rFonts w:ascii="Times New Roman" w:hAnsi="Times New Roman" w:cs="Times New Roman"/>
                <w:b/>
                <w:sz w:val="24"/>
                <w:szCs w:val="24"/>
                <w:lang w:val="ro-RO"/>
              </w:rPr>
              <w:t>Dudnicenco</w:t>
            </w:r>
          </w:p>
        </w:tc>
      </w:tr>
      <w:tr w:rsidR="004D2F1A" w:rsidRPr="00B046EA" w14:paraId="1A3AD311" w14:textId="77777777" w:rsidTr="00AF215D">
        <w:trPr>
          <w:trHeight w:val="60"/>
        </w:trPr>
        <w:tc>
          <w:tcPr>
            <w:tcW w:w="3645" w:type="dxa"/>
          </w:tcPr>
          <w:p w14:paraId="28A36FF0" w14:textId="77777777" w:rsidR="004D2F1A" w:rsidRPr="00D83416" w:rsidRDefault="004D2F1A" w:rsidP="00AF215D">
            <w:pPr>
              <w:spacing w:after="0" w:line="276" w:lineRule="auto"/>
              <w:contextualSpacing/>
              <w:jc w:val="both"/>
              <w:rPr>
                <w:rFonts w:ascii="Times New Roman" w:eastAsia="Times New Roman" w:hAnsi="Times New Roman" w:cs="Times New Roman"/>
                <w:b/>
                <w:i/>
                <w:sz w:val="16"/>
                <w:szCs w:val="16"/>
                <w:lang w:val="ro-RO"/>
              </w:rPr>
            </w:pPr>
          </w:p>
        </w:tc>
        <w:tc>
          <w:tcPr>
            <w:tcW w:w="5903" w:type="dxa"/>
          </w:tcPr>
          <w:p w14:paraId="210A10FF" w14:textId="77777777" w:rsidR="004D2F1A" w:rsidRPr="00D83416" w:rsidRDefault="004D2F1A" w:rsidP="00AF215D">
            <w:pPr>
              <w:spacing w:after="0" w:line="276" w:lineRule="auto"/>
              <w:contextualSpacing/>
              <w:jc w:val="right"/>
              <w:rPr>
                <w:rFonts w:ascii="Times New Roman" w:eastAsia="Times New Roman" w:hAnsi="Times New Roman" w:cs="Times New Roman"/>
                <w:b/>
                <w:i/>
                <w:sz w:val="16"/>
                <w:szCs w:val="16"/>
                <w:lang w:val="ro-RO"/>
              </w:rPr>
            </w:pPr>
          </w:p>
        </w:tc>
      </w:tr>
      <w:tr w:rsidR="004D2F1A" w:rsidRPr="00B046EA" w14:paraId="46E4D9B0" w14:textId="77777777" w:rsidTr="00AF215D">
        <w:trPr>
          <w:trHeight w:val="189"/>
        </w:trPr>
        <w:tc>
          <w:tcPr>
            <w:tcW w:w="3645" w:type="dxa"/>
          </w:tcPr>
          <w:p w14:paraId="5DBFF124" w14:textId="77777777" w:rsidR="004D2F1A" w:rsidRPr="00D83416" w:rsidRDefault="004D2F1A" w:rsidP="00AF215D">
            <w:pPr>
              <w:spacing w:after="0" w:line="276" w:lineRule="auto"/>
              <w:contextualSpacing/>
              <w:jc w:val="both"/>
              <w:rPr>
                <w:rFonts w:ascii="Times New Roman" w:eastAsia="Times New Roman" w:hAnsi="Times New Roman" w:cs="Times New Roman"/>
                <w:b/>
                <w:i/>
                <w:sz w:val="24"/>
                <w:szCs w:val="24"/>
                <w:lang w:val="ro-RO"/>
              </w:rPr>
            </w:pPr>
            <w:r w:rsidRPr="00D83416">
              <w:rPr>
                <w:rFonts w:ascii="Times New Roman" w:hAnsi="Times New Roman" w:cs="Times New Roman"/>
                <w:b/>
                <w:sz w:val="24"/>
                <w:szCs w:val="24"/>
                <w:lang w:val="ro-RO"/>
              </w:rPr>
              <w:t>Membrii echipei de audit:</w:t>
            </w:r>
          </w:p>
        </w:tc>
        <w:tc>
          <w:tcPr>
            <w:tcW w:w="5903" w:type="dxa"/>
          </w:tcPr>
          <w:p w14:paraId="2792D43C" w14:textId="77777777" w:rsidR="004D2F1A" w:rsidRPr="00D83416" w:rsidRDefault="004D2F1A" w:rsidP="00AF215D">
            <w:pPr>
              <w:spacing w:after="0" w:line="276" w:lineRule="auto"/>
              <w:ind w:left="675" w:firstLine="567"/>
              <w:jc w:val="right"/>
              <w:rPr>
                <w:rFonts w:ascii="Times New Roman" w:eastAsia="Times New Roman" w:hAnsi="Times New Roman" w:cs="Times New Roman"/>
                <w:b/>
                <w:i/>
                <w:sz w:val="24"/>
                <w:szCs w:val="24"/>
                <w:lang w:val="ro-RO"/>
              </w:rPr>
            </w:pPr>
          </w:p>
        </w:tc>
      </w:tr>
      <w:tr w:rsidR="004D2F1A" w:rsidRPr="00B046EA" w14:paraId="7714542D" w14:textId="77777777" w:rsidTr="00AF215D">
        <w:trPr>
          <w:trHeight w:val="127"/>
        </w:trPr>
        <w:tc>
          <w:tcPr>
            <w:tcW w:w="3645" w:type="dxa"/>
          </w:tcPr>
          <w:p w14:paraId="54801140" w14:textId="3C1E95FF" w:rsidR="004D2F1A" w:rsidRPr="00D83416" w:rsidRDefault="004D2F1A" w:rsidP="00AF215D">
            <w:pPr>
              <w:spacing w:after="0" w:line="276" w:lineRule="auto"/>
              <w:contextualSpacing/>
              <w:jc w:val="both"/>
              <w:rPr>
                <w:rFonts w:ascii="Times New Roman" w:hAnsi="Times New Roman" w:cs="Times New Roman"/>
                <w:b/>
                <w:sz w:val="24"/>
                <w:szCs w:val="24"/>
                <w:lang w:val="ro-RO"/>
              </w:rPr>
            </w:pPr>
            <w:r w:rsidRPr="00D83416">
              <w:rPr>
                <w:rFonts w:ascii="Times New Roman" w:hAnsi="Times New Roman" w:cs="Times New Roman"/>
                <w:i/>
                <w:sz w:val="24"/>
                <w:szCs w:val="24"/>
                <w:lang w:val="ro-RO"/>
              </w:rPr>
              <w:t>șef</w:t>
            </w:r>
            <w:r w:rsidR="00AE3271">
              <w:rPr>
                <w:rFonts w:ascii="Times New Roman" w:hAnsi="Times New Roman" w:cs="Times New Roman"/>
                <w:i/>
                <w:sz w:val="24"/>
                <w:szCs w:val="24"/>
                <w:lang w:val="ro-RO"/>
              </w:rPr>
              <w:t>a</w:t>
            </w:r>
            <w:r w:rsidRPr="00D83416">
              <w:rPr>
                <w:rFonts w:ascii="Times New Roman" w:hAnsi="Times New Roman" w:cs="Times New Roman"/>
                <w:i/>
                <w:sz w:val="24"/>
                <w:szCs w:val="24"/>
                <w:lang w:val="ro-RO"/>
              </w:rPr>
              <w:t xml:space="preserve"> direcție</w:t>
            </w:r>
            <w:r w:rsidR="00AE3271">
              <w:rPr>
                <w:rFonts w:ascii="Times New Roman" w:hAnsi="Times New Roman" w:cs="Times New Roman"/>
                <w:i/>
                <w:sz w:val="24"/>
                <w:szCs w:val="24"/>
                <w:lang w:val="ro-RO"/>
              </w:rPr>
              <w:t>i</w:t>
            </w:r>
            <w:r w:rsidRPr="00D83416">
              <w:rPr>
                <w:rFonts w:ascii="Times New Roman" w:hAnsi="Times New Roman" w:cs="Times New Roman"/>
                <w:i/>
                <w:sz w:val="24"/>
                <w:szCs w:val="24"/>
                <w:lang w:val="ro-RO"/>
              </w:rPr>
              <w:t xml:space="preserve"> V în cadrul DGA I</w:t>
            </w:r>
          </w:p>
        </w:tc>
        <w:tc>
          <w:tcPr>
            <w:tcW w:w="5903" w:type="dxa"/>
          </w:tcPr>
          <w:p w14:paraId="502295B2" w14:textId="2ECE2161" w:rsidR="002C625D" w:rsidRPr="00D83416" w:rsidRDefault="00AE3271" w:rsidP="00AF215D">
            <w:pPr>
              <w:spacing w:after="0" w:line="276" w:lineRule="auto"/>
              <w:ind w:left="675" w:firstLine="567"/>
              <w:jc w:val="right"/>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 xml:space="preserve">Tatiana </w:t>
            </w:r>
            <w:r w:rsidR="004D2F1A" w:rsidRPr="00D83416">
              <w:rPr>
                <w:rFonts w:ascii="Times New Roman" w:eastAsia="Times New Roman" w:hAnsi="Times New Roman" w:cs="Times New Roman"/>
                <w:b/>
                <w:sz w:val="24"/>
                <w:szCs w:val="24"/>
                <w:lang w:val="ro-RO"/>
              </w:rPr>
              <w:t>Popa</w:t>
            </w:r>
          </w:p>
          <w:p w14:paraId="59D5B883" w14:textId="77777777" w:rsidR="00AF215D" w:rsidRPr="00D83416" w:rsidRDefault="00AF215D" w:rsidP="00AF215D">
            <w:pPr>
              <w:spacing w:after="0" w:line="276" w:lineRule="auto"/>
              <w:ind w:left="675" w:firstLine="567"/>
              <w:jc w:val="right"/>
              <w:rPr>
                <w:rFonts w:ascii="Times New Roman" w:eastAsia="Times New Roman" w:hAnsi="Times New Roman" w:cs="Times New Roman"/>
                <w:b/>
                <w:sz w:val="24"/>
                <w:szCs w:val="24"/>
                <w:lang w:val="ro-RO"/>
              </w:rPr>
            </w:pPr>
          </w:p>
        </w:tc>
      </w:tr>
      <w:tr w:rsidR="004D2F1A" w:rsidRPr="00B046EA" w14:paraId="7F3496E7" w14:textId="77777777" w:rsidTr="00AF215D">
        <w:trPr>
          <w:trHeight w:val="134"/>
        </w:trPr>
        <w:tc>
          <w:tcPr>
            <w:tcW w:w="3645" w:type="dxa"/>
          </w:tcPr>
          <w:p w14:paraId="61EE3356" w14:textId="77777777" w:rsidR="004D2F1A" w:rsidRPr="00D83416" w:rsidRDefault="004D2F1A" w:rsidP="00AF215D">
            <w:pPr>
              <w:spacing w:after="0" w:line="276" w:lineRule="auto"/>
              <w:jc w:val="both"/>
              <w:rPr>
                <w:rFonts w:ascii="Times New Roman" w:hAnsi="Times New Roman" w:cs="Times New Roman"/>
                <w:i/>
                <w:sz w:val="24"/>
                <w:szCs w:val="24"/>
                <w:lang w:val="ro-RO"/>
              </w:rPr>
            </w:pPr>
            <w:r w:rsidRPr="00D83416">
              <w:rPr>
                <w:rFonts w:ascii="Times New Roman" w:hAnsi="Times New Roman" w:cs="Times New Roman"/>
                <w:i/>
                <w:sz w:val="24"/>
                <w:szCs w:val="24"/>
                <w:lang w:val="ro-RO"/>
              </w:rPr>
              <w:t>auditor public principal</w:t>
            </w:r>
          </w:p>
          <w:p w14:paraId="0A346727" w14:textId="77777777" w:rsidR="004D2F1A" w:rsidRPr="00D83416" w:rsidRDefault="004D2F1A" w:rsidP="00AF215D">
            <w:pPr>
              <w:spacing w:after="0" w:line="276" w:lineRule="auto"/>
              <w:contextualSpacing/>
              <w:jc w:val="both"/>
              <w:rPr>
                <w:rFonts w:ascii="Times New Roman" w:hAnsi="Times New Roman" w:cs="Times New Roman"/>
                <w:b/>
                <w:sz w:val="24"/>
                <w:szCs w:val="24"/>
                <w:lang w:val="ro-RO"/>
              </w:rPr>
            </w:pPr>
          </w:p>
        </w:tc>
        <w:tc>
          <w:tcPr>
            <w:tcW w:w="5903" w:type="dxa"/>
          </w:tcPr>
          <w:p w14:paraId="1765EEC7" w14:textId="0420A718" w:rsidR="004D2F1A" w:rsidRPr="00D83416" w:rsidRDefault="00AE3271" w:rsidP="00AF215D">
            <w:pPr>
              <w:spacing w:after="0" w:line="276" w:lineRule="auto"/>
              <w:ind w:left="675" w:firstLine="567"/>
              <w:jc w:val="right"/>
              <w:rPr>
                <w:rFonts w:ascii="Times New Roman" w:eastAsia="Times New Roman" w:hAnsi="Times New Roman" w:cs="Times New Roman"/>
                <w:b/>
                <w:sz w:val="24"/>
                <w:szCs w:val="24"/>
                <w:lang w:val="ro-RO"/>
              </w:rPr>
            </w:pPr>
            <w:r w:rsidRPr="00FE18ED">
              <w:rPr>
                <w:rFonts w:ascii="Times New Roman" w:eastAsia="Times New Roman" w:hAnsi="Times New Roman" w:cs="Times New Roman"/>
                <w:b/>
                <w:sz w:val="24"/>
                <w:szCs w:val="24"/>
                <w:lang w:val="ro-RO"/>
              </w:rPr>
              <w:t>Veaceslav</w:t>
            </w:r>
            <w:r w:rsidRPr="00AE3271">
              <w:rPr>
                <w:rFonts w:ascii="Times New Roman" w:eastAsia="Times New Roman" w:hAnsi="Times New Roman" w:cs="Times New Roman"/>
                <w:b/>
                <w:sz w:val="24"/>
                <w:szCs w:val="24"/>
                <w:lang w:val="ro-RO"/>
              </w:rPr>
              <w:t xml:space="preserve"> </w:t>
            </w:r>
            <w:r w:rsidR="004D2F1A" w:rsidRPr="00D83416">
              <w:rPr>
                <w:rFonts w:ascii="Times New Roman" w:eastAsia="Times New Roman" w:hAnsi="Times New Roman" w:cs="Times New Roman"/>
                <w:b/>
                <w:sz w:val="24"/>
                <w:szCs w:val="24"/>
                <w:lang w:val="ro-RO"/>
              </w:rPr>
              <w:t xml:space="preserve">Damian </w:t>
            </w:r>
          </w:p>
          <w:p w14:paraId="3C861731" w14:textId="77777777" w:rsidR="004D2F1A" w:rsidRPr="00D83416" w:rsidRDefault="004D2F1A" w:rsidP="00AF215D">
            <w:pPr>
              <w:spacing w:after="0" w:line="276" w:lineRule="auto"/>
              <w:ind w:left="675" w:firstLine="567"/>
              <w:jc w:val="right"/>
              <w:rPr>
                <w:rFonts w:ascii="Times New Roman" w:eastAsia="Times New Roman" w:hAnsi="Times New Roman" w:cs="Times New Roman"/>
                <w:b/>
                <w:sz w:val="24"/>
                <w:szCs w:val="24"/>
                <w:lang w:val="ro-RO"/>
              </w:rPr>
            </w:pPr>
          </w:p>
        </w:tc>
      </w:tr>
      <w:tr w:rsidR="004D2F1A" w:rsidRPr="00B046EA" w14:paraId="35C8B738" w14:textId="77777777" w:rsidTr="00AF215D">
        <w:trPr>
          <w:trHeight w:val="607"/>
        </w:trPr>
        <w:tc>
          <w:tcPr>
            <w:tcW w:w="3645" w:type="dxa"/>
          </w:tcPr>
          <w:p w14:paraId="1F8E0F89" w14:textId="77777777" w:rsidR="004D2F1A" w:rsidRPr="00D83416" w:rsidRDefault="004D2F1A" w:rsidP="00AF215D">
            <w:pPr>
              <w:spacing w:after="0" w:line="276" w:lineRule="auto"/>
              <w:jc w:val="both"/>
              <w:rPr>
                <w:rFonts w:ascii="Times New Roman" w:hAnsi="Times New Roman" w:cs="Times New Roman"/>
                <w:i/>
                <w:sz w:val="24"/>
                <w:szCs w:val="24"/>
                <w:lang w:val="ro-RO"/>
              </w:rPr>
            </w:pPr>
            <w:r w:rsidRPr="00D83416">
              <w:rPr>
                <w:rFonts w:ascii="Times New Roman" w:hAnsi="Times New Roman" w:cs="Times New Roman"/>
                <w:i/>
                <w:sz w:val="24"/>
                <w:szCs w:val="24"/>
                <w:lang w:val="ro-RO"/>
              </w:rPr>
              <w:t>auditoare publică principală</w:t>
            </w:r>
          </w:p>
          <w:p w14:paraId="27F6B8BD" w14:textId="77777777" w:rsidR="004D2F1A" w:rsidRPr="00D83416" w:rsidRDefault="004D2F1A" w:rsidP="00AF215D">
            <w:pPr>
              <w:spacing w:after="0" w:line="276" w:lineRule="auto"/>
              <w:jc w:val="both"/>
              <w:rPr>
                <w:rFonts w:ascii="Times New Roman" w:hAnsi="Times New Roman" w:cs="Times New Roman"/>
                <w:b/>
                <w:sz w:val="24"/>
                <w:szCs w:val="24"/>
                <w:lang w:val="ro-RO"/>
              </w:rPr>
            </w:pPr>
          </w:p>
        </w:tc>
        <w:tc>
          <w:tcPr>
            <w:tcW w:w="5903" w:type="dxa"/>
          </w:tcPr>
          <w:p w14:paraId="3F19E674" w14:textId="5A4AB6CF" w:rsidR="004D2F1A" w:rsidRPr="00D83416" w:rsidRDefault="004D2F1A" w:rsidP="00AF215D">
            <w:pPr>
              <w:spacing w:after="0" w:line="276" w:lineRule="auto"/>
              <w:ind w:left="675" w:firstLine="567"/>
              <w:jc w:val="right"/>
              <w:rPr>
                <w:rFonts w:ascii="Times New Roman" w:hAnsi="Times New Roman" w:cs="Times New Roman"/>
                <w:b/>
                <w:sz w:val="24"/>
                <w:szCs w:val="24"/>
                <w:lang w:val="ro-RO"/>
              </w:rPr>
            </w:pPr>
            <w:r w:rsidRPr="00D83416">
              <w:rPr>
                <w:rFonts w:ascii="Times New Roman" w:hAnsi="Times New Roman" w:cs="Times New Roman"/>
                <w:b/>
                <w:sz w:val="24"/>
                <w:szCs w:val="24"/>
                <w:lang w:val="ro-RO"/>
              </w:rPr>
              <w:t>Felicia</w:t>
            </w:r>
            <w:r w:rsidR="00AE3271">
              <w:rPr>
                <w:rFonts w:ascii="Times New Roman" w:hAnsi="Times New Roman" w:cs="Times New Roman"/>
                <w:b/>
                <w:sz w:val="24"/>
                <w:szCs w:val="24"/>
                <w:lang w:val="ro-RO"/>
              </w:rPr>
              <w:t xml:space="preserve"> </w:t>
            </w:r>
            <w:r w:rsidR="00AE3271" w:rsidRPr="00FE18ED">
              <w:rPr>
                <w:rFonts w:ascii="Times New Roman" w:hAnsi="Times New Roman" w:cs="Times New Roman"/>
                <w:b/>
                <w:sz w:val="24"/>
                <w:szCs w:val="24"/>
                <w:lang w:val="ro-RO"/>
              </w:rPr>
              <w:t>Sârbu</w:t>
            </w:r>
          </w:p>
          <w:p w14:paraId="5FAAC808" w14:textId="77777777" w:rsidR="004D2F1A" w:rsidRPr="00D83416" w:rsidRDefault="004D2F1A" w:rsidP="00AF215D">
            <w:pPr>
              <w:spacing w:after="0" w:line="276" w:lineRule="auto"/>
              <w:ind w:left="675" w:firstLine="567"/>
              <w:jc w:val="right"/>
              <w:rPr>
                <w:rFonts w:ascii="Times New Roman" w:eastAsia="Times New Roman" w:hAnsi="Times New Roman" w:cs="Times New Roman"/>
                <w:b/>
                <w:sz w:val="24"/>
                <w:szCs w:val="24"/>
                <w:lang w:val="ro-RO"/>
              </w:rPr>
            </w:pPr>
          </w:p>
        </w:tc>
      </w:tr>
      <w:tr w:rsidR="004D2F1A" w:rsidRPr="00B046EA" w14:paraId="17750187" w14:textId="77777777" w:rsidTr="00AF215D">
        <w:trPr>
          <w:trHeight w:val="607"/>
        </w:trPr>
        <w:tc>
          <w:tcPr>
            <w:tcW w:w="3645" w:type="dxa"/>
          </w:tcPr>
          <w:p w14:paraId="7029B0CA" w14:textId="77777777" w:rsidR="004D2F1A" w:rsidRPr="00D83416" w:rsidRDefault="004D2F1A" w:rsidP="00AF215D">
            <w:pPr>
              <w:spacing w:after="0" w:line="276" w:lineRule="auto"/>
              <w:jc w:val="both"/>
              <w:rPr>
                <w:rFonts w:ascii="Times New Roman" w:eastAsia="Times New Roman" w:hAnsi="Times New Roman" w:cs="Times New Roman"/>
                <w:b/>
                <w:i/>
                <w:sz w:val="24"/>
                <w:szCs w:val="24"/>
                <w:lang w:val="ro-RO"/>
              </w:rPr>
            </w:pPr>
            <w:r w:rsidRPr="00D83416">
              <w:rPr>
                <w:rFonts w:ascii="Times New Roman" w:hAnsi="Times New Roman" w:cs="Times New Roman"/>
                <w:i/>
                <w:sz w:val="24"/>
                <w:szCs w:val="24"/>
                <w:lang w:val="ro-RO"/>
              </w:rPr>
              <w:t>auditoare publică superioară</w:t>
            </w:r>
          </w:p>
          <w:p w14:paraId="0A70203C" w14:textId="77777777" w:rsidR="004D2F1A" w:rsidRPr="00D83416" w:rsidRDefault="004D2F1A" w:rsidP="00AF215D">
            <w:pPr>
              <w:spacing w:after="0" w:line="276" w:lineRule="auto"/>
              <w:jc w:val="both"/>
              <w:rPr>
                <w:rFonts w:ascii="Times New Roman" w:hAnsi="Times New Roman" w:cs="Times New Roman"/>
                <w:i/>
                <w:sz w:val="24"/>
                <w:szCs w:val="24"/>
                <w:lang w:val="ro-RO"/>
              </w:rPr>
            </w:pPr>
          </w:p>
        </w:tc>
        <w:tc>
          <w:tcPr>
            <w:tcW w:w="5903" w:type="dxa"/>
          </w:tcPr>
          <w:p w14:paraId="0A91522D" w14:textId="7593EB3F" w:rsidR="004D2F1A" w:rsidRPr="00D83416" w:rsidRDefault="00AE3271" w:rsidP="00AF215D">
            <w:pPr>
              <w:spacing w:after="0" w:line="276" w:lineRule="auto"/>
              <w:ind w:left="675" w:firstLine="567"/>
              <w:jc w:val="right"/>
              <w:rPr>
                <w:rFonts w:ascii="Times New Roman" w:eastAsia="Times New Roman" w:hAnsi="Times New Roman" w:cs="Times New Roman"/>
                <w:b/>
                <w:sz w:val="24"/>
                <w:szCs w:val="24"/>
                <w:lang w:val="ro-RO"/>
              </w:rPr>
            </w:pPr>
            <w:r w:rsidRPr="00FE18ED">
              <w:rPr>
                <w:rFonts w:ascii="Times New Roman" w:eastAsia="Times New Roman" w:hAnsi="Times New Roman" w:cs="Times New Roman"/>
                <w:b/>
                <w:sz w:val="24"/>
                <w:szCs w:val="24"/>
                <w:lang w:val="ro-RO"/>
              </w:rPr>
              <w:t>Inga</w:t>
            </w:r>
            <w:r w:rsidRPr="00AE3271">
              <w:rPr>
                <w:rFonts w:ascii="Times New Roman" w:eastAsia="Times New Roman" w:hAnsi="Times New Roman" w:cs="Times New Roman"/>
                <w:b/>
                <w:sz w:val="24"/>
                <w:szCs w:val="24"/>
                <w:lang w:val="ro-RO"/>
              </w:rPr>
              <w:t xml:space="preserve"> </w:t>
            </w:r>
            <w:r w:rsidR="004D2F1A" w:rsidRPr="00D83416">
              <w:rPr>
                <w:rFonts w:ascii="Times New Roman" w:eastAsia="Times New Roman" w:hAnsi="Times New Roman" w:cs="Times New Roman"/>
                <w:b/>
                <w:sz w:val="24"/>
                <w:szCs w:val="24"/>
                <w:lang w:val="ro-RO"/>
              </w:rPr>
              <w:t xml:space="preserve">Cazacioc </w:t>
            </w:r>
          </w:p>
          <w:p w14:paraId="040A3A8E" w14:textId="77777777" w:rsidR="004D2F1A" w:rsidRPr="00D83416" w:rsidRDefault="004D2F1A" w:rsidP="00AF215D">
            <w:pPr>
              <w:spacing w:after="0" w:line="276" w:lineRule="auto"/>
              <w:ind w:left="675" w:firstLine="567"/>
              <w:jc w:val="right"/>
              <w:rPr>
                <w:rFonts w:ascii="Times New Roman" w:hAnsi="Times New Roman" w:cs="Times New Roman"/>
                <w:b/>
                <w:sz w:val="24"/>
                <w:szCs w:val="24"/>
                <w:lang w:val="ro-RO"/>
              </w:rPr>
            </w:pPr>
          </w:p>
        </w:tc>
      </w:tr>
      <w:tr w:rsidR="004D2F1A" w:rsidRPr="00B046EA" w14:paraId="45F2BDC3" w14:textId="77777777" w:rsidTr="00AF215D">
        <w:trPr>
          <w:trHeight w:val="60"/>
        </w:trPr>
        <w:tc>
          <w:tcPr>
            <w:tcW w:w="3645" w:type="dxa"/>
          </w:tcPr>
          <w:p w14:paraId="7EC84466" w14:textId="77777777" w:rsidR="004D2F1A" w:rsidRPr="00D83416" w:rsidRDefault="004D2F1A" w:rsidP="00AF215D">
            <w:pPr>
              <w:spacing w:after="0" w:line="276" w:lineRule="auto"/>
              <w:jc w:val="both"/>
              <w:rPr>
                <w:rFonts w:ascii="Times New Roman" w:hAnsi="Times New Roman" w:cs="Times New Roman"/>
                <w:i/>
                <w:sz w:val="16"/>
                <w:szCs w:val="16"/>
                <w:lang w:val="ro-RO"/>
              </w:rPr>
            </w:pPr>
          </w:p>
        </w:tc>
        <w:tc>
          <w:tcPr>
            <w:tcW w:w="5903" w:type="dxa"/>
          </w:tcPr>
          <w:p w14:paraId="63F4EB46" w14:textId="77777777" w:rsidR="004D2F1A" w:rsidRPr="00D83416" w:rsidRDefault="004D2F1A" w:rsidP="00AF215D">
            <w:pPr>
              <w:spacing w:after="0" w:line="276" w:lineRule="auto"/>
              <w:ind w:left="675" w:firstLine="567"/>
              <w:jc w:val="right"/>
              <w:rPr>
                <w:rFonts w:ascii="Times New Roman" w:hAnsi="Times New Roman" w:cs="Times New Roman"/>
                <w:b/>
                <w:sz w:val="16"/>
                <w:szCs w:val="16"/>
                <w:lang w:val="ro-RO"/>
              </w:rPr>
            </w:pPr>
          </w:p>
        </w:tc>
      </w:tr>
      <w:tr w:rsidR="004D2F1A" w:rsidRPr="00B046EA" w14:paraId="7EB7F85F" w14:textId="77777777" w:rsidTr="00AF215D">
        <w:trPr>
          <w:trHeight w:val="755"/>
        </w:trPr>
        <w:tc>
          <w:tcPr>
            <w:tcW w:w="3645" w:type="dxa"/>
          </w:tcPr>
          <w:p w14:paraId="0C66B9CF" w14:textId="7F13EB0B" w:rsidR="004D2F1A" w:rsidRPr="00D83416" w:rsidRDefault="004D2F1A" w:rsidP="00AF215D">
            <w:pPr>
              <w:tabs>
                <w:tab w:val="left" w:pos="284"/>
              </w:tabs>
              <w:spacing w:after="0" w:line="240" w:lineRule="auto"/>
              <w:jc w:val="both"/>
              <w:rPr>
                <w:rFonts w:ascii="Times New Roman" w:eastAsia="Times New Roman" w:hAnsi="Times New Roman" w:cs="Times New Roman"/>
                <w:b/>
                <w:sz w:val="24"/>
                <w:szCs w:val="24"/>
                <w:lang w:val="ro-RO"/>
              </w:rPr>
            </w:pPr>
            <w:r w:rsidRPr="00D83416">
              <w:rPr>
                <w:rFonts w:ascii="Times New Roman" w:eastAsia="Times New Roman" w:hAnsi="Times New Roman" w:cs="Times New Roman"/>
                <w:b/>
                <w:sz w:val="24"/>
                <w:szCs w:val="24"/>
                <w:lang w:val="ro-RO"/>
              </w:rPr>
              <w:t>Responsabil</w:t>
            </w:r>
            <w:r w:rsidR="00AE3271">
              <w:rPr>
                <w:rFonts w:ascii="Times New Roman" w:eastAsia="Times New Roman" w:hAnsi="Times New Roman" w:cs="Times New Roman"/>
                <w:b/>
                <w:sz w:val="24"/>
                <w:szCs w:val="24"/>
                <w:lang w:val="ro-RO"/>
              </w:rPr>
              <w:t>ă</w:t>
            </w:r>
            <w:r w:rsidRPr="00D83416">
              <w:rPr>
                <w:rFonts w:ascii="Times New Roman" w:eastAsia="Times New Roman" w:hAnsi="Times New Roman" w:cs="Times New Roman"/>
                <w:b/>
                <w:sz w:val="24"/>
                <w:szCs w:val="24"/>
                <w:lang w:val="ro-RO"/>
              </w:rPr>
              <w:t xml:space="preserve"> de monitorizare</w:t>
            </w:r>
          </w:p>
          <w:p w14:paraId="5BF2F71D" w14:textId="77777777" w:rsidR="004D2F1A" w:rsidRPr="00D83416" w:rsidRDefault="004D2F1A" w:rsidP="00AF215D">
            <w:pPr>
              <w:tabs>
                <w:tab w:val="left" w:pos="284"/>
              </w:tabs>
              <w:spacing w:after="0" w:line="240" w:lineRule="auto"/>
              <w:jc w:val="both"/>
              <w:rPr>
                <w:rFonts w:ascii="Times New Roman" w:eastAsia="Times New Roman" w:hAnsi="Times New Roman" w:cs="Times New Roman"/>
                <w:b/>
                <w:sz w:val="24"/>
                <w:szCs w:val="24"/>
                <w:lang w:val="ro-RO"/>
              </w:rPr>
            </w:pPr>
            <w:r w:rsidRPr="00D83416">
              <w:rPr>
                <w:rFonts w:ascii="Times New Roman" w:eastAsia="Times New Roman" w:hAnsi="Times New Roman" w:cs="Times New Roman"/>
                <w:b/>
                <w:sz w:val="24"/>
                <w:szCs w:val="24"/>
                <w:lang w:val="ro-RO"/>
              </w:rPr>
              <w:t xml:space="preserve"> și asigurarea calității auditului,</w:t>
            </w:r>
          </w:p>
          <w:p w14:paraId="12FF073A" w14:textId="5BA919FF" w:rsidR="004D2F1A" w:rsidRPr="00D83416" w:rsidRDefault="004D2F1A" w:rsidP="00AE3271">
            <w:pPr>
              <w:spacing w:after="0" w:line="240" w:lineRule="auto"/>
              <w:contextualSpacing/>
              <w:jc w:val="both"/>
              <w:rPr>
                <w:rFonts w:ascii="Times New Roman" w:eastAsia="Times New Roman" w:hAnsi="Times New Roman" w:cs="Times New Roman"/>
                <w:b/>
                <w:i/>
                <w:sz w:val="24"/>
                <w:szCs w:val="24"/>
                <w:lang w:val="ro-RO"/>
              </w:rPr>
            </w:pPr>
            <w:r w:rsidRPr="00D83416">
              <w:rPr>
                <w:rFonts w:ascii="Times New Roman" w:eastAsia="Times New Roman" w:hAnsi="Times New Roman" w:cs="Times New Roman"/>
                <w:i/>
                <w:sz w:val="24"/>
                <w:szCs w:val="24"/>
                <w:lang w:val="ro-RO"/>
              </w:rPr>
              <w:t>șef</w:t>
            </w:r>
            <w:r w:rsidR="00AE3271">
              <w:rPr>
                <w:rFonts w:ascii="Times New Roman" w:eastAsia="Times New Roman" w:hAnsi="Times New Roman" w:cs="Times New Roman"/>
                <w:i/>
                <w:sz w:val="24"/>
                <w:szCs w:val="24"/>
                <w:lang w:val="ro-RO"/>
              </w:rPr>
              <w:t>a</w:t>
            </w:r>
            <w:r w:rsidRPr="00D83416">
              <w:rPr>
                <w:rFonts w:ascii="Times New Roman" w:eastAsia="Times New Roman" w:hAnsi="Times New Roman" w:cs="Times New Roman"/>
                <w:i/>
                <w:sz w:val="24"/>
                <w:szCs w:val="24"/>
                <w:lang w:val="ro-RO"/>
              </w:rPr>
              <w:t xml:space="preserve"> adjunct</w:t>
            </w:r>
            <w:r w:rsidR="00AE3271">
              <w:rPr>
                <w:rFonts w:ascii="Times New Roman" w:eastAsia="Times New Roman" w:hAnsi="Times New Roman" w:cs="Times New Roman"/>
                <w:i/>
                <w:sz w:val="24"/>
                <w:szCs w:val="24"/>
                <w:lang w:val="ro-RO"/>
              </w:rPr>
              <w:t>ă</w:t>
            </w:r>
            <w:r w:rsidRPr="00D83416">
              <w:rPr>
                <w:rFonts w:ascii="Times New Roman" w:eastAsia="Times New Roman" w:hAnsi="Times New Roman" w:cs="Times New Roman"/>
                <w:i/>
                <w:sz w:val="24"/>
                <w:szCs w:val="24"/>
                <w:lang w:val="ro-RO"/>
              </w:rPr>
              <w:t xml:space="preserve"> a Direcției </w:t>
            </w:r>
            <w:r w:rsidRPr="00D83416">
              <w:rPr>
                <w:rFonts w:ascii="Times New Roman" w:hAnsi="Times New Roman" w:cs="Times New Roman"/>
                <w:i/>
                <w:sz w:val="24"/>
                <w:szCs w:val="24"/>
                <w:lang w:val="ro-RO"/>
              </w:rPr>
              <w:t>generale de audit I</w:t>
            </w:r>
          </w:p>
        </w:tc>
        <w:tc>
          <w:tcPr>
            <w:tcW w:w="5903" w:type="dxa"/>
          </w:tcPr>
          <w:p w14:paraId="5CC500EE" w14:textId="77777777" w:rsidR="004D2F1A" w:rsidRPr="00D83416" w:rsidRDefault="004D2F1A" w:rsidP="00AF215D">
            <w:pPr>
              <w:spacing w:after="0" w:line="276" w:lineRule="auto"/>
              <w:ind w:left="360"/>
              <w:jc w:val="right"/>
              <w:rPr>
                <w:rFonts w:ascii="Times New Roman" w:eastAsia="Times New Roman" w:hAnsi="Times New Roman" w:cs="Times New Roman"/>
                <w:b/>
                <w:i/>
                <w:sz w:val="24"/>
                <w:szCs w:val="24"/>
                <w:lang w:val="ro-RO"/>
              </w:rPr>
            </w:pPr>
            <w:r w:rsidRPr="00D83416">
              <w:rPr>
                <w:rFonts w:ascii="Times New Roman" w:eastAsia="Times New Roman" w:hAnsi="Times New Roman" w:cs="Times New Roman"/>
                <w:b/>
                <w:i/>
                <w:sz w:val="24"/>
                <w:szCs w:val="24"/>
                <w:lang w:val="ro-RO"/>
              </w:rPr>
              <w:t xml:space="preserve">              Svetlana Purici </w:t>
            </w:r>
          </w:p>
          <w:p w14:paraId="0CC18188" w14:textId="77777777" w:rsidR="004D2F1A" w:rsidRPr="00D83416" w:rsidRDefault="004D2F1A" w:rsidP="00AF215D">
            <w:pPr>
              <w:spacing w:after="0" w:line="276" w:lineRule="auto"/>
              <w:jc w:val="both"/>
              <w:rPr>
                <w:rFonts w:ascii="Times New Roman" w:eastAsia="Times New Roman" w:hAnsi="Times New Roman" w:cs="Times New Roman"/>
                <w:i/>
                <w:sz w:val="24"/>
                <w:szCs w:val="24"/>
                <w:lang w:val="ro-RO"/>
              </w:rPr>
            </w:pPr>
          </w:p>
          <w:p w14:paraId="7692F46D" w14:textId="77777777" w:rsidR="004D2F1A" w:rsidRPr="00D83416" w:rsidRDefault="004D2F1A" w:rsidP="00AF215D">
            <w:pPr>
              <w:spacing w:after="0" w:line="276" w:lineRule="auto"/>
              <w:rPr>
                <w:rFonts w:ascii="Times New Roman" w:eastAsia="Times New Roman" w:hAnsi="Times New Roman" w:cs="Times New Roman"/>
                <w:sz w:val="24"/>
                <w:szCs w:val="24"/>
                <w:lang w:val="ro-RO"/>
              </w:rPr>
            </w:pPr>
          </w:p>
        </w:tc>
      </w:tr>
    </w:tbl>
    <w:p w14:paraId="72C06199" w14:textId="77777777" w:rsidR="00F84E98" w:rsidRPr="00D83416" w:rsidRDefault="00F84E98" w:rsidP="00EF13E0">
      <w:pPr>
        <w:pStyle w:val="1"/>
        <w:spacing w:line="276" w:lineRule="auto"/>
        <w:jc w:val="right"/>
        <w:rPr>
          <w:rFonts w:ascii="Times New Roman" w:hAnsi="Times New Roman" w:cs="Times New Roman"/>
          <w:b/>
          <w:color w:val="auto"/>
          <w:sz w:val="24"/>
          <w:szCs w:val="24"/>
          <w:lang w:val="ro-RO"/>
        </w:rPr>
        <w:sectPr w:rsidR="00F84E98" w:rsidRPr="00D83416" w:rsidSect="002E4104">
          <w:footerReference w:type="default" r:id="rId45"/>
          <w:pgSz w:w="12240" w:h="15840"/>
          <w:pgMar w:top="680" w:right="851" w:bottom="851" w:left="1701" w:header="720" w:footer="720" w:gutter="0"/>
          <w:cols w:space="720"/>
          <w:docGrid w:linePitch="360"/>
        </w:sectPr>
      </w:pPr>
    </w:p>
    <w:p w14:paraId="596D2BFB" w14:textId="77777777" w:rsidR="00EF13E0" w:rsidRPr="00D83416" w:rsidRDefault="00EF13E0" w:rsidP="002C625D">
      <w:pPr>
        <w:keepNext/>
        <w:keepLines/>
        <w:spacing w:after="0" w:line="276" w:lineRule="auto"/>
        <w:jc w:val="right"/>
        <w:outlineLvl w:val="0"/>
        <w:rPr>
          <w:rFonts w:ascii="Times New Roman" w:eastAsia="Calibri" w:hAnsi="Times New Roman" w:cs="Times New Roman"/>
          <w:b/>
          <w:color w:val="0070C0"/>
          <w:sz w:val="28"/>
          <w:szCs w:val="24"/>
          <w:lang w:val="ro-RO"/>
        </w:rPr>
      </w:pPr>
      <w:bookmarkStart w:id="70" w:name="_Toc153441309"/>
      <w:r w:rsidRPr="00D83416">
        <w:rPr>
          <w:rFonts w:ascii="Times New Roman" w:eastAsia="Calibri" w:hAnsi="Times New Roman" w:cs="Times New Roman"/>
          <w:b/>
          <w:color w:val="0070C0"/>
          <w:sz w:val="28"/>
          <w:szCs w:val="24"/>
          <w:lang w:val="ro-RO"/>
        </w:rPr>
        <w:t>ANEXE</w:t>
      </w:r>
      <w:bookmarkEnd w:id="70"/>
    </w:p>
    <w:p w14:paraId="4C3D30B2" w14:textId="77777777" w:rsidR="00BF3808" w:rsidRPr="00D83416" w:rsidRDefault="00C95CB7" w:rsidP="00AF215D">
      <w:pPr>
        <w:spacing w:after="0"/>
        <w:jc w:val="right"/>
        <w:rPr>
          <w:rFonts w:ascii="Times New Roman" w:hAnsi="Times New Roman" w:cs="Times New Roman"/>
          <w:b/>
          <w:color w:val="0070C0"/>
          <w:sz w:val="20"/>
          <w:szCs w:val="20"/>
          <w:lang w:val="ro-RO"/>
        </w:rPr>
      </w:pPr>
      <w:r w:rsidRPr="00D83416">
        <w:rPr>
          <w:rFonts w:ascii="Times New Roman" w:hAnsi="Times New Roman" w:cs="Times New Roman"/>
          <w:b/>
          <w:color w:val="0070C0"/>
          <w:sz w:val="20"/>
          <w:szCs w:val="20"/>
          <w:lang w:val="ro-RO"/>
        </w:rPr>
        <w:t>Anexa n</w:t>
      </w:r>
      <w:r w:rsidR="00BF3808" w:rsidRPr="00D83416">
        <w:rPr>
          <w:rFonts w:ascii="Times New Roman" w:hAnsi="Times New Roman" w:cs="Times New Roman"/>
          <w:b/>
          <w:color w:val="0070C0"/>
          <w:sz w:val="20"/>
          <w:szCs w:val="20"/>
          <w:lang w:val="ro-RO"/>
        </w:rPr>
        <w:t>r.1</w:t>
      </w:r>
    </w:p>
    <w:p w14:paraId="628207CF" w14:textId="77777777" w:rsidR="007C7556" w:rsidRPr="00D83416" w:rsidRDefault="007C7556" w:rsidP="00AF215D">
      <w:pPr>
        <w:spacing w:after="0"/>
        <w:jc w:val="center"/>
        <w:rPr>
          <w:rFonts w:ascii="Times New Roman" w:hAnsi="Times New Roman" w:cs="Times New Roman"/>
          <w:b/>
          <w:color w:val="0070C0"/>
          <w:sz w:val="20"/>
          <w:szCs w:val="20"/>
          <w:lang w:val="ro-RO"/>
        </w:rPr>
      </w:pPr>
      <w:r w:rsidRPr="00D83416">
        <w:rPr>
          <w:rFonts w:ascii="Times New Roman" w:hAnsi="Times New Roman" w:cs="Times New Roman"/>
          <w:b/>
          <w:color w:val="0070C0"/>
          <w:sz w:val="20"/>
          <w:szCs w:val="20"/>
          <w:lang w:val="ro-RO"/>
        </w:rPr>
        <w:t>Criteriile de audit</w:t>
      </w:r>
    </w:p>
    <w:tbl>
      <w:tblPr>
        <w:tblStyle w:val="TableGrid111"/>
        <w:tblW w:w="13570" w:type="dxa"/>
        <w:tblLayout w:type="fixed"/>
        <w:tblLook w:val="04A0" w:firstRow="1" w:lastRow="0" w:firstColumn="1" w:lastColumn="0" w:noHBand="0" w:noVBand="1"/>
      </w:tblPr>
      <w:tblGrid>
        <w:gridCol w:w="2032"/>
        <w:gridCol w:w="6787"/>
        <w:gridCol w:w="2851"/>
        <w:gridCol w:w="1900"/>
      </w:tblGrid>
      <w:tr w:rsidR="00BF3808" w:rsidRPr="00B046EA" w14:paraId="21A845F8" w14:textId="77777777" w:rsidTr="0027028B">
        <w:trPr>
          <w:trHeight w:val="148"/>
        </w:trPr>
        <w:tc>
          <w:tcPr>
            <w:tcW w:w="2032" w:type="dxa"/>
            <w:shd w:val="clear" w:color="auto" w:fill="DEEAF6" w:themeFill="accent1" w:themeFillTint="33"/>
          </w:tcPr>
          <w:p w14:paraId="317286A9" w14:textId="77777777" w:rsidR="00BF3808" w:rsidRPr="00D83416" w:rsidRDefault="00351820" w:rsidP="00AF215D">
            <w:pPr>
              <w:jc w:val="center"/>
              <w:rPr>
                <w:rFonts w:ascii="Times New Roman" w:eastAsia="Times New Roman" w:hAnsi="Times New Roman"/>
                <w:b/>
                <w:bCs/>
                <w:color w:val="000000"/>
                <w:sz w:val="17"/>
                <w:szCs w:val="17"/>
                <w:lang w:val="ro-RO"/>
              </w:rPr>
            </w:pPr>
            <w:r w:rsidRPr="00D83416">
              <w:rPr>
                <w:rFonts w:ascii="Times New Roman" w:eastAsia="Times New Roman" w:hAnsi="Times New Roman"/>
                <w:b/>
                <w:bCs/>
                <w:color w:val="000000"/>
                <w:sz w:val="17"/>
                <w:szCs w:val="17"/>
                <w:lang w:val="ro-RO"/>
              </w:rPr>
              <w:t>Paragraful din raport/ referință la riscul testat</w:t>
            </w:r>
          </w:p>
        </w:tc>
        <w:tc>
          <w:tcPr>
            <w:tcW w:w="6787" w:type="dxa"/>
            <w:shd w:val="clear" w:color="auto" w:fill="DEEAF6" w:themeFill="accent1" w:themeFillTint="33"/>
          </w:tcPr>
          <w:p w14:paraId="11A4E1E8" w14:textId="77777777" w:rsidR="00BF3808" w:rsidRPr="00D83416" w:rsidRDefault="00BF3808" w:rsidP="00BF3808">
            <w:pPr>
              <w:jc w:val="center"/>
              <w:rPr>
                <w:rFonts w:ascii="Times New Roman" w:eastAsia="Times New Roman" w:hAnsi="Times New Roman"/>
                <w:b/>
                <w:bCs/>
                <w:color w:val="000000"/>
                <w:sz w:val="17"/>
                <w:szCs w:val="17"/>
                <w:lang w:val="ro-RO"/>
              </w:rPr>
            </w:pPr>
            <w:r w:rsidRPr="00D83416">
              <w:rPr>
                <w:rFonts w:ascii="Times New Roman" w:hAnsi="Times New Roman" w:cstheme="minorBidi"/>
                <w:b/>
                <w:bCs/>
                <w:sz w:val="17"/>
                <w:szCs w:val="17"/>
                <w:lang w:val="ro-RO"/>
              </w:rPr>
              <w:t>Criteriile de audit</w:t>
            </w:r>
          </w:p>
        </w:tc>
        <w:tc>
          <w:tcPr>
            <w:tcW w:w="2851" w:type="dxa"/>
            <w:shd w:val="clear" w:color="auto" w:fill="DEEAF6" w:themeFill="accent1" w:themeFillTint="33"/>
          </w:tcPr>
          <w:p w14:paraId="7D7B32F5" w14:textId="77777777" w:rsidR="00BF3808" w:rsidRPr="00D83416" w:rsidRDefault="00BF3808" w:rsidP="00BF3808">
            <w:pPr>
              <w:jc w:val="center"/>
              <w:rPr>
                <w:rFonts w:ascii="Times New Roman" w:eastAsia="Times New Roman" w:hAnsi="Times New Roman"/>
                <w:b/>
                <w:bCs/>
                <w:color w:val="000000"/>
                <w:sz w:val="17"/>
                <w:szCs w:val="17"/>
                <w:lang w:val="ro-RO"/>
              </w:rPr>
            </w:pPr>
            <w:r w:rsidRPr="00D83416">
              <w:rPr>
                <w:rFonts w:ascii="Times New Roman" w:eastAsia="Times New Roman" w:hAnsi="Times New Roman"/>
                <w:b/>
                <w:bCs/>
                <w:color w:val="000000"/>
                <w:sz w:val="17"/>
                <w:szCs w:val="17"/>
                <w:lang w:val="ro-RO"/>
              </w:rPr>
              <w:t>Procedurile de audit planificate</w:t>
            </w:r>
          </w:p>
        </w:tc>
        <w:tc>
          <w:tcPr>
            <w:tcW w:w="1900" w:type="dxa"/>
            <w:shd w:val="clear" w:color="auto" w:fill="DEEAF6" w:themeFill="accent1" w:themeFillTint="33"/>
          </w:tcPr>
          <w:p w14:paraId="7A5ECB40" w14:textId="77777777" w:rsidR="00BF3808" w:rsidRPr="00D83416" w:rsidRDefault="00BF3808" w:rsidP="00BF3808">
            <w:pPr>
              <w:jc w:val="center"/>
              <w:rPr>
                <w:rFonts w:ascii="Times New Roman" w:eastAsia="Times New Roman" w:hAnsi="Times New Roman"/>
                <w:b/>
                <w:bCs/>
                <w:color w:val="000000"/>
                <w:sz w:val="17"/>
                <w:szCs w:val="17"/>
                <w:lang w:val="ro-RO"/>
              </w:rPr>
            </w:pPr>
            <w:r w:rsidRPr="00D83416">
              <w:rPr>
                <w:rFonts w:ascii="Times New Roman" w:eastAsia="Times New Roman" w:hAnsi="Times New Roman"/>
                <w:b/>
                <w:bCs/>
                <w:color w:val="000000"/>
                <w:sz w:val="17"/>
                <w:szCs w:val="17"/>
                <w:lang w:val="ro-RO"/>
              </w:rPr>
              <w:t>Dimensiunea eșantionului</w:t>
            </w:r>
          </w:p>
        </w:tc>
      </w:tr>
      <w:tr w:rsidR="00BF3808" w:rsidRPr="00B046EA" w14:paraId="2B488659" w14:textId="77777777" w:rsidTr="0027028B">
        <w:trPr>
          <w:trHeight w:val="59"/>
        </w:trPr>
        <w:tc>
          <w:tcPr>
            <w:tcW w:w="2032" w:type="dxa"/>
            <w:shd w:val="clear" w:color="auto" w:fill="DEEAF6" w:themeFill="accent1" w:themeFillTint="33"/>
          </w:tcPr>
          <w:p w14:paraId="4F910E57" w14:textId="77777777" w:rsidR="00BF3808" w:rsidRPr="00D83416" w:rsidRDefault="00BF3808" w:rsidP="00BF3808">
            <w:pPr>
              <w:jc w:val="center"/>
              <w:rPr>
                <w:rFonts w:ascii="Times New Roman" w:eastAsia="Times New Roman" w:hAnsi="Times New Roman"/>
                <w:b/>
                <w:bCs/>
                <w:color w:val="000000"/>
                <w:sz w:val="17"/>
                <w:szCs w:val="17"/>
                <w:lang w:val="ro-RO"/>
              </w:rPr>
            </w:pPr>
            <w:r w:rsidRPr="00D83416">
              <w:rPr>
                <w:rFonts w:ascii="Times New Roman" w:eastAsia="Times New Roman" w:hAnsi="Times New Roman"/>
                <w:b/>
                <w:bCs/>
                <w:color w:val="000000"/>
                <w:sz w:val="17"/>
                <w:szCs w:val="17"/>
                <w:lang w:val="ro-RO"/>
              </w:rPr>
              <w:t>1</w:t>
            </w:r>
          </w:p>
        </w:tc>
        <w:tc>
          <w:tcPr>
            <w:tcW w:w="6787" w:type="dxa"/>
            <w:shd w:val="clear" w:color="auto" w:fill="DEEAF6" w:themeFill="accent1" w:themeFillTint="33"/>
          </w:tcPr>
          <w:p w14:paraId="0ADFF1E1" w14:textId="77777777" w:rsidR="00BF3808" w:rsidRPr="00D83416" w:rsidRDefault="00BF3808" w:rsidP="00BF3808">
            <w:pPr>
              <w:jc w:val="center"/>
              <w:rPr>
                <w:rFonts w:ascii="Times New Roman" w:eastAsia="Times New Roman" w:hAnsi="Times New Roman"/>
                <w:b/>
                <w:bCs/>
                <w:color w:val="000000"/>
                <w:sz w:val="17"/>
                <w:szCs w:val="17"/>
                <w:lang w:val="ro-RO"/>
              </w:rPr>
            </w:pPr>
            <w:r w:rsidRPr="00D83416">
              <w:rPr>
                <w:rFonts w:ascii="Times New Roman" w:eastAsia="Times New Roman" w:hAnsi="Times New Roman"/>
                <w:b/>
                <w:bCs/>
                <w:color w:val="000000"/>
                <w:sz w:val="17"/>
                <w:szCs w:val="17"/>
                <w:lang w:val="ro-RO"/>
              </w:rPr>
              <w:t>3</w:t>
            </w:r>
          </w:p>
        </w:tc>
        <w:tc>
          <w:tcPr>
            <w:tcW w:w="2851" w:type="dxa"/>
            <w:shd w:val="clear" w:color="auto" w:fill="DEEAF6" w:themeFill="accent1" w:themeFillTint="33"/>
          </w:tcPr>
          <w:p w14:paraId="4C4F0926" w14:textId="77777777" w:rsidR="00BF3808" w:rsidRPr="00D83416" w:rsidRDefault="00BF3808" w:rsidP="00BF3808">
            <w:pPr>
              <w:jc w:val="center"/>
              <w:rPr>
                <w:rFonts w:ascii="Times New Roman" w:eastAsia="Times New Roman" w:hAnsi="Times New Roman"/>
                <w:b/>
                <w:bCs/>
                <w:color w:val="000000"/>
                <w:sz w:val="17"/>
                <w:szCs w:val="17"/>
                <w:lang w:val="ro-RO"/>
              </w:rPr>
            </w:pPr>
            <w:r w:rsidRPr="00D83416">
              <w:rPr>
                <w:rFonts w:ascii="Times New Roman" w:eastAsia="Times New Roman" w:hAnsi="Times New Roman"/>
                <w:b/>
                <w:bCs/>
                <w:color w:val="000000"/>
                <w:sz w:val="17"/>
                <w:szCs w:val="17"/>
                <w:lang w:val="ro-RO"/>
              </w:rPr>
              <w:t>4</w:t>
            </w:r>
          </w:p>
        </w:tc>
        <w:tc>
          <w:tcPr>
            <w:tcW w:w="1900" w:type="dxa"/>
            <w:shd w:val="clear" w:color="auto" w:fill="DEEAF6" w:themeFill="accent1" w:themeFillTint="33"/>
          </w:tcPr>
          <w:p w14:paraId="0F1ECA6E" w14:textId="77777777" w:rsidR="00BF3808" w:rsidRPr="00D83416" w:rsidRDefault="00BF3808" w:rsidP="00BF3808">
            <w:pPr>
              <w:jc w:val="center"/>
              <w:rPr>
                <w:rFonts w:ascii="Times New Roman" w:eastAsia="Times New Roman" w:hAnsi="Times New Roman"/>
                <w:b/>
                <w:bCs/>
                <w:color w:val="000000"/>
                <w:sz w:val="17"/>
                <w:szCs w:val="17"/>
                <w:lang w:val="ro-RO"/>
              </w:rPr>
            </w:pPr>
            <w:r w:rsidRPr="00D83416">
              <w:rPr>
                <w:rFonts w:ascii="Times New Roman" w:eastAsia="Times New Roman" w:hAnsi="Times New Roman"/>
                <w:b/>
                <w:bCs/>
                <w:color w:val="000000"/>
                <w:sz w:val="17"/>
                <w:szCs w:val="17"/>
                <w:lang w:val="ro-RO"/>
              </w:rPr>
              <w:t>5</w:t>
            </w:r>
          </w:p>
        </w:tc>
      </w:tr>
      <w:tr w:rsidR="00BF3808" w:rsidRPr="00B046EA" w14:paraId="63B45E48" w14:textId="77777777" w:rsidTr="0027028B">
        <w:trPr>
          <w:trHeight w:val="964"/>
        </w:trPr>
        <w:tc>
          <w:tcPr>
            <w:tcW w:w="2032" w:type="dxa"/>
          </w:tcPr>
          <w:p w14:paraId="1856DA81" w14:textId="77777777" w:rsidR="00BF3808" w:rsidRPr="00D83416" w:rsidRDefault="00BF3808" w:rsidP="00BF3808">
            <w:pPr>
              <w:jc w:val="both"/>
              <w:rPr>
                <w:rFonts w:ascii="Times New Roman" w:hAnsi="Times New Roman"/>
                <w:b/>
                <w:sz w:val="17"/>
                <w:szCs w:val="17"/>
                <w:lang w:val="ro-RO"/>
              </w:rPr>
            </w:pPr>
            <w:r w:rsidRPr="00D83416">
              <w:rPr>
                <w:rFonts w:ascii="Times New Roman" w:hAnsi="Times New Roman"/>
                <w:b/>
                <w:sz w:val="17"/>
                <w:szCs w:val="17"/>
                <w:lang w:val="ro-RO"/>
              </w:rPr>
              <w:t xml:space="preserve">4.1.5 Riscul </w:t>
            </w:r>
            <w:r w:rsidRPr="00D83416">
              <w:rPr>
                <w:rFonts w:ascii="Times New Roman" w:hAnsi="Times New Roman"/>
                <w:b/>
                <w:color w:val="000000"/>
                <w:sz w:val="17"/>
                <w:szCs w:val="17"/>
                <w:lang w:val="ro-RO"/>
              </w:rPr>
              <w:t>1.2.1</w:t>
            </w:r>
            <w:r w:rsidRPr="00D83416">
              <w:rPr>
                <w:rFonts w:ascii="Times New Roman" w:hAnsi="Times New Roman"/>
                <w:color w:val="000000"/>
                <w:sz w:val="17"/>
                <w:szCs w:val="17"/>
                <w:lang w:val="ro-RO"/>
              </w:rPr>
              <w:t xml:space="preserve"> </w:t>
            </w:r>
            <w:r w:rsidRPr="00D83416">
              <w:rPr>
                <w:rFonts w:ascii="Times New Roman" w:hAnsi="Times New Roman"/>
                <w:sz w:val="17"/>
                <w:szCs w:val="17"/>
                <w:lang w:val="ro-RO"/>
              </w:rPr>
              <w:t>Admiterea erorilor la introducerea datelor primare în SIA</w:t>
            </w:r>
            <w:r w:rsidRPr="00D83416">
              <w:rPr>
                <w:rFonts w:ascii="Times New Roman" w:hAnsi="Times New Roman"/>
                <w:b/>
                <w:sz w:val="17"/>
                <w:szCs w:val="17"/>
                <w:lang w:val="ro-RO"/>
              </w:rPr>
              <w:t xml:space="preserve"> </w:t>
            </w:r>
          </w:p>
        </w:tc>
        <w:tc>
          <w:tcPr>
            <w:tcW w:w="6787" w:type="dxa"/>
            <w:vMerge w:val="restart"/>
          </w:tcPr>
          <w:p w14:paraId="570935FE" w14:textId="494293DD" w:rsidR="00BF3808" w:rsidRPr="00D83416" w:rsidRDefault="00BF3808" w:rsidP="00BF3808">
            <w:pPr>
              <w:contextualSpacing/>
              <w:jc w:val="both"/>
              <w:rPr>
                <w:rFonts w:ascii="Times New Roman" w:hAnsi="Times New Roman"/>
                <w:sz w:val="17"/>
                <w:szCs w:val="17"/>
                <w:lang w:val="ro-RO"/>
              </w:rPr>
            </w:pPr>
            <w:r w:rsidRPr="00D83416">
              <w:rPr>
                <w:rFonts w:ascii="Times New Roman" w:hAnsi="Times New Roman"/>
                <w:sz w:val="17"/>
                <w:szCs w:val="17"/>
                <w:lang w:val="ro-RO"/>
              </w:rPr>
              <w:t>1. Pentru obținerea autorizației pentru tăieri în fondul forestier şi în vegetaţia forestieră din afara fondului forestier, persoanele fizice și juridice depun, fie pe suport de h</w:t>
            </w:r>
            <w:r w:rsidR="003B024E">
              <w:rPr>
                <w:rFonts w:ascii="Times New Roman" w:hAnsi="Times New Roman"/>
                <w:sz w:val="17"/>
                <w:szCs w:val="17"/>
                <w:lang w:val="ro-RO"/>
              </w:rPr>
              <w:t>â</w:t>
            </w:r>
            <w:r w:rsidRPr="00D83416">
              <w:rPr>
                <w:rFonts w:ascii="Times New Roman" w:hAnsi="Times New Roman"/>
                <w:sz w:val="17"/>
                <w:szCs w:val="17"/>
                <w:lang w:val="ro-RO"/>
              </w:rPr>
              <w:t>rtie – la sediul AM (după caz,</w:t>
            </w:r>
            <w:r w:rsidRPr="00D83416">
              <w:rPr>
                <w:rFonts w:ascii="Times New Roman" w:hAnsi="Times New Roman"/>
                <w:color w:val="333333"/>
                <w:sz w:val="17"/>
                <w:szCs w:val="17"/>
                <w:shd w:val="clear" w:color="auto" w:fill="FFFFFF"/>
                <w:lang w:val="ro-RO"/>
              </w:rPr>
              <w:t xml:space="preserve"> </w:t>
            </w:r>
            <w:r w:rsidRPr="00D83416">
              <w:rPr>
                <w:rFonts w:ascii="Times New Roman" w:hAnsi="Times New Roman"/>
                <w:sz w:val="17"/>
                <w:szCs w:val="17"/>
                <w:lang w:val="ro-RO"/>
              </w:rPr>
              <w:t>subdiviziunile desconcentrate)</w:t>
            </w:r>
            <w:r w:rsidR="003B024E">
              <w:rPr>
                <w:rFonts w:ascii="Times New Roman" w:hAnsi="Times New Roman"/>
                <w:sz w:val="17"/>
                <w:szCs w:val="17"/>
                <w:lang w:val="ro-RO"/>
              </w:rPr>
              <w:t>,</w:t>
            </w:r>
            <w:r w:rsidRPr="00D83416">
              <w:rPr>
                <w:rFonts w:ascii="Times New Roman" w:hAnsi="Times New Roman"/>
                <w:sz w:val="17"/>
                <w:szCs w:val="17"/>
                <w:lang w:val="ro-RO"/>
              </w:rPr>
              <w:t xml:space="preserve"> fie în format electronic – prin intermediul ghișeului unic electronic de solicitare a actelor permisive, o cerere care trebuie să conțină următoarele informații: denumirea, forma juridică de organizare, adresa juridică, IDNO-ul solicitantului autorizației sau, în cazul persoanei fizice, numele, prenumele, adresa, seria şi numărul buletinului de identitate, IDNP-ul, tipul de tăieri și cantitatea sau volumul de vegetație preconizat pentru tăieri, cauza propunerii pentru tăiere (</w:t>
            </w:r>
            <w:r w:rsidRPr="00D83416">
              <w:rPr>
                <w:rFonts w:ascii="Times New Roman" w:hAnsi="Times New Roman"/>
                <w:i/>
                <w:sz w:val="17"/>
                <w:szCs w:val="17"/>
                <w:lang w:val="ro-RO"/>
              </w:rPr>
              <w:t>Legea 239/2007, art.26, alin.4</w:t>
            </w:r>
            <w:r w:rsidRPr="00D83416">
              <w:rPr>
                <w:rFonts w:ascii="Times New Roman" w:hAnsi="Times New Roman"/>
                <w:sz w:val="17"/>
                <w:szCs w:val="17"/>
                <w:lang w:val="ro-RO"/>
              </w:rPr>
              <w:t>)</w:t>
            </w:r>
          </w:p>
          <w:p w14:paraId="176934C8" w14:textId="2F8F2CB3" w:rsidR="00BF3808" w:rsidRPr="00D83416" w:rsidRDefault="00BF3808" w:rsidP="00BF3808">
            <w:pPr>
              <w:contextualSpacing/>
              <w:jc w:val="both"/>
              <w:rPr>
                <w:rFonts w:ascii="Times New Roman" w:hAnsi="Times New Roman"/>
                <w:sz w:val="17"/>
                <w:szCs w:val="17"/>
                <w:lang w:val="ro-RO"/>
              </w:rPr>
            </w:pPr>
            <w:r w:rsidRPr="00D83416">
              <w:rPr>
                <w:rFonts w:ascii="Times New Roman" w:hAnsi="Times New Roman"/>
                <w:sz w:val="17"/>
                <w:szCs w:val="17"/>
                <w:lang w:val="ro-RO"/>
              </w:rPr>
              <w:t>2. Tăierile de produse principale şi de reconstrucţie ecologică în fondul forestier s</w:t>
            </w:r>
            <w:r w:rsidR="003B024E">
              <w:rPr>
                <w:rFonts w:ascii="Times New Roman" w:hAnsi="Times New Roman"/>
                <w:sz w:val="17"/>
                <w:szCs w:val="17"/>
                <w:lang w:val="ro-RO"/>
              </w:rPr>
              <w:t>u</w:t>
            </w:r>
            <w:r w:rsidRPr="00D83416">
              <w:rPr>
                <w:rFonts w:ascii="Times New Roman" w:hAnsi="Times New Roman"/>
                <w:sz w:val="17"/>
                <w:szCs w:val="17"/>
                <w:lang w:val="ro-RO"/>
              </w:rPr>
              <w:t>nt autorizate de către Agenția de Mediu (</w:t>
            </w:r>
            <w:r w:rsidRPr="00D83416">
              <w:rPr>
                <w:rFonts w:ascii="Times New Roman" w:hAnsi="Times New Roman"/>
                <w:i/>
                <w:sz w:val="17"/>
                <w:szCs w:val="17"/>
                <w:lang w:val="ro-RO"/>
              </w:rPr>
              <w:t>HG 27/2004, cap.II, pct.6</w:t>
            </w:r>
            <w:r w:rsidRPr="00D83416">
              <w:rPr>
                <w:rFonts w:ascii="Times New Roman" w:hAnsi="Times New Roman"/>
                <w:sz w:val="17"/>
                <w:szCs w:val="17"/>
                <w:lang w:val="ro-RO"/>
              </w:rPr>
              <w:t>)</w:t>
            </w:r>
          </w:p>
          <w:p w14:paraId="3A1A9886" w14:textId="77777777" w:rsidR="00BF3808" w:rsidRPr="00D83416" w:rsidRDefault="00BF3808" w:rsidP="00BF3808">
            <w:pPr>
              <w:contextualSpacing/>
              <w:jc w:val="both"/>
              <w:rPr>
                <w:rFonts w:ascii="Times New Roman" w:hAnsi="Times New Roman"/>
                <w:sz w:val="17"/>
                <w:szCs w:val="17"/>
                <w:lang w:val="ro-RO"/>
              </w:rPr>
            </w:pPr>
            <w:r w:rsidRPr="00D83416">
              <w:rPr>
                <w:rFonts w:ascii="Times New Roman" w:hAnsi="Times New Roman"/>
                <w:sz w:val="17"/>
                <w:szCs w:val="17"/>
                <w:lang w:val="ro-RO"/>
              </w:rPr>
              <w:t>3. Eliberarea autorizațiilor în baza cererii deținătorului de teren și actului de cercetare fitosanitar, întocmite de inginerii silvici din cadrul întreprinderilor de stat pentru silvicultură (în continuare Î.S.S.) sau reprezentanții ICAS, cu participarea în condiții aleatorii a IPM;</w:t>
            </w:r>
          </w:p>
          <w:p w14:paraId="295A2B8A" w14:textId="50E68F0A" w:rsidR="00BF3808" w:rsidRPr="00D83416" w:rsidRDefault="00BF3808" w:rsidP="00BF3808">
            <w:pPr>
              <w:contextualSpacing/>
              <w:jc w:val="both"/>
              <w:rPr>
                <w:rFonts w:ascii="Times New Roman" w:hAnsi="Times New Roman"/>
                <w:sz w:val="17"/>
                <w:szCs w:val="17"/>
                <w:lang w:val="ro-RO"/>
              </w:rPr>
            </w:pPr>
            <w:r w:rsidRPr="00D83416">
              <w:rPr>
                <w:rFonts w:ascii="Times New Roman" w:hAnsi="Times New Roman"/>
                <w:sz w:val="17"/>
                <w:szCs w:val="17"/>
                <w:lang w:val="ro-RO"/>
              </w:rPr>
              <w:t>4. Actul de cercetare fitosanitar va conține: (i) informația privind gestionarul terenurilor d</w:t>
            </w:r>
            <w:r w:rsidR="00812E2A">
              <w:rPr>
                <w:rFonts w:ascii="Times New Roman" w:hAnsi="Times New Roman"/>
                <w:sz w:val="17"/>
                <w:szCs w:val="17"/>
                <w:lang w:val="ro-RO"/>
              </w:rPr>
              <w:t>e</w:t>
            </w:r>
            <w:r w:rsidRPr="00D83416">
              <w:rPr>
                <w:rFonts w:ascii="Times New Roman" w:hAnsi="Times New Roman"/>
                <w:sz w:val="17"/>
                <w:szCs w:val="17"/>
                <w:lang w:val="ro-RO"/>
              </w:rPr>
              <w:t xml:space="preserve"> vegetație forestieră, (ii) amplasamentul terenului, (iii)</w:t>
            </w:r>
            <w:r w:rsidR="00812E2A">
              <w:rPr>
                <w:rFonts w:ascii="Times New Roman" w:hAnsi="Times New Roman"/>
                <w:sz w:val="17"/>
                <w:szCs w:val="17"/>
                <w:lang w:val="ro-RO"/>
              </w:rPr>
              <w:t xml:space="preserve"> </w:t>
            </w:r>
            <w:r w:rsidRPr="00D83416">
              <w:rPr>
                <w:rFonts w:ascii="Times New Roman" w:hAnsi="Times New Roman"/>
                <w:sz w:val="17"/>
                <w:szCs w:val="17"/>
                <w:lang w:val="ro-RO"/>
              </w:rPr>
              <w:t>suprafața terenului, (iv) starea arborilor, (V) tipul lucrărilor silvice, (vi) numărul de arbori și (vii) volumul masei lemnoase (</w:t>
            </w:r>
            <w:r w:rsidRPr="00D83416">
              <w:rPr>
                <w:rFonts w:ascii="Times New Roman" w:hAnsi="Times New Roman"/>
                <w:i/>
                <w:sz w:val="17"/>
                <w:szCs w:val="17"/>
                <w:lang w:val="ro-RO"/>
              </w:rPr>
              <w:t>CSE 32/ 08.08.22, pct.8.1</w:t>
            </w:r>
            <w:r w:rsidRPr="00D83416">
              <w:rPr>
                <w:rFonts w:ascii="Times New Roman" w:hAnsi="Times New Roman"/>
                <w:sz w:val="17"/>
                <w:szCs w:val="17"/>
                <w:lang w:val="ro-RO"/>
              </w:rPr>
              <w:t>)</w:t>
            </w:r>
          </w:p>
          <w:p w14:paraId="03452554" w14:textId="1677CBEC" w:rsidR="00BF3808" w:rsidRPr="00D83416" w:rsidRDefault="00BF3808" w:rsidP="00BF3808">
            <w:pPr>
              <w:contextualSpacing/>
              <w:jc w:val="both"/>
              <w:rPr>
                <w:rFonts w:ascii="Times New Roman" w:hAnsi="Times New Roman"/>
                <w:sz w:val="17"/>
                <w:szCs w:val="17"/>
                <w:lang w:val="ro-RO"/>
              </w:rPr>
            </w:pPr>
            <w:r w:rsidRPr="00D83416">
              <w:rPr>
                <w:rFonts w:ascii="Times New Roman" w:hAnsi="Times New Roman"/>
                <w:sz w:val="17"/>
                <w:szCs w:val="17"/>
                <w:lang w:val="ro-RO"/>
              </w:rPr>
              <w:t xml:space="preserve">5. </w:t>
            </w:r>
            <w:r w:rsidR="003B024E">
              <w:rPr>
                <w:rFonts w:ascii="Times New Roman" w:hAnsi="Times New Roman"/>
                <w:sz w:val="17"/>
                <w:szCs w:val="17"/>
                <w:lang w:val="ro-RO"/>
              </w:rPr>
              <w:t>S</w:t>
            </w:r>
            <w:r w:rsidRPr="00D83416">
              <w:rPr>
                <w:rFonts w:ascii="Times New Roman" w:hAnsi="Times New Roman"/>
                <w:sz w:val="17"/>
                <w:szCs w:val="17"/>
                <w:lang w:val="ro-RO"/>
              </w:rPr>
              <w:t>e reduce termenul de examinare a cererii de eliberare a autorizațiilor de la 20 la 10 zile, de la depunerea setului de acte (</w:t>
            </w:r>
            <w:r w:rsidRPr="00D83416">
              <w:rPr>
                <w:rFonts w:ascii="Times New Roman" w:hAnsi="Times New Roman"/>
                <w:i/>
                <w:sz w:val="17"/>
                <w:szCs w:val="17"/>
                <w:lang w:val="ro-RO"/>
              </w:rPr>
              <w:t>CSE 32/ 08.08.22, pct.8.4</w:t>
            </w:r>
            <w:r w:rsidRPr="00D83416">
              <w:rPr>
                <w:rFonts w:ascii="Times New Roman" w:hAnsi="Times New Roman"/>
                <w:sz w:val="17"/>
                <w:szCs w:val="17"/>
                <w:lang w:val="ro-RO"/>
              </w:rPr>
              <w:t>);</w:t>
            </w:r>
          </w:p>
          <w:p w14:paraId="0EB5B2FA" w14:textId="43C32970" w:rsidR="00BF3808" w:rsidRPr="00D83416" w:rsidRDefault="00BF3808" w:rsidP="00BF3808">
            <w:pPr>
              <w:jc w:val="both"/>
              <w:rPr>
                <w:rFonts w:ascii="Times New Roman" w:hAnsi="Times New Roman"/>
                <w:sz w:val="17"/>
                <w:szCs w:val="17"/>
                <w:lang w:val="ro-RO"/>
              </w:rPr>
            </w:pPr>
            <w:r w:rsidRPr="00D83416">
              <w:rPr>
                <w:rFonts w:ascii="Times New Roman" w:hAnsi="Times New Roman"/>
                <w:sz w:val="17"/>
                <w:szCs w:val="17"/>
                <w:lang w:val="ro-RO"/>
              </w:rPr>
              <w:t>6.</w:t>
            </w:r>
            <w:r w:rsidR="003B024E">
              <w:rPr>
                <w:rFonts w:ascii="Times New Roman" w:hAnsi="Times New Roman"/>
                <w:sz w:val="17"/>
                <w:szCs w:val="17"/>
                <w:lang w:val="ro-RO"/>
              </w:rPr>
              <w:t xml:space="preserve"> </w:t>
            </w:r>
            <w:r w:rsidRPr="00D83416">
              <w:rPr>
                <w:rFonts w:ascii="Times New Roman" w:hAnsi="Times New Roman"/>
                <w:sz w:val="17"/>
                <w:szCs w:val="17"/>
                <w:lang w:val="ro-RO"/>
              </w:rPr>
              <w:t>Se permite eliberarea autorizațiilor pentru tăieri în fondul forestier fără efectuarea procedurilor de control de stat de către IPM, dar cu notificarea acestuia nu mai târziu de momentul eliberării (</w:t>
            </w:r>
            <w:r w:rsidRPr="00D83416">
              <w:rPr>
                <w:rFonts w:ascii="Times New Roman" w:hAnsi="Times New Roman"/>
                <w:i/>
                <w:sz w:val="17"/>
                <w:szCs w:val="17"/>
                <w:lang w:val="ro-RO"/>
              </w:rPr>
              <w:t>CSE 32/ 08.08.</w:t>
            </w:r>
            <w:r w:rsidR="003B024E">
              <w:rPr>
                <w:rFonts w:ascii="Times New Roman" w:hAnsi="Times New Roman"/>
                <w:i/>
                <w:sz w:val="17"/>
                <w:szCs w:val="17"/>
                <w:lang w:val="ro-RO"/>
              </w:rPr>
              <w:t>20</w:t>
            </w:r>
            <w:r w:rsidRPr="00D83416">
              <w:rPr>
                <w:rFonts w:ascii="Times New Roman" w:hAnsi="Times New Roman"/>
                <w:i/>
                <w:sz w:val="17"/>
                <w:szCs w:val="17"/>
                <w:lang w:val="ro-RO"/>
              </w:rPr>
              <w:t>22</w:t>
            </w:r>
            <w:r w:rsidR="00812E2A">
              <w:rPr>
                <w:rFonts w:ascii="Times New Roman" w:hAnsi="Times New Roman"/>
                <w:i/>
                <w:sz w:val="17"/>
                <w:szCs w:val="17"/>
                <w:lang w:val="ro-RO"/>
              </w:rPr>
              <w:t>)</w:t>
            </w:r>
          </w:p>
        </w:tc>
        <w:tc>
          <w:tcPr>
            <w:tcW w:w="2851" w:type="dxa"/>
          </w:tcPr>
          <w:p w14:paraId="6B9FE1C8"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Examinarea actelor ce certifică drepturile delegate</w:t>
            </w:r>
          </w:p>
          <w:p w14:paraId="6FA5B901" w14:textId="2EB51FE2"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Analiza istoricul</w:t>
            </w:r>
            <w:r w:rsidR="003B024E">
              <w:rPr>
                <w:rFonts w:ascii="Times New Roman" w:hAnsi="Times New Roman"/>
                <w:sz w:val="17"/>
                <w:szCs w:val="17"/>
                <w:lang w:val="ro-RO"/>
              </w:rPr>
              <w:t>ui</w:t>
            </w:r>
            <w:r w:rsidRPr="00D83416">
              <w:rPr>
                <w:rFonts w:ascii="Times New Roman" w:hAnsi="Times New Roman"/>
                <w:sz w:val="17"/>
                <w:szCs w:val="17"/>
                <w:lang w:val="ro-RO"/>
              </w:rPr>
              <w:t xml:space="preserve"> intervențiilor, inclusiv cererile respinse  </w:t>
            </w:r>
          </w:p>
          <w:p w14:paraId="43B7453D" w14:textId="77777777" w:rsidR="00BF3808" w:rsidRPr="00D83416" w:rsidRDefault="00BF3808" w:rsidP="00BF3808">
            <w:pPr>
              <w:jc w:val="center"/>
              <w:rPr>
                <w:rFonts w:ascii="Times New Roman" w:hAnsi="Times New Roman"/>
                <w:sz w:val="17"/>
                <w:szCs w:val="17"/>
                <w:lang w:val="ro-RO"/>
              </w:rPr>
            </w:pPr>
          </w:p>
          <w:p w14:paraId="68E801F6" w14:textId="77777777" w:rsidR="00BF3808" w:rsidRPr="00D83416" w:rsidRDefault="00BF3808" w:rsidP="00BF3808">
            <w:pPr>
              <w:jc w:val="center"/>
              <w:rPr>
                <w:rFonts w:ascii="Times New Roman" w:hAnsi="Times New Roman"/>
                <w:sz w:val="17"/>
                <w:szCs w:val="17"/>
                <w:lang w:val="ro-RO"/>
              </w:rPr>
            </w:pPr>
          </w:p>
        </w:tc>
        <w:tc>
          <w:tcPr>
            <w:tcW w:w="1900" w:type="dxa"/>
          </w:tcPr>
          <w:p w14:paraId="27A01B2D"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100% acte valabile în perioada 2022-2023</w:t>
            </w:r>
          </w:p>
          <w:p w14:paraId="443F5AE6" w14:textId="77777777" w:rsidR="00BF3808" w:rsidRPr="00D83416" w:rsidRDefault="00BF3808" w:rsidP="00BF3808">
            <w:pPr>
              <w:jc w:val="center"/>
              <w:rPr>
                <w:rFonts w:ascii="Times New Roman" w:hAnsi="Times New Roman"/>
                <w:sz w:val="17"/>
                <w:szCs w:val="17"/>
                <w:lang w:val="ro-RO"/>
              </w:rPr>
            </w:pPr>
          </w:p>
          <w:p w14:paraId="4D8F0351" w14:textId="0F202164"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 xml:space="preserve">100% cereri respinse </w:t>
            </w:r>
            <w:r w:rsidR="003B024E">
              <w:rPr>
                <w:rFonts w:ascii="Times New Roman" w:hAnsi="Times New Roman"/>
                <w:sz w:val="17"/>
                <w:szCs w:val="17"/>
                <w:lang w:val="ro-RO"/>
              </w:rPr>
              <w:t xml:space="preserve">ca </w:t>
            </w:r>
            <w:r w:rsidRPr="00D83416">
              <w:rPr>
                <w:rFonts w:ascii="Times New Roman" w:hAnsi="Times New Roman"/>
                <w:sz w:val="17"/>
                <w:szCs w:val="17"/>
                <w:lang w:val="ro-RO"/>
              </w:rPr>
              <w:t>urmare a erorilor admise</w:t>
            </w:r>
          </w:p>
          <w:p w14:paraId="027F2B7F" w14:textId="77777777" w:rsidR="00BF3808" w:rsidRPr="00D83416" w:rsidRDefault="00BF3808" w:rsidP="00BF3808">
            <w:pPr>
              <w:jc w:val="center"/>
              <w:rPr>
                <w:rFonts w:ascii="Times New Roman" w:hAnsi="Times New Roman"/>
                <w:sz w:val="17"/>
                <w:szCs w:val="17"/>
                <w:lang w:val="ro-RO"/>
              </w:rPr>
            </w:pPr>
          </w:p>
        </w:tc>
      </w:tr>
      <w:tr w:rsidR="00BF3808" w:rsidRPr="00B046EA" w14:paraId="72B87874" w14:textId="77777777" w:rsidTr="0027028B">
        <w:trPr>
          <w:trHeight w:val="248"/>
        </w:trPr>
        <w:tc>
          <w:tcPr>
            <w:tcW w:w="2032" w:type="dxa"/>
          </w:tcPr>
          <w:p w14:paraId="1991E460" w14:textId="77777777" w:rsidR="00BF3808" w:rsidRPr="00D83416" w:rsidRDefault="00BF3808" w:rsidP="00BF3808">
            <w:pPr>
              <w:rPr>
                <w:rFonts w:ascii="Times New Roman" w:hAnsi="Times New Roman"/>
                <w:color w:val="000000"/>
                <w:sz w:val="17"/>
                <w:szCs w:val="17"/>
                <w:lang w:val="ro-RO"/>
              </w:rPr>
            </w:pPr>
            <w:r w:rsidRPr="00D83416">
              <w:rPr>
                <w:rFonts w:ascii="Times New Roman" w:hAnsi="Times New Roman"/>
                <w:b/>
                <w:color w:val="000000"/>
                <w:sz w:val="17"/>
                <w:szCs w:val="17"/>
                <w:lang w:val="ro-RO"/>
              </w:rPr>
              <w:t>4.1.5 Riscul 1.2.2</w:t>
            </w:r>
            <w:r w:rsidRPr="00D83416">
              <w:rPr>
                <w:rFonts w:ascii="Times New Roman" w:hAnsi="Times New Roman"/>
                <w:color w:val="000000"/>
                <w:sz w:val="17"/>
                <w:szCs w:val="17"/>
                <w:lang w:val="ro-RO"/>
              </w:rPr>
              <w:t xml:space="preserve"> Autorizarea tăierilor în fondul forestier în lipsa plenitudinii setul de acte</w:t>
            </w:r>
          </w:p>
          <w:p w14:paraId="0CF2F6CB" w14:textId="77777777" w:rsidR="00BF3808" w:rsidRPr="00D83416" w:rsidRDefault="00BF3808" w:rsidP="00BF3808">
            <w:pPr>
              <w:jc w:val="both"/>
              <w:rPr>
                <w:rFonts w:ascii="Times New Roman" w:hAnsi="Times New Roman"/>
                <w:b/>
                <w:sz w:val="17"/>
                <w:szCs w:val="17"/>
                <w:lang w:val="ro-RO"/>
              </w:rPr>
            </w:pPr>
          </w:p>
        </w:tc>
        <w:tc>
          <w:tcPr>
            <w:tcW w:w="6787" w:type="dxa"/>
            <w:vMerge/>
          </w:tcPr>
          <w:p w14:paraId="5FF27AE6" w14:textId="77777777" w:rsidR="00BF3808" w:rsidRPr="00D83416" w:rsidRDefault="00BF3808" w:rsidP="00BF3808">
            <w:pPr>
              <w:jc w:val="both"/>
              <w:rPr>
                <w:rFonts w:ascii="Times New Roman" w:hAnsi="Times New Roman"/>
                <w:sz w:val="17"/>
                <w:szCs w:val="17"/>
                <w:lang w:val="ro-RO"/>
              </w:rPr>
            </w:pPr>
          </w:p>
        </w:tc>
        <w:tc>
          <w:tcPr>
            <w:tcW w:w="2851" w:type="dxa"/>
          </w:tcPr>
          <w:p w14:paraId="7461A963"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Verificarea și contrapunerea actelor existente la dosar cu setul de acte aprobat;</w:t>
            </w:r>
          </w:p>
          <w:p w14:paraId="61AC2104" w14:textId="01592205" w:rsidR="00BF3808" w:rsidRPr="00D83416" w:rsidRDefault="00BF3808" w:rsidP="00812E2A">
            <w:pPr>
              <w:jc w:val="center"/>
              <w:rPr>
                <w:rFonts w:ascii="Times New Roman" w:hAnsi="Times New Roman"/>
                <w:sz w:val="17"/>
                <w:szCs w:val="17"/>
                <w:lang w:val="ro-RO"/>
              </w:rPr>
            </w:pPr>
            <w:r w:rsidRPr="00D83416">
              <w:rPr>
                <w:rFonts w:ascii="Times New Roman" w:hAnsi="Times New Roman"/>
                <w:sz w:val="17"/>
                <w:szCs w:val="17"/>
                <w:lang w:val="ro-RO"/>
              </w:rPr>
              <w:t>Examinarea actelor prin prisma corespunderii acestora  cu cerințele aprobate (autentificate, contrasemnare, aprobate etc.)</w:t>
            </w:r>
          </w:p>
        </w:tc>
        <w:tc>
          <w:tcPr>
            <w:tcW w:w="1900" w:type="dxa"/>
          </w:tcPr>
          <w:p w14:paraId="237B7F94"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 xml:space="preserve">50% volum masei lemnoase autorizate pentru recoltare </w:t>
            </w:r>
          </w:p>
          <w:p w14:paraId="53DA2489" w14:textId="77777777" w:rsidR="00BF3808" w:rsidRPr="00D83416" w:rsidRDefault="00BF3808" w:rsidP="00BF3808">
            <w:pPr>
              <w:ind w:hanging="35"/>
              <w:jc w:val="center"/>
              <w:rPr>
                <w:rFonts w:ascii="Times New Roman" w:hAnsi="Times New Roman"/>
                <w:sz w:val="17"/>
                <w:szCs w:val="17"/>
                <w:lang w:val="ro-RO"/>
              </w:rPr>
            </w:pPr>
          </w:p>
        </w:tc>
      </w:tr>
      <w:tr w:rsidR="00BF3808" w:rsidRPr="00B046EA" w14:paraId="53B554F2" w14:textId="77777777" w:rsidTr="0027028B">
        <w:trPr>
          <w:trHeight w:val="248"/>
        </w:trPr>
        <w:tc>
          <w:tcPr>
            <w:tcW w:w="2032" w:type="dxa"/>
          </w:tcPr>
          <w:p w14:paraId="29F1EE6E" w14:textId="77777777" w:rsidR="00BF3808" w:rsidRPr="00D83416" w:rsidRDefault="00BF3808" w:rsidP="00BF3808">
            <w:pPr>
              <w:jc w:val="both"/>
              <w:rPr>
                <w:rFonts w:ascii="Times New Roman" w:hAnsi="Times New Roman"/>
                <w:b/>
                <w:sz w:val="17"/>
                <w:szCs w:val="17"/>
                <w:lang w:val="ro-RO"/>
              </w:rPr>
            </w:pPr>
            <w:r w:rsidRPr="00D83416">
              <w:rPr>
                <w:rFonts w:ascii="Times New Roman" w:hAnsi="Times New Roman"/>
                <w:b/>
                <w:color w:val="000000"/>
                <w:sz w:val="17"/>
                <w:szCs w:val="17"/>
                <w:lang w:val="ro-RO"/>
              </w:rPr>
              <w:t>4.1.5 Riscul 1.2.3</w:t>
            </w:r>
            <w:r w:rsidRPr="00D83416">
              <w:rPr>
                <w:rFonts w:ascii="Times New Roman" w:hAnsi="Times New Roman"/>
                <w:color w:val="000000"/>
                <w:sz w:val="17"/>
                <w:szCs w:val="17"/>
                <w:lang w:val="ro-RO"/>
              </w:rPr>
              <w:t xml:space="preserve"> Tergiversarea eliberării autorizațiilor</w:t>
            </w:r>
          </w:p>
        </w:tc>
        <w:tc>
          <w:tcPr>
            <w:tcW w:w="6787" w:type="dxa"/>
            <w:vMerge/>
          </w:tcPr>
          <w:p w14:paraId="4154C834" w14:textId="77777777" w:rsidR="00BF3808" w:rsidRPr="00D83416" w:rsidRDefault="00BF3808" w:rsidP="00BF3808">
            <w:pPr>
              <w:jc w:val="both"/>
              <w:rPr>
                <w:rFonts w:ascii="Times New Roman" w:hAnsi="Times New Roman"/>
                <w:sz w:val="17"/>
                <w:szCs w:val="17"/>
                <w:lang w:val="ro-RO"/>
              </w:rPr>
            </w:pPr>
          </w:p>
        </w:tc>
        <w:tc>
          <w:tcPr>
            <w:tcW w:w="2851" w:type="dxa"/>
          </w:tcPr>
          <w:p w14:paraId="6C914F5A" w14:textId="06A9B7BB" w:rsidR="00BF3808" w:rsidRPr="00D83416" w:rsidRDefault="00BF3808" w:rsidP="00812E2A">
            <w:pPr>
              <w:jc w:val="center"/>
              <w:rPr>
                <w:rFonts w:ascii="Times New Roman" w:hAnsi="Times New Roman"/>
                <w:sz w:val="17"/>
                <w:szCs w:val="17"/>
                <w:lang w:val="ro-RO"/>
              </w:rPr>
            </w:pPr>
            <w:r w:rsidRPr="00D83416">
              <w:rPr>
                <w:rFonts w:ascii="Times New Roman" w:hAnsi="Times New Roman"/>
                <w:sz w:val="17"/>
                <w:szCs w:val="17"/>
                <w:lang w:val="ro-RO"/>
              </w:rPr>
              <w:t xml:space="preserve">Sistematizarea informațiilor din SIA privind data depunerii cererilor și data emiterii actelor permisive </w:t>
            </w:r>
          </w:p>
        </w:tc>
        <w:tc>
          <w:tcPr>
            <w:tcW w:w="1900" w:type="dxa"/>
          </w:tcPr>
          <w:p w14:paraId="1D9E0F15"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100% Autorizații eliberate în perioada supusă auditului</w:t>
            </w:r>
          </w:p>
        </w:tc>
      </w:tr>
      <w:tr w:rsidR="00BF3808" w:rsidRPr="00B046EA" w14:paraId="2AA64CEB" w14:textId="77777777" w:rsidTr="0027028B">
        <w:trPr>
          <w:trHeight w:val="1011"/>
        </w:trPr>
        <w:tc>
          <w:tcPr>
            <w:tcW w:w="2032" w:type="dxa"/>
          </w:tcPr>
          <w:p w14:paraId="6E88AA38" w14:textId="77777777" w:rsidR="00BF3808" w:rsidRPr="00D83416" w:rsidRDefault="00BF3808" w:rsidP="00BF3808">
            <w:pPr>
              <w:jc w:val="both"/>
              <w:rPr>
                <w:rFonts w:ascii="Times New Roman" w:hAnsi="Times New Roman"/>
                <w:b/>
                <w:sz w:val="17"/>
                <w:szCs w:val="17"/>
                <w:lang w:val="ro-RO"/>
              </w:rPr>
            </w:pPr>
            <w:r w:rsidRPr="00D83416">
              <w:rPr>
                <w:rFonts w:ascii="Times New Roman" w:hAnsi="Times New Roman"/>
                <w:b/>
                <w:color w:val="000000"/>
                <w:sz w:val="17"/>
                <w:szCs w:val="17"/>
                <w:lang w:val="ro-RO"/>
              </w:rPr>
              <w:t>4.1.5 Riscul 1.2.4</w:t>
            </w:r>
            <w:r w:rsidRPr="00D83416">
              <w:rPr>
                <w:rFonts w:ascii="Times New Roman" w:hAnsi="Times New Roman"/>
                <w:color w:val="000000"/>
                <w:sz w:val="17"/>
                <w:szCs w:val="17"/>
                <w:lang w:val="ro-RO"/>
              </w:rPr>
              <w:t xml:space="preserve"> </w:t>
            </w:r>
            <w:r w:rsidRPr="00D83416">
              <w:rPr>
                <w:rFonts w:ascii="Times New Roman" w:hAnsi="Times New Roman"/>
                <w:sz w:val="17"/>
                <w:szCs w:val="17"/>
                <w:lang w:val="ro-RO"/>
              </w:rPr>
              <w:t>Eliberarea autorizației fără notificarea IPM</w:t>
            </w:r>
          </w:p>
        </w:tc>
        <w:tc>
          <w:tcPr>
            <w:tcW w:w="6787" w:type="dxa"/>
            <w:vMerge/>
          </w:tcPr>
          <w:p w14:paraId="0BF70C2D" w14:textId="77777777" w:rsidR="00BF3808" w:rsidRPr="00D83416" w:rsidRDefault="00BF3808" w:rsidP="00BF3808">
            <w:pPr>
              <w:jc w:val="both"/>
              <w:rPr>
                <w:rFonts w:ascii="Times New Roman" w:hAnsi="Times New Roman"/>
                <w:sz w:val="17"/>
                <w:szCs w:val="17"/>
                <w:lang w:val="ro-RO"/>
              </w:rPr>
            </w:pPr>
          </w:p>
        </w:tc>
        <w:tc>
          <w:tcPr>
            <w:tcW w:w="2851" w:type="dxa"/>
          </w:tcPr>
          <w:p w14:paraId="1F9AC822" w14:textId="35758B0E"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Examinarea  informațiilor din registre</w:t>
            </w:r>
            <w:r w:rsidR="003B024E">
              <w:rPr>
                <w:rFonts w:ascii="Times New Roman" w:hAnsi="Times New Roman"/>
                <w:sz w:val="17"/>
                <w:szCs w:val="17"/>
                <w:lang w:val="ro-RO"/>
              </w:rPr>
              <w:t>le</w:t>
            </w:r>
            <w:r w:rsidRPr="00D83416">
              <w:rPr>
                <w:rFonts w:ascii="Times New Roman" w:hAnsi="Times New Roman"/>
                <w:sz w:val="17"/>
                <w:szCs w:val="17"/>
                <w:lang w:val="ro-RO"/>
              </w:rPr>
              <w:t xml:space="preserve"> de evidenț</w:t>
            </w:r>
            <w:r w:rsidR="003B024E">
              <w:rPr>
                <w:rFonts w:ascii="Times New Roman" w:hAnsi="Times New Roman"/>
                <w:sz w:val="17"/>
                <w:szCs w:val="17"/>
                <w:lang w:val="ro-RO"/>
              </w:rPr>
              <w:t>ă</w:t>
            </w:r>
            <w:r w:rsidRPr="00D83416">
              <w:rPr>
                <w:rFonts w:ascii="Times New Roman" w:hAnsi="Times New Roman"/>
                <w:sz w:val="17"/>
                <w:szCs w:val="17"/>
                <w:lang w:val="ro-RO"/>
              </w:rPr>
              <w:t xml:space="preserve"> a corespondenței, și anume notificările remise de AM și recepționate de IPM</w:t>
            </w:r>
          </w:p>
          <w:p w14:paraId="0FFC7328" w14:textId="77777777" w:rsidR="00BF3808" w:rsidRPr="00D83416" w:rsidRDefault="00BF3808" w:rsidP="002C625D">
            <w:pPr>
              <w:jc w:val="center"/>
              <w:rPr>
                <w:rFonts w:ascii="Times New Roman" w:hAnsi="Times New Roman"/>
                <w:sz w:val="17"/>
                <w:szCs w:val="17"/>
                <w:lang w:val="ro-RO"/>
              </w:rPr>
            </w:pPr>
            <w:r w:rsidRPr="00D83416">
              <w:rPr>
                <w:rFonts w:ascii="Times New Roman" w:hAnsi="Times New Roman"/>
                <w:sz w:val="17"/>
                <w:szCs w:val="17"/>
                <w:lang w:val="ro-RO"/>
              </w:rPr>
              <w:t xml:space="preserve">Contrapunerea autorizațiilor eliberate cu numărul notificărilor remise </w:t>
            </w:r>
          </w:p>
        </w:tc>
        <w:tc>
          <w:tcPr>
            <w:tcW w:w="1900" w:type="dxa"/>
          </w:tcPr>
          <w:p w14:paraId="62DA7ED9"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 xml:space="preserve">100% Registrele de evidență a corespondenței </w:t>
            </w:r>
          </w:p>
          <w:p w14:paraId="7341494F"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 xml:space="preserve">100% Notificări </w:t>
            </w:r>
          </w:p>
        </w:tc>
      </w:tr>
      <w:tr w:rsidR="00BF3808" w:rsidRPr="00B046EA" w14:paraId="2BBF6322" w14:textId="77777777" w:rsidTr="0027028B">
        <w:trPr>
          <w:trHeight w:val="600"/>
        </w:trPr>
        <w:tc>
          <w:tcPr>
            <w:tcW w:w="2032" w:type="dxa"/>
          </w:tcPr>
          <w:p w14:paraId="48E19888" w14:textId="77777777" w:rsidR="00BF3808" w:rsidRPr="00D83416" w:rsidRDefault="00BF3808" w:rsidP="00BF3808">
            <w:pPr>
              <w:jc w:val="both"/>
              <w:rPr>
                <w:rFonts w:ascii="Times New Roman" w:hAnsi="Times New Roman"/>
                <w:b/>
                <w:sz w:val="17"/>
                <w:szCs w:val="17"/>
                <w:lang w:val="ro-RO"/>
              </w:rPr>
            </w:pPr>
            <w:r w:rsidRPr="00D83416">
              <w:rPr>
                <w:rFonts w:ascii="Times New Roman" w:hAnsi="Times New Roman"/>
                <w:b/>
                <w:color w:val="000000"/>
                <w:sz w:val="17"/>
                <w:szCs w:val="17"/>
                <w:lang w:val="ro-RO"/>
              </w:rPr>
              <w:t xml:space="preserve">4.1.6 Riscul 2.1.1  </w:t>
            </w:r>
            <w:r w:rsidRPr="00D83416">
              <w:rPr>
                <w:rFonts w:ascii="Times New Roman" w:hAnsi="Times New Roman"/>
                <w:color w:val="000000"/>
                <w:sz w:val="17"/>
                <w:szCs w:val="17"/>
                <w:lang w:val="ro-RO"/>
              </w:rPr>
              <w:t>ES (entitățile silvice) nu au elaborat și aprobat cataloagele de prețuri;</w:t>
            </w:r>
          </w:p>
        </w:tc>
        <w:tc>
          <w:tcPr>
            <w:tcW w:w="6787" w:type="dxa"/>
            <w:vMerge w:val="restart"/>
          </w:tcPr>
          <w:p w14:paraId="11A565FC" w14:textId="77777777" w:rsidR="00BF3808" w:rsidRPr="00D83416" w:rsidRDefault="00BF3808" w:rsidP="00BF3808">
            <w:pPr>
              <w:jc w:val="both"/>
              <w:rPr>
                <w:rFonts w:ascii="Times New Roman" w:hAnsi="Times New Roman"/>
                <w:sz w:val="17"/>
                <w:szCs w:val="17"/>
                <w:lang w:val="ro-RO"/>
              </w:rPr>
            </w:pPr>
            <w:r w:rsidRPr="00D83416">
              <w:rPr>
                <w:rFonts w:ascii="Times New Roman" w:hAnsi="Times New Roman"/>
                <w:sz w:val="17"/>
                <w:szCs w:val="17"/>
                <w:lang w:val="ro-RO"/>
              </w:rPr>
              <w:t>1. Administratorul conduce activitatea și asigură funcționarea eficientă a întreprinderii de stat (Legea 246/2017, art.9,alin.(1) lit.a))</w:t>
            </w:r>
          </w:p>
          <w:p w14:paraId="11464074" w14:textId="77777777" w:rsidR="00BF3808" w:rsidRPr="00D83416" w:rsidRDefault="00BF3808" w:rsidP="00BF3808">
            <w:pPr>
              <w:jc w:val="both"/>
              <w:rPr>
                <w:rFonts w:ascii="Times New Roman" w:hAnsi="Times New Roman"/>
                <w:sz w:val="17"/>
                <w:szCs w:val="17"/>
                <w:lang w:val="ro-RO"/>
              </w:rPr>
            </w:pPr>
            <w:r w:rsidRPr="00D83416">
              <w:rPr>
                <w:rFonts w:ascii="Times New Roman" w:hAnsi="Times New Roman"/>
                <w:sz w:val="17"/>
                <w:szCs w:val="17"/>
                <w:lang w:val="ro-RO"/>
              </w:rPr>
              <w:t>2. Administratorul aprobă, după coordonarea cu fondatorul, nomenclatorul şi tarifele la serviciile prestate, cu excepţia celor stabilite de actele normative în vigoare (Legea 246/2017, art.9, alin.(1) lit.s));</w:t>
            </w:r>
          </w:p>
          <w:p w14:paraId="4F2355B1" w14:textId="36F6DFBB" w:rsidR="00BF3808" w:rsidRPr="00D83416" w:rsidRDefault="00BF3808" w:rsidP="00BF3808">
            <w:pPr>
              <w:jc w:val="both"/>
              <w:rPr>
                <w:rFonts w:ascii="Times New Roman" w:hAnsi="Times New Roman"/>
                <w:sz w:val="17"/>
                <w:szCs w:val="17"/>
                <w:lang w:val="ro-RO"/>
              </w:rPr>
            </w:pPr>
            <w:r w:rsidRPr="00D83416">
              <w:rPr>
                <w:rFonts w:ascii="Times New Roman" w:hAnsi="Times New Roman"/>
                <w:sz w:val="17"/>
                <w:szCs w:val="17"/>
                <w:lang w:val="ro-RO"/>
              </w:rPr>
              <w:t>3. Fondatorul coordonează nomenclatorul şi tarifele la serviciile prestate, cu excepţia celor stabilite de actele normative în vigoare (Legea 246/2017, art.7, alin.(2) lit.j));</w:t>
            </w:r>
          </w:p>
          <w:p w14:paraId="199B3FF2" w14:textId="77777777" w:rsidR="00BF3808" w:rsidRPr="00D83416" w:rsidRDefault="00BF3808" w:rsidP="00BF3808">
            <w:pPr>
              <w:jc w:val="both"/>
              <w:rPr>
                <w:rFonts w:ascii="Times New Roman" w:hAnsi="Times New Roman"/>
                <w:sz w:val="17"/>
                <w:szCs w:val="17"/>
                <w:lang w:val="ro-RO"/>
              </w:rPr>
            </w:pPr>
            <w:r w:rsidRPr="00D83416">
              <w:rPr>
                <w:rFonts w:ascii="Times New Roman" w:hAnsi="Times New Roman"/>
                <w:sz w:val="17"/>
                <w:szCs w:val="17"/>
                <w:lang w:val="ro-RO"/>
              </w:rPr>
              <w:t>4. Prețurile de livrare a lemnului de foc sunt franco-parchet, aprobate conform Cataloagelor de prețuri ale entităților  subordonate Agenției „Moldsilva” (Ordinul AMS nr.307 din 16.09.2022 Art.6);</w:t>
            </w:r>
          </w:p>
          <w:p w14:paraId="73F0D5D1" w14:textId="567DCB80" w:rsidR="00BF3808" w:rsidRPr="00D83416" w:rsidRDefault="00BF3808" w:rsidP="00812E2A">
            <w:pPr>
              <w:jc w:val="both"/>
              <w:rPr>
                <w:rFonts w:ascii="Times New Roman" w:hAnsi="Times New Roman"/>
                <w:sz w:val="17"/>
                <w:szCs w:val="17"/>
                <w:lang w:val="ro-RO"/>
              </w:rPr>
            </w:pPr>
            <w:r w:rsidRPr="00D83416">
              <w:rPr>
                <w:rFonts w:ascii="Times New Roman" w:hAnsi="Times New Roman"/>
                <w:sz w:val="17"/>
                <w:szCs w:val="17"/>
                <w:lang w:val="ro-RO"/>
              </w:rPr>
              <w:t>5.</w:t>
            </w:r>
            <w:r w:rsidRPr="00D83416">
              <w:rPr>
                <w:rFonts w:ascii="Times New Roman" w:hAnsi="Times New Roman"/>
                <w:color w:val="000000"/>
                <w:sz w:val="17"/>
                <w:szCs w:val="17"/>
                <w:shd w:val="clear" w:color="auto" w:fill="FFFFFF"/>
                <w:lang w:val="ro-RO"/>
              </w:rPr>
              <w:t xml:space="preserve"> </w:t>
            </w:r>
            <w:r w:rsidRPr="00D83416">
              <w:rPr>
                <w:rFonts w:ascii="Times New Roman" w:hAnsi="Times New Roman"/>
                <w:sz w:val="17"/>
                <w:szCs w:val="17"/>
                <w:lang w:val="ro-RO"/>
              </w:rPr>
              <w:t>Administratorul publică și asigură respectarea principiului transparenței serviciilor  destinate acoperirii necesităților formării programului de producție al întreprinderii (Legea 246/2017, art.9, alin.(1) lit.p));</w:t>
            </w:r>
          </w:p>
        </w:tc>
        <w:tc>
          <w:tcPr>
            <w:tcW w:w="2851" w:type="dxa"/>
          </w:tcPr>
          <w:p w14:paraId="7947A7E3"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 xml:space="preserve">Examinarea informațiilor plasate pe paginile web și contrapunerea cu cele aprobate </w:t>
            </w:r>
          </w:p>
        </w:tc>
        <w:tc>
          <w:tcPr>
            <w:tcW w:w="1900" w:type="dxa"/>
          </w:tcPr>
          <w:p w14:paraId="4D009E22"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100% Cataloage de prețuri</w:t>
            </w:r>
          </w:p>
        </w:tc>
      </w:tr>
      <w:tr w:rsidR="00BF3808" w:rsidRPr="00B046EA" w14:paraId="0EE4BEB6" w14:textId="77777777" w:rsidTr="0027028B">
        <w:trPr>
          <w:trHeight w:val="248"/>
        </w:trPr>
        <w:tc>
          <w:tcPr>
            <w:tcW w:w="2032" w:type="dxa"/>
          </w:tcPr>
          <w:p w14:paraId="684ACE97" w14:textId="77777777" w:rsidR="00BF3808" w:rsidRPr="00D83416" w:rsidRDefault="00BF3808" w:rsidP="00BF3808">
            <w:pPr>
              <w:jc w:val="both"/>
              <w:rPr>
                <w:rFonts w:ascii="Times New Roman" w:hAnsi="Times New Roman"/>
                <w:b/>
                <w:sz w:val="17"/>
                <w:szCs w:val="17"/>
                <w:lang w:val="ro-RO"/>
              </w:rPr>
            </w:pPr>
            <w:r w:rsidRPr="00D83416">
              <w:rPr>
                <w:rFonts w:ascii="Times New Roman" w:hAnsi="Times New Roman"/>
                <w:b/>
                <w:color w:val="000000"/>
                <w:sz w:val="17"/>
                <w:szCs w:val="17"/>
                <w:lang w:val="ro-RO"/>
              </w:rPr>
              <w:t>4.1.6 Riscul 2.1.2</w:t>
            </w:r>
            <w:r w:rsidRPr="00D83416">
              <w:rPr>
                <w:rFonts w:ascii="Times New Roman" w:hAnsi="Times New Roman"/>
                <w:color w:val="000000"/>
                <w:sz w:val="17"/>
                <w:szCs w:val="17"/>
                <w:lang w:val="ro-RO"/>
              </w:rPr>
              <w:t xml:space="preserve"> Cataloagele de prețuri nu sunt coordonate;</w:t>
            </w:r>
          </w:p>
        </w:tc>
        <w:tc>
          <w:tcPr>
            <w:tcW w:w="6787" w:type="dxa"/>
            <w:vMerge/>
          </w:tcPr>
          <w:p w14:paraId="18E45C63" w14:textId="77777777" w:rsidR="00BF3808" w:rsidRPr="00D83416" w:rsidRDefault="00BF3808" w:rsidP="00BF3808">
            <w:pPr>
              <w:jc w:val="both"/>
              <w:rPr>
                <w:rFonts w:ascii="Times New Roman" w:hAnsi="Times New Roman"/>
                <w:sz w:val="17"/>
                <w:szCs w:val="17"/>
                <w:lang w:val="ro-RO"/>
              </w:rPr>
            </w:pPr>
          </w:p>
        </w:tc>
        <w:tc>
          <w:tcPr>
            <w:tcW w:w="2851" w:type="dxa"/>
          </w:tcPr>
          <w:p w14:paraId="0BB8FA2A"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 xml:space="preserve">Verificarea funcționalității procedurilor de control intern instituite  privind asigurarea coordinărilor de rigoare </w:t>
            </w:r>
          </w:p>
        </w:tc>
        <w:tc>
          <w:tcPr>
            <w:tcW w:w="1900" w:type="dxa"/>
          </w:tcPr>
          <w:p w14:paraId="5261D993"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100% Cataloage de prețuri</w:t>
            </w:r>
          </w:p>
        </w:tc>
      </w:tr>
      <w:tr w:rsidR="00BF3808" w:rsidRPr="00B046EA" w14:paraId="0AC2909E" w14:textId="77777777" w:rsidTr="0027028B">
        <w:trPr>
          <w:trHeight w:val="248"/>
        </w:trPr>
        <w:tc>
          <w:tcPr>
            <w:tcW w:w="2032" w:type="dxa"/>
          </w:tcPr>
          <w:p w14:paraId="78750B94" w14:textId="77777777" w:rsidR="00BF3808" w:rsidRPr="00D83416" w:rsidRDefault="00BF3808" w:rsidP="00BF3808">
            <w:pPr>
              <w:jc w:val="both"/>
              <w:rPr>
                <w:rFonts w:ascii="Times New Roman" w:hAnsi="Times New Roman"/>
                <w:b/>
                <w:sz w:val="17"/>
                <w:szCs w:val="17"/>
                <w:lang w:val="ro-RO"/>
              </w:rPr>
            </w:pPr>
            <w:r w:rsidRPr="00D83416">
              <w:rPr>
                <w:rFonts w:ascii="Times New Roman" w:hAnsi="Times New Roman"/>
                <w:b/>
                <w:color w:val="000000"/>
                <w:sz w:val="17"/>
                <w:szCs w:val="17"/>
                <w:lang w:val="ro-RO"/>
              </w:rPr>
              <w:t>4.1.7; 4.2.1 Riscul 2.1.3</w:t>
            </w:r>
            <w:r w:rsidRPr="00D83416">
              <w:rPr>
                <w:rFonts w:ascii="Times New Roman" w:hAnsi="Times New Roman"/>
                <w:color w:val="000000"/>
                <w:sz w:val="17"/>
                <w:szCs w:val="17"/>
                <w:lang w:val="ro-RO"/>
              </w:rPr>
              <w:t xml:space="preserve"> Afectarea transparenței privind prețurile aplicate;</w:t>
            </w:r>
          </w:p>
        </w:tc>
        <w:tc>
          <w:tcPr>
            <w:tcW w:w="6787" w:type="dxa"/>
            <w:vMerge/>
          </w:tcPr>
          <w:p w14:paraId="3D4A2733" w14:textId="77777777" w:rsidR="00BF3808" w:rsidRPr="00D83416" w:rsidRDefault="00BF3808" w:rsidP="00BF3808">
            <w:pPr>
              <w:jc w:val="both"/>
              <w:rPr>
                <w:rFonts w:ascii="Times New Roman" w:hAnsi="Times New Roman"/>
                <w:sz w:val="17"/>
                <w:szCs w:val="17"/>
                <w:lang w:val="ro-RO"/>
              </w:rPr>
            </w:pPr>
          </w:p>
        </w:tc>
        <w:tc>
          <w:tcPr>
            <w:tcW w:w="2851" w:type="dxa"/>
          </w:tcPr>
          <w:p w14:paraId="60CEA1DF"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 xml:space="preserve">Consultarea paginile web în vederea determinării faptului dacă este asigurat plenitudinea și actualitatea informațiilor plasate </w:t>
            </w:r>
          </w:p>
        </w:tc>
        <w:tc>
          <w:tcPr>
            <w:tcW w:w="1900" w:type="dxa"/>
          </w:tcPr>
          <w:p w14:paraId="7224D9C0"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 xml:space="preserve">100% pagini web </w:t>
            </w:r>
          </w:p>
        </w:tc>
      </w:tr>
      <w:tr w:rsidR="00BF3808" w:rsidRPr="00B046EA" w14:paraId="5C59B830" w14:textId="77777777" w:rsidTr="0027028B">
        <w:trPr>
          <w:trHeight w:val="248"/>
        </w:trPr>
        <w:tc>
          <w:tcPr>
            <w:tcW w:w="2032" w:type="dxa"/>
          </w:tcPr>
          <w:p w14:paraId="6532A63B" w14:textId="77777777" w:rsidR="00BF3808" w:rsidRPr="00D83416" w:rsidRDefault="00BF3808" w:rsidP="00BF3808">
            <w:pPr>
              <w:jc w:val="both"/>
              <w:rPr>
                <w:rFonts w:ascii="Times New Roman" w:hAnsi="Times New Roman"/>
                <w:b/>
                <w:sz w:val="17"/>
                <w:szCs w:val="17"/>
                <w:lang w:val="ro-RO"/>
              </w:rPr>
            </w:pPr>
            <w:r w:rsidRPr="00D83416">
              <w:rPr>
                <w:rFonts w:ascii="Times New Roman" w:hAnsi="Times New Roman"/>
                <w:b/>
                <w:color w:val="000000"/>
                <w:sz w:val="17"/>
                <w:szCs w:val="17"/>
                <w:lang w:val="ro-RO"/>
              </w:rPr>
              <w:t>4.2.4 Riscul 2.2.1</w:t>
            </w:r>
            <w:r w:rsidRPr="00D83416">
              <w:rPr>
                <w:rFonts w:ascii="Times New Roman" w:hAnsi="Times New Roman"/>
                <w:color w:val="000000"/>
                <w:sz w:val="17"/>
                <w:szCs w:val="17"/>
                <w:lang w:val="ro-RO"/>
              </w:rPr>
              <w:t xml:space="preserve"> Includerea în liste a persoanelor neeligibile;</w:t>
            </w:r>
          </w:p>
        </w:tc>
        <w:tc>
          <w:tcPr>
            <w:tcW w:w="6787" w:type="dxa"/>
            <w:vMerge w:val="restart"/>
          </w:tcPr>
          <w:p w14:paraId="63202569" w14:textId="77777777" w:rsidR="00BF3808" w:rsidRPr="00D83416" w:rsidRDefault="00BF3808" w:rsidP="00BF3808">
            <w:pPr>
              <w:jc w:val="both"/>
              <w:rPr>
                <w:rFonts w:ascii="Times New Roman" w:hAnsi="Times New Roman"/>
                <w:sz w:val="17"/>
                <w:szCs w:val="17"/>
                <w:lang w:val="ro-RO"/>
              </w:rPr>
            </w:pPr>
            <w:r w:rsidRPr="00D83416">
              <w:rPr>
                <w:rFonts w:ascii="Times New Roman" w:hAnsi="Times New Roman"/>
                <w:sz w:val="17"/>
                <w:szCs w:val="17"/>
                <w:lang w:val="ro-RO"/>
              </w:rPr>
              <w:t>1.Primarul coordonează activitatea de asistenţă socială privind copiii, persoanele în etate, persoanele cu dizabilităţi, familiile cu mulţi copii, familiile afectate de violenţă intrafamilială, alte categorii de persoane socialmente vulnerabile, sprijină activitatea asociaţiilor obşteşti de utilitate publică din teritoriul satului (comunei), oraşului (municipiului) (Legea 436/2016, art.29, alin. (1) lit. r));</w:t>
            </w:r>
          </w:p>
          <w:p w14:paraId="63481046" w14:textId="77777777" w:rsidR="00BF3808" w:rsidRPr="00D83416" w:rsidRDefault="00BF3808" w:rsidP="00BF3808">
            <w:pPr>
              <w:jc w:val="both"/>
              <w:rPr>
                <w:rFonts w:ascii="Times New Roman" w:hAnsi="Times New Roman"/>
                <w:sz w:val="17"/>
                <w:szCs w:val="17"/>
                <w:lang w:val="ro-RO"/>
              </w:rPr>
            </w:pPr>
            <w:r w:rsidRPr="00D83416">
              <w:rPr>
                <w:rFonts w:ascii="Times New Roman" w:hAnsi="Times New Roman"/>
                <w:sz w:val="17"/>
                <w:szCs w:val="17"/>
                <w:lang w:val="ro-RO"/>
              </w:rPr>
              <w:t>2. comercializarea lemnului de foc se va face în baza listelor perfectate și prezentate de APL cu privire la necesarul de lemn de foc al populației (care dețin o singură modalitate de încălzire prin combustie a lemnului) în ordinea prezentării persoanelor (Ordin AMS nr.307 din 16.09.2022, cap.I, pct.1);</w:t>
            </w:r>
          </w:p>
          <w:p w14:paraId="5EA5332E" w14:textId="77777777" w:rsidR="00BF3808" w:rsidRPr="00D83416" w:rsidRDefault="00BF3808" w:rsidP="00BF3808">
            <w:pPr>
              <w:jc w:val="both"/>
              <w:rPr>
                <w:rFonts w:ascii="Times New Roman" w:hAnsi="Times New Roman"/>
                <w:sz w:val="17"/>
                <w:szCs w:val="17"/>
                <w:lang w:val="ro-RO"/>
              </w:rPr>
            </w:pPr>
          </w:p>
        </w:tc>
        <w:tc>
          <w:tcPr>
            <w:tcW w:w="2851" w:type="dxa"/>
          </w:tcPr>
          <w:p w14:paraId="02A95F2E"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 xml:space="preserve">Contrapunerea datelor din listele APL cu cererile depuse pentru a stabili dacă persoanele incluse ca potențiali beneficiari se încadrează în criteriile de eligibilitate.  </w:t>
            </w:r>
          </w:p>
        </w:tc>
        <w:tc>
          <w:tcPr>
            <w:tcW w:w="1900" w:type="dxa"/>
          </w:tcPr>
          <w:p w14:paraId="36B517AA" w14:textId="77777777" w:rsidR="00BF3808" w:rsidRPr="00D83416" w:rsidRDefault="00BF3808" w:rsidP="00BF3808">
            <w:pPr>
              <w:jc w:val="center"/>
              <w:rPr>
                <w:rFonts w:ascii="Times New Roman" w:hAnsi="Times New Roman"/>
                <w:sz w:val="17"/>
                <w:szCs w:val="17"/>
                <w:lang w:val="ro-RO"/>
              </w:rPr>
            </w:pPr>
          </w:p>
        </w:tc>
      </w:tr>
      <w:tr w:rsidR="00BF3808" w:rsidRPr="00B046EA" w14:paraId="639F8ED3" w14:textId="77777777" w:rsidTr="0027028B">
        <w:trPr>
          <w:trHeight w:val="248"/>
        </w:trPr>
        <w:tc>
          <w:tcPr>
            <w:tcW w:w="2032" w:type="dxa"/>
          </w:tcPr>
          <w:p w14:paraId="78FBFBB3" w14:textId="77777777" w:rsidR="00BF3808" w:rsidRPr="00D83416" w:rsidRDefault="00BF3808" w:rsidP="00BF3808">
            <w:pPr>
              <w:jc w:val="both"/>
              <w:rPr>
                <w:rFonts w:ascii="Times New Roman" w:hAnsi="Times New Roman"/>
                <w:b/>
                <w:sz w:val="17"/>
                <w:szCs w:val="17"/>
                <w:lang w:val="ro-RO"/>
              </w:rPr>
            </w:pPr>
            <w:r w:rsidRPr="00D83416">
              <w:rPr>
                <w:rFonts w:ascii="Times New Roman" w:hAnsi="Times New Roman"/>
                <w:b/>
                <w:color w:val="000000"/>
                <w:sz w:val="17"/>
                <w:szCs w:val="17"/>
                <w:lang w:val="ro-RO"/>
              </w:rPr>
              <w:t>4.2.4 Riscul 2.2.2</w:t>
            </w:r>
            <w:r w:rsidRPr="00D83416">
              <w:rPr>
                <w:rFonts w:ascii="Times New Roman" w:hAnsi="Times New Roman"/>
                <w:color w:val="000000"/>
                <w:sz w:val="17"/>
                <w:szCs w:val="17"/>
                <w:lang w:val="ro-RO"/>
              </w:rPr>
              <w:t xml:space="preserve"> Lipsa notificărilor privind respingerea cererilor;</w:t>
            </w:r>
          </w:p>
        </w:tc>
        <w:tc>
          <w:tcPr>
            <w:tcW w:w="6787" w:type="dxa"/>
            <w:vMerge/>
          </w:tcPr>
          <w:p w14:paraId="75F4024D" w14:textId="77777777" w:rsidR="00BF3808" w:rsidRPr="00D83416" w:rsidRDefault="00BF3808" w:rsidP="00BF3808">
            <w:pPr>
              <w:jc w:val="both"/>
              <w:rPr>
                <w:rFonts w:ascii="Times New Roman" w:hAnsi="Times New Roman"/>
                <w:sz w:val="17"/>
                <w:szCs w:val="17"/>
                <w:lang w:val="ro-RO"/>
              </w:rPr>
            </w:pPr>
          </w:p>
        </w:tc>
        <w:tc>
          <w:tcPr>
            <w:tcW w:w="2851" w:type="dxa"/>
          </w:tcPr>
          <w:p w14:paraId="2D0942FA"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Examinarea registrelor de evidență pentru a determina faptul dacă persoanele declarate neeligibile au fost notificate despre respingerea cererii depuse</w:t>
            </w:r>
          </w:p>
        </w:tc>
        <w:tc>
          <w:tcPr>
            <w:tcW w:w="1900" w:type="dxa"/>
          </w:tcPr>
          <w:p w14:paraId="575B462A" w14:textId="77777777" w:rsidR="00BF3808" w:rsidRPr="00D83416" w:rsidRDefault="00BF3808" w:rsidP="00BF3808">
            <w:pPr>
              <w:jc w:val="center"/>
              <w:rPr>
                <w:rFonts w:ascii="Times New Roman" w:hAnsi="Times New Roman"/>
                <w:sz w:val="17"/>
                <w:szCs w:val="17"/>
                <w:lang w:val="ro-RO"/>
              </w:rPr>
            </w:pPr>
          </w:p>
        </w:tc>
      </w:tr>
      <w:tr w:rsidR="00BF3808" w:rsidRPr="00B046EA" w14:paraId="09C12BC4" w14:textId="77777777" w:rsidTr="0027028B">
        <w:trPr>
          <w:trHeight w:val="248"/>
        </w:trPr>
        <w:tc>
          <w:tcPr>
            <w:tcW w:w="2032" w:type="dxa"/>
          </w:tcPr>
          <w:p w14:paraId="7B371F1F" w14:textId="77777777" w:rsidR="00BF3808" w:rsidRPr="00D83416" w:rsidRDefault="00BF3808" w:rsidP="00BF3808">
            <w:pPr>
              <w:jc w:val="both"/>
              <w:rPr>
                <w:rFonts w:ascii="Times New Roman" w:hAnsi="Times New Roman"/>
                <w:b/>
                <w:sz w:val="17"/>
                <w:szCs w:val="17"/>
                <w:lang w:val="ro-RO"/>
              </w:rPr>
            </w:pPr>
            <w:r w:rsidRPr="00D83416">
              <w:rPr>
                <w:rFonts w:ascii="Times New Roman" w:hAnsi="Times New Roman"/>
                <w:b/>
                <w:color w:val="000000"/>
                <w:sz w:val="17"/>
                <w:szCs w:val="17"/>
                <w:lang w:val="ro-RO"/>
              </w:rPr>
              <w:t>4.2.4; 4.2.5 Riscul 2.3.1</w:t>
            </w:r>
            <w:r w:rsidRPr="00D83416">
              <w:rPr>
                <w:rFonts w:ascii="Times New Roman" w:hAnsi="Times New Roman"/>
                <w:color w:val="000000"/>
                <w:sz w:val="17"/>
                <w:szCs w:val="17"/>
                <w:lang w:val="ro-RO"/>
              </w:rPr>
              <w:t xml:space="preserve"> Comercializarea lemnului de foc persoanelor în afara listelor APL sau beneficiari neeligibili;</w:t>
            </w:r>
          </w:p>
        </w:tc>
        <w:tc>
          <w:tcPr>
            <w:tcW w:w="6787" w:type="dxa"/>
            <w:vMerge w:val="restart"/>
          </w:tcPr>
          <w:p w14:paraId="0CB1ECBD" w14:textId="77777777" w:rsidR="00BF3808" w:rsidRPr="00D83416" w:rsidRDefault="00BF3808" w:rsidP="00BF3808">
            <w:pPr>
              <w:jc w:val="both"/>
              <w:rPr>
                <w:rFonts w:ascii="Times New Roman" w:hAnsi="Times New Roman"/>
                <w:sz w:val="17"/>
                <w:szCs w:val="17"/>
                <w:lang w:val="ro-RO"/>
              </w:rPr>
            </w:pPr>
            <w:r w:rsidRPr="00D83416">
              <w:rPr>
                <w:rFonts w:ascii="Times New Roman" w:hAnsi="Times New Roman"/>
                <w:sz w:val="17"/>
                <w:szCs w:val="17"/>
                <w:lang w:val="ro-RO"/>
              </w:rPr>
              <w:t>1.AMS va asigura contabilizarea masei lemnoase recoltate de către entitățile silvice, și anume: stocurile de masă lemnoasă disponibilă pentru comercializare, cantitatea de masă lemnoasă comercializată pe parcursul săptămânii, după categorii de cumpărători, locul amplasării /depozitării masei lemnoase recoltate;</w:t>
            </w:r>
          </w:p>
          <w:p w14:paraId="20D3C788" w14:textId="77777777" w:rsidR="00BF3808" w:rsidRPr="00D83416" w:rsidRDefault="00BF3808" w:rsidP="00BF3808">
            <w:pPr>
              <w:jc w:val="both"/>
              <w:rPr>
                <w:rFonts w:ascii="Times New Roman" w:hAnsi="Times New Roman"/>
                <w:sz w:val="17"/>
                <w:szCs w:val="17"/>
                <w:lang w:val="ro-RO"/>
              </w:rPr>
            </w:pPr>
            <w:r w:rsidRPr="00D83416">
              <w:rPr>
                <w:rFonts w:ascii="Times New Roman" w:hAnsi="Times New Roman"/>
                <w:sz w:val="17"/>
                <w:szCs w:val="17"/>
                <w:lang w:val="ro-RO"/>
              </w:rPr>
              <w:t>2. AMS va asigura ca volumul masei lemnoase de foc recoltate și/sau aflate în stoc să fie comercializate exclusiv consumatorilor casnice (persoane fizice) și entităților de interes public (primării, grădinițe, școli, instituții medico-sanitare publice) (CSE 32/2022, pct.10.1.2);</w:t>
            </w:r>
          </w:p>
          <w:p w14:paraId="779A8112" w14:textId="77777777" w:rsidR="00BF3808" w:rsidRPr="00D83416" w:rsidRDefault="00BF3808" w:rsidP="00BF3808">
            <w:pPr>
              <w:jc w:val="both"/>
              <w:rPr>
                <w:rFonts w:ascii="Times New Roman" w:hAnsi="Times New Roman"/>
                <w:sz w:val="17"/>
                <w:szCs w:val="17"/>
                <w:lang w:val="ro-RO"/>
              </w:rPr>
            </w:pPr>
            <w:r w:rsidRPr="00D83416">
              <w:rPr>
                <w:rFonts w:ascii="Times New Roman" w:hAnsi="Times New Roman"/>
                <w:sz w:val="17"/>
                <w:szCs w:val="17"/>
                <w:lang w:val="ro-RO"/>
              </w:rPr>
              <w:t>Ordin 76/2022:</w:t>
            </w:r>
          </w:p>
          <w:p w14:paraId="7D56997B" w14:textId="77777777" w:rsidR="00BF3808" w:rsidRPr="00D83416" w:rsidRDefault="00BF3808" w:rsidP="00BF3808">
            <w:pPr>
              <w:jc w:val="both"/>
              <w:rPr>
                <w:rFonts w:ascii="Times New Roman" w:hAnsi="Times New Roman"/>
                <w:sz w:val="17"/>
                <w:szCs w:val="17"/>
                <w:lang w:val="ro-RO"/>
              </w:rPr>
            </w:pPr>
            <w:r w:rsidRPr="00D83416">
              <w:rPr>
                <w:rFonts w:ascii="Times New Roman" w:hAnsi="Times New Roman"/>
                <w:sz w:val="17"/>
                <w:szCs w:val="17"/>
                <w:lang w:val="ro-RO"/>
              </w:rPr>
              <w:t>3. Comercializarea lemnului de foc doar cu amănuntul (direct beneficiarilor finali) la prețul stabilit conform catalogului de prețuri al întreprinderilor silvice, pentru fondul forestier aflat la gestiunea acestora;</w:t>
            </w:r>
          </w:p>
          <w:p w14:paraId="7E4AECF4" w14:textId="77777777" w:rsidR="00BF3808" w:rsidRPr="00D83416" w:rsidRDefault="00BF3808" w:rsidP="00BF3808">
            <w:pPr>
              <w:jc w:val="both"/>
              <w:rPr>
                <w:rFonts w:ascii="Times New Roman" w:hAnsi="Times New Roman"/>
                <w:sz w:val="17"/>
                <w:szCs w:val="17"/>
                <w:lang w:val="ro-RO"/>
              </w:rPr>
            </w:pPr>
            <w:r w:rsidRPr="00D83416">
              <w:rPr>
                <w:rFonts w:ascii="Times New Roman" w:hAnsi="Times New Roman"/>
                <w:sz w:val="17"/>
                <w:szCs w:val="17"/>
                <w:lang w:val="ro-RO"/>
              </w:rPr>
              <w:t>4. Furnizarea de către autoritățile publice locale a informațiilor privind stocul disponibil de lemn de foc.</w:t>
            </w:r>
          </w:p>
          <w:p w14:paraId="1B7154CA" w14:textId="77777777" w:rsidR="00BF3808" w:rsidRPr="00D83416" w:rsidRDefault="00BF3808" w:rsidP="00BF3808">
            <w:pPr>
              <w:jc w:val="both"/>
              <w:rPr>
                <w:rFonts w:ascii="Times New Roman" w:hAnsi="Times New Roman"/>
                <w:sz w:val="17"/>
                <w:szCs w:val="17"/>
                <w:lang w:val="ro-RO"/>
              </w:rPr>
            </w:pPr>
            <w:r w:rsidRPr="00D83416">
              <w:rPr>
                <w:rFonts w:ascii="Times New Roman" w:hAnsi="Times New Roman"/>
                <w:sz w:val="17"/>
                <w:szCs w:val="17"/>
                <w:lang w:val="ro-RO"/>
              </w:rPr>
              <w:t>5. Raționalizarea comercializării masei lemnoase în următoarea ordine de priorități cu eliberarea masei lemnoase în două tranșe (perioada septembrie- noiembrie 2022 și decembrie 2022-februarie 2023;</w:t>
            </w:r>
          </w:p>
          <w:p w14:paraId="65CE7E81" w14:textId="77777777" w:rsidR="00BF3808" w:rsidRPr="00D83416" w:rsidRDefault="00BF3808" w:rsidP="00BF3808">
            <w:pPr>
              <w:jc w:val="both"/>
              <w:rPr>
                <w:rFonts w:ascii="Times New Roman" w:hAnsi="Times New Roman"/>
                <w:sz w:val="17"/>
                <w:szCs w:val="17"/>
                <w:lang w:val="ro-RO"/>
              </w:rPr>
            </w:pPr>
            <w:r w:rsidRPr="00D83416">
              <w:rPr>
                <w:rFonts w:ascii="Times New Roman" w:hAnsi="Times New Roman"/>
                <w:sz w:val="17"/>
                <w:szCs w:val="17"/>
                <w:lang w:val="ro-RO"/>
              </w:rPr>
              <w:t xml:space="preserve">6.Comercializarea lemnului de foc de către întreprinderile silvice pentru categoriile de solicitanți persoane fizice (per gospodărie casnică) în volum de 3 metri steri ( majorat 5 steri în două tranșe, apoi direct 5 metri steri) (CSE 32/2022, pct.10,1.13; CSE 36/2022, pct.4; CSE 62/2023, pct.6;); </w:t>
            </w:r>
          </w:p>
          <w:p w14:paraId="3DD812C0" w14:textId="1B0BF2D0" w:rsidR="00BF3808" w:rsidRPr="00D83416" w:rsidRDefault="00BF3808" w:rsidP="00BF3808">
            <w:pPr>
              <w:jc w:val="both"/>
              <w:rPr>
                <w:rFonts w:ascii="Times New Roman" w:hAnsi="Times New Roman"/>
                <w:sz w:val="17"/>
                <w:szCs w:val="17"/>
                <w:lang w:val="ro-RO"/>
              </w:rPr>
            </w:pPr>
            <w:r w:rsidRPr="00D83416">
              <w:rPr>
                <w:rFonts w:ascii="Times New Roman" w:hAnsi="Times New Roman"/>
                <w:sz w:val="17"/>
                <w:szCs w:val="17"/>
                <w:lang w:val="ro-RO"/>
              </w:rPr>
              <w:t>7. Comercializarea lemnului de foc specii moi și rășinoase către consumatorii non</w:t>
            </w:r>
            <w:r w:rsidR="00E45772">
              <w:rPr>
                <w:rFonts w:ascii="Times New Roman" w:hAnsi="Times New Roman"/>
                <w:sz w:val="17"/>
                <w:szCs w:val="17"/>
                <w:lang w:val="ro-RO"/>
              </w:rPr>
              <w:t>-</w:t>
            </w:r>
            <w:r w:rsidRPr="00D83416">
              <w:rPr>
                <w:rFonts w:ascii="Times New Roman" w:hAnsi="Times New Roman"/>
                <w:sz w:val="17"/>
                <w:szCs w:val="17"/>
                <w:lang w:val="ro-RO"/>
              </w:rPr>
              <w:t>casnici  (persoanele juridice ce nu efectuează activități de comercializare/ recomercializare a lemnului de foc) se va efectua în limita stocurilor disponibile în limita a 200 metri steri (CSE 59/2023, pct.12.2; CSE 62/2023, pct.6)</w:t>
            </w:r>
          </w:p>
        </w:tc>
        <w:tc>
          <w:tcPr>
            <w:tcW w:w="2851" w:type="dxa"/>
          </w:tcPr>
          <w:p w14:paraId="25541B34"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 xml:space="preserve">Sistematizarea datelor din listele prezentate de APL și contrapunerea cu beneficiarii efectivi conform datelor reflectate în registru și facturile fiscale </w:t>
            </w:r>
          </w:p>
        </w:tc>
        <w:tc>
          <w:tcPr>
            <w:tcW w:w="1900" w:type="dxa"/>
          </w:tcPr>
          <w:p w14:paraId="26A4705C"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 xml:space="preserve">29,5% din volumul total de subvenții alocate din BS </w:t>
            </w:r>
          </w:p>
          <w:p w14:paraId="0D77446E"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(14,8 din 50,2 mil.lei)</w:t>
            </w:r>
          </w:p>
          <w:p w14:paraId="3388DC9F"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 xml:space="preserve">4 entități silvice  </w:t>
            </w:r>
          </w:p>
          <w:p w14:paraId="24847D21" w14:textId="77777777" w:rsidR="00BF3808" w:rsidRPr="00D83416" w:rsidRDefault="00BF3808" w:rsidP="00BF3808">
            <w:pPr>
              <w:jc w:val="center"/>
              <w:rPr>
                <w:rFonts w:ascii="Times New Roman" w:hAnsi="Times New Roman"/>
                <w:sz w:val="17"/>
                <w:szCs w:val="17"/>
                <w:lang w:val="ro-RO"/>
              </w:rPr>
            </w:pPr>
          </w:p>
        </w:tc>
      </w:tr>
      <w:tr w:rsidR="00BF3808" w:rsidRPr="00B046EA" w14:paraId="1AEB4038" w14:textId="77777777" w:rsidTr="0027028B">
        <w:trPr>
          <w:trHeight w:val="248"/>
        </w:trPr>
        <w:tc>
          <w:tcPr>
            <w:tcW w:w="2032" w:type="dxa"/>
          </w:tcPr>
          <w:p w14:paraId="52B8AA56" w14:textId="77777777" w:rsidR="00BF3808" w:rsidRPr="00D83416" w:rsidRDefault="00BF3808" w:rsidP="00BF3808">
            <w:pPr>
              <w:jc w:val="both"/>
              <w:rPr>
                <w:rFonts w:ascii="Times New Roman" w:hAnsi="Times New Roman"/>
                <w:b/>
                <w:sz w:val="17"/>
                <w:szCs w:val="17"/>
                <w:lang w:val="ro-RO"/>
              </w:rPr>
            </w:pPr>
            <w:r w:rsidRPr="00D83416">
              <w:rPr>
                <w:rFonts w:ascii="Times New Roman" w:hAnsi="Times New Roman"/>
                <w:b/>
                <w:color w:val="000000"/>
                <w:sz w:val="17"/>
                <w:szCs w:val="17"/>
                <w:lang w:val="ro-RO"/>
              </w:rPr>
              <w:t>4.2.5 Riscul 2.3.2</w:t>
            </w:r>
            <w:r w:rsidRPr="00D83416">
              <w:rPr>
                <w:rFonts w:ascii="Times New Roman" w:hAnsi="Times New Roman"/>
                <w:color w:val="000000"/>
                <w:sz w:val="17"/>
                <w:szCs w:val="17"/>
                <w:lang w:val="ro-RO"/>
              </w:rPr>
              <w:t xml:space="preserve"> Comercializarea lemnului de foc peste limitele aprobate;</w:t>
            </w:r>
          </w:p>
        </w:tc>
        <w:tc>
          <w:tcPr>
            <w:tcW w:w="6787" w:type="dxa"/>
            <w:vMerge/>
          </w:tcPr>
          <w:p w14:paraId="116B7E8F" w14:textId="77777777" w:rsidR="00BF3808" w:rsidRPr="00D83416" w:rsidRDefault="00BF3808" w:rsidP="00BF3808">
            <w:pPr>
              <w:jc w:val="both"/>
              <w:rPr>
                <w:rFonts w:ascii="Times New Roman" w:hAnsi="Times New Roman"/>
                <w:sz w:val="17"/>
                <w:szCs w:val="17"/>
                <w:lang w:val="ro-RO"/>
              </w:rPr>
            </w:pPr>
          </w:p>
        </w:tc>
        <w:tc>
          <w:tcPr>
            <w:tcW w:w="2851" w:type="dxa"/>
          </w:tcPr>
          <w:p w14:paraId="63E2FB34"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Contrapunerea volumelor indicate în facturile fiscale cu limitele aprobate. Examinarea listelor prezentate de APL pentru a identifica dacă nu au fost admise dublări și în consecință comercializarea lemnelor de foc peste limitele agreate.</w:t>
            </w:r>
          </w:p>
        </w:tc>
        <w:tc>
          <w:tcPr>
            <w:tcW w:w="1900" w:type="dxa"/>
          </w:tcPr>
          <w:p w14:paraId="15CBF021"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 xml:space="preserve">29,5% din volumul total de subvenții alocate din BS </w:t>
            </w:r>
          </w:p>
          <w:p w14:paraId="4BC7ED97"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(14,8 din 50,2 mil.lei)</w:t>
            </w:r>
          </w:p>
          <w:p w14:paraId="4FF29E42"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 xml:space="preserve">4 entități silvice  </w:t>
            </w:r>
          </w:p>
          <w:p w14:paraId="29AE331A" w14:textId="77777777" w:rsidR="00BF3808" w:rsidRPr="00D83416" w:rsidRDefault="00BF3808" w:rsidP="00BF3808">
            <w:pPr>
              <w:jc w:val="center"/>
              <w:rPr>
                <w:rFonts w:ascii="Times New Roman" w:hAnsi="Times New Roman"/>
                <w:sz w:val="17"/>
                <w:szCs w:val="17"/>
                <w:lang w:val="ro-RO"/>
              </w:rPr>
            </w:pPr>
          </w:p>
        </w:tc>
      </w:tr>
      <w:tr w:rsidR="00BF3808" w:rsidRPr="00B046EA" w14:paraId="652DC4E0" w14:textId="77777777" w:rsidTr="0027028B">
        <w:trPr>
          <w:trHeight w:val="248"/>
        </w:trPr>
        <w:tc>
          <w:tcPr>
            <w:tcW w:w="2032" w:type="dxa"/>
          </w:tcPr>
          <w:p w14:paraId="4E0B5AAB" w14:textId="77777777" w:rsidR="00BF3808" w:rsidRPr="00D83416" w:rsidRDefault="00BF3808" w:rsidP="00BF3808">
            <w:pPr>
              <w:jc w:val="both"/>
              <w:rPr>
                <w:rFonts w:ascii="Times New Roman" w:hAnsi="Times New Roman"/>
                <w:b/>
                <w:sz w:val="17"/>
                <w:szCs w:val="17"/>
                <w:lang w:val="ro-RO"/>
              </w:rPr>
            </w:pPr>
            <w:r w:rsidRPr="00D83416">
              <w:rPr>
                <w:rFonts w:ascii="Times New Roman" w:hAnsi="Times New Roman"/>
                <w:b/>
                <w:color w:val="000000"/>
                <w:sz w:val="17"/>
                <w:szCs w:val="17"/>
                <w:lang w:val="ro-RO"/>
              </w:rPr>
              <w:t>4.2.7 Riscul 2.3.3</w:t>
            </w:r>
            <w:r w:rsidRPr="00D83416">
              <w:rPr>
                <w:rFonts w:ascii="Times New Roman" w:hAnsi="Times New Roman"/>
                <w:color w:val="000000"/>
                <w:sz w:val="17"/>
                <w:szCs w:val="17"/>
                <w:lang w:val="ro-RO"/>
              </w:rPr>
              <w:t xml:space="preserve"> Prețurile de realizare a lemnului de foc nu coincid cu prețurile aprobate;</w:t>
            </w:r>
          </w:p>
        </w:tc>
        <w:tc>
          <w:tcPr>
            <w:tcW w:w="6787" w:type="dxa"/>
            <w:vMerge/>
          </w:tcPr>
          <w:p w14:paraId="24A2200C" w14:textId="77777777" w:rsidR="00BF3808" w:rsidRPr="00D83416" w:rsidRDefault="00BF3808" w:rsidP="00BF3808">
            <w:pPr>
              <w:jc w:val="both"/>
              <w:rPr>
                <w:rFonts w:ascii="Times New Roman" w:hAnsi="Times New Roman"/>
                <w:sz w:val="17"/>
                <w:szCs w:val="17"/>
                <w:lang w:val="ro-RO"/>
              </w:rPr>
            </w:pPr>
          </w:p>
        </w:tc>
        <w:tc>
          <w:tcPr>
            <w:tcW w:w="2851" w:type="dxa"/>
          </w:tcPr>
          <w:p w14:paraId="7AB44299"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Contrapunerea prețurilor din catalog cu prețurile din facturile fiscale</w:t>
            </w:r>
            <w:r w:rsidRPr="00D83416">
              <w:rPr>
                <w:rFonts w:asciiTheme="majorHAnsi" w:hAnsiTheme="majorHAnsi" w:cstheme="majorHAnsi"/>
                <w:sz w:val="17"/>
                <w:szCs w:val="17"/>
                <w:lang w:val="ro-RO"/>
              </w:rPr>
              <w:t>.</w:t>
            </w:r>
          </w:p>
        </w:tc>
        <w:tc>
          <w:tcPr>
            <w:tcW w:w="1900" w:type="dxa"/>
          </w:tcPr>
          <w:p w14:paraId="706BEA67"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 xml:space="preserve">29,5% din volumul total de subvenții alocate din BS </w:t>
            </w:r>
          </w:p>
          <w:p w14:paraId="770C7750"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(14,8 din 50,2 mil.lei)</w:t>
            </w:r>
          </w:p>
          <w:p w14:paraId="344A28AE"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 xml:space="preserve">4 entități silvice  </w:t>
            </w:r>
          </w:p>
          <w:p w14:paraId="1C07755A" w14:textId="77777777" w:rsidR="00BF3808" w:rsidRPr="00D83416" w:rsidRDefault="00BF3808" w:rsidP="00BF3808">
            <w:pPr>
              <w:jc w:val="center"/>
              <w:rPr>
                <w:rFonts w:ascii="Times New Roman" w:hAnsi="Times New Roman"/>
                <w:sz w:val="17"/>
                <w:szCs w:val="17"/>
                <w:lang w:val="ro-RO"/>
              </w:rPr>
            </w:pPr>
          </w:p>
        </w:tc>
      </w:tr>
      <w:tr w:rsidR="00C72D13" w:rsidRPr="00B046EA" w14:paraId="561D8269" w14:textId="77777777" w:rsidTr="0027028B">
        <w:trPr>
          <w:trHeight w:val="248"/>
        </w:trPr>
        <w:tc>
          <w:tcPr>
            <w:tcW w:w="2032" w:type="dxa"/>
            <w:vMerge w:val="restart"/>
          </w:tcPr>
          <w:p w14:paraId="27E6B4A5" w14:textId="77777777" w:rsidR="00C72D13" w:rsidRPr="00D83416" w:rsidRDefault="00C72D13" w:rsidP="00BF3808">
            <w:pPr>
              <w:jc w:val="both"/>
              <w:rPr>
                <w:rFonts w:ascii="Times New Roman" w:hAnsi="Times New Roman"/>
                <w:color w:val="000000"/>
                <w:sz w:val="17"/>
                <w:szCs w:val="17"/>
                <w:lang w:val="ro-RO"/>
              </w:rPr>
            </w:pPr>
            <w:r w:rsidRPr="00D83416">
              <w:rPr>
                <w:rFonts w:ascii="Times New Roman" w:hAnsi="Times New Roman"/>
                <w:b/>
                <w:color w:val="000000"/>
                <w:sz w:val="17"/>
                <w:szCs w:val="17"/>
                <w:lang w:val="ro-RO"/>
              </w:rPr>
              <w:t>4.3.1 Riscul 3.1.1</w:t>
            </w:r>
            <w:r w:rsidRPr="00D83416">
              <w:rPr>
                <w:rFonts w:ascii="Times New Roman" w:hAnsi="Times New Roman"/>
                <w:color w:val="000000"/>
                <w:sz w:val="17"/>
                <w:szCs w:val="17"/>
                <w:lang w:val="ro-RO"/>
              </w:rPr>
              <w:t xml:space="preserve"> La formarea prețurilor de comercializare a lemnului de foc au fost incluse cheltuieli neeligibile;</w:t>
            </w:r>
          </w:p>
        </w:tc>
        <w:tc>
          <w:tcPr>
            <w:tcW w:w="6787" w:type="dxa"/>
            <w:vMerge w:val="restart"/>
          </w:tcPr>
          <w:p w14:paraId="58ACEDAA" w14:textId="77777777" w:rsidR="00C72D13" w:rsidRPr="00D83416" w:rsidRDefault="00C72D13" w:rsidP="00BF3808">
            <w:pPr>
              <w:jc w:val="both"/>
              <w:rPr>
                <w:rFonts w:ascii="Times New Roman" w:hAnsi="Times New Roman"/>
                <w:sz w:val="17"/>
                <w:szCs w:val="17"/>
                <w:lang w:val="ro-RO"/>
              </w:rPr>
            </w:pPr>
            <w:r w:rsidRPr="00D83416">
              <w:rPr>
                <w:rFonts w:ascii="Times New Roman" w:hAnsi="Times New Roman"/>
                <w:sz w:val="17"/>
                <w:szCs w:val="17"/>
                <w:lang w:val="ro-RO"/>
              </w:rPr>
              <w:t>1. Se alocă, din fondul de intervenție al Guvernului, Ministerului Mediului, pentru AMS, mijloace financiare în sumă de 64,25 mil. lei (CSE 33/2022, pct.2.2);</w:t>
            </w:r>
          </w:p>
          <w:p w14:paraId="7D2676C9" w14:textId="77777777" w:rsidR="00C72D13" w:rsidRPr="00D83416" w:rsidRDefault="00C72D13" w:rsidP="00BF3808">
            <w:pPr>
              <w:jc w:val="both"/>
              <w:rPr>
                <w:rFonts w:ascii="Times New Roman" w:hAnsi="Times New Roman"/>
                <w:sz w:val="17"/>
                <w:szCs w:val="17"/>
                <w:lang w:val="ro-RO"/>
              </w:rPr>
            </w:pPr>
            <w:r w:rsidRPr="00D83416">
              <w:rPr>
                <w:rFonts w:ascii="Times New Roman" w:hAnsi="Times New Roman"/>
                <w:sz w:val="17"/>
                <w:szCs w:val="17"/>
                <w:lang w:val="ro-RO"/>
              </w:rPr>
              <w:t>2. Controlul utilizării mijloacelor financiare se pune în sarcina MM (CSE33/2022, pct.2.3);</w:t>
            </w:r>
          </w:p>
          <w:p w14:paraId="47A7E9AA" w14:textId="77777777" w:rsidR="00C72D13" w:rsidRPr="00D83416" w:rsidRDefault="00C72D13" w:rsidP="00BF3808">
            <w:pPr>
              <w:jc w:val="both"/>
              <w:rPr>
                <w:rFonts w:ascii="Times New Roman" w:hAnsi="Times New Roman"/>
                <w:sz w:val="17"/>
                <w:szCs w:val="17"/>
                <w:lang w:val="ro-RO"/>
              </w:rPr>
            </w:pPr>
            <w:r w:rsidRPr="00D83416">
              <w:rPr>
                <w:rFonts w:ascii="Times New Roman" w:hAnsi="Times New Roman"/>
                <w:sz w:val="17"/>
                <w:szCs w:val="17"/>
                <w:lang w:val="ro-RO"/>
              </w:rPr>
              <w:t>3. Constituirea Comisiei pentru repartizarea subvențiilor (Ordin MM nr.98 din 29.11.22);</w:t>
            </w:r>
          </w:p>
          <w:p w14:paraId="0FBC0749" w14:textId="77777777" w:rsidR="00C72D13" w:rsidRPr="00D83416" w:rsidRDefault="00C72D13" w:rsidP="00BF3808">
            <w:pPr>
              <w:jc w:val="both"/>
              <w:rPr>
                <w:rFonts w:ascii="Times New Roman" w:hAnsi="Times New Roman"/>
                <w:sz w:val="17"/>
                <w:szCs w:val="17"/>
                <w:lang w:val="ro-RO"/>
              </w:rPr>
            </w:pPr>
            <w:r w:rsidRPr="00D83416">
              <w:rPr>
                <w:rFonts w:ascii="Times New Roman" w:hAnsi="Times New Roman"/>
                <w:sz w:val="17"/>
                <w:szCs w:val="17"/>
                <w:lang w:val="ro-RO"/>
              </w:rPr>
              <w:t>4.Elaborarea și aprobarea planului de activitate a Comisiei (Ordin nr.86 din 24.10.22, pct.15, lit.e), pct. lit. a));</w:t>
            </w:r>
          </w:p>
          <w:p w14:paraId="3B703DE8" w14:textId="77777777" w:rsidR="00C72D13" w:rsidRPr="00D83416" w:rsidRDefault="00C72D13" w:rsidP="00BF3808">
            <w:pPr>
              <w:jc w:val="both"/>
              <w:rPr>
                <w:rFonts w:ascii="Times New Roman" w:hAnsi="Times New Roman"/>
                <w:sz w:val="17"/>
                <w:szCs w:val="17"/>
                <w:lang w:val="ro-RO"/>
              </w:rPr>
            </w:pPr>
            <w:r w:rsidRPr="00D83416">
              <w:rPr>
                <w:rFonts w:ascii="Times New Roman" w:hAnsi="Times New Roman"/>
                <w:sz w:val="17"/>
                <w:szCs w:val="17"/>
                <w:lang w:val="ro-RO"/>
              </w:rPr>
              <w:t>5.  înaintează solicitări către fondator (AMS) privind acordarea subvențiilor (Ordin nr.86 din 24.10.22, pct.6);</w:t>
            </w:r>
          </w:p>
          <w:p w14:paraId="5C03C492" w14:textId="77777777" w:rsidR="00C72D13" w:rsidRPr="00D83416" w:rsidRDefault="00C72D13" w:rsidP="00BF3808">
            <w:pPr>
              <w:jc w:val="both"/>
              <w:rPr>
                <w:rFonts w:ascii="Times New Roman" w:hAnsi="Times New Roman"/>
                <w:sz w:val="17"/>
                <w:szCs w:val="17"/>
                <w:lang w:val="ro-RO"/>
              </w:rPr>
            </w:pPr>
            <w:r w:rsidRPr="00D83416">
              <w:rPr>
                <w:rFonts w:ascii="Times New Roman" w:hAnsi="Times New Roman"/>
                <w:sz w:val="17"/>
                <w:szCs w:val="17"/>
                <w:lang w:val="ro-RO"/>
              </w:rPr>
              <w:t>6. Comisia are următoarele atribuții:</w:t>
            </w:r>
          </w:p>
          <w:p w14:paraId="17990655" w14:textId="77777777" w:rsidR="00C72D13" w:rsidRPr="00D83416" w:rsidRDefault="00C72D13" w:rsidP="00BF3808">
            <w:pPr>
              <w:jc w:val="both"/>
              <w:rPr>
                <w:rFonts w:ascii="Times New Roman" w:hAnsi="Times New Roman"/>
                <w:sz w:val="17"/>
                <w:szCs w:val="17"/>
                <w:lang w:val="ro-RO"/>
              </w:rPr>
            </w:pPr>
            <w:r w:rsidRPr="00D83416">
              <w:rPr>
                <w:rFonts w:ascii="Times New Roman" w:hAnsi="Times New Roman"/>
                <w:sz w:val="17"/>
                <w:szCs w:val="17"/>
                <w:lang w:val="ro-RO"/>
              </w:rPr>
              <w:t>- repartizează mijloacele bugetare în baza solicitărilor entităților silvice;</w:t>
            </w:r>
          </w:p>
          <w:p w14:paraId="6494B6EE" w14:textId="77777777" w:rsidR="00C72D13" w:rsidRPr="00D83416" w:rsidRDefault="00C72D13" w:rsidP="00BF3808">
            <w:pPr>
              <w:jc w:val="both"/>
              <w:rPr>
                <w:rFonts w:ascii="Times New Roman" w:hAnsi="Times New Roman"/>
                <w:sz w:val="17"/>
                <w:szCs w:val="17"/>
                <w:lang w:val="ro-RO"/>
              </w:rPr>
            </w:pPr>
            <w:r w:rsidRPr="00D83416">
              <w:rPr>
                <w:rFonts w:ascii="Times New Roman" w:hAnsi="Times New Roman"/>
                <w:sz w:val="17"/>
                <w:szCs w:val="17"/>
                <w:lang w:val="ro-RO"/>
              </w:rPr>
              <w:t>- monitorizează și exercită dreptul de controlul asupra utilizării mijloacelor financiare distribuite prin intermediu AMS;</w:t>
            </w:r>
          </w:p>
          <w:p w14:paraId="383AB050" w14:textId="77777777" w:rsidR="00C72D13" w:rsidRPr="00D83416" w:rsidRDefault="00C72D13" w:rsidP="00BF3808">
            <w:pPr>
              <w:jc w:val="both"/>
              <w:rPr>
                <w:rFonts w:ascii="Times New Roman" w:hAnsi="Times New Roman"/>
                <w:sz w:val="17"/>
                <w:szCs w:val="17"/>
                <w:lang w:val="ro-RO"/>
              </w:rPr>
            </w:pPr>
            <w:r w:rsidRPr="00D83416">
              <w:rPr>
                <w:rFonts w:ascii="Times New Roman" w:hAnsi="Times New Roman"/>
                <w:sz w:val="17"/>
                <w:szCs w:val="17"/>
                <w:lang w:val="ro-RO"/>
              </w:rPr>
              <w:t>- solicită de la AMS și entitățile silvice informații ce țin de colectarea și realizarea masei lemnoase , cheltuielile suportate în procesul de colectare și realizare a masei lemnoase, indicii de formare a prețului de la lemnul de foc;</w:t>
            </w:r>
          </w:p>
          <w:p w14:paraId="3E8ABD76" w14:textId="77777777" w:rsidR="00C72D13" w:rsidRPr="00D83416" w:rsidRDefault="00C72D13" w:rsidP="00BF3808">
            <w:pPr>
              <w:jc w:val="both"/>
              <w:rPr>
                <w:rFonts w:ascii="Times New Roman" w:hAnsi="Times New Roman"/>
                <w:sz w:val="17"/>
                <w:szCs w:val="17"/>
                <w:lang w:val="ro-RO"/>
              </w:rPr>
            </w:pPr>
            <w:r w:rsidRPr="00D83416">
              <w:rPr>
                <w:rFonts w:ascii="Times New Roman" w:hAnsi="Times New Roman"/>
                <w:sz w:val="17"/>
                <w:szCs w:val="17"/>
                <w:lang w:val="ro-RO"/>
              </w:rPr>
              <w:t>- după necesitate instituie grupuri de lucru speciale pentru examinarea suplimentară a unor chestiuni ce țin de colectarea masei lemnoase și prețul la lemnul de foc;</w:t>
            </w:r>
          </w:p>
          <w:p w14:paraId="6B932DE2" w14:textId="77777777" w:rsidR="00C72D13" w:rsidRPr="00D83416" w:rsidRDefault="00C72D13" w:rsidP="00BF3808">
            <w:pPr>
              <w:jc w:val="both"/>
              <w:rPr>
                <w:rFonts w:ascii="Times New Roman" w:hAnsi="Times New Roman"/>
                <w:sz w:val="17"/>
                <w:szCs w:val="17"/>
                <w:lang w:val="ro-RO"/>
              </w:rPr>
            </w:pPr>
            <w:r w:rsidRPr="00D83416">
              <w:rPr>
                <w:rFonts w:ascii="Times New Roman" w:hAnsi="Times New Roman"/>
                <w:sz w:val="17"/>
                <w:szCs w:val="17"/>
                <w:lang w:val="ro-RO"/>
              </w:rPr>
              <w:t>(Ordin nr.86 din 24.10.22, pct.14);</w:t>
            </w:r>
          </w:p>
          <w:p w14:paraId="08542506" w14:textId="77777777" w:rsidR="00C72D13" w:rsidRPr="00D83416" w:rsidRDefault="00C72D13" w:rsidP="00BF3808">
            <w:pPr>
              <w:jc w:val="both"/>
              <w:rPr>
                <w:rFonts w:ascii="Times New Roman" w:hAnsi="Times New Roman"/>
                <w:sz w:val="17"/>
                <w:szCs w:val="17"/>
                <w:lang w:val="ro-RO"/>
              </w:rPr>
            </w:pPr>
            <w:r w:rsidRPr="00D83416">
              <w:rPr>
                <w:rFonts w:ascii="Times New Roman" w:hAnsi="Times New Roman"/>
                <w:sz w:val="17"/>
                <w:szCs w:val="17"/>
                <w:lang w:val="ro-RO"/>
              </w:rPr>
              <w:t>7. Sunt eligibile cheltuielile suplimentare suportate de entitățile silvice începând cu 01.09.22, legate de indicatorii stabiliți (Ordin nr.86 din 24.10.22, pct.29);</w:t>
            </w:r>
          </w:p>
          <w:p w14:paraId="1F1D1CA4" w14:textId="7D9C02CA" w:rsidR="00C72D13" w:rsidRPr="00D83416" w:rsidRDefault="00C72D13" w:rsidP="002C625D">
            <w:pPr>
              <w:jc w:val="both"/>
              <w:rPr>
                <w:rFonts w:ascii="Times New Roman" w:hAnsi="Times New Roman"/>
                <w:sz w:val="17"/>
                <w:szCs w:val="17"/>
                <w:lang w:val="ro-RO"/>
              </w:rPr>
            </w:pPr>
            <w:r w:rsidRPr="00D83416">
              <w:rPr>
                <w:rFonts w:ascii="Times New Roman" w:hAnsi="Times New Roman"/>
                <w:sz w:val="17"/>
                <w:szCs w:val="17"/>
                <w:lang w:val="ro-RO"/>
              </w:rPr>
              <w:t>8. Activitățile pentru care se solicită repartizarea mijloacelor/subvențiilor trebuie să dețină argumentarea corespunzătoare și să dețină argumentarea corespunzătoare și să fie însoțite de calcule, devize de cheltuieli și alte documente confirmative. Solicitarea, cât și argumentarea se va prezenta sub format tabelar conform anexei și în format narativ, într-un mod clar și coerent (Ordin nr.86 din 24.10.22, pct.30)</w:t>
            </w:r>
          </w:p>
        </w:tc>
        <w:tc>
          <w:tcPr>
            <w:tcW w:w="2851" w:type="dxa"/>
          </w:tcPr>
          <w:p w14:paraId="3AE081AA" w14:textId="3D560AD6" w:rsidR="00C72D13" w:rsidRPr="00D83416" w:rsidRDefault="00C72D13" w:rsidP="00C72D13">
            <w:pPr>
              <w:jc w:val="center"/>
              <w:rPr>
                <w:rFonts w:ascii="Times New Roman" w:hAnsi="Times New Roman"/>
                <w:sz w:val="17"/>
                <w:szCs w:val="17"/>
                <w:lang w:val="ro-RO"/>
              </w:rPr>
            </w:pPr>
            <w:r w:rsidRPr="00D83416">
              <w:rPr>
                <w:rFonts w:ascii="Times New Roman" w:hAnsi="Times New Roman"/>
                <w:sz w:val="17"/>
                <w:szCs w:val="17"/>
                <w:lang w:val="ro-RO"/>
              </w:rPr>
              <w:t>Analiza metodologiei de formare a prețurilor de</w:t>
            </w:r>
            <w:r w:rsidR="00290EAF" w:rsidRPr="00D83416">
              <w:rPr>
                <w:rFonts w:ascii="Times New Roman" w:hAnsi="Times New Roman"/>
                <w:sz w:val="17"/>
                <w:szCs w:val="17"/>
                <w:lang w:val="ro-RO"/>
              </w:rPr>
              <w:t xml:space="preserve"> vânzare a produselor lemnoase.</w:t>
            </w:r>
          </w:p>
        </w:tc>
        <w:tc>
          <w:tcPr>
            <w:tcW w:w="1900" w:type="dxa"/>
          </w:tcPr>
          <w:p w14:paraId="51DB388A" w14:textId="3484D014" w:rsidR="00C72D13" w:rsidRPr="00D83416" w:rsidRDefault="00C72D13" w:rsidP="002F398F">
            <w:pPr>
              <w:jc w:val="center"/>
              <w:rPr>
                <w:rFonts w:ascii="Times New Roman" w:hAnsi="Times New Roman"/>
                <w:sz w:val="17"/>
                <w:szCs w:val="17"/>
                <w:lang w:val="ro-RO"/>
              </w:rPr>
            </w:pPr>
            <w:r w:rsidRPr="00D83416">
              <w:rPr>
                <w:rFonts w:ascii="Times New Roman" w:hAnsi="Times New Roman"/>
                <w:sz w:val="17"/>
                <w:szCs w:val="17"/>
                <w:lang w:val="ro-RO"/>
              </w:rPr>
              <w:t xml:space="preserve">100% </w:t>
            </w:r>
          </w:p>
          <w:p w14:paraId="6214E18B" w14:textId="3DF51BBC" w:rsidR="00C72D13" w:rsidRPr="00D83416" w:rsidRDefault="004808AC" w:rsidP="00BF3808">
            <w:pPr>
              <w:jc w:val="center"/>
              <w:rPr>
                <w:rFonts w:ascii="Times New Roman" w:hAnsi="Times New Roman"/>
                <w:sz w:val="17"/>
                <w:szCs w:val="17"/>
                <w:lang w:val="ro-RO"/>
              </w:rPr>
            </w:pPr>
            <w:r w:rsidRPr="00D83416">
              <w:rPr>
                <w:rFonts w:ascii="Times New Roman" w:hAnsi="Times New Roman"/>
                <w:sz w:val="17"/>
                <w:szCs w:val="17"/>
                <w:lang w:val="ro-RO"/>
              </w:rPr>
              <w:t>Metodologia de formare a preţurilor la produsele lemnoase</w:t>
            </w:r>
          </w:p>
        </w:tc>
      </w:tr>
      <w:tr w:rsidR="001416ED" w:rsidRPr="00B046EA" w14:paraId="1A558911" w14:textId="77777777" w:rsidTr="0027028B">
        <w:trPr>
          <w:trHeight w:val="248"/>
        </w:trPr>
        <w:tc>
          <w:tcPr>
            <w:tcW w:w="2032" w:type="dxa"/>
            <w:vMerge/>
          </w:tcPr>
          <w:p w14:paraId="659FF820" w14:textId="77777777" w:rsidR="001416ED" w:rsidRPr="00D83416" w:rsidRDefault="001416ED" w:rsidP="00BF3808">
            <w:pPr>
              <w:jc w:val="both"/>
              <w:rPr>
                <w:rFonts w:ascii="Times New Roman" w:hAnsi="Times New Roman"/>
                <w:b/>
                <w:color w:val="000000"/>
                <w:sz w:val="17"/>
                <w:szCs w:val="17"/>
                <w:lang w:val="ro-RO"/>
              </w:rPr>
            </w:pPr>
          </w:p>
        </w:tc>
        <w:tc>
          <w:tcPr>
            <w:tcW w:w="6787" w:type="dxa"/>
            <w:vMerge/>
          </w:tcPr>
          <w:p w14:paraId="44FECA0D" w14:textId="77777777" w:rsidR="001416ED" w:rsidRPr="00D83416" w:rsidRDefault="001416ED" w:rsidP="00BF3808">
            <w:pPr>
              <w:jc w:val="both"/>
              <w:rPr>
                <w:rFonts w:ascii="Times New Roman" w:hAnsi="Times New Roman"/>
                <w:sz w:val="17"/>
                <w:szCs w:val="17"/>
                <w:lang w:val="ro-RO"/>
              </w:rPr>
            </w:pPr>
          </w:p>
        </w:tc>
        <w:tc>
          <w:tcPr>
            <w:tcW w:w="2851" w:type="dxa"/>
          </w:tcPr>
          <w:p w14:paraId="7D9A3A2C" w14:textId="06B6ED23" w:rsidR="001416ED" w:rsidRPr="00D83416" w:rsidRDefault="001416ED" w:rsidP="00C72D13">
            <w:pPr>
              <w:jc w:val="center"/>
              <w:rPr>
                <w:rFonts w:ascii="Times New Roman" w:hAnsi="Times New Roman"/>
                <w:sz w:val="17"/>
                <w:szCs w:val="17"/>
                <w:lang w:val="ro-RO"/>
              </w:rPr>
            </w:pPr>
            <w:r w:rsidRPr="00D83416">
              <w:rPr>
                <w:rFonts w:ascii="Times New Roman" w:hAnsi="Times New Roman"/>
                <w:sz w:val="17"/>
                <w:szCs w:val="17"/>
                <w:lang w:val="ro-RO"/>
              </w:rPr>
              <w:t>Studierea bunelor practice de formare a preţului la lemnele de foc în alte state</w:t>
            </w:r>
          </w:p>
        </w:tc>
        <w:tc>
          <w:tcPr>
            <w:tcW w:w="1900" w:type="dxa"/>
          </w:tcPr>
          <w:p w14:paraId="20B6A7F1" w14:textId="770324E1" w:rsidR="001416ED" w:rsidRPr="00D83416" w:rsidRDefault="001416ED" w:rsidP="002F398F">
            <w:pPr>
              <w:jc w:val="center"/>
              <w:rPr>
                <w:rFonts w:ascii="Times New Roman" w:hAnsi="Times New Roman"/>
                <w:sz w:val="17"/>
                <w:szCs w:val="17"/>
                <w:lang w:val="ro-RO"/>
              </w:rPr>
            </w:pPr>
            <w:r w:rsidRPr="00D83416">
              <w:rPr>
                <w:rFonts w:ascii="Times New Roman" w:hAnsi="Times New Roman"/>
                <w:sz w:val="17"/>
                <w:szCs w:val="17"/>
                <w:lang w:val="ro-RO"/>
              </w:rPr>
              <w:t>n/a</w:t>
            </w:r>
          </w:p>
        </w:tc>
      </w:tr>
      <w:tr w:rsidR="00C72D13" w:rsidRPr="00B046EA" w14:paraId="3BEF8170" w14:textId="77777777" w:rsidTr="0027028B">
        <w:trPr>
          <w:trHeight w:val="248"/>
        </w:trPr>
        <w:tc>
          <w:tcPr>
            <w:tcW w:w="2032" w:type="dxa"/>
            <w:vMerge/>
          </w:tcPr>
          <w:p w14:paraId="5715005B" w14:textId="77777777" w:rsidR="00C72D13" w:rsidRPr="00D83416" w:rsidRDefault="00C72D13" w:rsidP="00BF3808">
            <w:pPr>
              <w:jc w:val="both"/>
              <w:rPr>
                <w:rFonts w:ascii="Times New Roman" w:hAnsi="Times New Roman"/>
                <w:b/>
                <w:color w:val="000000"/>
                <w:sz w:val="17"/>
                <w:szCs w:val="17"/>
                <w:lang w:val="ro-RO"/>
              </w:rPr>
            </w:pPr>
          </w:p>
        </w:tc>
        <w:tc>
          <w:tcPr>
            <w:tcW w:w="6787" w:type="dxa"/>
            <w:vMerge/>
          </w:tcPr>
          <w:p w14:paraId="5BBB9686" w14:textId="77777777" w:rsidR="00C72D13" w:rsidRPr="00D83416" w:rsidRDefault="00C72D13" w:rsidP="00BF3808">
            <w:pPr>
              <w:jc w:val="both"/>
              <w:rPr>
                <w:rFonts w:ascii="Times New Roman" w:hAnsi="Times New Roman"/>
                <w:sz w:val="17"/>
                <w:szCs w:val="17"/>
                <w:lang w:val="ro-RO"/>
              </w:rPr>
            </w:pPr>
          </w:p>
        </w:tc>
        <w:tc>
          <w:tcPr>
            <w:tcW w:w="2851" w:type="dxa"/>
          </w:tcPr>
          <w:p w14:paraId="468A68FF" w14:textId="7391EDD9" w:rsidR="00C72D13" w:rsidRPr="00D83416" w:rsidRDefault="00C72D13" w:rsidP="00C72D13">
            <w:pPr>
              <w:jc w:val="center"/>
              <w:rPr>
                <w:rFonts w:ascii="Times New Roman" w:hAnsi="Times New Roman"/>
                <w:sz w:val="17"/>
                <w:szCs w:val="17"/>
                <w:lang w:val="ro-RO"/>
              </w:rPr>
            </w:pPr>
            <w:r w:rsidRPr="00D83416">
              <w:rPr>
                <w:rFonts w:ascii="Times New Roman" w:hAnsi="Times New Roman"/>
                <w:sz w:val="17"/>
                <w:szCs w:val="17"/>
                <w:lang w:val="ro-RO"/>
              </w:rPr>
              <w:t>Efectuarea calculelor repetate în ceea ce priveşte indicatorii care intră la stabilirea preţului la lemnele de foc</w:t>
            </w:r>
          </w:p>
        </w:tc>
        <w:tc>
          <w:tcPr>
            <w:tcW w:w="1900" w:type="dxa"/>
          </w:tcPr>
          <w:p w14:paraId="3A66C399" w14:textId="77777777" w:rsidR="00C72D13" w:rsidRPr="00D83416" w:rsidRDefault="00C72D13" w:rsidP="00C72D13">
            <w:pPr>
              <w:jc w:val="center"/>
              <w:rPr>
                <w:rFonts w:ascii="Times New Roman" w:hAnsi="Times New Roman"/>
                <w:sz w:val="17"/>
                <w:szCs w:val="17"/>
                <w:lang w:val="ro-RO"/>
              </w:rPr>
            </w:pPr>
            <w:r w:rsidRPr="00D83416">
              <w:rPr>
                <w:rFonts w:ascii="Times New Roman" w:hAnsi="Times New Roman"/>
                <w:sz w:val="17"/>
                <w:szCs w:val="17"/>
                <w:lang w:val="ro-RO"/>
              </w:rPr>
              <w:t xml:space="preserve">29,5% din volumul total de subvenții alocate din BS </w:t>
            </w:r>
          </w:p>
          <w:p w14:paraId="65775D2B" w14:textId="77777777" w:rsidR="00C72D13" w:rsidRPr="00D83416" w:rsidRDefault="00C72D13" w:rsidP="00C72D13">
            <w:pPr>
              <w:jc w:val="center"/>
              <w:rPr>
                <w:rFonts w:ascii="Times New Roman" w:hAnsi="Times New Roman"/>
                <w:sz w:val="17"/>
                <w:szCs w:val="17"/>
                <w:lang w:val="ro-RO"/>
              </w:rPr>
            </w:pPr>
            <w:r w:rsidRPr="00D83416">
              <w:rPr>
                <w:rFonts w:ascii="Times New Roman" w:hAnsi="Times New Roman"/>
                <w:sz w:val="17"/>
                <w:szCs w:val="17"/>
                <w:lang w:val="ro-RO"/>
              </w:rPr>
              <w:t>(14,8 din 50,2 mil.lei)</w:t>
            </w:r>
          </w:p>
          <w:p w14:paraId="46EAE211" w14:textId="38D52EF6" w:rsidR="00C72D13" w:rsidRPr="00D83416" w:rsidRDefault="00C72D13" w:rsidP="00C72D13">
            <w:pPr>
              <w:jc w:val="center"/>
              <w:rPr>
                <w:rFonts w:ascii="Times New Roman" w:hAnsi="Times New Roman"/>
                <w:sz w:val="17"/>
                <w:szCs w:val="17"/>
                <w:lang w:val="ro-RO"/>
              </w:rPr>
            </w:pPr>
            <w:r w:rsidRPr="00D83416">
              <w:rPr>
                <w:rFonts w:ascii="Times New Roman" w:hAnsi="Times New Roman"/>
                <w:sz w:val="17"/>
                <w:szCs w:val="17"/>
                <w:lang w:val="ro-RO"/>
              </w:rPr>
              <w:t xml:space="preserve"> 4 entități silvice  </w:t>
            </w:r>
          </w:p>
        </w:tc>
      </w:tr>
      <w:tr w:rsidR="00310181" w:rsidRPr="00B046EA" w14:paraId="16E7FAE2" w14:textId="77777777" w:rsidTr="0027028B">
        <w:trPr>
          <w:trHeight w:val="248"/>
        </w:trPr>
        <w:tc>
          <w:tcPr>
            <w:tcW w:w="2032" w:type="dxa"/>
            <w:vMerge w:val="restart"/>
          </w:tcPr>
          <w:p w14:paraId="4520EC15" w14:textId="0CE5A18C" w:rsidR="00310181" w:rsidRPr="00D83416" w:rsidRDefault="00310181" w:rsidP="00BF3808">
            <w:pPr>
              <w:jc w:val="both"/>
              <w:rPr>
                <w:rFonts w:ascii="Times New Roman" w:hAnsi="Times New Roman"/>
                <w:color w:val="000000"/>
                <w:sz w:val="17"/>
                <w:szCs w:val="17"/>
                <w:lang w:val="ro-RO"/>
              </w:rPr>
            </w:pPr>
            <w:r w:rsidRPr="00D83416">
              <w:rPr>
                <w:rFonts w:ascii="Times New Roman" w:hAnsi="Times New Roman"/>
                <w:b/>
                <w:color w:val="000000"/>
                <w:sz w:val="17"/>
                <w:szCs w:val="17"/>
                <w:lang w:val="ro-RO"/>
              </w:rPr>
              <w:t>4.4.2 Riscul 3.1.2</w:t>
            </w:r>
            <w:r w:rsidRPr="00D83416">
              <w:rPr>
                <w:rFonts w:ascii="Times New Roman" w:hAnsi="Times New Roman"/>
                <w:color w:val="000000"/>
                <w:sz w:val="17"/>
                <w:szCs w:val="17"/>
                <w:lang w:val="ro-RO"/>
              </w:rPr>
              <w:t xml:space="preserve"> Prețurile de comercializare a lemnului </w:t>
            </w:r>
            <w:r w:rsidR="003B024E">
              <w:rPr>
                <w:rFonts w:ascii="Times New Roman" w:hAnsi="Times New Roman"/>
                <w:color w:val="000000"/>
                <w:sz w:val="17"/>
                <w:szCs w:val="17"/>
                <w:lang w:val="ro-RO"/>
              </w:rPr>
              <w:t xml:space="preserve">de </w:t>
            </w:r>
            <w:r w:rsidRPr="00D83416">
              <w:rPr>
                <w:rFonts w:ascii="Times New Roman" w:hAnsi="Times New Roman"/>
                <w:color w:val="000000"/>
                <w:sz w:val="17"/>
                <w:szCs w:val="17"/>
                <w:lang w:val="ro-RO"/>
              </w:rPr>
              <w:t>foc indicate în solicitări nu corespund catalogului de preț</w:t>
            </w:r>
            <w:r w:rsidR="003B024E">
              <w:rPr>
                <w:rFonts w:ascii="Times New Roman" w:hAnsi="Times New Roman"/>
                <w:color w:val="000000"/>
                <w:sz w:val="17"/>
                <w:szCs w:val="17"/>
                <w:lang w:val="ro-RO"/>
              </w:rPr>
              <w:t>uri</w:t>
            </w:r>
            <w:r w:rsidRPr="00D83416">
              <w:rPr>
                <w:rFonts w:ascii="Times New Roman" w:hAnsi="Times New Roman"/>
                <w:color w:val="000000"/>
                <w:sz w:val="17"/>
                <w:szCs w:val="17"/>
                <w:lang w:val="ro-RO"/>
              </w:rPr>
              <w:t xml:space="preserve"> aprobate;</w:t>
            </w:r>
          </w:p>
        </w:tc>
        <w:tc>
          <w:tcPr>
            <w:tcW w:w="6787" w:type="dxa"/>
            <w:vMerge/>
          </w:tcPr>
          <w:p w14:paraId="1B0DB7B9" w14:textId="77777777" w:rsidR="00310181" w:rsidRPr="00D83416" w:rsidRDefault="00310181" w:rsidP="00BF3808">
            <w:pPr>
              <w:jc w:val="both"/>
              <w:rPr>
                <w:rFonts w:ascii="Times New Roman" w:hAnsi="Times New Roman"/>
                <w:sz w:val="17"/>
                <w:szCs w:val="17"/>
                <w:lang w:val="ro-RO"/>
              </w:rPr>
            </w:pPr>
          </w:p>
        </w:tc>
        <w:tc>
          <w:tcPr>
            <w:tcW w:w="2851" w:type="dxa"/>
          </w:tcPr>
          <w:p w14:paraId="784E02BB" w14:textId="77777777" w:rsidR="00310181" w:rsidRPr="00D83416" w:rsidRDefault="00310181" w:rsidP="00BF3808">
            <w:pPr>
              <w:jc w:val="center"/>
              <w:rPr>
                <w:rFonts w:ascii="Times New Roman" w:hAnsi="Times New Roman"/>
                <w:sz w:val="17"/>
                <w:szCs w:val="17"/>
                <w:lang w:val="ro-RO"/>
              </w:rPr>
            </w:pPr>
            <w:r w:rsidRPr="00D83416">
              <w:rPr>
                <w:rFonts w:ascii="Times New Roman" w:hAnsi="Times New Roman"/>
                <w:sz w:val="17"/>
                <w:szCs w:val="17"/>
                <w:lang w:val="ro-RO"/>
              </w:rPr>
              <w:t>Analiza datelor reflectate în solicitările de finanțare în scopul neadmiterii majorării prețurilor la lemnul de foc și contrapunerea cu cele reflectate în catalogul de prețuri aprobate</w:t>
            </w:r>
          </w:p>
        </w:tc>
        <w:tc>
          <w:tcPr>
            <w:tcW w:w="1900" w:type="dxa"/>
          </w:tcPr>
          <w:p w14:paraId="63CBA78F" w14:textId="77777777" w:rsidR="00310181" w:rsidRPr="00D83416" w:rsidRDefault="00310181" w:rsidP="00BF3808">
            <w:pPr>
              <w:jc w:val="center"/>
              <w:rPr>
                <w:rFonts w:ascii="Times New Roman" w:hAnsi="Times New Roman"/>
                <w:sz w:val="17"/>
                <w:szCs w:val="17"/>
                <w:lang w:val="ro-RO"/>
              </w:rPr>
            </w:pPr>
            <w:r w:rsidRPr="00D83416">
              <w:rPr>
                <w:rFonts w:ascii="Times New Roman" w:hAnsi="Times New Roman"/>
                <w:sz w:val="17"/>
                <w:szCs w:val="17"/>
                <w:lang w:val="ro-RO"/>
              </w:rPr>
              <w:t>100% Solicitări de finanțare</w:t>
            </w:r>
          </w:p>
        </w:tc>
      </w:tr>
      <w:tr w:rsidR="00310181" w:rsidRPr="00B046EA" w14:paraId="51D572E9" w14:textId="77777777" w:rsidTr="0027028B">
        <w:trPr>
          <w:trHeight w:val="248"/>
        </w:trPr>
        <w:tc>
          <w:tcPr>
            <w:tcW w:w="2032" w:type="dxa"/>
            <w:vMerge/>
          </w:tcPr>
          <w:p w14:paraId="0B31903C" w14:textId="77777777" w:rsidR="00310181" w:rsidRPr="00D83416" w:rsidRDefault="00310181" w:rsidP="00BF3808">
            <w:pPr>
              <w:jc w:val="both"/>
              <w:rPr>
                <w:rFonts w:ascii="Times New Roman" w:hAnsi="Times New Roman"/>
                <w:b/>
                <w:color w:val="000000"/>
                <w:sz w:val="17"/>
                <w:szCs w:val="17"/>
                <w:lang w:val="ro-RO"/>
              </w:rPr>
            </w:pPr>
          </w:p>
        </w:tc>
        <w:tc>
          <w:tcPr>
            <w:tcW w:w="6787" w:type="dxa"/>
            <w:vMerge/>
          </w:tcPr>
          <w:p w14:paraId="0776FBA8" w14:textId="77777777" w:rsidR="00310181" w:rsidRPr="00D83416" w:rsidRDefault="00310181" w:rsidP="00BF3808">
            <w:pPr>
              <w:jc w:val="both"/>
              <w:rPr>
                <w:rFonts w:ascii="Times New Roman" w:hAnsi="Times New Roman"/>
                <w:sz w:val="17"/>
                <w:szCs w:val="17"/>
                <w:lang w:val="ro-RO"/>
              </w:rPr>
            </w:pPr>
          </w:p>
        </w:tc>
        <w:tc>
          <w:tcPr>
            <w:tcW w:w="2851" w:type="dxa"/>
          </w:tcPr>
          <w:p w14:paraId="7AA115CC" w14:textId="445F4902" w:rsidR="00310181" w:rsidRPr="00D83416" w:rsidRDefault="00310181" w:rsidP="002E45D3">
            <w:pPr>
              <w:jc w:val="center"/>
              <w:rPr>
                <w:rFonts w:ascii="Times New Roman" w:hAnsi="Times New Roman"/>
                <w:sz w:val="17"/>
                <w:szCs w:val="17"/>
                <w:lang w:val="ro-RO"/>
              </w:rPr>
            </w:pPr>
            <w:r w:rsidRPr="00D83416">
              <w:rPr>
                <w:rFonts w:ascii="Times New Roman" w:hAnsi="Times New Roman"/>
                <w:sz w:val="17"/>
                <w:szCs w:val="17"/>
                <w:lang w:val="ro-RO"/>
              </w:rPr>
              <w:t xml:space="preserve">Verificarea dacă majorarea salariilor a fost efectuată pe parcursul perioadei auditate </w:t>
            </w:r>
            <w:r w:rsidR="002E45D3" w:rsidRPr="00D83416">
              <w:rPr>
                <w:rFonts w:ascii="Times New Roman" w:hAnsi="Times New Roman"/>
                <w:sz w:val="17"/>
                <w:szCs w:val="17"/>
                <w:lang w:val="ro-RO"/>
              </w:rPr>
              <w:t xml:space="preserve">şi inclusă în calculul preţului la lemnele de foc </w:t>
            </w:r>
            <w:r w:rsidRPr="00D83416">
              <w:rPr>
                <w:rFonts w:ascii="Times New Roman" w:hAnsi="Times New Roman"/>
                <w:sz w:val="17"/>
                <w:szCs w:val="17"/>
                <w:lang w:val="ro-RO"/>
              </w:rPr>
              <w:t>(</w:t>
            </w:r>
            <w:r w:rsidR="002E45D3" w:rsidRPr="00D83416">
              <w:rPr>
                <w:rFonts w:ascii="Times New Roman" w:hAnsi="Times New Roman"/>
                <w:sz w:val="17"/>
                <w:szCs w:val="17"/>
                <w:lang w:val="ro-RO"/>
              </w:rPr>
              <w:t>anii</w:t>
            </w:r>
            <w:r w:rsidRPr="00D83416">
              <w:rPr>
                <w:rFonts w:ascii="Times New Roman" w:hAnsi="Times New Roman"/>
                <w:sz w:val="17"/>
                <w:szCs w:val="17"/>
                <w:lang w:val="ro-RO"/>
              </w:rPr>
              <w:t xml:space="preserve"> 2022 şi 2023) </w:t>
            </w:r>
          </w:p>
        </w:tc>
        <w:tc>
          <w:tcPr>
            <w:tcW w:w="1900" w:type="dxa"/>
          </w:tcPr>
          <w:p w14:paraId="07E3C2A7" w14:textId="77777777" w:rsidR="00310181" w:rsidRPr="00D83416" w:rsidRDefault="00310181" w:rsidP="00120FBF">
            <w:pPr>
              <w:jc w:val="center"/>
              <w:rPr>
                <w:rFonts w:ascii="Times New Roman" w:hAnsi="Times New Roman"/>
                <w:sz w:val="17"/>
                <w:szCs w:val="17"/>
                <w:lang w:val="ro-RO"/>
              </w:rPr>
            </w:pPr>
            <w:r w:rsidRPr="00D83416">
              <w:rPr>
                <w:rFonts w:ascii="Times New Roman" w:hAnsi="Times New Roman"/>
                <w:sz w:val="17"/>
                <w:szCs w:val="17"/>
                <w:lang w:val="ro-RO"/>
              </w:rPr>
              <w:t xml:space="preserve">100% </w:t>
            </w:r>
          </w:p>
          <w:p w14:paraId="47AF326C" w14:textId="77777777" w:rsidR="00310181" w:rsidRPr="00D83416" w:rsidRDefault="00310181" w:rsidP="00120FBF">
            <w:pPr>
              <w:jc w:val="center"/>
              <w:rPr>
                <w:rFonts w:ascii="Times New Roman" w:hAnsi="Times New Roman"/>
                <w:sz w:val="17"/>
                <w:szCs w:val="17"/>
                <w:lang w:val="ro-RO"/>
              </w:rPr>
            </w:pPr>
            <w:r w:rsidRPr="00D83416">
              <w:rPr>
                <w:rFonts w:ascii="Times New Roman" w:hAnsi="Times New Roman"/>
                <w:sz w:val="17"/>
                <w:szCs w:val="17"/>
                <w:lang w:val="ro-RO"/>
              </w:rPr>
              <w:t>23 entități silvice</w:t>
            </w:r>
          </w:p>
          <w:p w14:paraId="10CE350A" w14:textId="7A19237C" w:rsidR="00310181" w:rsidRPr="00D83416" w:rsidRDefault="00310181" w:rsidP="00120FBF">
            <w:pPr>
              <w:jc w:val="center"/>
              <w:rPr>
                <w:rFonts w:ascii="Times New Roman" w:hAnsi="Times New Roman"/>
                <w:sz w:val="17"/>
                <w:szCs w:val="17"/>
                <w:lang w:val="ro-RO"/>
              </w:rPr>
            </w:pPr>
            <w:r w:rsidRPr="00D83416">
              <w:rPr>
                <w:rFonts w:ascii="Times New Roman" w:hAnsi="Times New Roman"/>
                <w:sz w:val="17"/>
                <w:szCs w:val="17"/>
                <w:lang w:val="ro-RO"/>
              </w:rPr>
              <w:t>(Formele 2 Silvicultură la situaţia din 30.09.2022, 31.12.2022 şi 31.03.2023 şi Ordinele de majorare a salariilor pentru ramura silvică pentru anii 2022 şi 2023)</w:t>
            </w:r>
          </w:p>
        </w:tc>
      </w:tr>
      <w:tr w:rsidR="00BF3808" w:rsidRPr="00B046EA" w14:paraId="42D44BFC" w14:textId="77777777" w:rsidTr="0027028B">
        <w:trPr>
          <w:trHeight w:val="248"/>
        </w:trPr>
        <w:tc>
          <w:tcPr>
            <w:tcW w:w="2032" w:type="dxa"/>
          </w:tcPr>
          <w:p w14:paraId="5C907316" w14:textId="77777777" w:rsidR="00BF3808" w:rsidRPr="00D83416" w:rsidRDefault="00BF3808" w:rsidP="00BF3808">
            <w:pPr>
              <w:jc w:val="both"/>
              <w:rPr>
                <w:rFonts w:ascii="Times New Roman" w:hAnsi="Times New Roman"/>
                <w:b/>
                <w:color w:val="000000"/>
                <w:sz w:val="17"/>
                <w:szCs w:val="17"/>
                <w:lang w:val="ro-RO"/>
              </w:rPr>
            </w:pPr>
            <w:r w:rsidRPr="00D83416">
              <w:rPr>
                <w:rFonts w:ascii="Times New Roman" w:hAnsi="Times New Roman"/>
                <w:b/>
                <w:color w:val="000000"/>
                <w:sz w:val="17"/>
                <w:szCs w:val="17"/>
                <w:lang w:val="ro-RO"/>
              </w:rPr>
              <w:t>4.4.1 Riscul 3.1.3</w:t>
            </w:r>
            <w:r w:rsidRPr="00D83416">
              <w:rPr>
                <w:rFonts w:ascii="Times New Roman" w:hAnsi="Times New Roman"/>
                <w:color w:val="000000"/>
                <w:sz w:val="17"/>
                <w:szCs w:val="17"/>
                <w:lang w:val="ro-RO"/>
              </w:rPr>
              <w:t xml:space="preserve"> Admiterea erorilor privind calcularea subvențiilor;</w:t>
            </w:r>
          </w:p>
        </w:tc>
        <w:tc>
          <w:tcPr>
            <w:tcW w:w="6787" w:type="dxa"/>
            <w:vMerge/>
          </w:tcPr>
          <w:p w14:paraId="2C9BFBAB" w14:textId="77777777" w:rsidR="00BF3808" w:rsidRPr="00D83416" w:rsidRDefault="00BF3808" w:rsidP="00BF3808">
            <w:pPr>
              <w:jc w:val="both"/>
              <w:rPr>
                <w:rFonts w:ascii="Times New Roman" w:hAnsi="Times New Roman"/>
                <w:sz w:val="17"/>
                <w:szCs w:val="17"/>
                <w:lang w:val="ro-RO"/>
              </w:rPr>
            </w:pPr>
          </w:p>
        </w:tc>
        <w:tc>
          <w:tcPr>
            <w:tcW w:w="2851" w:type="dxa"/>
          </w:tcPr>
          <w:p w14:paraId="77129F71"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Efectuarea calculelor repetate privind finanțările solicitate</w:t>
            </w:r>
          </w:p>
        </w:tc>
        <w:tc>
          <w:tcPr>
            <w:tcW w:w="1900" w:type="dxa"/>
          </w:tcPr>
          <w:p w14:paraId="207BA777"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100% Solicitări de finanțare</w:t>
            </w:r>
          </w:p>
        </w:tc>
      </w:tr>
      <w:tr w:rsidR="00BF3808" w:rsidRPr="00B046EA" w14:paraId="4D3B6D42" w14:textId="77777777" w:rsidTr="0027028B">
        <w:trPr>
          <w:trHeight w:val="248"/>
        </w:trPr>
        <w:tc>
          <w:tcPr>
            <w:tcW w:w="2032" w:type="dxa"/>
          </w:tcPr>
          <w:p w14:paraId="6573CE86" w14:textId="77777777" w:rsidR="00BF3808" w:rsidRPr="00D83416" w:rsidRDefault="00BF3808" w:rsidP="00BF3808">
            <w:pPr>
              <w:jc w:val="both"/>
              <w:rPr>
                <w:rFonts w:ascii="Times New Roman" w:hAnsi="Times New Roman"/>
                <w:b/>
                <w:color w:val="000000"/>
                <w:sz w:val="17"/>
                <w:szCs w:val="17"/>
                <w:lang w:val="ro-RO"/>
              </w:rPr>
            </w:pPr>
            <w:r w:rsidRPr="00D83416">
              <w:rPr>
                <w:rFonts w:ascii="Times New Roman" w:hAnsi="Times New Roman"/>
                <w:b/>
                <w:color w:val="000000"/>
                <w:sz w:val="17"/>
                <w:szCs w:val="17"/>
                <w:lang w:val="ro-RO"/>
              </w:rPr>
              <w:t>4.4.1 Riscul 3.1.4</w:t>
            </w:r>
            <w:r w:rsidRPr="00D83416">
              <w:rPr>
                <w:rFonts w:ascii="Times New Roman" w:hAnsi="Times New Roman"/>
                <w:color w:val="000000"/>
                <w:sz w:val="17"/>
                <w:szCs w:val="17"/>
                <w:lang w:val="ro-RO"/>
              </w:rPr>
              <w:t xml:space="preserve"> Compromiterea activității Comisiei pentru repartizarea subvențiilor;  </w:t>
            </w:r>
          </w:p>
        </w:tc>
        <w:tc>
          <w:tcPr>
            <w:tcW w:w="6787" w:type="dxa"/>
            <w:vMerge/>
          </w:tcPr>
          <w:p w14:paraId="26C6CB90" w14:textId="77777777" w:rsidR="00BF3808" w:rsidRPr="00D83416" w:rsidRDefault="00BF3808" w:rsidP="00BF3808">
            <w:pPr>
              <w:jc w:val="both"/>
              <w:rPr>
                <w:rFonts w:ascii="Times New Roman" w:hAnsi="Times New Roman"/>
                <w:sz w:val="17"/>
                <w:szCs w:val="17"/>
                <w:lang w:val="ro-RO"/>
              </w:rPr>
            </w:pPr>
          </w:p>
        </w:tc>
        <w:tc>
          <w:tcPr>
            <w:tcW w:w="2851" w:type="dxa"/>
          </w:tcPr>
          <w:p w14:paraId="337C27D5"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Examinarea activității Comisiei prin prisma respectării cadrului regulator aprobat</w:t>
            </w:r>
          </w:p>
        </w:tc>
        <w:tc>
          <w:tcPr>
            <w:tcW w:w="1900" w:type="dxa"/>
          </w:tcPr>
          <w:p w14:paraId="3D10EC06" w14:textId="77777777" w:rsidR="00BF3808" w:rsidRPr="00D83416" w:rsidRDefault="00BF3808" w:rsidP="00BF3808">
            <w:pPr>
              <w:jc w:val="center"/>
              <w:rPr>
                <w:rFonts w:ascii="Times New Roman" w:hAnsi="Times New Roman"/>
                <w:sz w:val="17"/>
                <w:szCs w:val="17"/>
                <w:lang w:val="ro-RO"/>
              </w:rPr>
            </w:pPr>
            <w:r w:rsidRPr="00D83416">
              <w:rPr>
                <w:rFonts w:ascii="Times New Roman" w:hAnsi="Times New Roman"/>
                <w:sz w:val="17"/>
                <w:szCs w:val="17"/>
                <w:lang w:val="ro-RO"/>
              </w:rPr>
              <w:t>100% Procesele-verbale și deciziile Comisiei</w:t>
            </w:r>
          </w:p>
        </w:tc>
      </w:tr>
      <w:tr w:rsidR="00582C14" w:rsidRPr="00B046EA" w14:paraId="7449DF6E" w14:textId="77777777" w:rsidTr="0027028B">
        <w:trPr>
          <w:trHeight w:val="248"/>
        </w:trPr>
        <w:tc>
          <w:tcPr>
            <w:tcW w:w="2032" w:type="dxa"/>
            <w:vMerge w:val="restart"/>
          </w:tcPr>
          <w:p w14:paraId="7BDB56F6" w14:textId="77777777" w:rsidR="00582C14" w:rsidRPr="00D83416" w:rsidRDefault="00582C14" w:rsidP="00FB2B9D">
            <w:pPr>
              <w:jc w:val="both"/>
              <w:rPr>
                <w:rFonts w:ascii="Times New Roman" w:hAnsi="Times New Roman"/>
                <w:b/>
                <w:color w:val="000000"/>
                <w:sz w:val="17"/>
                <w:szCs w:val="17"/>
                <w:lang w:val="ro-RO"/>
              </w:rPr>
            </w:pPr>
            <w:r w:rsidRPr="00D83416">
              <w:rPr>
                <w:rFonts w:ascii="Times New Roman" w:hAnsi="Times New Roman"/>
                <w:b/>
                <w:color w:val="000000"/>
                <w:sz w:val="17"/>
                <w:szCs w:val="17"/>
                <w:lang w:val="ro-RO"/>
              </w:rPr>
              <w:t>4.4.3 Riscul 3.2.1</w:t>
            </w:r>
            <w:r w:rsidRPr="00D83416">
              <w:rPr>
                <w:rFonts w:ascii="Times New Roman" w:hAnsi="Times New Roman"/>
                <w:color w:val="000000"/>
                <w:sz w:val="17"/>
                <w:szCs w:val="17"/>
                <w:lang w:val="ro-RO"/>
              </w:rPr>
              <w:t xml:space="preserve"> Utilizarea subvențiilor contrar destinației;</w:t>
            </w:r>
          </w:p>
        </w:tc>
        <w:tc>
          <w:tcPr>
            <w:tcW w:w="6787" w:type="dxa"/>
            <w:vMerge w:val="restart"/>
          </w:tcPr>
          <w:p w14:paraId="28A42157" w14:textId="77777777" w:rsidR="00582C14" w:rsidRPr="00D83416" w:rsidRDefault="00582C14" w:rsidP="00BF3808">
            <w:pPr>
              <w:jc w:val="both"/>
              <w:rPr>
                <w:rFonts w:ascii="Times New Roman" w:hAnsi="Times New Roman"/>
                <w:sz w:val="17"/>
                <w:szCs w:val="17"/>
                <w:lang w:val="ro-RO"/>
              </w:rPr>
            </w:pPr>
            <w:r w:rsidRPr="00D83416">
              <w:rPr>
                <w:rFonts w:ascii="Times New Roman" w:hAnsi="Times New Roman"/>
                <w:sz w:val="17"/>
                <w:szCs w:val="17"/>
                <w:lang w:val="ro-RO"/>
              </w:rPr>
              <w:t>1.Entitățile silvice prezintă AMS raportul privind utilizarea mijloacelor financiare acordate (</w:t>
            </w:r>
            <w:r w:rsidRPr="00D83416">
              <w:rPr>
                <w:rFonts w:ascii="Times New Roman" w:hAnsi="Times New Roman"/>
                <w:i/>
                <w:sz w:val="17"/>
                <w:szCs w:val="17"/>
                <w:lang w:val="ro-RO"/>
              </w:rPr>
              <w:t>Ordin nr.86 din 24.10.22, pct.36</w:t>
            </w:r>
            <w:r w:rsidRPr="00D83416">
              <w:rPr>
                <w:rFonts w:ascii="Times New Roman" w:hAnsi="Times New Roman"/>
                <w:sz w:val="17"/>
                <w:szCs w:val="17"/>
                <w:lang w:val="ro-RO"/>
              </w:rPr>
              <w:t>);</w:t>
            </w:r>
          </w:p>
          <w:p w14:paraId="3B9FD7C1" w14:textId="77777777" w:rsidR="00582C14" w:rsidRPr="00D83416" w:rsidRDefault="00582C14" w:rsidP="00BF3808">
            <w:pPr>
              <w:jc w:val="both"/>
              <w:rPr>
                <w:rFonts w:ascii="Times New Roman" w:hAnsi="Times New Roman"/>
                <w:sz w:val="17"/>
                <w:szCs w:val="17"/>
                <w:lang w:val="ro-RO"/>
              </w:rPr>
            </w:pPr>
            <w:r w:rsidRPr="00D83416">
              <w:rPr>
                <w:rFonts w:ascii="Times New Roman" w:hAnsi="Times New Roman"/>
                <w:sz w:val="17"/>
                <w:szCs w:val="17"/>
                <w:lang w:val="ro-RO"/>
              </w:rPr>
              <w:t>2. AMS prezintă lunar MM raportul consolidat (</w:t>
            </w:r>
            <w:r w:rsidRPr="00D83416">
              <w:rPr>
                <w:rFonts w:ascii="Times New Roman" w:hAnsi="Times New Roman"/>
                <w:i/>
                <w:sz w:val="17"/>
                <w:szCs w:val="17"/>
                <w:lang w:val="ro-RO"/>
              </w:rPr>
              <w:t>Ordin nr.86 din 24.10.22, pct.37</w:t>
            </w:r>
            <w:r w:rsidRPr="00D83416">
              <w:rPr>
                <w:rFonts w:ascii="Times New Roman" w:hAnsi="Times New Roman"/>
                <w:sz w:val="17"/>
                <w:szCs w:val="17"/>
                <w:lang w:val="ro-RO"/>
              </w:rPr>
              <w:t>);</w:t>
            </w:r>
          </w:p>
          <w:p w14:paraId="7E24D616" w14:textId="77777777" w:rsidR="00582C14" w:rsidRPr="00D83416" w:rsidRDefault="00582C14" w:rsidP="00BF3808">
            <w:pPr>
              <w:jc w:val="both"/>
              <w:rPr>
                <w:rFonts w:ascii="Times New Roman" w:hAnsi="Times New Roman"/>
                <w:sz w:val="17"/>
                <w:szCs w:val="17"/>
                <w:lang w:val="ro-RO"/>
              </w:rPr>
            </w:pPr>
            <w:r w:rsidRPr="00D83416">
              <w:rPr>
                <w:rFonts w:ascii="Times New Roman" w:hAnsi="Times New Roman"/>
                <w:sz w:val="17"/>
                <w:szCs w:val="17"/>
                <w:lang w:val="ro-RO"/>
              </w:rPr>
              <w:t>3. Comisia privind repartizarea subvențiilor examinează și aprobă rapoartele generalizate ale beneficiarilor mijloacelor bugetare executate (</w:t>
            </w:r>
            <w:r w:rsidRPr="00D83416">
              <w:rPr>
                <w:rFonts w:ascii="Times New Roman" w:hAnsi="Times New Roman"/>
                <w:i/>
                <w:sz w:val="17"/>
                <w:szCs w:val="17"/>
                <w:lang w:val="ro-RO"/>
              </w:rPr>
              <w:t>Ordin nr.86 din 24.10.22, pct.38</w:t>
            </w:r>
            <w:r w:rsidRPr="00D83416">
              <w:rPr>
                <w:rFonts w:ascii="Times New Roman" w:hAnsi="Times New Roman"/>
                <w:sz w:val="17"/>
                <w:szCs w:val="17"/>
                <w:lang w:val="ro-RO"/>
              </w:rPr>
              <w:t>);</w:t>
            </w:r>
          </w:p>
          <w:p w14:paraId="6635F510" w14:textId="77777777" w:rsidR="00582C14" w:rsidRPr="00D83416" w:rsidRDefault="00582C14" w:rsidP="00BF3808">
            <w:pPr>
              <w:jc w:val="both"/>
              <w:rPr>
                <w:rFonts w:ascii="Times New Roman" w:hAnsi="Times New Roman"/>
                <w:sz w:val="17"/>
                <w:szCs w:val="17"/>
                <w:lang w:val="ro-RO"/>
              </w:rPr>
            </w:pPr>
            <w:r w:rsidRPr="00D83416">
              <w:rPr>
                <w:rFonts w:ascii="Times New Roman" w:hAnsi="Times New Roman"/>
                <w:sz w:val="17"/>
                <w:szCs w:val="17"/>
                <w:lang w:val="ro-RO"/>
              </w:rPr>
              <w:t>4. Comisia de repartizare a mijloacelor bugetare monitorizează valorificarea subvențiilor alocate (</w:t>
            </w:r>
            <w:r w:rsidRPr="00D83416">
              <w:rPr>
                <w:rFonts w:ascii="Times New Roman" w:hAnsi="Times New Roman"/>
                <w:i/>
                <w:sz w:val="17"/>
                <w:szCs w:val="17"/>
                <w:lang w:val="ro-RO"/>
              </w:rPr>
              <w:t>Ordin nr.86 din 24.10.22, pct.39</w:t>
            </w:r>
            <w:r w:rsidRPr="00D83416">
              <w:rPr>
                <w:rFonts w:ascii="Times New Roman" w:hAnsi="Times New Roman"/>
                <w:sz w:val="17"/>
                <w:szCs w:val="17"/>
                <w:lang w:val="ro-RO"/>
              </w:rPr>
              <w:t>);</w:t>
            </w:r>
          </w:p>
          <w:p w14:paraId="3F075662" w14:textId="72E97A28" w:rsidR="00582C14" w:rsidRPr="00D83416" w:rsidRDefault="00582C14" w:rsidP="00BF3808">
            <w:pPr>
              <w:jc w:val="both"/>
              <w:rPr>
                <w:rFonts w:ascii="Times New Roman" w:hAnsi="Times New Roman"/>
                <w:sz w:val="17"/>
                <w:szCs w:val="17"/>
                <w:lang w:val="ro-RO"/>
              </w:rPr>
            </w:pPr>
            <w:r w:rsidRPr="00D83416">
              <w:rPr>
                <w:rFonts w:ascii="Times New Roman" w:hAnsi="Times New Roman"/>
                <w:sz w:val="17"/>
                <w:szCs w:val="17"/>
                <w:lang w:val="ro-RO"/>
              </w:rPr>
              <w:t>5. AMS coordonează metodologic activitatea entităților silvice în procesul de utilizare a subvențiilor (</w:t>
            </w:r>
            <w:r w:rsidRPr="00D83416">
              <w:rPr>
                <w:rFonts w:ascii="Times New Roman" w:hAnsi="Times New Roman"/>
                <w:i/>
                <w:sz w:val="17"/>
                <w:szCs w:val="17"/>
                <w:lang w:val="ro-RO"/>
              </w:rPr>
              <w:t>Ordin nr.86 din 24.10.22, pct.28</w:t>
            </w:r>
            <w:r w:rsidRPr="00D83416">
              <w:rPr>
                <w:rFonts w:ascii="Times New Roman" w:hAnsi="Times New Roman"/>
                <w:sz w:val="17"/>
                <w:szCs w:val="17"/>
                <w:lang w:val="ro-RO"/>
              </w:rPr>
              <w:t>);</w:t>
            </w:r>
          </w:p>
          <w:p w14:paraId="1789B2D7" w14:textId="5223BFA4" w:rsidR="00582C14" w:rsidRPr="00D83416" w:rsidRDefault="00582C14" w:rsidP="00BF3808">
            <w:pPr>
              <w:jc w:val="both"/>
              <w:rPr>
                <w:rFonts w:ascii="Times New Roman" w:hAnsi="Times New Roman"/>
                <w:sz w:val="17"/>
                <w:szCs w:val="17"/>
                <w:lang w:val="ro-RO"/>
              </w:rPr>
            </w:pPr>
            <w:r w:rsidRPr="00D83416">
              <w:rPr>
                <w:rFonts w:ascii="Times New Roman" w:hAnsi="Times New Roman"/>
                <w:sz w:val="17"/>
                <w:szCs w:val="17"/>
                <w:lang w:val="ro-RO"/>
              </w:rPr>
              <w:t>6. Sunt acoperite cheltuielil</w:t>
            </w:r>
            <w:r w:rsidR="003B024E">
              <w:rPr>
                <w:rFonts w:ascii="Times New Roman" w:hAnsi="Times New Roman"/>
                <w:sz w:val="17"/>
                <w:szCs w:val="17"/>
                <w:lang w:val="ro-RO"/>
              </w:rPr>
              <w:t>e</w:t>
            </w:r>
            <w:r w:rsidRPr="00D83416">
              <w:rPr>
                <w:rFonts w:ascii="Times New Roman" w:hAnsi="Times New Roman"/>
                <w:sz w:val="17"/>
                <w:szCs w:val="17"/>
                <w:lang w:val="ro-RO"/>
              </w:rPr>
              <w:t xml:space="preserve"> ce influențează prețul la masa lemnoasă și lucrările de exploatare privind procesul de colectare a masei lemnoase în perioada rece a anului 2022-2023 (</w:t>
            </w:r>
            <w:r w:rsidRPr="00D83416">
              <w:rPr>
                <w:rFonts w:ascii="Times New Roman" w:hAnsi="Times New Roman"/>
                <w:i/>
                <w:sz w:val="17"/>
                <w:szCs w:val="17"/>
                <w:lang w:val="ro-RO"/>
              </w:rPr>
              <w:t>Ordin nr.86 din 24.10.22, pct.41</w:t>
            </w:r>
            <w:r w:rsidRPr="00D83416">
              <w:rPr>
                <w:rFonts w:ascii="Times New Roman" w:hAnsi="Times New Roman"/>
                <w:sz w:val="17"/>
                <w:szCs w:val="17"/>
                <w:lang w:val="ro-RO"/>
              </w:rPr>
              <w:t>);</w:t>
            </w:r>
          </w:p>
          <w:p w14:paraId="189E8F4A" w14:textId="234A7672" w:rsidR="00582C14" w:rsidRPr="00D83416" w:rsidRDefault="00582C14" w:rsidP="00BF3808">
            <w:pPr>
              <w:jc w:val="both"/>
              <w:rPr>
                <w:rFonts w:ascii="Times New Roman" w:hAnsi="Times New Roman"/>
                <w:sz w:val="17"/>
                <w:szCs w:val="17"/>
                <w:lang w:val="ro-RO"/>
              </w:rPr>
            </w:pPr>
            <w:r w:rsidRPr="00D83416">
              <w:rPr>
                <w:rFonts w:ascii="Times New Roman" w:hAnsi="Times New Roman"/>
                <w:sz w:val="17"/>
                <w:szCs w:val="17"/>
                <w:lang w:val="ro-RO"/>
              </w:rPr>
              <w:t>7.Conducătorii entităților silvic</w:t>
            </w:r>
            <w:r w:rsidR="003B024E">
              <w:rPr>
                <w:rFonts w:ascii="Times New Roman" w:hAnsi="Times New Roman"/>
                <w:sz w:val="17"/>
                <w:szCs w:val="17"/>
                <w:lang w:val="ro-RO"/>
              </w:rPr>
              <w:t>e</w:t>
            </w:r>
            <w:r w:rsidRPr="00D83416">
              <w:rPr>
                <w:rFonts w:ascii="Times New Roman" w:hAnsi="Times New Roman"/>
                <w:sz w:val="17"/>
                <w:szCs w:val="17"/>
                <w:lang w:val="ro-RO"/>
              </w:rPr>
              <w:t xml:space="preserve"> sunt nemijlocit responsabili de utilizarea conform destinației </w:t>
            </w:r>
            <w:r w:rsidR="003B024E">
              <w:rPr>
                <w:rFonts w:ascii="Times New Roman" w:hAnsi="Times New Roman"/>
                <w:sz w:val="17"/>
                <w:szCs w:val="17"/>
                <w:lang w:val="ro-RO"/>
              </w:rPr>
              <w:t xml:space="preserve">a </w:t>
            </w:r>
            <w:r w:rsidRPr="00D83416">
              <w:rPr>
                <w:rFonts w:ascii="Times New Roman" w:hAnsi="Times New Roman"/>
                <w:sz w:val="17"/>
                <w:szCs w:val="17"/>
                <w:lang w:val="ro-RO"/>
              </w:rPr>
              <w:t>subvențiilor</w:t>
            </w:r>
            <w:r w:rsidR="003B024E">
              <w:rPr>
                <w:rFonts w:ascii="Times New Roman" w:hAnsi="Times New Roman"/>
                <w:sz w:val="17"/>
                <w:szCs w:val="17"/>
                <w:lang w:val="ro-RO"/>
              </w:rPr>
              <w:t xml:space="preserve"> </w:t>
            </w:r>
            <w:r w:rsidRPr="00D83416">
              <w:rPr>
                <w:rFonts w:ascii="Times New Roman" w:hAnsi="Times New Roman"/>
                <w:sz w:val="17"/>
                <w:szCs w:val="17"/>
                <w:lang w:val="ro-RO"/>
              </w:rPr>
              <w:t>(</w:t>
            </w:r>
            <w:r w:rsidRPr="00D83416">
              <w:rPr>
                <w:rFonts w:ascii="Times New Roman" w:hAnsi="Times New Roman"/>
                <w:i/>
                <w:sz w:val="17"/>
                <w:szCs w:val="17"/>
                <w:lang w:val="ro-RO"/>
              </w:rPr>
              <w:t>Ordin nr.86 din 24.10.22, pct.42</w:t>
            </w:r>
            <w:r w:rsidRPr="00D83416">
              <w:rPr>
                <w:rFonts w:ascii="Times New Roman" w:hAnsi="Times New Roman"/>
                <w:sz w:val="17"/>
                <w:szCs w:val="17"/>
                <w:lang w:val="ro-RO"/>
              </w:rPr>
              <w:t>);</w:t>
            </w:r>
          </w:p>
          <w:p w14:paraId="15EBD1AB" w14:textId="33959FFD" w:rsidR="00582C14" w:rsidRPr="00D83416" w:rsidRDefault="00582C14" w:rsidP="00BF3808">
            <w:pPr>
              <w:jc w:val="both"/>
              <w:rPr>
                <w:rFonts w:ascii="Times New Roman" w:hAnsi="Times New Roman"/>
                <w:sz w:val="17"/>
                <w:szCs w:val="17"/>
                <w:lang w:val="ro-RO"/>
              </w:rPr>
            </w:pPr>
            <w:r w:rsidRPr="00D83416">
              <w:rPr>
                <w:rFonts w:ascii="Times New Roman" w:hAnsi="Times New Roman"/>
                <w:sz w:val="17"/>
                <w:szCs w:val="17"/>
                <w:lang w:val="ro-RO"/>
              </w:rPr>
              <w:t>8. AMS și entitățile țin evidența sintetică și analitică a mijloacelor bugetare alocate/primite pentru finanțarea activităților sus</w:t>
            </w:r>
            <w:r w:rsidR="003B024E">
              <w:rPr>
                <w:rFonts w:ascii="Times New Roman" w:hAnsi="Times New Roman"/>
                <w:sz w:val="17"/>
                <w:szCs w:val="17"/>
                <w:lang w:val="ro-RO"/>
              </w:rPr>
              <w:t>-</w:t>
            </w:r>
            <w:r w:rsidRPr="00D83416">
              <w:rPr>
                <w:rFonts w:ascii="Times New Roman" w:hAnsi="Times New Roman"/>
                <w:sz w:val="17"/>
                <w:szCs w:val="17"/>
                <w:lang w:val="ro-RO"/>
              </w:rPr>
              <w:t>menționate (</w:t>
            </w:r>
            <w:r w:rsidRPr="00D83416">
              <w:rPr>
                <w:rFonts w:ascii="Times New Roman" w:hAnsi="Times New Roman"/>
                <w:i/>
                <w:sz w:val="17"/>
                <w:szCs w:val="17"/>
                <w:lang w:val="ro-RO"/>
              </w:rPr>
              <w:t>Ordin nr.86 din 24.10.22, pct.43</w:t>
            </w:r>
            <w:r w:rsidRPr="00D83416">
              <w:rPr>
                <w:rFonts w:ascii="Times New Roman" w:hAnsi="Times New Roman"/>
                <w:sz w:val="17"/>
                <w:szCs w:val="17"/>
                <w:lang w:val="ro-RO"/>
              </w:rPr>
              <w:t>);</w:t>
            </w:r>
          </w:p>
          <w:p w14:paraId="12D7410D" w14:textId="02D79B0C" w:rsidR="00582C14" w:rsidRPr="00D83416" w:rsidRDefault="00582C14" w:rsidP="00812E2A">
            <w:pPr>
              <w:jc w:val="both"/>
              <w:rPr>
                <w:rFonts w:ascii="Times New Roman" w:hAnsi="Times New Roman"/>
                <w:sz w:val="17"/>
                <w:szCs w:val="17"/>
                <w:lang w:val="ro-RO"/>
              </w:rPr>
            </w:pPr>
            <w:r w:rsidRPr="00D83416">
              <w:rPr>
                <w:rFonts w:ascii="Times New Roman" w:hAnsi="Times New Roman"/>
                <w:sz w:val="17"/>
                <w:szCs w:val="17"/>
                <w:lang w:val="ro-RO"/>
              </w:rPr>
              <w:t>9. Evidența analitică a cheltuielilor efectuate din contul mijloacelor financiare alocate cu destinație specială se ține separat de cheltuielile efectuate din contul altor surse de venituri ale entităților silvice și a</w:t>
            </w:r>
            <w:r w:rsidR="003B024E">
              <w:rPr>
                <w:rFonts w:ascii="Times New Roman" w:hAnsi="Times New Roman"/>
                <w:sz w:val="17"/>
                <w:szCs w:val="17"/>
                <w:lang w:val="ro-RO"/>
              </w:rPr>
              <w:t>le</w:t>
            </w:r>
            <w:r w:rsidRPr="00D83416">
              <w:rPr>
                <w:rFonts w:ascii="Times New Roman" w:hAnsi="Times New Roman"/>
                <w:sz w:val="17"/>
                <w:szCs w:val="17"/>
                <w:lang w:val="ro-RO"/>
              </w:rPr>
              <w:t xml:space="preserve"> AMS</w:t>
            </w:r>
            <w:r w:rsidR="003B024E">
              <w:rPr>
                <w:rFonts w:ascii="Times New Roman" w:hAnsi="Times New Roman"/>
                <w:sz w:val="17"/>
                <w:szCs w:val="17"/>
                <w:lang w:val="ro-RO"/>
              </w:rPr>
              <w:t xml:space="preserve"> </w:t>
            </w:r>
            <w:r w:rsidRPr="00D83416">
              <w:rPr>
                <w:rFonts w:ascii="Times New Roman" w:hAnsi="Times New Roman"/>
                <w:sz w:val="17"/>
                <w:szCs w:val="17"/>
                <w:lang w:val="ro-RO"/>
              </w:rPr>
              <w:t>(</w:t>
            </w:r>
            <w:r w:rsidRPr="00D83416">
              <w:rPr>
                <w:rFonts w:ascii="Times New Roman" w:hAnsi="Times New Roman"/>
                <w:i/>
                <w:sz w:val="17"/>
                <w:szCs w:val="17"/>
                <w:lang w:val="ro-RO"/>
              </w:rPr>
              <w:t>Ordin nr.86 din 24.10.22, pct.44</w:t>
            </w:r>
            <w:r w:rsidRPr="00D83416">
              <w:rPr>
                <w:rFonts w:ascii="Times New Roman" w:hAnsi="Times New Roman"/>
                <w:sz w:val="17"/>
                <w:szCs w:val="17"/>
                <w:lang w:val="ro-RO"/>
              </w:rPr>
              <w:t>)</w:t>
            </w:r>
          </w:p>
        </w:tc>
        <w:tc>
          <w:tcPr>
            <w:tcW w:w="2851" w:type="dxa"/>
          </w:tcPr>
          <w:p w14:paraId="66E73E7A" w14:textId="77777777" w:rsidR="00582C14" w:rsidRPr="00D83416" w:rsidRDefault="00582C14" w:rsidP="00BF3808">
            <w:pPr>
              <w:jc w:val="center"/>
              <w:rPr>
                <w:rFonts w:ascii="Times New Roman" w:hAnsi="Times New Roman"/>
                <w:sz w:val="17"/>
                <w:szCs w:val="17"/>
                <w:lang w:val="ro-RO"/>
              </w:rPr>
            </w:pPr>
            <w:r w:rsidRPr="00D83416">
              <w:rPr>
                <w:rFonts w:ascii="Times New Roman" w:hAnsi="Times New Roman"/>
                <w:sz w:val="17"/>
                <w:szCs w:val="17"/>
                <w:lang w:val="ro-RO"/>
              </w:rPr>
              <w:t>Examinarea cheltuielilor ce influențează prețul la masa lemnoasă și lucrările de exploatare privind procesul de colectare a masei lemnoase. Efectuarea calculelor repetate.</w:t>
            </w:r>
          </w:p>
        </w:tc>
        <w:tc>
          <w:tcPr>
            <w:tcW w:w="1900" w:type="dxa"/>
          </w:tcPr>
          <w:p w14:paraId="5054B559" w14:textId="77777777" w:rsidR="00582C14" w:rsidRPr="00D83416" w:rsidRDefault="00582C14" w:rsidP="00BF3808">
            <w:pPr>
              <w:jc w:val="center"/>
              <w:rPr>
                <w:rFonts w:ascii="Times New Roman" w:hAnsi="Times New Roman"/>
                <w:sz w:val="17"/>
                <w:szCs w:val="17"/>
                <w:lang w:val="ro-RO"/>
              </w:rPr>
            </w:pPr>
            <w:r w:rsidRPr="00D83416">
              <w:rPr>
                <w:rFonts w:ascii="Times New Roman" w:hAnsi="Times New Roman"/>
                <w:sz w:val="17"/>
                <w:szCs w:val="17"/>
                <w:lang w:val="ro-RO"/>
              </w:rPr>
              <w:t xml:space="preserve">29,5% din volumul total de subvenții alocate din BS </w:t>
            </w:r>
          </w:p>
          <w:p w14:paraId="5CBDE7CE" w14:textId="77777777" w:rsidR="00582C14" w:rsidRPr="00D83416" w:rsidRDefault="00582C14" w:rsidP="00BF3808">
            <w:pPr>
              <w:jc w:val="center"/>
              <w:rPr>
                <w:rFonts w:ascii="Times New Roman" w:hAnsi="Times New Roman"/>
                <w:sz w:val="17"/>
                <w:szCs w:val="17"/>
                <w:lang w:val="ro-RO"/>
              </w:rPr>
            </w:pPr>
            <w:r w:rsidRPr="00D83416">
              <w:rPr>
                <w:rFonts w:ascii="Times New Roman" w:hAnsi="Times New Roman"/>
                <w:sz w:val="17"/>
                <w:szCs w:val="17"/>
                <w:lang w:val="ro-RO"/>
              </w:rPr>
              <w:t>(14,8 din 50,2 mil.lei)</w:t>
            </w:r>
          </w:p>
          <w:p w14:paraId="6265BE7E" w14:textId="6C1C6D12" w:rsidR="00582C14" w:rsidRPr="00D83416" w:rsidRDefault="00582C14" w:rsidP="00BF3808">
            <w:pPr>
              <w:jc w:val="center"/>
              <w:rPr>
                <w:rFonts w:ascii="Times New Roman" w:hAnsi="Times New Roman"/>
                <w:sz w:val="17"/>
                <w:szCs w:val="17"/>
                <w:lang w:val="ro-RO"/>
              </w:rPr>
            </w:pPr>
            <w:r w:rsidRPr="00D83416">
              <w:rPr>
                <w:rFonts w:ascii="Times New Roman" w:hAnsi="Times New Roman"/>
                <w:sz w:val="17"/>
                <w:szCs w:val="17"/>
                <w:lang w:val="ro-RO"/>
              </w:rPr>
              <w:t xml:space="preserve">4 entități silvice  </w:t>
            </w:r>
          </w:p>
        </w:tc>
      </w:tr>
      <w:tr w:rsidR="00582C14" w:rsidRPr="00B046EA" w14:paraId="04D6820D" w14:textId="77777777" w:rsidTr="0027028B">
        <w:trPr>
          <w:trHeight w:val="248"/>
        </w:trPr>
        <w:tc>
          <w:tcPr>
            <w:tcW w:w="2032" w:type="dxa"/>
            <w:vMerge/>
          </w:tcPr>
          <w:p w14:paraId="18DE23AF" w14:textId="77777777" w:rsidR="00582C14" w:rsidRPr="00D83416" w:rsidRDefault="00582C14" w:rsidP="002F398F">
            <w:pPr>
              <w:jc w:val="both"/>
              <w:rPr>
                <w:rFonts w:ascii="Times New Roman" w:hAnsi="Times New Roman"/>
                <w:b/>
                <w:color w:val="000000"/>
                <w:sz w:val="17"/>
                <w:szCs w:val="17"/>
                <w:lang w:val="ro-RO"/>
              </w:rPr>
            </w:pPr>
          </w:p>
        </w:tc>
        <w:tc>
          <w:tcPr>
            <w:tcW w:w="6787" w:type="dxa"/>
            <w:vMerge/>
          </w:tcPr>
          <w:p w14:paraId="1D0BB98F" w14:textId="77777777" w:rsidR="00582C14" w:rsidRPr="00D83416" w:rsidRDefault="00582C14" w:rsidP="002F398F">
            <w:pPr>
              <w:jc w:val="both"/>
              <w:rPr>
                <w:rFonts w:ascii="Times New Roman" w:hAnsi="Times New Roman"/>
                <w:sz w:val="17"/>
                <w:szCs w:val="17"/>
                <w:lang w:val="ro-RO"/>
              </w:rPr>
            </w:pPr>
          </w:p>
        </w:tc>
        <w:tc>
          <w:tcPr>
            <w:tcW w:w="2851" w:type="dxa"/>
            <w:shd w:val="clear" w:color="auto" w:fill="auto"/>
          </w:tcPr>
          <w:p w14:paraId="65DA5347" w14:textId="53BB84B1" w:rsidR="00582C14" w:rsidRPr="00D83416" w:rsidRDefault="00582C14" w:rsidP="0013056B">
            <w:pPr>
              <w:jc w:val="center"/>
              <w:rPr>
                <w:rFonts w:ascii="Times New Roman" w:hAnsi="Times New Roman"/>
                <w:sz w:val="17"/>
                <w:szCs w:val="17"/>
                <w:lang w:val="ro-RO"/>
              </w:rPr>
            </w:pPr>
            <w:r w:rsidRPr="00D83416">
              <w:rPr>
                <w:rFonts w:ascii="Times New Roman" w:hAnsi="Times New Roman"/>
                <w:sz w:val="17"/>
                <w:szCs w:val="17"/>
                <w:lang w:val="ro-RO"/>
              </w:rPr>
              <w:t xml:space="preserve">Efectuarea calculelor repetate privind creşterea reală a costurilor de recoltare a masei lemnoase în Trimestrul IV 2022 şi Trimestrul I 2023 </w:t>
            </w:r>
          </w:p>
        </w:tc>
        <w:tc>
          <w:tcPr>
            <w:tcW w:w="1900" w:type="dxa"/>
            <w:shd w:val="clear" w:color="auto" w:fill="auto"/>
          </w:tcPr>
          <w:p w14:paraId="44EF6FA8" w14:textId="77777777" w:rsidR="00582C14" w:rsidRPr="00D83416" w:rsidRDefault="00582C14" w:rsidP="0013056B">
            <w:pPr>
              <w:jc w:val="center"/>
              <w:rPr>
                <w:rFonts w:ascii="Times New Roman" w:hAnsi="Times New Roman"/>
                <w:sz w:val="17"/>
                <w:szCs w:val="17"/>
                <w:lang w:val="ro-RO"/>
              </w:rPr>
            </w:pPr>
            <w:r w:rsidRPr="00D83416">
              <w:rPr>
                <w:rFonts w:ascii="Times New Roman" w:hAnsi="Times New Roman"/>
                <w:sz w:val="17"/>
                <w:szCs w:val="17"/>
                <w:lang w:val="ro-RO"/>
              </w:rPr>
              <w:t xml:space="preserve">100% </w:t>
            </w:r>
          </w:p>
          <w:p w14:paraId="369E6577" w14:textId="77777777" w:rsidR="00582C14" w:rsidRPr="00D83416" w:rsidRDefault="00582C14" w:rsidP="0013056B">
            <w:pPr>
              <w:jc w:val="center"/>
              <w:rPr>
                <w:rFonts w:ascii="Times New Roman" w:hAnsi="Times New Roman"/>
                <w:sz w:val="17"/>
                <w:szCs w:val="17"/>
                <w:lang w:val="ro-RO"/>
              </w:rPr>
            </w:pPr>
            <w:r w:rsidRPr="00D83416">
              <w:rPr>
                <w:rFonts w:ascii="Times New Roman" w:hAnsi="Times New Roman"/>
                <w:sz w:val="17"/>
                <w:szCs w:val="17"/>
                <w:lang w:val="ro-RO"/>
              </w:rPr>
              <w:t>23 entități silvice</w:t>
            </w:r>
          </w:p>
          <w:p w14:paraId="03B9AAB5" w14:textId="6D956876" w:rsidR="00582C14" w:rsidRPr="00D83416" w:rsidRDefault="00582C14" w:rsidP="009D018D">
            <w:pPr>
              <w:jc w:val="center"/>
              <w:rPr>
                <w:rFonts w:ascii="Times New Roman" w:hAnsi="Times New Roman"/>
                <w:sz w:val="17"/>
                <w:szCs w:val="17"/>
                <w:lang w:val="ro-RO"/>
              </w:rPr>
            </w:pPr>
            <w:r w:rsidRPr="00D83416">
              <w:rPr>
                <w:rFonts w:ascii="Times New Roman" w:hAnsi="Times New Roman"/>
                <w:sz w:val="17"/>
                <w:szCs w:val="17"/>
                <w:lang w:val="ro-RO"/>
              </w:rPr>
              <w:t>(Form</w:t>
            </w:r>
            <w:r w:rsidR="009D018D" w:rsidRPr="00D83416">
              <w:rPr>
                <w:rFonts w:ascii="Times New Roman" w:hAnsi="Times New Roman"/>
                <w:sz w:val="17"/>
                <w:szCs w:val="17"/>
                <w:lang w:val="ro-RO"/>
              </w:rPr>
              <w:t>ele</w:t>
            </w:r>
            <w:r w:rsidRPr="00D83416">
              <w:rPr>
                <w:rFonts w:ascii="Times New Roman" w:hAnsi="Times New Roman"/>
                <w:sz w:val="17"/>
                <w:szCs w:val="17"/>
                <w:lang w:val="ro-RO"/>
              </w:rPr>
              <w:t xml:space="preserve"> 2 Silvicultură la situaţia din 30.09.2022, 31.12.2022 şi 31.03.2023)</w:t>
            </w:r>
          </w:p>
        </w:tc>
      </w:tr>
      <w:tr w:rsidR="00582C14" w:rsidRPr="00B046EA" w14:paraId="675ECC71" w14:textId="77777777" w:rsidTr="0027028B">
        <w:trPr>
          <w:trHeight w:val="248"/>
        </w:trPr>
        <w:tc>
          <w:tcPr>
            <w:tcW w:w="2032" w:type="dxa"/>
            <w:vMerge/>
          </w:tcPr>
          <w:p w14:paraId="2CA12E36" w14:textId="77777777" w:rsidR="00582C14" w:rsidRPr="00D83416" w:rsidRDefault="00582C14" w:rsidP="002F398F">
            <w:pPr>
              <w:jc w:val="both"/>
              <w:rPr>
                <w:rFonts w:ascii="Times New Roman" w:hAnsi="Times New Roman"/>
                <w:b/>
                <w:color w:val="000000"/>
                <w:sz w:val="17"/>
                <w:szCs w:val="17"/>
                <w:lang w:val="ro-RO"/>
              </w:rPr>
            </w:pPr>
          </w:p>
        </w:tc>
        <w:tc>
          <w:tcPr>
            <w:tcW w:w="6787" w:type="dxa"/>
            <w:vMerge/>
          </w:tcPr>
          <w:p w14:paraId="3E768B35" w14:textId="77777777" w:rsidR="00582C14" w:rsidRPr="00D83416" w:rsidRDefault="00582C14" w:rsidP="002F398F">
            <w:pPr>
              <w:jc w:val="both"/>
              <w:rPr>
                <w:rFonts w:ascii="Times New Roman" w:hAnsi="Times New Roman"/>
                <w:sz w:val="17"/>
                <w:szCs w:val="17"/>
                <w:lang w:val="ro-RO"/>
              </w:rPr>
            </w:pPr>
          </w:p>
        </w:tc>
        <w:tc>
          <w:tcPr>
            <w:tcW w:w="2851" w:type="dxa"/>
            <w:shd w:val="clear" w:color="auto" w:fill="auto"/>
          </w:tcPr>
          <w:p w14:paraId="64C755EE" w14:textId="730FAAD0" w:rsidR="00582C14" w:rsidRPr="00D83416" w:rsidRDefault="00582C14" w:rsidP="00D71DEB">
            <w:pPr>
              <w:jc w:val="center"/>
              <w:rPr>
                <w:rFonts w:ascii="Times New Roman" w:hAnsi="Times New Roman"/>
                <w:sz w:val="17"/>
                <w:szCs w:val="17"/>
                <w:lang w:val="ro-RO"/>
              </w:rPr>
            </w:pPr>
            <w:r w:rsidRPr="00D83416">
              <w:rPr>
                <w:rFonts w:ascii="Times New Roman" w:hAnsi="Times New Roman"/>
                <w:sz w:val="17"/>
                <w:szCs w:val="17"/>
                <w:lang w:val="ro-RO"/>
              </w:rPr>
              <w:t>Analiza subvenţiilor incluse în calculul impozitului pe venit, dacă au fost incluse spre deducere în rândul 02014 (Veniturile obținute in urma utilizării facilităților fiscale (Codul fiscal, lit. z2) art.20))</w:t>
            </w:r>
          </w:p>
        </w:tc>
        <w:tc>
          <w:tcPr>
            <w:tcW w:w="1900" w:type="dxa"/>
            <w:shd w:val="clear" w:color="auto" w:fill="auto"/>
          </w:tcPr>
          <w:p w14:paraId="418400A2" w14:textId="77777777" w:rsidR="00582C14" w:rsidRPr="00D83416" w:rsidRDefault="00582C14" w:rsidP="007063B0">
            <w:pPr>
              <w:jc w:val="center"/>
              <w:rPr>
                <w:rFonts w:ascii="Times New Roman" w:hAnsi="Times New Roman"/>
                <w:sz w:val="17"/>
                <w:szCs w:val="17"/>
                <w:lang w:val="ro-RO"/>
              </w:rPr>
            </w:pPr>
            <w:r w:rsidRPr="00D83416">
              <w:rPr>
                <w:rFonts w:ascii="Times New Roman" w:hAnsi="Times New Roman"/>
                <w:sz w:val="17"/>
                <w:szCs w:val="17"/>
                <w:lang w:val="ro-RO"/>
              </w:rPr>
              <w:t xml:space="preserve">100% </w:t>
            </w:r>
          </w:p>
          <w:p w14:paraId="3F90C448" w14:textId="77777777" w:rsidR="00582C14" w:rsidRPr="00D83416" w:rsidRDefault="00582C14" w:rsidP="007063B0">
            <w:pPr>
              <w:jc w:val="center"/>
              <w:rPr>
                <w:rFonts w:ascii="Times New Roman" w:hAnsi="Times New Roman"/>
                <w:sz w:val="17"/>
                <w:szCs w:val="17"/>
                <w:lang w:val="ro-RO"/>
              </w:rPr>
            </w:pPr>
            <w:r w:rsidRPr="00D83416">
              <w:rPr>
                <w:rFonts w:ascii="Times New Roman" w:hAnsi="Times New Roman"/>
                <w:sz w:val="17"/>
                <w:szCs w:val="17"/>
                <w:lang w:val="ro-RO"/>
              </w:rPr>
              <w:t>23 entități silvice</w:t>
            </w:r>
          </w:p>
          <w:p w14:paraId="4E3877F5" w14:textId="144AA44C" w:rsidR="00582C14" w:rsidRPr="00D83416" w:rsidRDefault="00582C14" w:rsidP="007063B0">
            <w:pPr>
              <w:jc w:val="center"/>
              <w:rPr>
                <w:rFonts w:ascii="Times New Roman" w:hAnsi="Times New Roman"/>
                <w:sz w:val="17"/>
                <w:szCs w:val="17"/>
                <w:lang w:val="ro-RO"/>
              </w:rPr>
            </w:pPr>
            <w:r w:rsidRPr="00D83416">
              <w:rPr>
                <w:rFonts w:ascii="Times New Roman" w:hAnsi="Times New Roman"/>
                <w:sz w:val="17"/>
                <w:szCs w:val="17"/>
                <w:lang w:val="ro-RO"/>
              </w:rPr>
              <w:t>(Formularul VEN 12)</w:t>
            </w:r>
          </w:p>
        </w:tc>
      </w:tr>
      <w:tr w:rsidR="00582C14" w:rsidRPr="00B046EA" w14:paraId="3890136E" w14:textId="77777777" w:rsidTr="0027028B">
        <w:trPr>
          <w:trHeight w:val="248"/>
        </w:trPr>
        <w:tc>
          <w:tcPr>
            <w:tcW w:w="2032" w:type="dxa"/>
            <w:vMerge/>
          </w:tcPr>
          <w:p w14:paraId="227BD1A0" w14:textId="77777777" w:rsidR="00582C14" w:rsidRPr="00D83416" w:rsidRDefault="00582C14" w:rsidP="0000164E">
            <w:pPr>
              <w:jc w:val="center"/>
              <w:rPr>
                <w:rFonts w:ascii="Times New Roman" w:hAnsi="Times New Roman"/>
                <w:b/>
                <w:color w:val="000000"/>
                <w:sz w:val="17"/>
                <w:szCs w:val="17"/>
                <w:lang w:val="ro-RO"/>
              </w:rPr>
            </w:pPr>
          </w:p>
        </w:tc>
        <w:tc>
          <w:tcPr>
            <w:tcW w:w="6787" w:type="dxa"/>
            <w:vMerge/>
          </w:tcPr>
          <w:p w14:paraId="0325B0B5" w14:textId="77777777" w:rsidR="00582C14" w:rsidRPr="00D83416" w:rsidRDefault="00582C14" w:rsidP="002F398F">
            <w:pPr>
              <w:jc w:val="both"/>
              <w:rPr>
                <w:rFonts w:ascii="Times New Roman" w:hAnsi="Times New Roman"/>
                <w:sz w:val="17"/>
                <w:szCs w:val="17"/>
                <w:lang w:val="ro-RO"/>
              </w:rPr>
            </w:pPr>
          </w:p>
        </w:tc>
        <w:tc>
          <w:tcPr>
            <w:tcW w:w="2851" w:type="dxa"/>
            <w:shd w:val="clear" w:color="auto" w:fill="auto"/>
          </w:tcPr>
          <w:p w14:paraId="57F8D177" w14:textId="0121B3CB" w:rsidR="00582C14" w:rsidRPr="00D83416" w:rsidRDefault="00582C14" w:rsidP="0013056B">
            <w:pPr>
              <w:jc w:val="center"/>
              <w:rPr>
                <w:rFonts w:ascii="Times New Roman" w:hAnsi="Times New Roman"/>
                <w:sz w:val="17"/>
                <w:szCs w:val="17"/>
                <w:lang w:val="ro-RO"/>
              </w:rPr>
            </w:pPr>
            <w:r w:rsidRPr="00D83416">
              <w:rPr>
                <w:rFonts w:ascii="Times New Roman" w:hAnsi="Times New Roman"/>
                <w:sz w:val="17"/>
                <w:szCs w:val="17"/>
                <w:lang w:val="ro-RO"/>
              </w:rPr>
              <w:t>Analiza subvenţiilor incluse în calculul defalcărilor din profit  (25%)</w:t>
            </w:r>
          </w:p>
        </w:tc>
        <w:tc>
          <w:tcPr>
            <w:tcW w:w="1900" w:type="dxa"/>
            <w:shd w:val="clear" w:color="auto" w:fill="auto"/>
          </w:tcPr>
          <w:p w14:paraId="3AF3E0B6" w14:textId="77777777" w:rsidR="00582C14" w:rsidRPr="00D83416" w:rsidRDefault="00582C14" w:rsidP="007063B0">
            <w:pPr>
              <w:jc w:val="center"/>
              <w:rPr>
                <w:rFonts w:ascii="Times New Roman" w:hAnsi="Times New Roman"/>
                <w:sz w:val="17"/>
                <w:szCs w:val="17"/>
                <w:lang w:val="ro-RO"/>
              </w:rPr>
            </w:pPr>
            <w:r w:rsidRPr="00D83416">
              <w:rPr>
                <w:rFonts w:ascii="Times New Roman" w:hAnsi="Times New Roman"/>
                <w:sz w:val="17"/>
                <w:szCs w:val="17"/>
                <w:lang w:val="ro-RO"/>
              </w:rPr>
              <w:t xml:space="preserve">100% </w:t>
            </w:r>
          </w:p>
          <w:p w14:paraId="39008B6C" w14:textId="77777777" w:rsidR="00582C14" w:rsidRPr="00D83416" w:rsidRDefault="00582C14" w:rsidP="007063B0">
            <w:pPr>
              <w:jc w:val="center"/>
              <w:rPr>
                <w:rFonts w:ascii="Times New Roman" w:hAnsi="Times New Roman"/>
                <w:sz w:val="17"/>
                <w:szCs w:val="17"/>
                <w:lang w:val="ro-RO"/>
              </w:rPr>
            </w:pPr>
            <w:r w:rsidRPr="00D83416">
              <w:rPr>
                <w:rFonts w:ascii="Times New Roman" w:hAnsi="Times New Roman"/>
                <w:sz w:val="17"/>
                <w:szCs w:val="17"/>
                <w:lang w:val="ro-RO"/>
              </w:rPr>
              <w:t>23 entități silvice</w:t>
            </w:r>
          </w:p>
          <w:p w14:paraId="7F88A788" w14:textId="5022C367" w:rsidR="00582C14" w:rsidRPr="00D83416" w:rsidRDefault="00582C14" w:rsidP="007063B0">
            <w:pPr>
              <w:jc w:val="center"/>
              <w:rPr>
                <w:rFonts w:ascii="Times New Roman" w:hAnsi="Times New Roman"/>
                <w:sz w:val="17"/>
                <w:szCs w:val="17"/>
                <w:lang w:val="ro-RO"/>
              </w:rPr>
            </w:pPr>
            <w:r w:rsidRPr="00D83416">
              <w:rPr>
                <w:rFonts w:ascii="Times New Roman" w:hAnsi="Times New Roman"/>
                <w:sz w:val="17"/>
                <w:szCs w:val="17"/>
                <w:lang w:val="ro-RO"/>
              </w:rPr>
              <w:t>(Formularul DISM16)</w:t>
            </w:r>
          </w:p>
        </w:tc>
      </w:tr>
      <w:tr w:rsidR="002F398F" w:rsidRPr="00B046EA" w14:paraId="356FE7F7" w14:textId="77777777" w:rsidTr="0027028B">
        <w:trPr>
          <w:trHeight w:val="248"/>
        </w:trPr>
        <w:tc>
          <w:tcPr>
            <w:tcW w:w="2032" w:type="dxa"/>
          </w:tcPr>
          <w:p w14:paraId="510D823C" w14:textId="77777777" w:rsidR="002F398F" w:rsidRPr="00D83416" w:rsidRDefault="002F398F" w:rsidP="002F398F">
            <w:pPr>
              <w:jc w:val="both"/>
              <w:rPr>
                <w:rFonts w:ascii="Times New Roman" w:hAnsi="Times New Roman"/>
                <w:b/>
                <w:color w:val="000000"/>
                <w:sz w:val="17"/>
                <w:szCs w:val="17"/>
                <w:lang w:val="ro-RO"/>
              </w:rPr>
            </w:pPr>
            <w:r w:rsidRPr="00D83416">
              <w:rPr>
                <w:rFonts w:ascii="Times New Roman" w:hAnsi="Times New Roman"/>
                <w:b/>
                <w:color w:val="000000"/>
                <w:sz w:val="17"/>
                <w:szCs w:val="17"/>
                <w:lang w:val="ro-RO"/>
              </w:rPr>
              <w:t>4.5.2 Riscul 4.1.1</w:t>
            </w:r>
            <w:r w:rsidRPr="00D83416">
              <w:rPr>
                <w:rFonts w:ascii="Times New Roman" w:hAnsi="Times New Roman"/>
                <w:color w:val="000000"/>
                <w:sz w:val="17"/>
                <w:szCs w:val="17"/>
                <w:lang w:val="ro-RO"/>
              </w:rPr>
              <w:t xml:space="preserve"> Documentarea insuficientă a controalelor efectuate;</w:t>
            </w:r>
          </w:p>
        </w:tc>
        <w:tc>
          <w:tcPr>
            <w:tcW w:w="6787" w:type="dxa"/>
            <w:vMerge w:val="restart"/>
          </w:tcPr>
          <w:p w14:paraId="0E4A1AA1" w14:textId="50B5FD94" w:rsidR="002F398F" w:rsidRPr="00D83416" w:rsidRDefault="002F398F" w:rsidP="002F398F">
            <w:pPr>
              <w:jc w:val="both"/>
              <w:rPr>
                <w:rFonts w:ascii="Times New Roman" w:hAnsi="Times New Roman"/>
                <w:sz w:val="17"/>
                <w:szCs w:val="17"/>
                <w:lang w:val="ro-RO"/>
              </w:rPr>
            </w:pPr>
            <w:r w:rsidRPr="00D83416">
              <w:rPr>
                <w:rFonts w:ascii="Times New Roman" w:hAnsi="Times New Roman"/>
                <w:sz w:val="17"/>
                <w:szCs w:val="17"/>
                <w:lang w:val="ro-RO"/>
              </w:rPr>
              <w:t>1. IPM va efectua controale inopinate (</w:t>
            </w:r>
            <w:r w:rsidRPr="00D83416">
              <w:rPr>
                <w:rFonts w:ascii="Times New Roman" w:hAnsi="Times New Roman"/>
                <w:i/>
                <w:sz w:val="17"/>
                <w:szCs w:val="17"/>
                <w:lang w:val="ro-RO"/>
              </w:rPr>
              <w:t>prin derogare de la Legea 131/2012 privind controlul de stat asupra activităților de întreprinzător</w:t>
            </w:r>
            <w:r w:rsidRPr="00D83416">
              <w:rPr>
                <w:rFonts w:ascii="Times New Roman" w:hAnsi="Times New Roman"/>
                <w:sz w:val="17"/>
                <w:szCs w:val="17"/>
                <w:lang w:val="ro-RO"/>
              </w:rPr>
              <w:t>) în mod aleatoriu asupra modului de exploatare a vegetației forestiere de către întreprinderile de stat care gestionează terenurile împădurite și sunt în</w:t>
            </w:r>
            <w:r w:rsidR="007B4168">
              <w:rPr>
                <w:rFonts w:ascii="Times New Roman" w:hAnsi="Times New Roman"/>
                <w:sz w:val="17"/>
                <w:szCs w:val="17"/>
                <w:lang w:val="ro-RO"/>
              </w:rPr>
              <w:t xml:space="preserve"> proces de recoltare a masei lemn</w:t>
            </w:r>
            <w:r w:rsidRPr="00D83416">
              <w:rPr>
                <w:rFonts w:ascii="Times New Roman" w:hAnsi="Times New Roman"/>
                <w:sz w:val="17"/>
                <w:szCs w:val="17"/>
                <w:lang w:val="ro-RO"/>
              </w:rPr>
              <w:t>oase (</w:t>
            </w:r>
            <w:r w:rsidRPr="00D83416">
              <w:rPr>
                <w:rFonts w:ascii="Times New Roman" w:hAnsi="Times New Roman"/>
                <w:i/>
                <w:sz w:val="17"/>
                <w:szCs w:val="17"/>
                <w:lang w:val="ro-RO"/>
              </w:rPr>
              <w:t>CSE 32/2022, pct.9</w:t>
            </w:r>
            <w:r w:rsidRPr="00D83416">
              <w:rPr>
                <w:rFonts w:ascii="Times New Roman" w:hAnsi="Times New Roman"/>
                <w:sz w:val="17"/>
                <w:szCs w:val="17"/>
                <w:lang w:val="ro-RO"/>
              </w:rPr>
              <w:t>);</w:t>
            </w:r>
          </w:p>
          <w:p w14:paraId="4BEC5C5E" w14:textId="77777777" w:rsidR="002F398F" w:rsidRPr="00D83416" w:rsidRDefault="002F398F" w:rsidP="002F398F">
            <w:pPr>
              <w:jc w:val="both"/>
              <w:rPr>
                <w:rFonts w:ascii="Times New Roman" w:hAnsi="Times New Roman"/>
                <w:sz w:val="17"/>
                <w:szCs w:val="17"/>
                <w:lang w:val="ro-RO"/>
              </w:rPr>
            </w:pPr>
            <w:r w:rsidRPr="00D83416">
              <w:rPr>
                <w:rFonts w:ascii="Times New Roman" w:hAnsi="Times New Roman"/>
                <w:sz w:val="17"/>
                <w:szCs w:val="17"/>
                <w:lang w:val="ro-RO"/>
              </w:rPr>
              <w:t>2.IPM va elabora și aproba un plan de acțiuni privind efectuarea controalelor de stat (Ordin MM 76din 01.09.22, pct.6);</w:t>
            </w:r>
          </w:p>
          <w:p w14:paraId="45A05FBC" w14:textId="77777777" w:rsidR="002F398F" w:rsidRPr="00D83416" w:rsidRDefault="002F398F" w:rsidP="002F398F">
            <w:pPr>
              <w:jc w:val="both"/>
              <w:rPr>
                <w:rFonts w:ascii="Times New Roman" w:hAnsi="Times New Roman"/>
                <w:sz w:val="17"/>
                <w:szCs w:val="17"/>
                <w:lang w:val="ro-RO"/>
              </w:rPr>
            </w:pPr>
            <w:r w:rsidRPr="00D83416">
              <w:rPr>
                <w:rFonts w:ascii="Times New Roman" w:hAnsi="Times New Roman"/>
                <w:sz w:val="17"/>
                <w:szCs w:val="17"/>
                <w:lang w:val="ro-RO"/>
              </w:rPr>
              <w:t>3.Intensificarea măsurilor de prevenire, combatere și investigare a cazurilor de tăieri ilicite din fondul forestier, depozitare transportare și comercializare;</w:t>
            </w:r>
          </w:p>
          <w:p w14:paraId="3485841E" w14:textId="1A108B5A" w:rsidR="002F398F" w:rsidRPr="00D83416" w:rsidRDefault="002F398F" w:rsidP="002F398F">
            <w:pPr>
              <w:jc w:val="both"/>
              <w:rPr>
                <w:rFonts w:ascii="Times New Roman" w:hAnsi="Times New Roman"/>
                <w:sz w:val="17"/>
                <w:szCs w:val="17"/>
                <w:lang w:val="ro-RO"/>
              </w:rPr>
            </w:pPr>
            <w:r w:rsidRPr="00D83416">
              <w:rPr>
                <w:rFonts w:ascii="Times New Roman" w:hAnsi="Times New Roman"/>
                <w:sz w:val="17"/>
                <w:szCs w:val="17"/>
                <w:lang w:val="ro-RO"/>
              </w:rPr>
              <w:t>4.Intensificarea activităților de monitorizare, analiză și control a</w:t>
            </w:r>
            <w:r w:rsidR="003B024E">
              <w:rPr>
                <w:rFonts w:ascii="Times New Roman" w:hAnsi="Times New Roman"/>
                <w:sz w:val="17"/>
                <w:szCs w:val="17"/>
                <w:lang w:val="ro-RO"/>
              </w:rPr>
              <w:t>l</w:t>
            </w:r>
            <w:r w:rsidRPr="00D83416">
              <w:rPr>
                <w:rFonts w:ascii="Times New Roman" w:hAnsi="Times New Roman"/>
                <w:sz w:val="17"/>
                <w:szCs w:val="17"/>
                <w:lang w:val="ro-RO"/>
              </w:rPr>
              <w:t xml:space="preserve"> acțiunilor desfășurate</w:t>
            </w:r>
            <w:r w:rsidR="003B024E">
              <w:rPr>
                <w:rFonts w:ascii="Times New Roman" w:hAnsi="Times New Roman"/>
                <w:sz w:val="17"/>
                <w:szCs w:val="17"/>
                <w:lang w:val="ro-RO"/>
              </w:rPr>
              <w:t>;</w:t>
            </w:r>
          </w:p>
          <w:p w14:paraId="012A3E0E" w14:textId="37F1A9E6" w:rsidR="002F398F" w:rsidRPr="00D83416" w:rsidRDefault="002F398F" w:rsidP="00812E2A">
            <w:pPr>
              <w:jc w:val="both"/>
              <w:rPr>
                <w:rFonts w:ascii="Times New Roman" w:hAnsi="Times New Roman"/>
                <w:sz w:val="17"/>
                <w:szCs w:val="17"/>
                <w:lang w:val="ro-RO"/>
              </w:rPr>
            </w:pPr>
            <w:r w:rsidRPr="00D83416">
              <w:rPr>
                <w:rFonts w:ascii="Times New Roman" w:hAnsi="Times New Roman"/>
                <w:sz w:val="17"/>
                <w:szCs w:val="17"/>
                <w:lang w:val="ro-RO"/>
              </w:rPr>
              <w:t xml:space="preserve">5.Acordarea suportului practic și metodic (Plan de acțiuni comun, </w:t>
            </w:r>
            <w:r w:rsidR="003B024E">
              <w:rPr>
                <w:rFonts w:ascii="Times New Roman" w:hAnsi="Times New Roman"/>
                <w:sz w:val="17"/>
                <w:szCs w:val="17"/>
                <w:lang w:val="ro-RO"/>
              </w:rPr>
              <w:t>O</w:t>
            </w:r>
            <w:r w:rsidRPr="00D83416">
              <w:rPr>
                <w:rFonts w:ascii="Times New Roman" w:hAnsi="Times New Roman"/>
                <w:sz w:val="17"/>
                <w:szCs w:val="17"/>
                <w:lang w:val="ro-RO"/>
              </w:rPr>
              <w:t>rdin IPM 55/2022, AMS 316/2022, IGP 326/2022;</w:t>
            </w:r>
          </w:p>
        </w:tc>
        <w:tc>
          <w:tcPr>
            <w:tcW w:w="2851" w:type="dxa"/>
          </w:tcPr>
          <w:p w14:paraId="4C9B59AE" w14:textId="6D37D1F1" w:rsidR="002F398F" w:rsidRPr="00D83416" w:rsidRDefault="002F398F" w:rsidP="00082C9C">
            <w:pPr>
              <w:jc w:val="center"/>
              <w:rPr>
                <w:rFonts w:ascii="Times New Roman" w:hAnsi="Times New Roman"/>
                <w:sz w:val="17"/>
                <w:szCs w:val="17"/>
                <w:lang w:val="ro-RO"/>
              </w:rPr>
            </w:pPr>
            <w:r w:rsidRPr="00D83416">
              <w:rPr>
                <w:rFonts w:ascii="Times New Roman" w:hAnsi="Times New Roman"/>
                <w:sz w:val="17"/>
                <w:szCs w:val="17"/>
                <w:lang w:val="ro-RO"/>
              </w:rPr>
              <w:t>Examinarea corectitudinii completării actelor de constatare și proceselor-verbale. Analiza contravențiilor aplicate  și prejudiciil</w:t>
            </w:r>
            <w:r w:rsidR="003B024E">
              <w:rPr>
                <w:rFonts w:ascii="Times New Roman" w:hAnsi="Times New Roman"/>
                <w:sz w:val="17"/>
                <w:szCs w:val="17"/>
                <w:lang w:val="ro-RO"/>
              </w:rPr>
              <w:t>or</w:t>
            </w:r>
            <w:r w:rsidRPr="00D83416">
              <w:rPr>
                <w:rFonts w:ascii="Times New Roman" w:hAnsi="Times New Roman"/>
                <w:sz w:val="17"/>
                <w:szCs w:val="17"/>
                <w:lang w:val="ro-RO"/>
              </w:rPr>
              <w:t xml:space="preserve"> calculate. Sistematizarea informațiilor privind gradul de realizare și atingere a indicatorilor de rezultat de către actorii nominalizați în Planul de acțiuni comune.</w:t>
            </w:r>
          </w:p>
        </w:tc>
        <w:tc>
          <w:tcPr>
            <w:tcW w:w="1900" w:type="dxa"/>
            <w:vMerge w:val="restart"/>
          </w:tcPr>
          <w:p w14:paraId="7ECC43B2" w14:textId="77777777" w:rsidR="002F398F" w:rsidRPr="00D83416" w:rsidRDefault="002F398F" w:rsidP="002F398F">
            <w:pPr>
              <w:jc w:val="center"/>
              <w:rPr>
                <w:rFonts w:ascii="Times New Roman" w:hAnsi="Times New Roman"/>
                <w:sz w:val="17"/>
                <w:szCs w:val="17"/>
                <w:lang w:val="ro-RO"/>
              </w:rPr>
            </w:pPr>
            <w:r w:rsidRPr="00D83416">
              <w:rPr>
                <w:rFonts w:ascii="Times New Roman" w:hAnsi="Times New Roman"/>
                <w:sz w:val="17"/>
                <w:szCs w:val="17"/>
                <w:lang w:val="ro-RO"/>
              </w:rPr>
              <w:t xml:space="preserve">100% </w:t>
            </w:r>
          </w:p>
          <w:p w14:paraId="7D4E0703" w14:textId="6E37293E" w:rsidR="002F398F" w:rsidRPr="00D83416" w:rsidRDefault="002F398F" w:rsidP="002F398F">
            <w:pPr>
              <w:jc w:val="center"/>
              <w:rPr>
                <w:rFonts w:ascii="Times New Roman" w:hAnsi="Times New Roman"/>
                <w:sz w:val="17"/>
                <w:szCs w:val="17"/>
                <w:lang w:val="ro-RO"/>
              </w:rPr>
            </w:pPr>
            <w:r w:rsidRPr="00D83416">
              <w:rPr>
                <w:rFonts w:ascii="Times New Roman" w:hAnsi="Times New Roman"/>
                <w:sz w:val="17"/>
                <w:szCs w:val="17"/>
                <w:lang w:val="ro-RO"/>
              </w:rPr>
              <w:t>2</w:t>
            </w:r>
            <w:r w:rsidR="002E6D61" w:rsidRPr="00D83416">
              <w:rPr>
                <w:rFonts w:ascii="Times New Roman" w:hAnsi="Times New Roman"/>
                <w:sz w:val="17"/>
                <w:szCs w:val="17"/>
                <w:lang w:val="ro-RO"/>
              </w:rPr>
              <w:t>3</w:t>
            </w:r>
            <w:r w:rsidRPr="00D83416">
              <w:rPr>
                <w:rFonts w:ascii="Times New Roman" w:hAnsi="Times New Roman"/>
                <w:sz w:val="17"/>
                <w:szCs w:val="17"/>
                <w:lang w:val="ro-RO"/>
              </w:rPr>
              <w:t xml:space="preserve"> entități silvice</w:t>
            </w:r>
          </w:p>
        </w:tc>
      </w:tr>
      <w:tr w:rsidR="002F398F" w:rsidRPr="00B046EA" w14:paraId="365A69B0" w14:textId="77777777" w:rsidTr="0027028B">
        <w:trPr>
          <w:trHeight w:val="248"/>
        </w:trPr>
        <w:tc>
          <w:tcPr>
            <w:tcW w:w="2032" w:type="dxa"/>
          </w:tcPr>
          <w:p w14:paraId="2122BB89" w14:textId="77777777" w:rsidR="002F398F" w:rsidRPr="00D83416" w:rsidRDefault="002F398F" w:rsidP="002F398F">
            <w:pPr>
              <w:jc w:val="both"/>
              <w:rPr>
                <w:rFonts w:ascii="Times New Roman" w:hAnsi="Times New Roman"/>
                <w:b/>
                <w:color w:val="000000"/>
                <w:sz w:val="17"/>
                <w:szCs w:val="17"/>
                <w:lang w:val="ro-RO"/>
              </w:rPr>
            </w:pPr>
            <w:r w:rsidRPr="00D83416">
              <w:rPr>
                <w:rFonts w:ascii="Times New Roman" w:hAnsi="Times New Roman"/>
                <w:b/>
                <w:color w:val="000000"/>
                <w:sz w:val="17"/>
                <w:szCs w:val="17"/>
                <w:lang w:val="ro-RO"/>
              </w:rPr>
              <w:t>4.5.3  Riscul 4.1.2</w:t>
            </w:r>
            <w:r w:rsidRPr="00D83416">
              <w:rPr>
                <w:rFonts w:ascii="Times New Roman" w:hAnsi="Times New Roman"/>
                <w:color w:val="000000"/>
                <w:sz w:val="17"/>
                <w:szCs w:val="17"/>
                <w:lang w:val="ro-RO"/>
              </w:rPr>
              <w:t xml:space="preserve"> Volumele de masă lemnoasă ridicată nu sunt transmise;</w:t>
            </w:r>
          </w:p>
        </w:tc>
        <w:tc>
          <w:tcPr>
            <w:tcW w:w="6787" w:type="dxa"/>
            <w:vMerge/>
          </w:tcPr>
          <w:p w14:paraId="4C813137" w14:textId="77777777" w:rsidR="002F398F" w:rsidRPr="00D83416" w:rsidRDefault="002F398F" w:rsidP="002F398F">
            <w:pPr>
              <w:jc w:val="center"/>
              <w:rPr>
                <w:rFonts w:ascii="Times New Roman" w:hAnsi="Times New Roman"/>
                <w:sz w:val="17"/>
                <w:szCs w:val="17"/>
                <w:lang w:val="ro-RO"/>
              </w:rPr>
            </w:pPr>
          </w:p>
        </w:tc>
        <w:tc>
          <w:tcPr>
            <w:tcW w:w="2851" w:type="dxa"/>
          </w:tcPr>
          <w:p w14:paraId="1349D889" w14:textId="77777777" w:rsidR="002F398F" w:rsidRPr="00D83416" w:rsidRDefault="002F398F" w:rsidP="002F398F">
            <w:pPr>
              <w:jc w:val="center"/>
              <w:rPr>
                <w:rFonts w:ascii="Times New Roman" w:hAnsi="Times New Roman"/>
                <w:sz w:val="17"/>
                <w:szCs w:val="17"/>
                <w:lang w:val="ro-RO"/>
              </w:rPr>
            </w:pPr>
            <w:r w:rsidRPr="00D83416">
              <w:rPr>
                <w:rFonts w:ascii="Times New Roman" w:hAnsi="Times New Roman"/>
                <w:sz w:val="17"/>
                <w:szCs w:val="17"/>
                <w:lang w:val="ro-RO"/>
              </w:rPr>
              <w:t>Contrapunerea volumelor de masă lemnoasă ridicată indicată în procesele-verbale întocmite cu datele reflectate în actele de predare către ES.</w:t>
            </w:r>
          </w:p>
        </w:tc>
        <w:tc>
          <w:tcPr>
            <w:tcW w:w="1900" w:type="dxa"/>
            <w:vMerge/>
          </w:tcPr>
          <w:p w14:paraId="1304B32C" w14:textId="77777777" w:rsidR="002F398F" w:rsidRPr="00D83416" w:rsidRDefault="002F398F" w:rsidP="002F398F">
            <w:pPr>
              <w:jc w:val="center"/>
              <w:rPr>
                <w:rFonts w:ascii="Times New Roman" w:hAnsi="Times New Roman"/>
                <w:sz w:val="17"/>
                <w:szCs w:val="17"/>
                <w:lang w:val="ro-RO"/>
              </w:rPr>
            </w:pPr>
          </w:p>
        </w:tc>
      </w:tr>
      <w:tr w:rsidR="002F398F" w:rsidRPr="00B046EA" w14:paraId="3191F952" w14:textId="77777777" w:rsidTr="0027028B">
        <w:trPr>
          <w:trHeight w:val="248"/>
        </w:trPr>
        <w:tc>
          <w:tcPr>
            <w:tcW w:w="2032" w:type="dxa"/>
          </w:tcPr>
          <w:p w14:paraId="45956273" w14:textId="083FCCC8" w:rsidR="002F398F" w:rsidRPr="00D83416" w:rsidRDefault="002F398F" w:rsidP="002F398F">
            <w:pPr>
              <w:jc w:val="both"/>
              <w:rPr>
                <w:rFonts w:ascii="Times New Roman" w:hAnsi="Times New Roman"/>
                <w:b/>
                <w:color w:val="000000"/>
                <w:sz w:val="17"/>
                <w:szCs w:val="17"/>
                <w:lang w:val="ro-RO"/>
              </w:rPr>
            </w:pPr>
            <w:r w:rsidRPr="00D83416">
              <w:rPr>
                <w:rFonts w:ascii="Times New Roman" w:hAnsi="Times New Roman"/>
                <w:b/>
                <w:color w:val="000000"/>
                <w:sz w:val="17"/>
                <w:szCs w:val="17"/>
                <w:lang w:val="ro-RO"/>
              </w:rPr>
              <w:t>Riscul 4.1.3</w:t>
            </w:r>
            <w:r w:rsidRPr="00D83416">
              <w:rPr>
                <w:rFonts w:ascii="Times New Roman" w:hAnsi="Times New Roman"/>
                <w:color w:val="000000"/>
                <w:sz w:val="17"/>
                <w:szCs w:val="17"/>
                <w:lang w:val="ro-RO"/>
              </w:rPr>
              <w:t xml:space="preserve"> Masa lemnoasă ridicată nu este contabilizată</w:t>
            </w:r>
          </w:p>
        </w:tc>
        <w:tc>
          <w:tcPr>
            <w:tcW w:w="6787" w:type="dxa"/>
            <w:vMerge/>
          </w:tcPr>
          <w:p w14:paraId="0EEEA3A2" w14:textId="77777777" w:rsidR="002F398F" w:rsidRPr="00D83416" w:rsidRDefault="002F398F" w:rsidP="002F398F">
            <w:pPr>
              <w:jc w:val="center"/>
              <w:rPr>
                <w:rFonts w:ascii="Times New Roman" w:hAnsi="Times New Roman"/>
                <w:sz w:val="17"/>
                <w:szCs w:val="17"/>
                <w:lang w:val="ro-RO"/>
              </w:rPr>
            </w:pPr>
          </w:p>
        </w:tc>
        <w:tc>
          <w:tcPr>
            <w:tcW w:w="2851" w:type="dxa"/>
          </w:tcPr>
          <w:p w14:paraId="740826C2" w14:textId="77777777" w:rsidR="002F398F" w:rsidRPr="00D83416" w:rsidRDefault="002F398F" w:rsidP="002F398F">
            <w:pPr>
              <w:jc w:val="center"/>
              <w:rPr>
                <w:rFonts w:ascii="Times New Roman" w:hAnsi="Times New Roman"/>
                <w:sz w:val="17"/>
                <w:szCs w:val="17"/>
                <w:lang w:val="ro-RO"/>
              </w:rPr>
            </w:pPr>
            <w:r w:rsidRPr="00D83416">
              <w:rPr>
                <w:rFonts w:ascii="Times New Roman" w:hAnsi="Times New Roman"/>
                <w:sz w:val="17"/>
                <w:szCs w:val="17"/>
                <w:lang w:val="ro-RO"/>
              </w:rPr>
              <w:t xml:space="preserve">Verificarea datelor reflectate în datele contabile și contrapunerea cu volumele masei lemnoase indicate în actele primare. </w:t>
            </w:r>
          </w:p>
        </w:tc>
        <w:tc>
          <w:tcPr>
            <w:tcW w:w="1900" w:type="dxa"/>
            <w:vMerge/>
          </w:tcPr>
          <w:p w14:paraId="77C3E76B" w14:textId="77777777" w:rsidR="002F398F" w:rsidRPr="00D83416" w:rsidRDefault="002F398F" w:rsidP="002F398F">
            <w:pPr>
              <w:jc w:val="center"/>
              <w:rPr>
                <w:rFonts w:ascii="Times New Roman" w:hAnsi="Times New Roman"/>
                <w:sz w:val="17"/>
                <w:szCs w:val="17"/>
                <w:lang w:val="ro-RO"/>
              </w:rPr>
            </w:pPr>
          </w:p>
        </w:tc>
      </w:tr>
    </w:tbl>
    <w:p w14:paraId="23100B03" w14:textId="71F8C32F" w:rsidR="00CE728E" w:rsidRPr="00D83416" w:rsidRDefault="00C95CB7" w:rsidP="0027028B">
      <w:pPr>
        <w:spacing w:line="276" w:lineRule="auto"/>
        <w:rPr>
          <w:lang w:val="ro-RO"/>
        </w:rPr>
      </w:pPr>
      <w:r w:rsidRPr="00D83416">
        <w:rPr>
          <w:rFonts w:ascii="Times New Roman" w:eastAsia="Times New Roman" w:hAnsi="Times New Roman" w:cs="Times New Roman"/>
          <w:b/>
          <w:bCs/>
          <w:iCs/>
          <w:color w:val="000000"/>
          <w:sz w:val="16"/>
          <w:szCs w:val="16"/>
          <w:lang w:val="ro-RO"/>
        </w:rPr>
        <w:t>Sursa:</w:t>
      </w:r>
      <w:r w:rsidRPr="00D83416">
        <w:rPr>
          <w:rFonts w:ascii="Times New Roman" w:eastAsia="Times New Roman" w:hAnsi="Times New Roman" w:cs="Times New Roman"/>
          <w:b/>
          <w:bCs/>
          <w:i/>
          <w:iCs/>
          <w:color w:val="000000"/>
          <w:sz w:val="16"/>
          <w:szCs w:val="16"/>
          <w:lang w:val="ro-RO"/>
        </w:rPr>
        <w:t xml:space="preserve"> </w:t>
      </w:r>
      <w:r w:rsidR="002C625D" w:rsidRPr="00D83416">
        <w:rPr>
          <w:rFonts w:ascii="Times New Roman" w:eastAsia="Times New Roman" w:hAnsi="Times New Roman" w:cs="Times New Roman"/>
          <w:bCs/>
          <w:iCs/>
          <w:color w:val="000000"/>
          <w:sz w:val="16"/>
          <w:szCs w:val="16"/>
          <w:lang w:val="ro-RO"/>
        </w:rPr>
        <w:t>E</w:t>
      </w:r>
      <w:r w:rsidRPr="00D83416">
        <w:rPr>
          <w:rFonts w:ascii="Times New Roman" w:eastAsia="Times New Roman" w:hAnsi="Times New Roman" w:cs="Times New Roman"/>
          <w:bCs/>
          <w:iCs/>
          <w:color w:val="000000"/>
          <w:sz w:val="16"/>
          <w:szCs w:val="16"/>
          <w:lang w:val="ro-RO"/>
        </w:rPr>
        <w:t>laborat de către echipa de audit</w:t>
      </w:r>
      <w:r w:rsidR="002C625D" w:rsidRPr="00D83416">
        <w:rPr>
          <w:rFonts w:ascii="Times New Roman" w:eastAsia="Times New Roman" w:hAnsi="Times New Roman" w:cs="Times New Roman"/>
          <w:bCs/>
          <w:iCs/>
          <w:color w:val="000000"/>
          <w:sz w:val="16"/>
          <w:szCs w:val="16"/>
          <w:lang w:val="ro-RO"/>
        </w:rPr>
        <w:t>.</w:t>
      </w:r>
      <w:r w:rsidRPr="00D83416">
        <w:rPr>
          <w:rFonts w:ascii="Times New Roman" w:eastAsia="Times New Roman" w:hAnsi="Times New Roman" w:cs="Times New Roman"/>
          <w:bCs/>
          <w:i/>
          <w:iCs/>
          <w:color w:val="000000"/>
          <w:sz w:val="16"/>
          <w:szCs w:val="16"/>
          <w:lang w:val="ro-RO"/>
        </w:rPr>
        <w:t xml:space="preserve">   </w:t>
      </w:r>
      <w:r w:rsidR="00CE728E" w:rsidRPr="00D83416">
        <w:rPr>
          <w:lang w:val="ro-RO"/>
        </w:rPr>
        <w:br w:type="page"/>
      </w:r>
    </w:p>
    <w:p w14:paraId="3983300E" w14:textId="77777777" w:rsidR="00F84E98" w:rsidRPr="00D83416" w:rsidRDefault="00F84E98" w:rsidP="00F84E98">
      <w:pPr>
        <w:rPr>
          <w:lang w:val="ro-RO"/>
        </w:rPr>
      </w:pPr>
    </w:p>
    <w:p w14:paraId="78D76B3D" w14:textId="77777777" w:rsidR="00EF13E0" w:rsidRPr="00D83416" w:rsidRDefault="00EF13E0" w:rsidP="007C7556">
      <w:pPr>
        <w:widowControl w:val="0"/>
        <w:spacing w:after="0" w:line="276" w:lineRule="auto"/>
        <w:jc w:val="right"/>
        <w:rPr>
          <w:rFonts w:ascii="Times New Roman" w:eastAsia="Times New Roman" w:hAnsi="Times New Roman" w:cs="Times New Roman"/>
          <w:b/>
          <w:i/>
          <w:color w:val="0070C0"/>
          <w:sz w:val="20"/>
          <w:szCs w:val="20"/>
          <w:lang w:val="ro-RO" w:bidi="en-US"/>
        </w:rPr>
      </w:pPr>
      <w:r w:rsidRPr="00D83416">
        <w:rPr>
          <w:rFonts w:ascii="Times New Roman" w:eastAsiaTheme="majorEastAsia" w:hAnsi="Times New Roman" w:cs="Times New Roman"/>
          <w:b/>
          <w:color w:val="0070C0"/>
          <w:sz w:val="20"/>
          <w:szCs w:val="20"/>
          <w:lang w:val="ro-RO"/>
        </w:rPr>
        <w:t>Anexa nr.</w:t>
      </w:r>
      <w:r w:rsidR="00C67A12" w:rsidRPr="00D83416">
        <w:rPr>
          <w:rFonts w:ascii="Times New Roman" w:eastAsiaTheme="majorEastAsia" w:hAnsi="Times New Roman" w:cs="Times New Roman"/>
          <w:b/>
          <w:color w:val="0070C0"/>
          <w:sz w:val="20"/>
          <w:szCs w:val="20"/>
          <w:lang w:val="ro-RO"/>
        </w:rPr>
        <w:t>2</w:t>
      </w:r>
    </w:p>
    <w:p w14:paraId="7B3A0169" w14:textId="052103B5" w:rsidR="00EF13E0" w:rsidRPr="00D83416" w:rsidRDefault="00EF13E0" w:rsidP="007C7556">
      <w:pPr>
        <w:spacing w:after="0" w:line="276" w:lineRule="auto"/>
        <w:jc w:val="center"/>
        <w:rPr>
          <w:rFonts w:ascii="Times New Roman" w:hAnsi="Times New Roman" w:cs="Times New Roman"/>
          <w:b/>
          <w:color w:val="0070C0"/>
          <w:sz w:val="20"/>
          <w:szCs w:val="20"/>
          <w:lang w:val="ro-RO"/>
        </w:rPr>
      </w:pPr>
      <w:r w:rsidRPr="00D83416">
        <w:rPr>
          <w:rFonts w:ascii="Times New Roman" w:hAnsi="Times New Roman" w:cs="Times New Roman"/>
          <w:b/>
          <w:color w:val="0070C0"/>
          <w:sz w:val="20"/>
          <w:szCs w:val="20"/>
          <w:lang w:val="ro-RO"/>
        </w:rPr>
        <w:t>Informați</w:t>
      </w:r>
      <w:r w:rsidR="00812E2A">
        <w:rPr>
          <w:rFonts w:ascii="Times New Roman" w:hAnsi="Times New Roman" w:cs="Times New Roman"/>
          <w:b/>
          <w:color w:val="0070C0"/>
          <w:sz w:val="20"/>
          <w:szCs w:val="20"/>
          <w:lang w:val="ro-RO"/>
        </w:rPr>
        <w:t>i</w:t>
      </w:r>
      <w:r w:rsidRPr="00D83416">
        <w:rPr>
          <w:rFonts w:ascii="Times New Roman" w:hAnsi="Times New Roman" w:cs="Times New Roman"/>
          <w:b/>
          <w:color w:val="0070C0"/>
          <w:sz w:val="20"/>
          <w:szCs w:val="20"/>
          <w:lang w:val="ro-RO"/>
        </w:rPr>
        <w:t xml:space="preserve"> sistematizat</w:t>
      </w:r>
      <w:r w:rsidR="00812E2A">
        <w:rPr>
          <w:rFonts w:ascii="Times New Roman" w:hAnsi="Times New Roman" w:cs="Times New Roman"/>
          <w:b/>
          <w:color w:val="0070C0"/>
          <w:sz w:val="20"/>
          <w:szCs w:val="20"/>
          <w:lang w:val="ro-RO"/>
        </w:rPr>
        <w:t>e</w:t>
      </w:r>
      <w:r w:rsidRPr="00D83416">
        <w:rPr>
          <w:rFonts w:ascii="Times New Roman" w:hAnsi="Times New Roman" w:cs="Times New Roman"/>
          <w:b/>
          <w:color w:val="0070C0"/>
          <w:sz w:val="20"/>
          <w:szCs w:val="20"/>
          <w:lang w:val="ro-RO"/>
        </w:rPr>
        <w:t xml:space="preserve"> aferent</w:t>
      </w:r>
      <w:r w:rsidR="00812E2A">
        <w:rPr>
          <w:rFonts w:ascii="Times New Roman" w:hAnsi="Times New Roman" w:cs="Times New Roman"/>
          <w:b/>
          <w:color w:val="0070C0"/>
          <w:sz w:val="20"/>
          <w:szCs w:val="20"/>
          <w:lang w:val="ro-RO"/>
        </w:rPr>
        <w:t>e</w:t>
      </w:r>
      <w:r w:rsidRPr="00D83416">
        <w:rPr>
          <w:rFonts w:ascii="Times New Roman" w:hAnsi="Times New Roman" w:cs="Times New Roman"/>
          <w:b/>
          <w:color w:val="0070C0"/>
          <w:sz w:val="20"/>
          <w:szCs w:val="20"/>
          <w:lang w:val="ro-RO"/>
        </w:rPr>
        <w:t xml:space="preserve"> Dispozițiilor CSE aprobate cu referință la procesul auditat</w:t>
      </w:r>
    </w:p>
    <w:tbl>
      <w:tblPr>
        <w:tblStyle w:val="a3"/>
        <w:tblW w:w="5054" w:type="pct"/>
        <w:tblInd w:w="-289" w:type="dxa"/>
        <w:tblLook w:val="04A0" w:firstRow="1" w:lastRow="0" w:firstColumn="1" w:lastColumn="0" w:noHBand="0" w:noVBand="1"/>
      </w:tblPr>
      <w:tblGrid>
        <w:gridCol w:w="448"/>
        <w:gridCol w:w="4220"/>
        <w:gridCol w:w="8753"/>
      </w:tblGrid>
      <w:tr w:rsidR="00057C18" w:rsidRPr="00B046EA" w14:paraId="4B2018FB" w14:textId="77777777" w:rsidTr="00057C18">
        <w:tc>
          <w:tcPr>
            <w:tcW w:w="167" w:type="pct"/>
            <w:shd w:val="clear" w:color="auto" w:fill="DEEAF6" w:themeFill="accent1" w:themeFillTint="33"/>
          </w:tcPr>
          <w:p w14:paraId="7B551BE4" w14:textId="77777777" w:rsidR="00057C18" w:rsidRPr="00D83416" w:rsidRDefault="00057C18" w:rsidP="00057C18">
            <w:pPr>
              <w:rPr>
                <w:rFonts w:ascii="Times New Roman" w:hAnsi="Times New Roman" w:cs="Times New Roman"/>
                <w:b/>
                <w:sz w:val="20"/>
                <w:szCs w:val="20"/>
                <w:lang w:val="ro-RO"/>
              </w:rPr>
            </w:pPr>
            <w:r w:rsidRPr="00D83416">
              <w:rPr>
                <w:rFonts w:ascii="Times New Roman" w:hAnsi="Times New Roman" w:cs="Times New Roman"/>
                <w:b/>
                <w:sz w:val="20"/>
                <w:szCs w:val="20"/>
                <w:lang w:val="ro-RO"/>
              </w:rPr>
              <w:t>1</w:t>
            </w:r>
          </w:p>
        </w:tc>
        <w:tc>
          <w:tcPr>
            <w:tcW w:w="4833" w:type="pct"/>
            <w:gridSpan w:val="2"/>
            <w:shd w:val="clear" w:color="auto" w:fill="DEEAF6" w:themeFill="accent1" w:themeFillTint="33"/>
          </w:tcPr>
          <w:p w14:paraId="0B1BF8AF" w14:textId="77777777" w:rsidR="00057C18" w:rsidRPr="00D83416" w:rsidRDefault="00057C18" w:rsidP="00057C18">
            <w:pPr>
              <w:rPr>
                <w:rFonts w:ascii="Times New Roman" w:hAnsi="Times New Roman" w:cs="Times New Roman"/>
                <w:sz w:val="20"/>
                <w:szCs w:val="20"/>
                <w:lang w:val="ro-RO"/>
              </w:rPr>
            </w:pPr>
            <w:r w:rsidRPr="00D83416">
              <w:rPr>
                <w:rFonts w:ascii="Times New Roman" w:hAnsi="Times New Roman" w:cs="Times New Roman"/>
                <w:b/>
                <w:sz w:val="20"/>
                <w:szCs w:val="20"/>
                <w:lang w:val="ro-RO"/>
              </w:rPr>
              <w:t>Dispoziția CSE</w:t>
            </w:r>
            <w:r w:rsidRPr="00D83416">
              <w:rPr>
                <w:rFonts w:ascii="Times New Roman" w:hAnsi="Times New Roman" w:cs="Times New Roman"/>
                <w:sz w:val="20"/>
                <w:szCs w:val="20"/>
                <w:lang w:val="ro-RO"/>
              </w:rPr>
              <w:t xml:space="preserve"> </w:t>
            </w:r>
            <w:r w:rsidRPr="00D83416">
              <w:rPr>
                <w:rFonts w:ascii="Times New Roman" w:hAnsi="Times New Roman" w:cs="Times New Roman"/>
                <w:b/>
                <w:sz w:val="20"/>
                <w:szCs w:val="20"/>
                <w:lang w:val="ro-RO"/>
              </w:rPr>
              <w:t>nr. 32 din 08.08.2022</w:t>
            </w:r>
          </w:p>
        </w:tc>
      </w:tr>
      <w:tr w:rsidR="00057C18" w:rsidRPr="00B046EA" w14:paraId="4E6649B7" w14:textId="77777777" w:rsidTr="00057C18">
        <w:tc>
          <w:tcPr>
            <w:tcW w:w="167" w:type="pct"/>
          </w:tcPr>
          <w:p w14:paraId="296B32FF" w14:textId="77777777" w:rsidR="00057C18" w:rsidRPr="00D83416" w:rsidRDefault="00057C18" w:rsidP="00057C18">
            <w:pPr>
              <w:rPr>
                <w:rFonts w:ascii="Times New Roman" w:hAnsi="Times New Roman" w:cs="Times New Roman"/>
                <w:sz w:val="20"/>
                <w:szCs w:val="20"/>
                <w:lang w:val="ro-RO"/>
              </w:rPr>
            </w:pPr>
          </w:p>
        </w:tc>
        <w:tc>
          <w:tcPr>
            <w:tcW w:w="1572" w:type="pct"/>
          </w:tcPr>
          <w:p w14:paraId="10902400" w14:textId="39C16F06"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 8</w:t>
            </w:r>
            <w:r w:rsidRPr="00D83416">
              <w:rPr>
                <w:rFonts w:ascii="Times New Roman" w:hAnsi="Times New Roman" w:cs="Times New Roman"/>
                <w:sz w:val="20"/>
                <w:szCs w:val="20"/>
                <w:lang w:val="ro-RO"/>
              </w:rPr>
              <w:t xml:space="preserve"> În vederea optimizării procesului și simplificării procedurilor privind autorizarea lucrărilor de recoltare</w:t>
            </w:r>
          </w:p>
        </w:tc>
        <w:tc>
          <w:tcPr>
            <w:tcW w:w="3261" w:type="pct"/>
          </w:tcPr>
          <w:p w14:paraId="04C1D2CB" w14:textId="77777777"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pct.8.1</w:t>
            </w:r>
            <w:r w:rsidRPr="00D83416">
              <w:rPr>
                <w:rFonts w:ascii="Times New Roman" w:hAnsi="Times New Roman" w:cs="Times New Roman"/>
                <w:sz w:val="20"/>
                <w:szCs w:val="20"/>
                <w:lang w:val="ro-RO"/>
              </w:rPr>
              <w:t xml:space="preserve"> se permite eliberarea autorizațiilor în baza:</w:t>
            </w:r>
          </w:p>
          <w:p w14:paraId="1AC07177" w14:textId="286EBE9B"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1)</w:t>
            </w:r>
            <w:r w:rsidR="00812E2A">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cererea deținătorului de teren</w:t>
            </w:r>
          </w:p>
          <w:p w14:paraId="63CDB327" w14:textId="0F37F316"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2)</w:t>
            </w:r>
            <w:r w:rsidR="00812E2A">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 xml:space="preserve">actul de cercetare fitosanitară a arborilor (întocmit de: </w:t>
            </w:r>
          </w:p>
          <w:p w14:paraId="655EBF99" w14:textId="51DB315A"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i)</w:t>
            </w:r>
            <w:r w:rsidR="00812E2A">
              <w:rPr>
                <w:rFonts w:ascii="Times New Roman" w:hAnsi="Times New Roman" w:cs="Times New Roman"/>
                <w:sz w:val="20"/>
                <w:szCs w:val="20"/>
                <w:lang w:val="ro-RO"/>
              </w:rPr>
              <w:t xml:space="preserve"> i</w:t>
            </w:r>
            <w:r w:rsidRPr="00D83416">
              <w:rPr>
                <w:rFonts w:ascii="Times New Roman" w:hAnsi="Times New Roman" w:cs="Times New Roman"/>
                <w:sz w:val="20"/>
                <w:szCs w:val="20"/>
                <w:lang w:val="ro-RO"/>
              </w:rPr>
              <w:t>nginerii silvic</w:t>
            </w:r>
            <w:r w:rsidR="00812E2A">
              <w:rPr>
                <w:rFonts w:ascii="Times New Roman" w:hAnsi="Times New Roman" w:cs="Times New Roman"/>
                <w:sz w:val="20"/>
                <w:szCs w:val="20"/>
                <w:lang w:val="ro-RO"/>
              </w:rPr>
              <w:t>i</w:t>
            </w:r>
            <w:r w:rsidRPr="00D83416">
              <w:rPr>
                <w:rFonts w:ascii="Times New Roman" w:hAnsi="Times New Roman" w:cs="Times New Roman"/>
                <w:sz w:val="20"/>
                <w:szCs w:val="20"/>
                <w:lang w:val="ro-RO"/>
              </w:rPr>
              <w:t xml:space="preserve"> din ÎS;</w:t>
            </w:r>
          </w:p>
          <w:p w14:paraId="7EE94804" w14:textId="02D0F2DB"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ii)</w:t>
            </w:r>
            <w:r w:rsidR="00812E2A">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specialiști</w:t>
            </w:r>
            <w:r w:rsidR="00812E2A">
              <w:rPr>
                <w:rFonts w:ascii="Times New Roman" w:hAnsi="Times New Roman" w:cs="Times New Roman"/>
                <w:sz w:val="20"/>
                <w:szCs w:val="20"/>
                <w:lang w:val="ro-RO"/>
              </w:rPr>
              <w:t>i</w:t>
            </w:r>
            <w:r w:rsidRPr="00D83416">
              <w:rPr>
                <w:rFonts w:ascii="Times New Roman" w:hAnsi="Times New Roman" w:cs="Times New Roman"/>
                <w:sz w:val="20"/>
                <w:szCs w:val="20"/>
                <w:lang w:val="ro-RO"/>
              </w:rPr>
              <w:t xml:space="preserve"> din cadrul ÎM de gospodărire a spațiilor verzi; </w:t>
            </w:r>
          </w:p>
          <w:p w14:paraId="567CAFD2" w14:textId="46168FC9"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iii)</w:t>
            </w:r>
            <w:r w:rsidR="00812E2A">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reprezentanții ICAS</w:t>
            </w:r>
          </w:p>
          <w:p w14:paraId="0871FA90" w14:textId="6F9E0C21"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iv) aleatoriu</w:t>
            </w:r>
            <w:r w:rsidR="00812E2A">
              <w:rPr>
                <w:rFonts w:ascii="Times New Roman" w:hAnsi="Times New Roman" w:cs="Times New Roman"/>
                <w:sz w:val="20"/>
                <w:szCs w:val="20"/>
                <w:lang w:val="ro-RO"/>
              </w:rPr>
              <w:t>,</w:t>
            </w:r>
            <w:r w:rsidRPr="00D83416">
              <w:rPr>
                <w:rFonts w:ascii="Times New Roman" w:hAnsi="Times New Roman" w:cs="Times New Roman"/>
                <w:sz w:val="20"/>
                <w:szCs w:val="20"/>
                <w:lang w:val="ro-RO"/>
              </w:rPr>
              <w:t xml:space="preserve"> inspectorul de </w:t>
            </w:r>
            <w:r w:rsidR="00812E2A">
              <w:rPr>
                <w:rFonts w:ascii="Times New Roman" w:hAnsi="Times New Roman" w:cs="Times New Roman"/>
                <w:sz w:val="20"/>
                <w:szCs w:val="20"/>
                <w:lang w:val="ro-RO"/>
              </w:rPr>
              <w:t>m</w:t>
            </w:r>
            <w:r w:rsidRPr="00D83416">
              <w:rPr>
                <w:rFonts w:ascii="Times New Roman" w:hAnsi="Times New Roman" w:cs="Times New Roman"/>
                <w:sz w:val="20"/>
                <w:szCs w:val="20"/>
                <w:lang w:val="ro-RO"/>
              </w:rPr>
              <w:t>ediu</w:t>
            </w:r>
            <w:r w:rsidR="00812E2A">
              <w:rPr>
                <w:rFonts w:ascii="Times New Roman" w:hAnsi="Times New Roman" w:cs="Times New Roman"/>
                <w:sz w:val="20"/>
                <w:szCs w:val="20"/>
                <w:lang w:val="ro-RO"/>
              </w:rPr>
              <w:t>,</w:t>
            </w:r>
            <w:r w:rsidRPr="00D83416">
              <w:rPr>
                <w:rFonts w:ascii="Times New Roman" w:hAnsi="Times New Roman" w:cs="Times New Roman"/>
                <w:sz w:val="20"/>
                <w:szCs w:val="20"/>
                <w:lang w:val="ro-RO"/>
              </w:rPr>
              <w:t xml:space="preserve"> IPM;</w:t>
            </w:r>
          </w:p>
          <w:p w14:paraId="17A60FAD" w14:textId="77777777"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 xml:space="preserve">actul de cercetare fitosanitară va conține: </w:t>
            </w:r>
          </w:p>
          <w:p w14:paraId="58B41D83" w14:textId="58590991"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1)</w:t>
            </w:r>
            <w:r w:rsidR="00812E2A">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informația privind gestionarul terenului;</w:t>
            </w:r>
          </w:p>
          <w:p w14:paraId="10DD173D" w14:textId="6CECDC64"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2)</w:t>
            </w:r>
            <w:r w:rsidR="00812E2A">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amplasamentul terenului;</w:t>
            </w:r>
          </w:p>
          <w:p w14:paraId="0CD1412D" w14:textId="65FE7F2F"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3)</w:t>
            </w:r>
            <w:r w:rsidR="00812E2A">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suprafața terenului;</w:t>
            </w:r>
          </w:p>
          <w:p w14:paraId="52BE0FCC" w14:textId="0529F1E8"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4)</w:t>
            </w:r>
            <w:r w:rsidR="00812E2A">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starea arborilor;</w:t>
            </w:r>
          </w:p>
          <w:p w14:paraId="6070E4A4" w14:textId="77777777"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5) tipul lucrărilor silvice;</w:t>
            </w:r>
          </w:p>
          <w:p w14:paraId="6600581E" w14:textId="2A81A289"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 xml:space="preserve">6) </w:t>
            </w:r>
            <w:r w:rsidR="00812E2A">
              <w:rPr>
                <w:rFonts w:ascii="Times New Roman" w:hAnsi="Times New Roman" w:cs="Times New Roman"/>
                <w:sz w:val="20"/>
                <w:szCs w:val="20"/>
                <w:lang w:val="ro-RO"/>
              </w:rPr>
              <w:t>n</w:t>
            </w:r>
            <w:r w:rsidRPr="00D83416">
              <w:rPr>
                <w:rFonts w:ascii="Times New Roman" w:hAnsi="Times New Roman" w:cs="Times New Roman"/>
                <w:sz w:val="20"/>
                <w:szCs w:val="20"/>
                <w:lang w:val="ro-RO"/>
              </w:rPr>
              <w:t>umărul de arbori;</w:t>
            </w:r>
          </w:p>
          <w:p w14:paraId="3641705C" w14:textId="77777777" w:rsidR="00057C18" w:rsidRPr="00D83416" w:rsidRDefault="00057C18" w:rsidP="00057C18">
            <w:pPr>
              <w:jc w:val="both"/>
              <w:rPr>
                <w:rFonts w:ascii="Times New Roman" w:hAnsi="Times New Roman" w:cs="Times New Roman"/>
                <w:b/>
                <w:sz w:val="20"/>
                <w:szCs w:val="20"/>
                <w:lang w:val="ro-RO"/>
              </w:rPr>
            </w:pPr>
            <w:r w:rsidRPr="00D83416">
              <w:rPr>
                <w:rFonts w:ascii="Times New Roman" w:hAnsi="Times New Roman" w:cs="Times New Roman"/>
                <w:sz w:val="20"/>
                <w:szCs w:val="20"/>
                <w:lang w:val="ro-RO"/>
              </w:rPr>
              <w:t>7) volumul masei lemnoase.</w:t>
            </w:r>
            <w:r w:rsidRPr="00D83416">
              <w:rPr>
                <w:rFonts w:ascii="Times New Roman" w:hAnsi="Times New Roman" w:cs="Times New Roman"/>
                <w:b/>
                <w:sz w:val="20"/>
                <w:szCs w:val="20"/>
                <w:lang w:val="ro-RO"/>
              </w:rPr>
              <w:t xml:space="preserve"> </w:t>
            </w:r>
          </w:p>
          <w:p w14:paraId="07803DC3" w14:textId="1361558F" w:rsidR="00057C18" w:rsidRPr="00D83416" w:rsidRDefault="00057C18" w:rsidP="00057C18">
            <w:pPr>
              <w:jc w:val="both"/>
              <w:rPr>
                <w:rFonts w:ascii="Times New Roman" w:hAnsi="Times New Roman" w:cs="Times New Roman"/>
                <w:b/>
                <w:sz w:val="20"/>
                <w:szCs w:val="20"/>
                <w:lang w:val="ro-RO"/>
              </w:rPr>
            </w:pPr>
            <w:r w:rsidRPr="00D83416">
              <w:rPr>
                <w:rFonts w:ascii="Times New Roman" w:hAnsi="Times New Roman" w:cs="Times New Roman"/>
                <w:b/>
                <w:sz w:val="20"/>
                <w:szCs w:val="20"/>
                <w:lang w:val="ro-RO"/>
              </w:rPr>
              <w:t xml:space="preserve">pct.8.2 </w:t>
            </w:r>
            <w:r w:rsidR="00812E2A">
              <w:rPr>
                <w:rFonts w:ascii="Times New Roman" w:hAnsi="Times New Roman" w:cs="Times New Roman"/>
                <w:sz w:val="20"/>
                <w:szCs w:val="20"/>
                <w:lang w:val="ro-RO"/>
              </w:rPr>
              <w:t>Î</w:t>
            </w:r>
            <w:r w:rsidRPr="00D83416">
              <w:rPr>
                <w:rFonts w:ascii="Times New Roman" w:hAnsi="Times New Roman" w:cs="Times New Roman"/>
                <w:sz w:val="20"/>
                <w:szCs w:val="20"/>
                <w:lang w:val="ro-RO"/>
              </w:rPr>
              <w:t>n procesul de evaluare a vegetației forestiere pentru autorizarea tăierilor, beneficiarii autorizațiilor și instituțiile vizate v</w:t>
            </w:r>
            <w:r w:rsidR="00812E2A">
              <w:rPr>
                <w:rFonts w:ascii="Times New Roman" w:hAnsi="Times New Roman" w:cs="Times New Roman"/>
                <w:sz w:val="20"/>
                <w:szCs w:val="20"/>
                <w:lang w:val="ro-RO"/>
              </w:rPr>
              <w:t>or</w:t>
            </w:r>
            <w:r w:rsidRPr="00D83416">
              <w:rPr>
                <w:rFonts w:ascii="Times New Roman" w:hAnsi="Times New Roman" w:cs="Times New Roman"/>
                <w:sz w:val="20"/>
                <w:szCs w:val="20"/>
                <w:lang w:val="ro-RO"/>
              </w:rPr>
              <w:t xml:space="preserve"> crea grupuri mixte comune în vederea acoperirii unui volum mai mare de locații</w:t>
            </w:r>
            <w:r w:rsidRPr="00D83416">
              <w:rPr>
                <w:rFonts w:ascii="Times New Roman" w:hAnsi="Times New Roman" w:cs="Times New Roman"/>
                <w:b/>
                <w:sz w:val="20"/>
                <w:szCs w:val="20"/>
                <w:lang w:val="ro-RO"/>
              </w:rPr>
              <w:t xml:space="preserve"> </w:t>
            </w:r>
          </w:p>
          <w:p w14:paraId="5DCE0820" w14:textId="77777777"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 xml:space="preserve">pct.8.3 </w:t>
            </w:r>
            <w:r w:rsidRPr="00D83416">
              <w:rPr>
                <w:rFonts w:ascii="Times New Roman" w:hAnsi="Times New Roman" w:cs="Times New Roman"/>
                <w:sz w:val="20"/>
                <w:szCs w:val="20"/>
                <w:lang w:val="ro-RO"/>
              </w:rPr>
              <w:t>Se permite eliberarea autorizațiilor fără  efectuarea procedurilor de control de stat de către IPM, dar cu notificarea acestuia nu mai târziu de momentul eliberării autorizației</w:t>
            </w:r>
          </w:p>
          <w:p w14:paraId="441AACDC" w14:textId="77777777"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 xml:space="preserve">pct.8.4 </w:t>
            </w:r>
            <w:r w:rsidRPr="00D83416">
              <w:rPr>
                <w:rFonts w:ascii="Times New Roman" w:hAnsi="Times New Roman" w:cs="Times New Roman"/>
                <w:sz w:val="20"/>
                <w:szCs w:val="20"/>
                <w:lang w:val="ro-RO"/>
              </w:rPr>
              <w:t>Se reduce termenul de examinare a cererii de eliberare a Autorizației de la 20 la 10 zile, de la depunerea setului de acte</w:t>
            </w:r>
          </w:p>
        </w:tc>
      </w:tr>
      <w:tr w:rsidR="00057C18" w:rsidRPr="00B046EA" w14:paraId="4715D21F" w14:textId="77777777" w:rsidTr="00057C18">
        <w:tc>
          <w:tcPr>
            <w:tcW w:w="167" w:type="pct"/>
          </w:tcPr>
          <w:p w14:paraId="4526CA7F" w14:textId="77777777" w:rsidR="00057C18" w:rsidRPr="00D83416" w:rsidRDefault="00057C18" w:rsidP="00057C18">
            <w:pPr>
              <w:rPr>
                <w:rFonts w:ascii="Times New Roman" w:hAnsi="Times New Roman" w:cs="Times New Roman"/>
                <w:sz w:val="20"/>
                <w:szCs w:val="20"/>
                <w:lang w:val="ro-RO"/>
              </w:rPr>
            </w:pPr>
          </w:p>
        </w:tc>
        <w:tc>
          <w:tcPr>
            <w:tcW w:w="1572" w:type="pct"/>
          </w:tcPr>
          <w:p w14:paraId="7C333BE1" w14:textId="77777777" w:rsidR="00057C18" w:rsidRPr="00D83416" w:rsidRDefault="00057C18" w:rsidP="00057C18">
            <w:pPr>
              <w:rPr>
                <w:rFonts w:ascii="Times New Roman" w:hAnsi="Times New Roman" w:cs="Times New Roman"/>
                <w:sz w:val="20"/>
                <w:szCs w:val="20"/>
                <w:lang w:val="ro-RO"/>
              </w:rPr>
            </w:pPr>
            <w:r w:rsidRPr="00D83416">
              <w:rPr>
                <w:rFonts w:ascii="Times New Roman" w:hAnsi="Times New Roman" w:cs="Times New Roman"/>
                <w:b/>
                <w:sz w:val="20"/>
                <w:szCs w:val="20"/>
                <w:lang w:val="ro-RO"/>
              </w:rPr>
              <w:t>pct. 9</w:t>
            </w:r>
            <w:r w:rsidRPr="00D83416">
              <w:rPr>
                <w:rFonts w:ascii="Times New Roman" w:hAnsi="Times New Roman" w:cs="Times New Roman"/>
                <w:sz w:val="20"/>
                <w:szCs w:val="20"/>
                <w:lang w:val="ro-RO"/>
              </w:rPr>
              <w:t xml:space="preserve"> În vederea neadmiterii încălcării legislației, sustragerii bunurilor în procesul de recoltare a masei lemnoase, IPM va efectua controale inopinate, în mod aleatoriu asupra modului de exploatare a vegetației forestiere de către ÎS și ÎM care gestionează terenuri împădurite și sunt în proces de recoltare a masei lemnoase</w:t>
            </w:r>
          </w:p>
        </w:tc>
        <w:tc>
          <w:tcPr>
            <w:tcW w:w="3261" w:type="pct"/>
          </w:tcPr>
          <w:p w14:paraId="548D2D75" w14:textId="77777777" w:rsidR="00057C18" w:rsidRPr="00D83416" w:rsidRDefault="00057C18" w:rsidP="00057C18">
            <w:pPr>
              <w:rPr>
                <w:rFonts w:ascii="Times New Roman" w:hAnsi="Times New Roman" w:cs="Times New Roman"/>
                <w:sz w:val="20"/>
                <w:szCs w:val="20"/>
                <w:lang w:val="ro-RO"/>
              </w:rPr>
            </w:pPr>
          </w:p>
        </w:tc>
      </w:tr>
      <w:tr w:rsidR="00057C18" w:rsidRPr="00B046EA" w14:paraId="3A10C598" w14:textId="77777777" w:rsidTr="00057C18">
        <w:tc>
          <w:tcPr>
            <w:tcW w:w="167" w:type="pct"/>
          </w:tcPr>
          <w:p w14:paraId="2B2AC954" w14:textId="77777777" w:rsidR="00057C18" w:rsidRPr="00D83416" w:rsidRDefault="00057C18" w:rsidP="00057C18">
            <w:pPr>
              <w:rPr>
                <w:rFonts w:ascii="Times New Roman" w:hAnsi="Times New Roman" w:cs="Times New Roman"/>
                <w:sz w:val="20"/>
                <w:szCs w:val="20"/>
                <w:lang w:val="ro-RO"/>
              </w:rPr>
            </w:pPr>
          </w:p>
        </w:tc>
        <w:tc>
          <w:tcPr>
            <w:tcW w:w="1572" w:type="pct"/>
          </w:tcPr>
          <w:p w14:paraId="237A5BBB" w14:textId="77777777" w:rsidR="00057C18" w:rsidRPr="00D83416" w:rsidRDefault="00057C18" w:rsidP="00057C18">
            <w:pPr>
              <w:rPr>
                <w:rFonts w:ascii="Times New Roman" w:hAnsi="Times New Roman" w:cs="Times New Roman"/>
                <w:sz w:val="20"/>
                <w:szCs w:val="20"/>
                <w:lang w:val="ro-RO"/>
              </w:rPr>
            </w:pPr>
            <w:r w:rsidRPr="00D83416">
              <w:rPr>
                <w:rFonts w:ascii="Times New Roman" w:hAnsi="Times New Roman" w:cs="Times New Roman"/>
                <w:b/>
                <w:sz w:val="20"/>
                <w:szCs w:val="20"/>
                <w:lang w:val="ro-RO"/>
              </w:rPr>
              <w:t>pct. 10.</w:t>
            </w:r>
            <w:r w:rsidRPr="00D83416">
              <w:rPr>
                <w:rFonts w:ascii="Times New Roman" w:hAnsi="Times New Roman" w:cs="Times New Roman"/>
                <w:sz w:val="20"/>
                <w:szCs w:val="20"/>
                <w:lang w:val="ro-RO"/>
              </w:rPr>
              <w:t xml:space="preserve"> În scopul asigurării unui mecanism transparent de eliberare a lemnului pentru foc către populație:</w:t>
            </w:r>
          </w:p>
        </w:tc>
        <w:tc>
          <w:tcPr>
            <w:tcW w:w="3261" w:type="pct"/>
          </w:tcPr>
          <w:p w14:paraId="281DE1F6" w14:textId="77777777"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pct.10.1</w:t>
            </w:r>
            <w:r w:rsidRPr="00D83416">
              <w:rPr>
                <w:rFonts w:ascii="Times New Roman" w:hAnsi="Times New Roman" w:cs="Times New Roman"/>
                <w:sz w:val="20"/>
                <w:szCs w:val="20"/>
                <w:lang w:val="ro-RO"/>
              </w:rPr>
              <w:t xml:space="preserve"> Agenția Moldsilva (AMS):</w:t>
            </w:r>
          </w:p>
          <w:p w14:paraId="1D7269B8" w14:textId="5C1835F1"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pct.10.1.1</w:t>
            </w:r>
            <w:r w:rsidRPr="00D83416">
              <w:rPr>
                <w:rFonts w:ascii="Times New Roman" w:hAnsi="Times New Roman" w:cs="Times New Roman"/>
                <w:sz w:val="20"/>
                <w:szCs w:val="20"/>
                <w:lang w:val="ro-RO"/>
              </w:rPr>
              <w:t xml:space="preserve"> Va asigura contabilizarea masei lemnoase recoltate de către entitățile silvice</w:t>
            </w:r>
            <w:r w:rsidR="00812E2A">
              <w:rPr>
                <w:rFonts w:ascii="Times New Roman" w:hAnsi="Times New Roman" w:cs="Times New Roman"/>
                <w:sz w:val="20"/>
                <w:szCs w:val="20"/>
                <w:lang w:val="ro-RO"/>
              </w:rPr>
              <w:t>,</w:t>
            </w:r>
            <w:r w:rsidRPr="00D83416">
              <w:rPr>
                <w:rFonts w:ascii="Times New Roman" w:hAnsi="Times New Roman" w:cs="Times New Roman"/>
                <w:sz w:val="20"/>
                <w:szCs w:val="20"/>
                <w:lang w:val="ro-RO"/>
              </w:rPr>
              <w:t xml:space="preserve"> și anume: </w:t>
            </w:r>
          </w:p>
          <w:p w14:paraId="494E7908" w14:textId="606FB4FB"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1)</w:t>
            </w:r>
            <w:r w:rsidR="00812E2A">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stocurile de masă lemnoasă disponibil</w:t>
            </w:r>
            <w:r w:rsidR="00812E2A">
              <w:rPr>
                <w:rFonts w:ascii="Times New Roman" w:hAnsi="Times New Roman" w:cs="Times New Roman"/>
                <w:sz w:val="20"/>
                <w:szCs w:val="20"/>
                <w:lang w:val="ro-RO"/>
              </w:rPr>
              <w:t>e</w:t>
            </w:r>
            <w:r w:rsidRPr="00D83416">
              <w:rPr>
                <w:rFonts w:ascii="Times New Roman" w:hAnsi="Times New Roman" w:cs="Times New Roman"/>
                <w:sz w:val="20"/>
                <w:szCs w:val="20"/>
                <w:lang w:val="ro-RO"/>
              </w:rPr>
              <w:t xml:space="preserve"> pentru comercializare;</w:t>
            </w:r>
          </w:p>
          <w:p w14:paraId="628602CB" w14:textId="77777777"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2) cantitatea de masă lemnoasă comercializată pe parcursul săptămânii după categorii de cumpărători;</w:t>
            </w:r>
          </w:p>
          <w:p w14:paraId="4A260C3F" w14:textId="63183BFE"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3)</w:t>
            </w:r>
            <w:r w:rsidR="00812E2A">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locul amplasării /depozitării masei lemnoase recoltate</w:t>
            </w:r>
            <w:r w:rsidR="00812E2A">
              <w:rPr>
                <w:rFonts w:ascii="Times New Roman" w:hAnsi="Times New Roman" w:cs="Times New Roman"/>
                <w:sz w:val="20"/>
                <w:szCs w:val="20"/>
                <w:lang w:val="ro-RO"/>
              </w:rPr>
              <w:t>.</w:t>
            </w:r>
          </w:p>
          <w:p w14:paraId="30B0B94F" w14:textId="0030E82A"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pct.10.1.2</w:t>
            </w:r>
            <w:r w:rsidRPr="00D83416">
              <w:rPr>
                <w:rFonts w:ascii="Times New Roman" w:hAnsi="Times New Roman" w:cs="Times New Roman"/>
                <w:sz w:val="20"/>
                <w:szCs w:val="20"/>
                <w:lang w:val="ro-RO"/>
              </w:rPr>
              <w:t xml:space="preserve"> Va asigura ca volumul masei lemnoase de foc recoltate și/sau aflate în stoc să fie comercializat exclusiv: 1)</w:t>
            </w:r>
            <w:r w:rsidR="00812E2A">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consumatorilor casnici (persoane fizice) și;</w:t>
            </w:r>
          </w:p>
          <w:p w14:paraId="06C1DF2C" w14:textId="199B9F89"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2)</w:t>
            </w:r>
            <w:r w:rsidR="00812E2A">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entităților de interes public (primării, grădinițe, școli, instituții medico-sanitare publice)</w:t>
            </w:r>
          </w:p>
          <w:p w14:paraId="569B5BCC" w14:textId="76BB3D9B"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pct.10.1.3</w:t>
            </w:r>
            <w:r w:rsidRPr="00D83416">
              <w:rPr>
                <w:rFonts w:ascii="Times New Roman" w:hAnsi="Times New Roman" w:cs="Times New Roman"/>
                <w:sz w:val="20"/>
                <w:szCs w:val="20"/>
                <w:lang w:val="ro-RO"/>
              </w:rPr>
              <w:t xml:space="preserve"> Va stabili limita de comercializare a lemnului de foc către Î</w:t>
            </w:r>
            <w:r w:rsidR="00812E2A">
              <w:rPr>
                <w:rFonts w:ascii="Times New Roman" w:hAnsi="Times New Roman" w:cs="Times New Roman"/>
                <w:sz w:val="20"/>
                <w:szCs w:val="20"/>
                <w:lang w:val="ro-RO"/>
              </w:rPr>
              <w:t>SS</w:t>
            </w:r>
            <w:r w:rsidRPr="00D83416">
              <w:rPr>
                <w:rFonts w:ascii="Times New Roman" w:hAnsi="Times New Roman" w:cs="Times New Roman"/>
                <w:sz w:val="20"/>
                <w:szCs w:val="20"/>
                <w:lang w:val="ro-RO"/>
              </w:rPr>
              <w:t xml:space="preserve"> din subordine pentru categoriile de solicitanți persoane fizice (per gospodărie casnică) la volum de până la 3 metri steri de masă lemnoasă</w:t>
            </w:r>
            <w:r w:rsidR="00812E2A">
              <w:rPr>
                <w:rFonts w:ascii="Times New Roman" w:hAnsi="Times New Roman" w:cs="Times New Roman"/>
                <w:sz w:val="20"/>
                <w:szCs w:val="20"/>
                <w:lang w:val="ro-RO"/>
              </w:rPr>
              <w:t>.</w:t>
            </w:r>
          </w:p>
          <w:p w14:paraId="211D7F85" w14:textId="77777777"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pct.10.2</w:t>
            </w:r>
            <w:r w:rsidRPr="00D83416">
              <w:rPr>
                <w:rFonts w:ascii="Times New Roman" w:hAnsi="Times New Roman" w:cs="Times New Roman"/>
                <w:sz w:val="20"/>
                <w:szCs w:val="20"/>
                <w:lang w:val="ro-RO"/>
              </w:rPr>
              <w:t xml:space="preserve"> Se interzice:</w:t>
            </w:r>
          </w:p>
          <w:p w14:paraId="03B1E610" w14:textId="77777777"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pct.10.2.1</w:t>
            </w:r>
            <w:r w:rsidRPr="00D83416">
              <w:rPr>
                <w:rFonts w:ascii="Times New Roman" w:hAnsi="Times New Roman" w:cs="Times New Roman"/>
                <w:sz w:val="20"/>
                <w:szCs w:val="20"/>
                <w:lang w:val="ro-RO"/>
              </w:rPr>
              <w:t xml:space="preserve"> Comercializarea masei lemnoase provenite din fondul forestier de stat, gestionat de întreprinderile silvice de stat, direct de pe parchet până la efectuarea recepției acesteia și indicarea în actele de evidență contabilă</w:t>
            </w:r>
          </w:p>
          <w:p w14:paraId="5AD3B7FF" w14:textId="77777777"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pct.10.2.2</w:t>
            </w:r>
            <w:r w:rsidRPr="00D83416">
              <w:rPr>
                <w:rFonts w:ascii="Times New Roman" w:hAnsi="Times New Roman" w:cs="Times New Roman"/>
                <w:sz w:val="20"/>
                <w:szCs w:val="20"/>
                <w:lang w:val="ro-RO"/>
              </w:rPr>
              <w:t xml:space="preserve"> Păstrarea (indiferent de forma actelor juridice încheiate între părți) a masei lemnoase până la comercializarea în locații care nu fac parte din infrastructura întreprinderii silvice</w:t>
            </w:r>
          </w:p>
          <w:p w14:paraId="074696B8" w14:textId="77777777"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pct.10.2.3</w:t>
            </w:r>
            <w:r w:rsidRPr="00D83416">
              <w:rPr>
                <w:rFonts w:ascii="Times New Roman" w:hAnsi="Times New Roman" w:cs="Times New Roman"/>
                <w:sz w:val="20"/>
                <w:szCs w:val="20"/>
                <w:lang w:val="ro-RO"/>
              </w:rPr>
              <w:t xml:space="preserve"> Transportarea lemnelor pentru foc pe timp de noapte (între orele 23.00-06.00)</w:t>
            </w:r>
          </w:p>
        </w:tc>
      </w:tr>
      <w:tr w:rsidR="00057C18" w:rsidRPr="00B046EA" w14:paraId="718874A5" w14:textId="77777777" w:rsidTr="00057C18">
        <w:tc>
          <w:tcPr>
            <w:tcW w:w="167" w:type="pct"/>
            <w:shd w:val="clear" w:color="auto" w:fill="DEEAF6" w:themeFill="accent1" w:themeFillTint="33"/>
          </w:tcPr>
          <w:p w14:paraId="30792D43" w14:textId="77777777" w:rsidR="00057C18" w:rsidRPr="00D83416" w:rsidRDefault="00057C18" w:rsidP="00057C18">
            <w:pPr>
              <w:rPr>
                <w:rFonts w:ascii="Times New Roman" w:hAnsi="Times New Roman" w:cs="Times New Roman"/>
                <w:b/>
                <w:sz w:val="20"/>
                <w:szCs w:val="20"/>
                <w:lang w:val="ro-RO"/>
              </w:rPr>
            </w:pPr>
            <w:r w:rsidRPr="00D83416">
              <w:rPr>
                <w:rFonts w:ascii="Times New Roman" w:hAnsi="Times New Roman" w:cs="Times New Roman"/>
                <w:b/>
                <w:sz w:val="20"/>
                <w:szCs w:val="20"/>
                <w:lang w:val="ro-RO"/>
              </w:rPr>
              <w:t>2</w:t>
            </w:r>
          </w:p>
        </w:tc>
        <w:tc>
          <w:tcPr>
            <w:tcW w:w="4833" w:type="pct"/>
            <w:gridSpan w:val="2"/>
            <w:shd w:val="clear" w:color="auto" w:fill="DEEAF6" w:themeFill="accent1" w:themeFillTint="33"/>
          </w:tcPr>
          <w:p w14:paraId="33CA4366" w14:textId="77777777" w:rsidR="00057C18" w:rsidRPr="00D83416" w:rsidRDefault="00057C18" w:rsidP="00057C18">
            <w:pPr>
              <w:rPr>
                <w:rFonts w:ascii="Times New Roman" w:hAnsi="Times New Roman" w:cs="Times New Roman"/>
                <w:sz w:val="20"/>
                <w:szCs w:val="20"/>
                <w:lang w:val="ro-RO"/>
              </w:rPr>
            </w:pPr>
            <w:r w:rsidRPr="00D83416">
              <w:rPr>
                <w:rFonts w:ascii="Times New Roman" w:hAnsi="Times New Roman" w:cs="Times New Roman"/>
                <w:b/>
                <w:sz w:val="20"/>
                <w:szCs w:val="20"/>
                <w:lang w:val="ro-RO"/>
              </w:rPr>
              <w:t>Dispoziția CSE</w:t>
            </w:r>
            <w:r w:rsidRPr="00D83416">
              <w:rPr>
                <w:rFonts w:ascii="Times New Roman" w:hAnsi="Times New Roman" w:cs="Times New Roman"/>
                <w:sz w:val="20"/>
                <w:szCs w:val="20"/>
                <w:lang w:val="ro-RO"/>
              </w:rPr>
              <w:t xml:space="preserve"> </w:t>
            </w:r>
            <w:r w:rsidRPr="00D83416">
              <w:rPr>
                <w:rFonts w:ascii="Times New Roman" w:hAnsi="Times New Roman" w:cs="Times New Roman"/>
                <w:b/>
                <w:sz w:val="20"/>
                <w:szCs w:val="20"/>
                <w:lang w:val="ro-RO"/>
              </w:rPr>
              <w:t>nr. 33 din 11.08.2022</w:t>
            </w:r>
          </w:p>
        </w:tc>
      </w:tr>
      <w:tr w:rsidR="00057C18" w:rsidRPr="00B046EA" w14:paraId="62149527" w14:textId="77777777" w:rsidTr="00057C18">
        <w:tc>
          <w:tcPr>
            <w:tcW w:w="167" w:type="pct"/>
          </w:tcPr>
          <w:p w14:paraId="1AEFE0EB" w14:textId="77777777" w:rsidR="00057C18" w:rsidRPr="00D83416" w:rsidRDefault="00057C18" w:rsidP="00057C18">
            <w:pPr>
              <w:rPr>
                <w:rFonts w:ascii="Times New Roman" w:hAnsi="Times New Roman" w:cs="Times New Roman"/>
                <w:sz w:val="20"/>
                <w:szCs w:val="20"/>
                <w:lang w:val="ro-RO"/>
              </w:rPr>
            </w:pPr>
          </w:p>
        </w:tc>
        <w:tc>
          <w:tcPr>
            <w:tcW w:w="1572" w:type="pct"/>
          </w:tcPr>
          <w:p w14:paraId="7F945E53" w14:textId="212FC35D" w:rsidR="00057C18" w:rsidRPr="00D83416" w:rsidRDefault="00057C18" w:rsidP="00057C18">
            <w:pPr>
              <w:rPr>
                <w:rFonts w:ascii="Times New Roman" w:hAnsi="Times New Roman" w:cs="Times New Roman"/>
                <w:sz w:val="20"/>
                <w:szCs w:val="20"/>
                <w:lang w:val="ro-RO"/>
              </w:rPr>
            </w:pPr>
            <w:r w:rsidRPr="00D83416">
              <w:rPr>
                <w:rFonts w:ascii="Times New Roman" w:hAnsi="Times New Roman" w:cs="Times New Roman"/>
                <w:b/>
                <w:sz w:val="20"/>
                <w:szCs w:val="20"/>
                <w:lang w:val="ro-RO"/>
              </w:rPr>
              <w:t>pct. 2.</w:t>
            </w:r>
            <w:r w:rsidRPr="00D83416">
              <w:rPr>
                <w:rFonts w:ascii="Times New Roman" w:hAnsi="Times New Roman" w:cs="Times New Roman"/>
                <w:sz w:val="20"/>
                <w:szCs w:val="20"/>
                <w:lang w:val="ro-RO"/>
              </w:rPr>
              <w:t xml:space="preserve"> În contextul crizei energetice agravate de război</w:t>
            </w:r>
            <w:r w:rsidR="00812E2A">
              <w:rPr>
                <w:rFonts w:ascii="Times New Roman" w:hAnsi="Times New Roman" w:cs="Times New Roman"/>
                <w:sz w:val="20"/>
                <w:szCs w:val="20"/>
                <w:lang w:val="ro-RO"/>
              </w:rPr>
              <w:t>ul</w:t>
            </w:r>
            <w:r w:rsidRPr="00D83416">
              <w:rPr>
                <w:rFonts w:ascii="Times New Roman" w:hAnsi="Times New Roman" w:cs="Times New Roman"/>
                <w:sz w:val="20"/>
                <w:szCs w:val="20"/>
                <w:lang w:val="ro-RO"/>
              </w:rPr>
              <w:t xml:space="preserve"> din Ucraina și în scopul asigurării unui mecanism transparent de eliberare a lemnului de foc către populație și de monitorizare a procesului:</w:t>
            </w:r>
          </w:p>
        </w:tc>
        <w:tc>
          <w:tcPr>
            <w:tcW w:w="3261" w:type="pct"/>
          </w:tcPr>
          <w:p w14:paraId="79F396E0" w14:textId="77777777"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pct.2.1.</w:t>
            </w:r>
            <w:r w:rsidRPr="00D83416">
              <w:rPr>
                <w:rFonts w:ascii="Times New Roman" w:hAnsi="Times New Roman" w:cs="Times New Roman"/>
                <w:sz w:val="20"/>
                <w:szCs w:val="20"/>
                <w:lang w:val="ro-RO"/>
              </w:rPr>
              <w:t xml:space="preserve"> Ministerul Mediului va: </w:t>
            </w:r>
          </w:p>
          <w:p w14:paraId="10F011FA" w14:textId="331B26F0"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1)</w:t>
            </w:r>
            <w:r w:rsidR="00812E2A">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elabora;</w:t>
            </w:r>
          </w:p>
          <w:p w14:paraId="64EE6E5F" w14:textId="5C6717E9"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2)</w:t>
            </w:r>
            <w:r w:rsidR="00812E2A">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aproba;</w:t>
            </w:r>
          </w:p>
          <w:p w14:paraId="2A0D2873" w14:textId="1DF8ED66"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3)</w:t>
            </w:r>
            <w:r w:rsidR="00812E2A">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 xml:space="preserve">publica </w:t>
            </w:r>
          </w:p>
          <w:p w14:paraId="55D599DE" w14:textId="3E54C4D7"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ordinul privind Planul de acțiuni pentru aprovizionarea cu lemne de foc pentru perioada rece a anului 2022-2023.</w:t>
            </w:r>
          </w:p>
          <w:p w14:paraId="7E7CCE88" w14:textId="77777777" w:rsidR="00057C18" w:rsidRPr="00D83416" w:rsidRDefault="00057C18" w:rsidP="00057C18">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Acest ordin are caracter obligatoriu pentru autoritățile publice centrale și locale vizate.</w:t>
            </w:r>
          </w:p>
          <w:p w14:paraId="150C4566" w14:textId="666ABC52" w:rsidR="00057C18" w:rsidRPr="001309D5" w:rsidRDefault="00057C18" w:rsidP="00057C18">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pct.2.2.</w:t>
            </w:r>
            <w:r w:rsidRPr="00D83416">
              <w:rPr>
                <w:rFonts w:ascii="Times New Roman" w:hAnsi="Times New Roman" w:cs="Times New Roman"/>
                <w:sz w:val="20"/>
                <w:szCs w:val="20"/>
                <w:lang w:val="ro-RO"/>
              </w:rPr>
              <w:t xml:space="preserve"> Se alocă din fondul de intervenție al guvernului, Ministerului Mediului pentru Agenția ”Moldsilva”, mijloace financiare </w:t>
            </w:r>
            <w:r w:rsidR="0031134E">
              <w:rPr>
                <w:rFonts w:ascii="Times New Roman" w:hAnsi="Times New Roman" w:cs="Times New Roman"/>
                <w:sz w:val="20"/>
                <w:szCs w:val="20"/>
                <w:lang w:val="ro-RO"/>
              </w:rPr>
              <w:t>î</w:t>
            </w:r>
            <w:r w:rsidRPr="001309D5">
              <w:rPr>
                <w:rFonts w:ascii="Times New Roman" w:hAnsi="Times New Roman" w:cs="Times New Roman"/>
                <w:sz w:val="20"/>
                <w:szCs w:val="20"/>
                <w:lang w:val="ro-RO"/>
              </w:rPr>
              <w:t xml:space="preserve">n sumă de 64,25 mil. lei în scopul </w:t>
            </w:r>
          </w:p>
          <w:p w14:paraId="12CF15A0" w14:textId="10BC436A" w:rsidR="00057C18" w:rsidRPr="001309D5" w:rsidRDefault="00057C18" w:rsidP="00057C18">
            <w:pPr>
              <w:jc w:val="both"/>
              <w:rPr>
                <w:rFonts w:ascii="Times New Roman" w:hAnsi="Times New Roman" w:cs="Times New Roman"/>
                <w:sz w:val="20"/>
                <w:szCs w:val="20"/>
                <w:lang w:val="ro-RO"/>
              </w:rPr>
            </w:pPr>
            <w:r w:rsidRPr="001309D5">
              <w:rPr>
                <w:rFonts w:ascii="Times New Roman" w:hAnsi="Times New Roman" w:cs="Times New Roman"/>
                <w:sz w:val="20"/>
                <w:szCs w:val="20"/>
                <w:lang w:val="ro-RO"/>
              </w:rPr>
              <w:t>1)</w:t>
            </w:r>
            <w:r w:rsidR="0031134E">
              <w:rPr>
                <w:rFonts w:ascii="Times New Roman" w:hAnsi="Times New Roman" w:cs="Times New Roman"/>
                <w:sz w:val="20"/>
                <w:szCs w:val="20"/>
                <w:lang w:val="ro-RO"/>
              </w:rPr>
              <w:t xml:space="preserve"> </w:t>
            </w:r>
            <w:r w:rsidRPr="001309D5">
              <w:rPr>
                <w:rFonts w:ascii="Times New Roman" w:hAnsi="Times New Roman" w:cs="Times New Roman"/>
                <w:sz w:val="20"/>
                <w:szCs w:val="20"/>
                <w:lang w:val="ro-RO"/>
              </w:rPr>
              <w:t xml:space="preserve">accelerării colectării masei lemnoase și </w:t>
            </w:r>
          </w:p>
          <w:p w14:paraId="2D7D5E1D" w14:textId="70D8B668" w:rsidR="00057C18" w:rsidRPr="001309D5" w:rsidRDefault="00057C18" w:rsidP="00057C18">
            <w:pPr>
              <w:jc w:val="both"/>
              <w:rPr>
                <w:rFonts w:ascii="Times New Roman" w:hAnsi="Times New Roman" w:cs="Times New Roman"/>
                <w:sz w:val="20"/>
                <w:szCs w:val="20"/>
                <w:lang w:val="ro-RO"/>
              </w:rPr>
            </w:pPr>
            <w:r w:rsidRPr="001309D5">
              <w:rPr>
                <w:rFonts w:ascii="Times New Roman" w:hAnsi="Times New Roman" w:cs="Times New Roman"/>
                <w:sz w:val="20"/>
                <w:szCs w:val="20"/>
                <w:lang w:val="ro-RO"/>
              </w:rPr>
              <w:t>2)</w:t>
            </w:r>
            <w:r w:rsidR="0031134E">
              <w:rPr>
                <w:rFonts w:ascii="Times New Roman" w:hAnsi="Times New Roman" w:cs="Times New Roman"/>
                <w:sz w:val="20"/>
                <w:szCs w:val="20"/>
                <w:lang w:val="ro-RO"/>
              </w:rPr>
              <w:t xml:space="preserve"> </w:t>
            </w:r>
            <w:r w:rsidRPr="001309D5">
              <w:rPr>
                <w:rFonts w:ascii="Times New Roman" w:hAnsi="Times New Roman" w:cs="Times New Roman"/>
                <w:sz w:val="20"/>
                <w:szCs w:val="20"/>
                <w:lang w:val="ro-RO"/>
              </w:rPr>
              <w:t>neadmiterii majorării prețurilor la lemnul de foc pentru populație în perioada rece a anului 2022-2023</w:t>
            </w:r>
            <w:r w:rsidR="0031134E">
              <w:rPr>
                <w:rFonts w:ascii="Times New Roman" w:hAnsi="Times New Roman" w:cs="Times New Roman"/>
                <w:sz w:val="20"/>
                <w:szCs w:val="20"/>
                <w:lang w:val="ro-RO"/>
              </w:rPr>
              <w:t>.</w:t>
            </w:r>
          </w:p>
          <w:p w14:paraId="3D9040D9" w14:textId="77777777" w:rsidR="00057C18" w:rsidRPr="001309D5" w:rsidRDefault="00057C18" w:rsidP="00057C18">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pct.2.3.</w:t>
            </w:r>
            <w:r w:rsidRPr="001309D5">
              <w:rPr>
                <w:rFonts w:ascii="Times New Roman" w:hAnsi="Times New Roman" w:cs="Times New Roman"/>
                <w:sz w:val="20"/>
                <w:szCs w:val="20"/>
                <w:lang w:val="ro-RO"/>
              </w:rPr>
              <w:t xml:space="preserve"> Monitorizarea implementării ordinului menționat la pct.2.2. se pune în sarcina Ministerului Mediului.</w:t>
            </w:r>
          </w:p>
        </w:tc>
      </w:tr>
      <w:tr w:rsidR="00057C18" w:rsidRPr="00B046EA" w14:paraId="1172EB36" w14:textId="77777777" w:rsidTr="00057C18">
        <w:tc>
          <w:tcPr>
            <w:tcW w:w="167" w:type="pct"/>
            <w:shd w:val="clear" w:color="auto" w:fill="DEEAF6" w:themeFill="accent1" w:themeFillTint="33"/>
          </w:tcPr>
          <w:p w14:paraId="4AAAEE95" w14:textId="77777777" w:rsidR="00057C18" w:rsidRPr="001309D5" w:rsidRDefault="00057C18" w:rsidP="00057C18">
            <w:pPr>
              <w:rPr>
                <w:rFonts w:ascii="Times New Roman" w:hAnsi="Times New Roman" w:cs="Times New Roman"/>
                <w:b/>
                <w:sz w:val="20"/>
                <w:szCs w:val="20"/>
                <w:lang w:val="ro-RO"/>
              </w:rPr>
            </w:pPr>
            <w:r w:rsidRPr="001309D5">
              <w:rPr>
                <w:rFonts w:ascii="Times New Roman" w:hAnsi="Times New Roman" w:cs="Times New Roman"/>
                <w:b/>
                <w:sz w:val="20"/>
                <w:szCs w:val="20"/>
                <w:lang w:val="ro-RO"/>
              </w:rPr>
              <w:t>3</w:t>
            </w:r>
          </w:p>
        </w:tc>
        <w:tc>
          <w:tcPr>
            <w:tcW w:w="4833" w:type="pct"/>
            <w:gridSpan w:val="2"/>
            <w:shd w:val="clear" w:color="auto" w:fill="DEEAF6" w:themeFill="accent1" w:themeFillTint="33"/>
          </w:tcPr>
          <w:p w14:paraId="1A8F95CF" w14:textId="77777777" w:rsidR="00057C18" w:rsidRPr="001309D5" w:rsidRDefault="00057C18" w:rsidP="00057C18">
            <w:pPr>
              <w:rPr>
                <w:rFonts w:ascii="Times New Roman" w:hAnsi="Times New Roman" w:cs="Times New Roman"/>
                <w:sz w:val="20"/>
                <w:szCs w:val="20"/>
                <w:lang w:val="ro-RO"/>
              </w:rPr>
            </w:pPr>
            <w:r w:rsidRPr="001309D5">
              <w:rPr>
                <w:rFonts w:ascii="Times New Roman" w:hAnsi="Times New Roman" w:cs="Times New Roman"/>
                <w:b/>
                <w:sz w:val="20"/>
                <w:szCs w:val="20"/>
                <w:lang w:val="ro-RO"/>
              </w:rPr>
              <w:t>Dispoziția CSE</w:t>
            </w:r>
            <w:r w:rsidRPr="001309D5">
              <w:rPr>
                <w:rFonts w:ascii="Times New Roman" w:hAnsi="Times New Roman" w:cs="Times New Roman"/>
                <w:sz w:val="20"/>
                <w:szCs w:val="20"/>
                <w:lang w:val="ro-RO"/>
              </w:rPr>
              <w:t xml:space="preserve"> </w:t>
            </w:r>
            <w:r w:rsidRPr="001309D5">
              <w:rPr>
                <w:rFonts w:ascii="Times New Roman" w:hAnsi="Times New Roman" w:cs="Times New Roman"/>
                <w:b/>
                <w:sz w:val="20"/>
                <w:szCs w:val="20"/>
                <w:lang w:val="ro-RO"/>
              </w:rPr>
              <w:t>nr. 36 din 05.09.2022</w:t>
            </w:r>
          </w:p>
        </w:tc>
      </w:tr>
      <w:tr w:rsidR="00057C18" w:rsidRPr="00B046EA" w14:paraId="67D187BE" w14:textId="77777777" w:rsidTr="00057C18">
        <w:tc>
          <w:tcPr>
            <w:tcW w:w="167" w:type="pct"/>
          </w:tcPr>
          <w:p w14:paraId="00B63543" w14:textId="77777777" w:rsidR="00057C18" w:rsidRPr="001309D5" w:rsidRDefault="00057C18" w:rsidP="00057C18">
            <w:pPr>
              <w:rPr>
                <w:rFonts w:ascii="Times New Roman" w:hAnsi="Times New Roman" w:cs="Times New Roman"/>
                <w:sz w:val="20"/>
                <w:szCs w:val="20"/>
                <w:lang w:val="ro-RO"/>
              </w:rPr>
            </w:pPr>
          </w:p>
        </w:tc>
        <w:tc>
          <w:tcPr>
            <w:tcW w:w="1572" w:type="pct"/>
          </w:tcPr>
          <w:p w14:paraId="6925F91E" w14:textId="4F56D9BA" w:rsidR="00057C18" w:rsidRPr="001309D5" w:rsidRDefault="00057C18" w:rsidP="0031134E">
            <w:pPr>
              <w:rPr>
                <w:rFonts w:ascii="Times New Roman" w:hAnsi="Times New Roman" w:cs="Times New Roman"/>
                <w:sz w:val="20"/>
                <w:szCs w:val="20"/>
                <w:lang w:val="ro-RO"/>
              </w:rPr>
            </w:pPr>
            <w:r w:rsidRPr="001309D5">
              <w:rPr>
                <w:rFonts w:ascii="Times New Roman" w:hAnsi="Times New Roman" w:cs="Times New Roman"/>
                <w:b/>
                <w:sz w:val="20"/>
                <w:szCs w:val="20"/>
                <w:lang w:val="ro-RO"/>
              </w:rPr>
              <w:t>pct. 4.</w:t>
            </w:r>
            <w:r w:rsidRPr="001309D5">
              <w:rPr>
                <w:rFonts w:ascii="Times New Roman" w:hAnsi="Times New Roman" w:cs="Times New Roman"/>
                <w:sz w:val="20"/>
                <w:szCs w:val="20"/>
                <w:lang w:val="ro-RO"/>
              </w:rPr>
              <w:t xml:space="preserve"> La pct. 10.1.3. din Dispoziția nr.32 din 08.08.2022 a Comisiei pentru Situații Excepționale, sintagm</w:t>
            </w:r>
            <w:r w:rsidR="0031134E">
              <w:rPr>
                <w:rFonts w:ascii="Times New Roman" w:hAnsi="Times New Roman" w:cs="Times New Roman"/>
                <w:sz w:val="20"/>
                <w:szCs w:val="20"/>
                <w:lang w:val="ro-RO"/>
              </w:rPr>
              <w:t>a</w:t>
            </w:r>
            <w:r w:rsidRPr="001309D5">
              <w:rPr>
                <w:rFonts w:ascii="Times New Roman" w:hAnsi="Times New Roman" w:cs="Times New Roman"/>
                <w:sz w:val="20"/>
                <w:szCs w:val="20"/>
                <w:lang w:val="ro-RO"/>
              </w:rPr>
              <w:t xml:space="preserve"> „3 metri steri de masă lemnoasă” se substituie cu sintagma „5 metri steri de masă lemnoasă, comercializată în două tranșe”.</w:t>
            </w:r>
          </w:p>
        </w:tc>
        <w:tc>
          <w:tcPr>
            <w:tcW w:w="3261" w:type="pct"/>
          </w:tcPr>
          <w:p w14:paraId="70D2F36D" w14:textId="77777777" w:rsidR="00057C18" w:rsidRPr="001309D5" w:rsidRDefault="00057C18" w:rsidP="00057C18">
            <w:pPr>
              <w:rPr>
                <w:rFonts w:ascii="Times New Roman" w:hAnsi="Times New Roman" w:cs="Times New Roman"/>
                <w:sz w:val="20"/>
                <w:szCs w:val="20"/>
                <w:lang w:val="ro-RO"/>
              </w:rPr>
            </w:pPr>
          </w:p>
        </w:tc>
      </w:tr>
      <w:tr w:rsidR="00057C18" w:rsidRPr="00B046EA" w14:paraId="36853E8F" w14:textId="77777777" w:rsidTr="00057C18">
        <w:tc>
          <w:tcPr>
            <w:tcW w:w="167" w:type="pct"/>
            <w:shd w:val="clear" w:color="auto" w:fill="DEEAF6" w:themeFill="accent1" w:themeFillTint="33"/>
          </w:tcPr>
          <w:p w14:paraId="6C517AA2" w14:textId="77777777" w:rsidR="00057C18" w:rsidRPr="001309D5" w:rsidRDefault="00057C18" w:rsidP="00057C18">
            <w:pPr>
              <w:rPr>
                <w:rFonts w:ascii="Times New Roman" w:hAnsi="Times New Roman" w:cs="Times New Roman"/>
                <w:b/>
                <w:sz w:val="20"/>
                <w:szCs w:val="20"/>
                <w:lang w:val="ro-RO"/>
              </w:rPr>
            </w:pPr>
            <w:r w:rsidRPr="001309D5">
              <w:rPr>
                <w:rFonts w:ascii="Times New Roman" w:hAnsi="Times New Roman" w:cs="Times New Roman"/>
                <w:b/>
                <w:sz w:val="20"/>
                <w:szCs w:val="20"/>
                <w:lang w:val="ro-RO"/>
              </w:rPr>
              <w:t>4</w:t>
            </w:r>
          </w:p>
        </w:tc>
        <w:tc>
          <w:tcPr>
            <w:tcW w:w="4833" w:type="pct"/>
            <w:gridSpan w:val="2"/>
            <w:shd w:val="clear" w:color="auto" w:fill="DEEAF6" w:themeFill="accent1" w:themeFillTint="33"/>
          </w:tcPr>
          <w:p w14:paraId="0CDA874D" w14:textId="77777777" w:rsidR="00057C18" w:rsidRPr="001309D5" w:rsidRDefault="00057C18" w:rsidP="00057C18">
            <w:pPr>
              <w:rPr>
                <w:rFonts w:ascii="Times New Roman" w:hAnsi="Times New Roman" w:cs="Times New Roman"/>
                <w:sz w:val="20"/>
                <w:szCs w:val="20"/>
                <w:lang w:val="ro-RO"/>
              </w:rPr>
            </w:pPr>
            <w:r w:rsidRPr="001309D5">
              <w:rPr>
                <w:rFonts w:ascii="Times New Roman" w:hAnsi="Times New Roman" w:cs="Times New Roman"/>
                <w:b/>
                <w:sz w:val="20"/>
                <w:szCs w:val="20"/>
                <w:lang w:val="ro-RO"/>
              </w:rPr>
              <w:t>Dispoziția CSE</w:t>
            </w:r>
            <w:r w:rsidRPr="001309D5">
              <w:rPr>
                <w:rFonts w:ascii="Times New Roman" w:hAnsi="Times New Roman" w:cs="Times New Roman"/>
                <w:sz w:val="20"/>
                <w:szCs w:val="20"/>
                <w:lang w:val="ro-RO"/>
              </w:rPr>
              <w:t xml:space="preserve"> </w:t>
            </w:r>
            <w:r w:rsidRPr="001309D5">
              <w:rPr>
                <w:rFonts w:ascii="Times New Roman" w:hAnsi="Times New Roman" w:cs="Times New Roman"/>
                <w:b/>
                <w:sz w:val="20"/>
                <w:szCs w:val="20"/>
                <w:lang w:val="ro-RO"/>
              </w:rPr>
              <w:t>nr. 37 din 15.09.2022</w:t>
            </w:r>
          </w:p>
        </w:tc>
      </w:tr>
      <w:tr w:rsidR="00057C18" w:rsidRPr="00B046EA" w14:paraId="683BACE0" w14:textId="77777777" w:rsidTr="00057C18">
        <w:tc>
          <w:tcPr>
            <w:tcW w:w="167" w:type="pct"/>
          </w:tcPr>
          <w:p w14:paraId="30BDC685" w14:textId="77777777" w:rsidR="00057C18" w:rsidRPr="001309D5" w:rsidRDefault="00057C18" w:rsidP="00057C18">
            <w:pPr>
              <w:rPr>
                <w:rFonts w:ascii="Times New Roman" w:hAnsi="Times New Roman" w:cs="Times New Roman"/>
                <w:sz w:val="20"/>
                <w:szCs w:val="20"/>
                <w:lang w:val="ro-RO"/>
              </w:rPr>
            </w:pPr>
          </w:p>
        </w:tc>
        <w:tc>
          <w:tcPr>
            <w:tcW w:w="1572" w:type="pct"/>
          </w:tcPr>
          <w:p w14:paraId="7B75BC99" w14:textId="77777777" w:rsidR="00057C18" w:rsidRPr="001309D5" w:rsidRDefault="00057C18" w:rsidP="00057C18">
            <w:pPr>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 </w:t>
            </w:r>
            <w:r w:rsidRPr="001309D5">
              <w:rPr>
                <w:rFonts w:ascii="Times New Roman" w:hAnsi="Times New Roman" w:cs="Times New Roman"/>
                <w:sz w:val="20"/>
                <w:szCs w:val="20"/>
                <w:lang w:val="ro-RO"/>
              </w:rPr>
              <w:t xml:space="preserve">Pct. 10.1.2. din Dispoziția nr.32 din 08.08.2022 a Comisiei pentru Situații Excepționale va avea următorul cuprins: </w:t>
            </w:r>
          </w:p>
        </w:tc>
        <w:tc>
          <w:tcPr>
            <w:tcW w:w="3261" w:type="pct"/>
          </w:tcPr>
          <w:p w14:paraId="6ED12314" w14:textId="77777777" w:rsidR="00057C18" w:rsidRPr="001309D5" w:rsidRDefault="00057C18" w:rsidP="00057C18">
            <w:pPr>
              <w:rPr>
                <w:rFonts w:ascii="Times New Roman" w:hAnsi="Times New Roman" w:cs="Times New Roman"/>
                <w:sz w:val="20"/>
                <w:szCs w:val="20"/>
                <w:lang w:val="ro-RO"/>
              </w:rPr>
            </w:pPr>
            <w:r w:rsidRPr="001309D5">
              <w:rPr>
                <w:rFonts w:ascii="Times New Roman" w:hAnsi="Times New Roman" w:cs="Times New Roman"/>
                <w:sz w:val="20"/>
                <w:szCs w:val="20"/>
                <w:lang w:val="ro-RO"/>
              </w:rPr>
              <w:t>„10.1.2. Va asigura ca volumul masei lemnoase de foc recoltate și/sau aflate în stoc să fie comercializată exclusiv consumatorilor casnici (persoane fizice) și entităților de interes public (primării, grădinițe, școli, instituții medico-sanitare publice, Administrația Națională a Penitenciarelor și entitățile subordonate acesteia), precum și prestatorilor de servicii sociale acreditați. Prestatorii de servicii sociale acreditați vor notifica Ministerul Muncii și Protecției Sociale cu privire la volumele achiziționate în termen de 3 zile de la achiziție.”</w:t>
            </w:r>
          </w:p>
        </w:tc>
      </w:tr>
      <w:tr w:rsidR="00057C18" w:rsidRPr="00B046EA" w14:paraId="52EBDBE1" w14:textId="77777777" w:rsidTr="00057C18">
        <w:tc>
          <w:tcPr>
            <w:tcW w:w="167" w:type="pct"/>
            <w:shd w:val="clear" w:color="auto" w:fill="DEEAF6" w:themeFill="accent1" w:themeFillTint="33"/>
          </w:tcPr>
          <w:p w14:paraId="5463FBE5" w14:textId="77777777" w:rsidR="00057C18" w:rsidRPr="001309D5" w:rsidRDefault="00057C18" w:rsidP="00057C18">
            <w:pPr>
              <w:rPr>
                <w:rFonts w:ascii="Times New Roman" w:hAnsi="Times New Roman" w:cs="Times New Roman"/>
                <w:b/>
                <w:sz w:val="20"/>
                <w:szCs w:val="20"/>
                <w:lang w:val="ro-RO"/>
              </w:rPr>
            </w:pPr>
            <w:r w:rsidRPr="001309D5">
              <w:rPr>
                <w:rFonts w:ascii="Times New Roman" w:hAnsi="Times New Roman" w:cs="Times New Roman"/>
                <w:b/>
                <w:sz w:val="20"/>
                <w:szCs w:val="20"/>
                <w:lang w:val="ro-RO"/>
              </w:rPr>
              <w:t>5</w:t>
            </w:r>
          </w:p>
        </w:tc>
        <w:tc>
          <w:tcPr>
            <w:tcW w:w="4833" w:type="pct"/>
            <w:gridSpan w:val="2"/>
            <w:shd w:val="clear" w:color="auto" w:fill="DEEAF6" w:themeFill="accent1" w:themeFillTint="33"/>
          </w:tcPr>
          <w:p w14:paraId="1AC356F6" w14:textId="77777777" w:rsidR="00057C18" w:rsidRPr="001309D5" w:rsidRDefault="00057C18" w:rsidP="00057C18">
            <w:pPr>
              <w:rPr>
                <w:rFonts w:ascii="Times New Roman" w:hAnsi="Times New Roman" w:cs="Times New Roman"/>
                <w:sz w:val="20"/>
                <w:szCs w:val="20"/>
                <w:lang w:val="ro-RO"/>
              </w:rPr>
            </w:pPr>
            <w:r w:rsidRPr="001309D5">
              <w:rPr>
                <w:rFonts w:ascii="Times New Roman" w:hAnsi="Times New Roman" w:cs="Times New Roman"/>
                <w:b/>
                <w:sz w:val="20"/>
                <w:szCs w:val="20"/>
                <w:lang w:val="ro-RO"/>
              </w:rPr>
              <w:t>Dispoziția CSE</w:t>
            </w:r>
            <w:r w:rsidRPr="001309D5">
              <w:rPr>
                <w:rFonts w:ascii="Times New Roman" w:hAnsi="Times New Roman" w:cs="Times New Roman"/>
                <w:sz w:val="20"/>
                <w:szCs w:val="20"/>
                <w:lang w:val="ro-RO"/>
              </w:rPr>
              <w:t xml:space="preserve"> </w:t>
            </w:r>
            <w:r w:rsidRPr="001309D5">
              <w:rPr>
                <w:rFonts w:ascii="Times New Roman" w:hAnsi="Times New Roman" w:cs="Times New Roman"/>
                <w:b/>
                <w:sz w:val="20"/>
                <w:szCs w:val="20"/>
                <w:lang w:val="ro-RO"/>
              </w:rPr>
              <w:t>nr. 59 din 31.01.2023</w:t>
            </w:r>
          </w:p>
        </w:tc>
      </w:tr>
      <w:tr w:rsidR="00057C18" w:rsidRPr="00B046EA" w14:paraId="71E28CB1" w14:textId="77777777" w:rsidTr="00057C18">
        <w:tc>
          <w:tcPr>
            <w:tcW w:w="167" w:type="pct"/>
            <w:shd w:val="clear" w:color="auto" w:fill="auto"/>
          </w:tcPr>
          <w:p w14:paraId="3D5F2FA3" w14:textId="77777777" w:rsidR="00057C18" w:rsidRPr="001309D5" w:rsidRDefault="00057C18" w:rsidP="00057C18">
            <w:pPr>
              <w:rPr>
                <w:rFonts w:ascii="Times New Roman" w:hAnsi="Times New Roman" w:cs="Times New Roman"/>
                <w:sz w:val="20"/>
                <w:szCs w:val="20"/>
                <w:lang w:val="ro-RO"/>
              </w:rPr>
            </w:pPr>
          </w:p>
        </w:tc>
        <w:tc>
          <w:tcPr>
            <w:tcW w:w="1572" w:type="pct"/>
            <w:shd w:val="clear" w:color="auto" w:fill="auto"/>
          </w:tcPr>
          <w:p w14:paraId="07B36572" w14:textId="77777777" w:rsidR="00057C18" w:rsidRPr="001309D5" w:rsidRDefault="00057C18" w:rsidP="00057C18">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Pct. 12.</w:t>
            </w:r>
            <w:r w:rsidRPr="001309D5">
              <w:rPr>
                <w:rFonts w:ascii="Times New Roman" w:hAnsi="Times New Roman" w:cs="Times New Roman"/>
                <w:sz w:val="20"/>
                <w:szCs w:val="20"/>
                <w:lang w:val="ro-RO"/>
              </w:rPr>
              <w:t xml:space="preserve"> Dispoziția nr.32 din 08.08.2022 a Comisiei pentru Situații Excepționale, cu modificările ulterioare, se modifică după cum urmează:</w:t>
            </w:r>
          </w:p>
        </w:tc>
        <w:tc>
          <w:tcPr>
            <w:tcW w:w="3261" w:type="pct"/>
            <w:shd w:val="clear" w:color="auto" w:fill="auto"/>
          </w:tcPr>
          <w:p w14:paraId="0847891B" w14:textId="77777777" w:rsidR="00057C18" w:rsidRPr="001309D5" w:rsidRDefault="00057C18" w:rsidP="00057C18">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Pct. 12.1.</w:t>
            </w:r>
            <w:r w:rsidRPr="001309D5">
              <w:rPr>
                <w:rFonts w:ascii="Times New Roman" w:hAnsi="Times New Roman" w:cs="Times New Roman"/>
                <w:sz w:val="20"/>
                <w:szCs w:val="20"/>
                <w:lang w:val="ro-RO"/>
              </w:rPr>
              <w:t xml:space="preserve"> la subpunctul 10.1.2. cuvintele „masei lemnoase de foc recoltate și/sau aflate” se substituie cu cuvintele „lemnului de foc (specii tari/moi/rășinoase) recoltat și/sau aflat”; </w:t>
            </w:r>
          </w:p>
          <w:p w14:paraId="3B63773F" w14:textId="56847855" w:rsidR="00057C18" w:rsidRPr="001309D5" w:rsidRDefault="00057C18" w:rsidP="00057C18">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Pct. 12.2.</w:t>
            </w:r>
            <w:r w:rsidRPr="001309D5">
              <w:rPr>
                <w:rFonts w:ascii="Times New Roman" w:hAnsi="Times New Roman" w:cs="Times New Roman"/>
                <w:sz w:val="20"/>
                <w:szCs w:val="20"/>
                <w:lang w:val="ro-RO"/>
              </w:rPr>
              <w:t xml:space="preserve"> se completează cu un subpunct nou, 10.1.4., cu următorul cuprins: „10.1.4. Comercializare</w:t>
            </w:r>
            <w:r w:rsidR="0031134E">
              <w:rPr>
                <w:rFonts w:ascii="Times New Roman" w:hAnsi="Times New Roman" w:cs="Times New Roman"/>
                <w:sz w:val="20"/>
                <w:szCs w:val="20"/>
                <w:lang w:val="ro-RO"/>
              </w:rPr>
              <w:t>a</w:t>
            </w:r>
            <w:r w:rsidRPr="001309D5">
              <w:rPr>
                <w:rFonts w:ascii="Times New Roman" w:hAnsi="Times New Roman" w:cs="Times New Roman"/>
                <w:sz w:val="20"/>
                <w:szCs w:val="20"/>
                <w:lang w:val="ro-RO"/>
              </w:rPr>
              <w:t xml:space="preserve"> lemnului de foc specii moi și rășinoase către consumatorii non-casnici (persoane juridice ce nu efectuează activități de comercializare/recomercializare a lemnului de foc) se va efectua în limita stocurilor disponibile. Cantitatea maximă de lemn de foc specii moi și rășinoase comercializată consumatorilor non-casnici nu va depăși 200 metri steri per consumator non-casnic.”</w:t>
            </w:r>
          </w:p>
        </w:tc>
      </w:tr>
      <w:tr w:rsidR="00057C18" w:rsidRPr="00B046EA" w14:paraId="2B1D2AF6" w14:textId="77777777" w:rsidTr="00057C18">
        <w:tc>
          <w:tcPr>
            <w:tcW w:w="167" w:type="pct"/>
            <w:shd w:val="clear" w:color="auto" w:fill="DEEAF6" w:themeFill="accent1" w:themeFillTint="33"/>
          </w:tcPr>
          <w:p w14:paraId="1B3C5638" w14:textId="77777777" w:rsidR="00057C18" w:rsidRPr="001309D5" w:rsidRDefault="00057C18" w:rsidP="00057C18">
            <w:pPr>
              <w:spacing w:line="276" w:lineRule="auto"/>
              <w:rPr>
                <w:rFonts w:ascii="Times New Roman" w:hAnsi="Times New Roman" w:cs="Times New Roman"/>
                <w:b/>
                <w:sz w:val="20"/>
                <w:szCs w:val="20"/>
                <w:lang w:val="ro-RO"/>
              </w:rPr>
            </w:pPr>
            <w:r w:rsidRPr="001309D5">
              <w:rPr>
                <w:rFonts w:ascii="Times New Roman" w:hAnsi="Times New Roman" w:cs="Times New Roman"/>
                <w:b/>
                <w:sz w:val="20"/>
                <w:szCs w:val="20"/>
                <w:lang w:val="ro-RO"/>
              </w:rPr>
              <w:t>6</w:t>
            </w:r>
          </w:p>
        </w:tc>
        <w:tc>
          <w:tcPr>
            <w:tcW w:w="4833" w:type="pct"/>
            <w:gridSpan w:val="2"/>
            <w:shd w:val="clear" w:color="auto" w:fill="DEEAF6" w:themeFill="accent1" w:themeFillTint="33"/>
          </w:tcPr>
          <w:p w14:paraId="74C455D1" w14:textId="77777777" w:rsidR="00057C18" w:rsidRPr="001309D5" w:rsidRDefault="00057C18" w:rsidP="00057C18">
            <w:pPr>
              <w:spacing w:line="276" w:lineRule="auto"/>
              <w:rPr>
                <w:rFonts w:ascii="Times New Roman" w:hAnsi="Times New Roman" w:cs="Times New Roman"/>
                <w:sz w:val="20"/>
                <w:szCs w:val="20"/>
                <w:lang w:val="ro-RO"/>
              </w:rPr>
            </w:pPr>
            <w:r w:rsidRPr="001309D5">
              <w:rPr>
                <w:rFonts w:ascii="Times New Roman" w:hAnsi="Times New Roman" w:cs="Times New Roman"/>
                <w:b/>
                <w:sz w:val="20"/>
                <w:szCs w:val="20"/>
                <w:lang w:val="ro-RO"/>
              </w:rPr>
              <w:t>Dispoziția CSE</w:t>
            </w:r>
            <w:r w:rsidRPr="001309D5">
              <w:rPr>
                <w:rFonts w:ascii="Times New Roman" w:hAnsi="Times New Roman" w:cs="Times New Roman"/>
                <w:sz w:val="20"/>
                <w:szCs w:val="20"/>
                <w:lang w:val="ro-RO"/>
              </w:rPr>
              <w:t xml:space="preserve"> </w:t>
            </w:r>
            <w:r w:rsidRPr="001309D5">
              <w:rPr>
                <w:rFonts w:ascii="Times New Roman" w:hAnsi="Times New Roman" w:cs="Times New Roman"/>
                <w:b/>
                <w:sz w:val="20"/>
                <w:szCs w:val="20"/>
                <w:lang w:val="ro-RO"/>
              </w:rPr>
              <w:t>nr. 62 din 15.03.2023</w:t>
            </w:r>
          </w:p>
        </w:tc>
      </w:tr>
      <w:tr w:rsidR="00057C18" w:rsidRPr="00B046EA" w14:paraId="20538B73" w14:textId="77777777" w:rsidTr="00057C18">
        <w:tc>
          <w:tcPr>
            <w:tcW w:w="167" w:type="pct"/>
            <w:shd w:val="clear" w:color="auto" w:fill="auto"/>
          </w:tcPr>
          <w:p w14:paraId="1905F8E9" w14:textId="77777777" w:rsidR="00057C18" w:rsidRPr="001309D5" w:rsidRDefault="00057C18" w:rsidP="00057C18">
            <w:pPr>
              <w:spacing w:line="276" w:lineRule="auto"/>
              <w:rPr>
                <w:rFonts w:ascii="Times New Roman" w:hAnsi="Times New Roman" w:cs="Times New Roman"/>
                <w:sz w:val="20"/>
                <w:szCs w:val="20"/>
                <w:lang w:val="ro-RO"/>
              </w:rPr>
            </w:pPr>
          </w:p>
        </w:tc>
        <w:tc>
          <w:tcPr>
            <w:tcW w:w="1572" w:type="pct"/>
            <w:shd w:val="clear" w:color="auto" w:fill="auto"/>
          </w:tcPr>
          <w:p w14:paraId="152AB872" w14:textId="77777777" w:rsidR="00057C18" w:rsidRPr="001309D5" w:rsidRDefault="00057C18" w:rsidP="00057C18">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6. </w:t>
            </w:r>
            <w:r w:rsidRPr="001309D5">
              <w:rPr>
                <w:rFonts w:ascii="Times New Roman" w:hAnsi="Times New Roman" w:cs="Times New Roman"/>
                <w:sz w:val="20"/>
                <w:szCs w:val="20"/>
                <w:lang w:val="ro-RO"/>
              </w:rPr>
              <w:t>În contextul reglementării comercializării lemnului de foc pentru categoriile de solicitanți persoane fizice (per gospodărie casnică) și non-casnici, subpunctele 10.1.3. și 10.1.4. din Dispoziția Comisiei pentru Situații Excepționale a RM nr.32 din 08.08.2022 vor avea următorul cuprins:</w:t>
            </w:r>
          </w:p>
          <w:p w14:paraId="22F2B0ED" w14:textId="77777777" w:rsidR="00057C18" w:rsidRPr="001309D5" w:rsidRDefault="00057C18" w:rsidP="00057C18">
            <w:pPr>
              <w:jc w:val="both"/>
              <w:rPr>
                <w:rFonts w:ascii="Times New Roman" w:hAnsi="Times New Roman" w:cs="Times New Roman"/>
                <w:sz w:val="20"/>
                <w:szCs w:val="20"/>
                <w:lang w:val="ro-RO"/>
              </w:rPr>
            </w:pPr>
          </w:p>
        </w:tc>
        <w:tc>
          <w:tcPr>
            <w:tcW w:w="3261" w:type="pct"/>
            <w:shd w:val="clear" w:color="auto" w:fill="auto"/>
          </w:tcPr>
          <w:p w14:paraId="537A40D3" w14:textId="77777777" w:rsidR="00057C18" w:rsidRPr="001309D5" w:rsidRDefault="00057C18" w:rsidP="00057C18">
            <w:pPr>
              <w:jc w:val="both"/>
              <w:rPr>
                <w:rFonts w:ascii="Times New Roman" w:hAnsi="Times New Roman" w:cs="Times New Roman"/>
                <w:sz w:val="20"/>
                <w:szCs w:val="20"/>
                <w:lang w:val="ro-RO"/>
              </w:rPr>
            </w:pPr>
            <w:r w:rsidRPr="001309D5">
              <w:rPr>
                <w:rFonts w:ascii="Times New Roman" w:hAnsi="Times New Roman" w:cs="Times New Roman"/>
                <w:sz w:val="20"/>
                <w:szCs w:val="20"/>
                <w:lang w:val="ro-RO"/>
              </w:rPr>
              <w:t>„pct. 10.1.3. Agenția „Moldsilva” stabilește limita de comercializare a lemnului de foc de către întreprinderile silvice din subordine pentru categoriile de solicitanți persoane fizice (per gospodărie casnică) la volumul de pînă la 5 metri steri de masă lemnoasă.</w:t>
            </w:r>
          </w:p>
          <w:p w14:paraId="1415B87F" w14:textId="77777777" w:rsidR="00057C18" w:rsidRPr="001309D5" w:rsidRDefault="00057C18" w:rsidP="00057C18">
            <w:pPr>
              <w:jc w:val="both"/>
              <w:rPr>
                <w:rFonts w:ascii="Times New Roman" w:hAnsi="Times New Roman" w:cs="Times New Roman"/>
                <w:sz w:val="20"/>
                <w:szCs w:val="20"/>
                <w:lang w:val="ro-RO"/>
              </w:rPr>
            </w:pPr>
            <w:r w:rsidRPr="001309D5">
              <w:rPr>
                <w:rFonts w:ascii="Times New Roman" w:hAnsi="Times New Roman" w:cs="Times New Roman"/>
                <w:sz w:val="20"/>
                <w:szCs w:val="20"/>
                <w:lang w:val="ro-RO"/>
              </w:rPr>
              <w:t>Pct. 10.1.4. Agenția „Moldsilva”, prin intermediul întreprinderilor silvice din subordine, comercializează lemnul de foc specii moi și rășinoase către consumatorii non-casnici (persoane juridice care nu efectuează activități de comercializare/recomercializare a lemnului de foc) în limitele stocurile disponibile. Cantitatea maximă de lemn de foc specii moi și rășinoase comercializată consumatorilor non-casnici nu va depăși 200 metri steri per consumator non-casnic.”</w:t>
            </w:r>
          </w:p>
        </w:tc>
      </w:tr>
      <w:tr w:rsidR="00057C18" w:rsidRPr="00B046EA" w14:paraId="620A9F90" w14:textId="77777777" w:rsidTr="00057C18">
        <w:tc>
          <w:tcPr>
            <w:tcW w:w="167" w:type="pct"/>
            <w:shd w:val="clear" w:color="auto" w:fill="DEEAF6" w:themeFill="accent1" w:themeFillTint="33"/>
          </w:tcPr>
          <w:p w14:paraId="40196DCE" w14:textId="77777777" w:rsidR="00057C18" w:rsidRPr="001309D5" w:rsidRDefault="00057C18" w:rsidP="00057C18">
            <w:pPr>
              <w:spacing w:line="276" w:lineRule="auto"/>
              <w:rPr>
                <w:rFonts w:ascii="Times New Roman" w:hAnsi="Times New Roman" w:cs="Times New Roman"/>
                <w:b/>
                <w:sz w:val="20"/>
                <w:szCs w:val="20"/>
                <w:lang w:val="ro-RO"/>
              </w:rPr>
            </w:pPr>
            <w:r w:rsidRPr="001309D5">
              <w:rPr>
                <w:rFonts w:ascii="Times New Roman" w:hAnsi="Times New Roman" w:cs="Times New Roman"/>
                <w:b/>
                <w:sz w:val="20"/>
                <w:szCs w:val="20"/>
                <w:lang w:val="ro-RO"/>
              </w:rPr>
              <w:t>7</w:t>
            </w:r>
          </w:p>
        </w:tc>
        <w:tc>
          <w:tcPr>
            <w:tcW w:w="4833" w:type="pct"/>
            <w:gridSpan w:val="2"/>
            <w:shd w:val="clear" w:color="auto" w:fill="DEEAF6" w:themeFill="accent1" w:themeFillTint="33"/>
          </w:tcPr>
          <w:p w14:paraId="2A964610" w14:textId="77777777" w:rsidR="00057C18" w:rsidRPr="001309D5" w:rsidRDefault="00057C18" w:rsidP="00057C18">
            <w:pPr>
              <w:spacing w:line="276" w:lineRule="auto"/>
              <w:rPr>
                <w:rFonts w:ascii="Times New Roman" w:hAnsi="Times New Roman" w:cs="Times New Roman"/>
                <w:sz w:val="20"/>
                <w:szCs w:val="20"/>
                <w:lang w:val="ro-RO"/>
              </w:rPr>
            </w:pPr>
            <w:r w:rsidRPr="001309D5">
              <w:rPr>
                <w:rFonts w:ascii="Times New Roman" w:hAnsi="Times New Roman" w:cs="Times New Roman"/>
                <w:b/>
                <w:sz w:val="20"/>
                <w:szCs w:val="20"/>
                <w:lang w:val="ro-RO"/>
              </w:rPr>
              <w:t>Dispoziția CSE</w:t>
            </w:r>
            <w:r w:rsidRPr="001309D5">
              <w:rPr>
                <w:rFonts w:ascii="Times New Roman" w:hAnsi="Times New Roman" w:cs="Times New Roman"/>
                <w:sz w:val="20"/>
                <w:szCs w:val="20"/>
                <w:lang w:val="ro-RO"/>
              </w:rPr>
              <w:t xml:space="preserve"> </w:t>
            </w:r>
            <w:r w:rsidRPr="001309D5">
              <w:rPr>
                <w:rFonts w:ascii="Times New Roman" w:hAnsi="Times New Roman" w:cs="Times New Roman"/>
                <w:b/>
                <w:sz w:val="20"/>
                <w:szCs w:val="20"/>
                <w:lang w:val="ro-RO"/>
              </w:rPr>
              <w:t>nr. 55 din 22.12.2022</w:t>
            </w:r>
          </w:p>
        </w:tc>
      </w:tr>
      <w:tr w:rsidR="00057C18" w:rsidRPr="00B046EA" w14:paraId="3032E19B" w14:textId="77777777" w:rsidTr="00057C18">
        <w:tc>
          <w:tcPr>
            <w:tcW w:w="167" w:type="pct"/>
            <w:shd w:val="clear" w:color="auto" w:fill="auto"/>
          </w:tcPr>
          <w:p w14:paraId="4C9849A7" w14:textId="77777777" w:rsidR="00057C18" w:rsidRPr="001309D5" w:rsidRDefault="00057C18" w:rsidP="00057C18">
            <w:pPr>
              <w:spacing w:line="276" w:lineRule="auto"/>
              <w:rPr>
                <w:rFonts w:ascii="Times New Roman" w:hAnsi="Times New Roman" w:cs="Times New Roman"/>
                <w:sz w:val="20"/>
                <w:szCs w:val="20"/>
                <w:lang w:val="ro-RO"/>
              </w:rPr>
            </w:pPr>
          </w:p>
        </w:tc>
        <w:tc>
          <w:tcPr>
            <w:tcW w:w="1572" w:type="pct"/>
            <w:shd w:val="clear" w:color="auto" w:fill="auto"/>
          </w:tcPr>
          <w:p w14:paraId="094E6C8E" w14:textId="77777777" w:rsidR="00057C18" w:rsidRPr="001309D5" w:rsidRDefault="00057C18" w:rsidP="00057C18">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 </w:t>
            </w:r>
            <w:r w:rsidRPr="001309D5">
              <w:rPr>
                <w:rFonts w:ascii="Times New Roman" w:hAnsi="Times New Roman" w:cs="Times New Roman"/>
                <w:sz w:val="20"/>
                <w:szCs w:val="20"/>
                <w:lang w:val="ro-RO"/>
              </w:rPr>
              <w:t>În vederea sporirii securității energetice în perioada rece a anului prin suplinirea masei lemnoase disponibile:</w:t>
            </w:r>
          </w:p>
        </w:tc>
        <w:tc>
          <w:tcPr>
            <w:tcW w:w="3261" w:type="pct"/>
            <w:shd w:val="clear" w:color="auto" w:fill="auto"/>
          </w:tcPr>
          <w:p w14:paraId="20A731BE" w14:textId="3D8AFAE0" w:rsidR="00057C18" w:rsidRPr="001309D5" w:rsidRDefault="00057C18" w:rsidP="00057C18">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Pct. 7.1.</w:t>
            </w:r>
            <w:r w:rsidRPr="001309D5">
              <w:rPr>
                <w:rFonts w:ascii="Times New Roman" w:hAnsi="Times New Roman" w:cs="Times New Roman"/>
                <w:sz w:val="20"/>
                <w:szCs w:val="20"/>
                <w:lang w:val="ro-RO"/>
              </w:rPr>
              <w:t xml:space="preserve"> Agenția „Moldsilva” din subordinea Ministerului Mediului se împuternicește cu dreptul de a negocia condițiile și de a încheia direct contractul de vînzare-cumpărare cu Regia Națională a Pădurilor „Romsilva” (RNP „Romsilva”) privind procurarea lemnului pentru încălzire în volumul și limita stocurilor puse la dispoziție de către RNP „Romsilva”;</w:t>
            </w:r>
          </w:p>
          <w:p w14:paraId="492C1BAB" w14:textId="77777777" w:rsidR="00057C18" w:rsidRPr="001309D5" w:rsidRDefault="00057C18" w:rsidP="00057C18">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7.2. </w:t>
            </w:r>
            <w:r w:rsidRPr="001309D5">
              <w:rPr>
                <w:rFonts w:ascii="Times New Roman" w:hAnsi="Times New Roman" w:cs="Times New Roman"/>
                <w:sz w:val="20"/>
                <w:szCs w:val="20"/>
                <w:lang w:val="ro-RO"/>
              </w:rPr>
              <w:t>Agenția „Moldsilva” va cesiona către Întreprinderile de stat pentru silvicultură Chișinău și Bălți din subordine obligațiile de recepție și plată a lemnului pentru încălzire (lemn de foc) achiziționat de la RNP „Romsilva”, conform necesităților teritoriale privind masa lemnoasă și va asigura comercializarea lemnului pentru încălzire în limita prețului de achiziție și adaosul provenit din cheltuielile operaționale suportate pentru importul lemnului din România.</w:t>
            </w:r>
          </w:p>
          <w:p w14:paraId="3C2E3A33" w14:textId="77777777" w:rsidR="00057C18" w:rsidRPr="001309D5" w:rsidRDefault="00057C18" w:rsidP="00057C18">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7.3. </w:t>
            </w:r>
            <w:r w:rsidRPr="001309D5">
              <w:rPr>
                <w:rFonts w:ascii="Times New Roman" w:hAnsi="Times New Roman" w:cs="Times New Roman"/>
                <w:sz w:val="20"/>
                <w:szCs w:val="20"/>
                <w:lang w:val="ro-RO"/>
              </w:rPr>
              <w:t>Agenția „Moldsilva” va transfera mijloacele financiare necesare din resursele alocate din Fondul de rezervă al Guvernului conform pct. 2.2 din Dispoziția nr. 33 din 11.08.2022 a Comisiei pentru Situații Excepționale către Întreprinderile de stat pentru Silvicultură Bălți și Chișinău, pentru achitarea lemnului pentru încălzire din România;</w:t>
            </w:r>
          </w:p>
          <w:p w14:paraId="547B9084" w14:textId="77777777" w:rsidR="00057C18" w:rsidRPr="001309D5" w:rsidRDefault="00057C18" w:rsidP="00057C18">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7.4. </w:t>
            </w:r>
            <w:r w:rsidRPr="001309D5">
              <w:rPr>
                <w:rFonts w:ascii="Times New Roman" w:hAnsi="Times New Roman" w:cs="Times New Roman"/>
                <w:sz w:val="20"/>
                <w:szCs w:val="20"/>
                <w:lang w:val="ro-RO"/>
              </w:rPr>
              <w:t>Resursele financiare obținute de la comercializarea lemnului pentru încălzire (lemn de foc) de proveniență română, se vor rambursa de către întreprinderile de stat pentru Silvicultură la contul Agenției „Moldsilva”.</w:t>
            </w:r>
          </w:p>
          <w:p w14:paraId="2363F790" w14:textId="77777777" w:rsidR="00057C18" w:rsidRPr="001309D5" w:rsidRDefault="00057C18" w:rsidP="00057C18">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7.5. </w:t>
            </w:r>
            <w:r w:rsidRPr="001309D5">
              <w:rPr>
                <w:rFonts w:ascii="Times New Roman" w:hAnsi="Times New Roman" w:cs="Times New Roman"/>
                <w:sz w:val="20"/>
                <w:szCs w:val="20"/>
                <w:lang w:val="ro-RO"/>
              </w:rPr>
              <w:t>Se permite Întreprinderilor de stat pentru silvicultură vînzarea lemnului pentru încălzire (de foc), în limita stocurilor disponibile, din speciile moi de arbori către organizațiile neguvernamentale locale și străine procurate în susținerea păturilor social-vulnerabile, refugiaților sau familiilor care adăpostesc refugiații, sau centrelor de plasament a persoanelor social-vulnerabile și/sau refugiaților.</w:t>
            </w:r>
          </w:p>
          <w:p w14:paraId="4D1D2076" w14:textId="77777777" w:rsidR="00057C18" w:rsidRPr="001309D5" w:rsidRDefault="00057C18" w:rsidP="00057C18">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7.6. </w:t>
            </w:r>
            <w:r w:rsidRPr="001309D5">
              <w:rPr>
                <w:rFonts w:ascii="Times New Roman" w:hAnsi="Times New Roman" w:cs="Times New Roman"/>
                <w:sz w:val="20"/>
                <w:szCs w:val="20"/>
                <w:lang w:val="ro-RO"/>
              </w:rPr>
              <w:t>Monitorizarea procesului de achiziționare/vînzare a masei lemnoase și utilizarea /restituirea alocațiilor bugetare revin Ministerului Mediului și Agenției „Moldsilva”.</w:t>
            </w:r>
          </w:p>
          <w:p w14:paraId="71731DD7" w14:textId="77777777" w:rsidR="00057C18" w:rsidRPr="001309D5" w:rsidRDefault="00057C18" w:rsidP="00057C18">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7.7. </w:t>
            </w:r>
            <w:r w:rsidRPr="001309D5">
              <w:rPr>
                <w:rFonts w:ascii="Times New Roman" w:hAnsi="Times New Roman" w:cs="Times New Roman"/>
                <w:sz w:val="20"/>
                <w:szCs w:val="20"/>
                <w:lang w:val="ro-RO"/>
              </w:rPr>
              <w:t>Prin derogare de la pct. 3, 6 și pct.19 subpct. 1), 2), 3) din Regulamentul privind modul de trecere a frontierei de stat a mărfurilor supuse controlului de către Agenția Națională pentru Siguranța Alimentelor, aprobat prin Hotărîrea Guvernului nr. 938/2018, Serviciul Vamal va autoriza introducerea și importul lemnului pentru încălzire, conform contractului încheiat de Agenția „Moldsilva” și RNP „Romsilva”, inclusiv prin punctele de trecere a frontierei de stat unde nu sunt prezenți colaboratorii Agenției Naționale pentru Siguranța Alimentelor. Importul se va permite în baza unui singur certificat fitosanitar eliberat de către Autoritatea Națională Fitosanitară din România pentru un lot omogen (garnitură de tren și/sau caravană de automobile cu indicarea în certificatul fitosanitar numerele de identificare al fiecărui vagon/autotren din garnitură/caravană).</w:t>
            </w:r>
          </w:p>
          <w:p w14:paraId="684CAC2D" w14:textId="77777777" w:rsidR="00057C18" w:rsidRPr="001309D5" w:rsidRDefault="00057C18" w:rsidP="00057C18">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7.8. </w:t>
            </w:r>
            <w:r w:rsidRPr="001309D5">
              <w:rPr>
                <w:rFonts w:ascii="Times New Roman" w:hAnsi="Times New Roman" w:cs="Times New Roman"/>
                <w:sz w:val="20"/>
                <w:szCs w:val="20"/>
                <w:lang w:val="ro-RO"/>
              </w:rPr>
              <w:t>Prin derogare de la prevederile secțiunii VII  din anexa nr.2 la Hotărîrea Guvernului nr. 90/2019 cu privire la aprobarea Metodologiei de calculare a tarifelor la serviciile prestate de Agenția Națională pentru Siguranța Alimentelor, precum și a Nomenclatorului serviciilor prestate de Agenția Națională pentru Siguranța Alimentelor și a tarifelor la acestea, lemnul pentru încălzire, importat în conformitate cu contractul încheiat  de Agenția „Moldsilva” și RNP „Romsilva”, va fi scutit de plata pentru serviciile fitosanitare.</w:t>
            </w:r>
          </w:p>
          <w:p w14:paraId="607629EA" w14:textId="77777777" w:rsidR="00057C18" w:rsidRPr="001309D5" w:rsidRDefault="00057C18" w:rsidP="00057C18">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7.9. </w:t>
            </w:r>
            <w:r w:rsidRPr="001309D5">
              <w:rPr>
                <w:rFonts w:ascii="Times New Roman" w:hAnsi="Times New Roman" w:cs="Times New Roman"/>
                <w:sz w:val="20"/>
                <w:szCs w:val="20"/>
                <w:lang w:val="ro-RO"/>
              </w:rPr>
              <w:t>Prin derogare de la Codul fiscal nr. 1163/1997, Codul vamal al Republicii Moldova nr. 1149/2000, Legea nr. 1380/1997 cu privire la tariful vamal și Legea nr.172/2014 privind aprobarea Nomenclaturii combinate a mărfurilor, se scutește de plata drepturilor de import și fără aplicarea măsurilor de politică economică plasarea în regim vamal de import a lemnului pentru încălzire (de la poziția tarifară 4401), achiziționat, importat și distribuit de Agenția „Moldislva” prin intermediul Întreprinderilor silvice de stat din subordine, conform contractului încheiat între RNP „Romsilva” și Agenția „Moldsilva”.</w:t>
            </w:r>
          </w:p>
        </w:tc>
      </w:tr>
    </w:tbl>
    <w:p w14:paraId="2B05CADB" w14:textId="77777777" w:rsidR="00EF13E0" w:rsidRPr="001309D5" w:rsidRDefault="00EF13E0" w:rsidP="00EF13E0">
      <w:pPr>
        <w:spacing w:line="276" w:lineRule="auto"/>
        <w:rPr>
          <w:rFonts w:ascii="Times New Roman" w:eastAsia="Times New Roman" w:hAnsi="Times New Roman" w:cs="Times New Roman"/>
          <w:bCs/>
          <w:iCs/>
          <w:color w:val="000000"/>
          <w:sz w:val="20"/>
          <w:szCs w:val="24"/>
          <w:lang w:val="ro-RO"/>
        </w:rPr>
      </w:pPr>
      <w:r w:rsidRPr="001309D5">
        <w:rPr>
          <w:rFonts w:ascii="Times New Roman" w:eastAsia="Times New Roman" w:hAnsi="Times New Roman" w:cs="Times New Roman"/>
          <w:b/>
          <w:bCs/>
          <w:iCs/>
          <w:color w:val="000000"/>
          <w:sz w:val="20"/>
          <w:szCs w:val="24"/>
          <w:lang w:val="ro-RO"/>
        </w:rPr>
        <w:t>Sursa:</w:t>
      </w:r>
      <w:r w:rsidRPr="001309D5">
        <w:rPr>
          <w:rFonts w:ascii="Times New Roman" w:eastAsia="Times New Roman" w:hAnsi="Times New Roman" w:cs="Times New Roman"/>
          <w:bCs/>
          <w:iCs/>
          <w:color w:val="000000"/>
          <w:sz w:val="20"/>
          <w:szCs w:val="24"/>
          <w:lang w:val="ro-RO"/>
        </w:rPr>
        <w:t xml:space="preserve"> Dispozițiile CSE</w:t>
      </w:r>
      <w:r w:rsidR="007C7556" w:rsidRPr="001309D5">
        <w:rPr>
          <w:rFonts w:ascii="Times New Roman" w:eastAsia="Times New Roman" w:hAnsi="Times New Roman" w:cs="Times New Roman"/>
          <w:bCs/>
          <w:iCs/>
          <w:color w:val="000000"/>
          <w:sz w:val="20"/>
          <w:szCs w:val="24"/>
          <w:lang w:val="ro-RO"/>
        </w:rPr>
        <w:t>.</w:t>
      </w:r>
      <w:r w:rsidRPr="001309D5">
        <w:rPr>
          <w:rFonts w:ascii="Times New Roman" w:eastAsia="Times New Roman" w:hAnsi="Times New Roman" w:cs="Times New Roman"/>
          <w:bCs/>
          <w:iCs/>
          <w:color w:val="000000"/>
          <w:sz w:val="20"/>
          <w:szCs w:val="24"/>
          <w:lang w:val="ro-RO"/>
        </w:rPr>
        <w:t xml:space="preserve">    </w:t>
      </w:r>
    </w:p>
    <w:p w14:paraId="1843FB58" w14:textId="77777777" w:rsidR="007C7556" w:rsidRPr="001309D5" w:rsidRDefault="007C7556" w:rsidP="00EF13E0">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14:paraId="030E12E6" w14:textId="77777777" w:rsidR="00057C18" w:rsidRPr="001309D5" w:rsidRDefault="00057C18" w:rsidP="00EF13E0">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14:paraId="4DF7B04F" w14:textId="77777777" w:rsidR="00057C18" w:rsidRPr="001309D5" w:rsidRDefault="00057C18" w:rsidP="00EF13E0">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14:paraId="3233ADBB" w14:textId="77777777" w:rsidR="00057C18" w:rsidRPr="001309D5" w:rsidRDefault="00057C18" w:rsidP="00EF13E0">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14:paraId="039CA00D" w14:textId="77777777" w:rsidR="00057C18" w:rsidRPr="001309D5" w:rsidRDefault="00057C18" w:rsidP="00EF13E0">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14:paraId="2AB4C048" w14:textId="77777777" w:rsidR="00057C18" w:rsidRPr="001309D5" w:rsidRDefault="00057C18" w:rsidP="00EF13E0">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14:paraId="73414E6A" w14:textId="77777777" w:rsidR="00057C18" w:rsidRPr="001309D5" w:rsidRDefault="00057C18" w:rsidP="00EF13E0">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14:paraId="2B6A248E" w14:textId="77777777" w:rsidR="00057C18" w:rsidRPr="001309D5" w:rsidRDefault="00057C18" w:rsidP="00EF13E0">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14:paraId="220932BB" w14:textId="77777777" w:rsidR="00057C18" w:rsidRPr="001309D5" w:rsidRDefault="00057C18" w:rsidP="00EF13E0">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14:paraId="55EBECED" w14:textId="77777777" w:rsidR="00057C18" w:rsidRPr="001309D5" w:rsidRDefault="00057C18" w:rsidP="00EF13E0">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14:paraId="56ED1464" w14:textId="77777777" w:rsidR="00057C18" w:rsidRPr="001309D5" w:rsidRDefault="00057C18" w:rsidP="00EF13E0">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14:paraId="6034276E" w14:textId="77777777" w:rsidR="00057C18" w:rsidRPr="001309D5" w:rsidRDefault="00057C18" w:rsidP="00EF13E0">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14:paraId="4BD97E67" w14:textId="77777777" w:rsidR="00057C18" w:rsidRPr="001309D5" w:rsidRDefault="00057C18" w:rsidP="00EF13E0">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14:paraId="71D30E48" w14:textId="77777777" w:rsidR="00057C18" w:rsidRPr="001309D5" w:rsidRDefault="00057C18" w:rsidP="00EF13E0">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14:paraId="48D7CA54" w14:textId="77777777" w:rsidR="00057C18" w:rsidRPr="001309D5" w:rsidRDefault="00057C18" w:rsidP="00EF13E0">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14:paraId="1979E131" w14:textId="77777777" w:rsidR="00057C18" w:rsidRPr="001309D5" w:rsidRDefault="00057C18" w:rsidP="00EF13E0">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14:paraId="73C0E51F" w14:textId="77777777" w:rsidR="00057C18" w:rsidRPr="001309D5" w:rsidRDefault="00057C18" w:rsidP="00EF13E0">
      <w:pPr>
        <w:widowControl w:val="0"/>
        <w:spacing w:after="0" w:line="276" w:lineRule="auto"/>
        <w:ind w:firstLine="630"/>
        <w:jc w:val="right"/>
        <w:rPr>
          <w:rFonts w:ascii="Times New Roman" w:eastAsiaTheme="majorEastAsia" w:hAnsi="Times New Roman" w:cs="Times New Roman"/>
          <w:b/>
          <w:color w:val="0070C0"/>
          <w:sz w:val="24"/>
          <w:szCs w:val="24"/>
          <w:lang w:val="ro-RO"/>
        </w:rPr>
        <w:sectPr w:rsidR="00057C18" w:rsidRPr="001309D5" w:rsidSect="00B3451C">
          <w:pgSz w:w="15840" w:h="12240" w:orient="landscape"/>
          <w:pgMar w:top="851" w:right="851" w:bottom="851" w:left="1701" w:header="720" w:footer="720" w:gutter="0"/>
          <w:cols w:space="720"/>
          <w:docGrid w:linePitch="360"/>
        </w:sectPr>
      </w:pPr>
    </w:p>
    <w:p w14:paraId="4A22CBAD" w14:textId="77777777" w:rsidR="00EF13E0" w:rsidRPr="001309D5" w:rsidRDefault="00117165" w:rsidP="00EF13E0">
      <w:pPr>
        <w:widowControl w:val="0"/>
        <w:spacing w:after="0" w:line="276" w:lineRule="auto"/>
        <w:ind w:firstLine="630"/>
        <w:jc w:val="right"/>
        <w:rPr>
          <w:rFonts w:ascii="Times New Roman" w:eastAsiaTheme="majorEastAsia"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Anexa nr.</w:t>
      </w:r>
      <w:r w:rsidR="00C67A12" w:rsidRPr="001309D5">
        <w:rPr>
          <w:rFonts w:ascii="Times New Roman" w:eastAsiaTheme="majorEastAsia" w:hAnsi="Times New Roman" w:cs="Times New Roman"/>
          <w:b/>
          <w:color w:val="0070C0"/>
          <w:sz w:val="20"/>
          <w:szCs w:val="20"/>
          <w:lang w:val="ro-RO"/>
        </w:rPr>
        <w:t>3</w:t>
      </w:r>
    </w:p>
    <w:p w14:paraId="33EC779A" w14:textId="77777777" w:rsidR="00EF13E0" w:rsidRPr="001309D5" w:rsidRDefault="00EF13E0" w:rsidP="007C7556">
      <w:pPr>
        <w:spacing w:after="0" w:line="276" w:lineRule="auto"/>
        <w:jc w:val="center"/>
        <w:rPr>
          <w:rFonts w:ascii="Times New Roman" w:hAnsi="Times New Roman" w:cs="Times New Roman"/>
          <w:b/>
          <w:color w:val="0070C0"/>
          <w:sz w:val="20"/>
          <w:szCs w:val="20"/>
          <w:lang w:val="ro-RO"/>
        </w:rPr>
      </w:pPr>
      <w:r w:rsidRPr="001309D5">
        <w:rPr>
          <w:rFonts w:ascii="Times New Roman" w:hAnsi="Times New Roman" w:cs="Times New Roman"/>
          <w:b/>
          <w:color w:val="0070C0"/>
          <w:sz w:val="20"/>
          <w:szCs w:val="20"/>
          <w:lang w:val="ro-RO"/>
        </w:rPr>
        <w:t xml:space="preserve">Lista autorizațiilor supuse examinării  </w:t>
      </w:r>
    </w:p>
    <w:tbl>
      <w:tblPr>
        <w:tblStyle w:val="TableGrid151"/>
        <w:tblW w:w="5116" w:type="pct"/>
        <w:tblInd w:w="-289" w:type="dxa"/>
        <w:tblLook w:val="04A0" w:firstRow="1" w:lastRow="0" w:firstColumn="1" w:lastColumn="0" w:noHBand="0" w:noVBand="1"/>
      </w:tblPr>
      <w:tblGrid>
        <w:gridCol w:w="642"/>
        <w:gridCol w:w="1897"/>
        <w:gridCol w:w="5088"/>
        <w:gridCol w:w="2276"/>
      </w:tblGrid>
      <w:tr w:rsidR="00EF13E0" w:rsidRPr="00B046EA" w14:paraId="0407D689" w14:textId="77777777" w:rsidTr="00E80F8C">
        <w:trPr>
          <w:trHeight w:val="580"/>
        </w:trPr>
        <w:tc>
          <w:tcPr>
            <w:tcW w:w="324" w:type="pct"/>
            <w:shd w:val="clear" w:color="auto" w:fill="BDD6EE" w:themeFill="accent1" w:themeFillTint="66"/>
            <w:vAlign w:val="center"/>
            <w:hideMark/>
          </w:tcPr>
          <w:p w14:paraId="11B51AED" w14:textId="391CD0F9" w:rsidR="00EF13E0" w:rsidRPr="001309D5" w:rsidRDefault="00DE7F01" w:rsidP="0031134E">
            <w:pPr>
              <w:ind w:left="-117"/>
              <w:jc w:val="center"/>
              <w:rPr>
                <w:rFonts w:ascii="Times New Roman" w:eastAsia="Times New Roman" w:hAnsi="Times New Roman"/>
                <w:b/>
                <w:bCs/>
                <w:lang w:val="ro-RO"/>
              </w:rPr>
            </w:pPr>
            <w:r w:rsidRPr="001309D5">
              <w:rPr>
                <w:rFonts w:ascii="Times New Roman" w:eastAsia="Times New Roman" w:hAnsi="Times New Roman"/>
                <w:b/>
                <w:bCs/>
                <w:lang w:val="ro-RO"/>
              </w:rPr>
              <w:t xml:space="preserve"> </w:t>
            </w:r>
            <w:r w:rsidR="0031134E">
              <w:rPr>
                <w:rFonts w:ascii="Times New Roman" w:eastAsia="Times New Roman" w:hAnsi="Times New Roman"/>
                <w:b/>
                <w:bCs/>
                <w:lang w:val="ro-RO"/>
              </w:rPr>
              <w:t>N</w:t>
            </w:r>
            <w:r w:rsidR="00EF13E0" w:rsidRPr="001309D5">
              <w:rPr>
                <w:rFonts w:ascii="Times New Roman" w:eastAsia="Times New Roman" w:hAnsi="Times New Roman"/>
                <w:b/>
                <w:bCs/>
                <w:lang w:val="ro-RO"/>
              </w:rPr>
              <w:t>r</w:t>
            </w:r>
            <w:r w:rsidR="0031134E">
              <w:rPr>
                <w:rFonts w:ascii="Times New Roman" w:eastAsia="Times New Roman" w:hAnsi="Times New Roman"/>
                <w:b/>
                <w:bCs/>
                <w:lang w:val="ro-RO"/>
              </w:rPr>
              <w:t>. Crt.</w:t>
            </w:r>
          </w:p>
        </w:tc>
        <w:tc>
          <w:tcPr>
            <w:tcW w:w="958" w:type="pct"/>
            <w:shd w:val="clear" w:color="auto" w:fill="BDD6EE" w:themeFill="accent1" w:themeFillTint="66"/>
            <w:noWrap/>
            <w:vAlign w:val="center"/>
            <w:hideMark/>
          </w:tcPr>
          <w:p w14:paraId="6BD6B09D" w14:textId="77777777" w:rsidR="00EF13E0" w:rsidRPr="001309D5" w:rsidRDefault="00EF13E0" w:rsidP="00EB1B96">
            <w:pPr>
              <w:jc w:val="center"/>
              <w:rPr>
                <w:rFonts w:ascii="Times New Roman" w:eastAsia="Times New Roman" w:hAnsi="Times New Roman"/>
                <w:b/>
                <w:bCs/>
                <w:lang w:val="ro-RO"/>
              </w:rPr>
            </w:pPr>
            <w:r w:rsidRPr="001309D5">
              <w:rPr>
                <w:rFonts w:ascii="Times New Roman" w:eastAsia="Times New Roman" w:hAnsi="Times New Roman"/>
                <w:b/>
                <w:bCs/>
                <w:lang w:val="ro-RO"/>
              </w:rPr>
              <w:t>Nr. autorizație</w:t>
            </w:r>
          </w:p>
        </w:tc>
        <w:tc>
          <w:tcPr>
            <w:tcW w:w="2569" w:type="pct"/>
            <w:shd w:val="clear" w:color="auto" w:fill="BDD6EE" w:themeFill="accent1" w:themeFillTint="66"/>
            <w:noWrap/>
            <w:vAlign w:val="center"/>
            <w:hideMark/>
          </w:tcPr>
          <w:p w14:paraId="264271EB" w14:textId="77777777" w:rsidR="00EF13E0" w:rsidRPr="001309D5" w:rsidRDefault="00EF13E0" w:rsidP="00EB1B96">
            <w:pPr>
              <w:jc w:val="center"/>
              <w:rPr>
                <w:rFonts w:ascii="Times New Roman" w:eastAsia="Times New Roman" w:hAnsi="Times New Roman"/>
                <w:b/>
                <w:bCs/>
                <w:lang w:val="ro-RO"/>
              </w:rPr>
            </w:pPr>
            <w:r w:rsidRPr="001309D5">
              <w:rPr>
                <w:rFonts w:ascii="Times New Roman" w:eastAsia="Times New Roman" w:hAnsi="Times New Roman"/>
                <w:b/>
                <w:bCs/>
                <w:lang w:val="ro-RO"/>
              </w:rPr>
              <w:t>Întreprinderea silvică</w:t>
            </w:r>
          </w:p>
        </w:tc>
        <w:tc>
          <w:tcPr>
            <w:tcW w:w="1149" w:type="pct"/>
            <w:shd w:val="clear" w:color="auto" w:fill="BDD6EE" w:themeFill="accent1" w:themeFillTint="66"/>
            <w:vAlign w:val="center"/>
            <w:hideMark/>
          </w:tcPr>
          <w:p w14:paraId="5E191A03" w14:textId="77777777" w:rsidR="00EF13E0" w:rsidRPr="001309D5" w:rsidRDefault="00EF13E0" w:rsidP="00EB1B96">
            <w:pPr>
              <w:jc w:val="center"/>
              <w:rPr>
                <w:rFonts w:ascii="Times New Roman" w:eastAsia="Times New Roman" w:hAnsi="Times New Roman"/>
                <w:b/>
                <w:bCs/>
                <w:lang w:val="ro-RO"/>
              </w:rPr>
            </w:pPr>
            <w:r w:rsidRPr="001309D5">
              <w:rPr>
                <w:rFonts w:ascii="Times New Roman" w:eastAsia="Times New Roman" w:hAnsi="Times New Roman"/>
                <w:b/>
                <w:bCs/>
                <w:lang w:val="ro-RO"/>
              </w:rPr>
              <w:t>Volumul masei lemnoase, total m</w:t>
            </w:r>
            <w:r w:rsidRPr="001309D5">
              <w:rPr>
                <w:rFonts w:ascii="Times New Roman" w:eastAsia="Times New Roman" w:hAnsi="Times New Roman"/>
                <w:b/>
                <w:bCs/>
                <w:vertAlign w:val="superscript"/>
                <w:lang w:val="ro-RO"/>
              </w:rPr>
              <w:t>3</w:t>
            </w:r>
          </w:p>
        </w:tc>
      </w:tr>
      <w:tr w:rsidR="00EF13E0" w:rsidRPr="00B046EA" w14:paraId="1256E9DE" w14:textId="77777777" w:rsidTr="00E80F8C">
        <w:trPr>
          <w:trHeight w:val="159"/>
        </w:trPr>
        <w:tc>
          <w:tcPr>
            <w:tcW w:w="324" w:type="pct"/>
            <w:noWrap/>
            <w:vAlign w:val="bottom"/>
          </w:tcPr>
          <w:p w14:paraId="3BBDF965"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1</w:t>
            </w:r>
          </w:p>
        </w:tc>
        <w:tc>
          <w:tcPr>
            <w:tcW w:w="958" w:type="pct"/>
            <w:noWrap/>
            <w:vAlign w:val="bottom"/>
          </w:tcPr>
          <w:p w14:paraId="0215774E"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P-2896/2022</w:t>
            </w:r>
          </w:p>
        </w:tc>
        <w:tc>
          <w:tcPr>
            <w:tcW w:w="2569" w:type="pct"/>
            <w:noWrap/>
            <w:vAlign w:val="bottom"/>
          </w:tcPr>
          <w:p w14:paraId="0C8E9620"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Î.S. ÎS Edineț</w:t>
            </w:r>
          </w:p>
        </w:tc>
        <w:tc>
          <w:tcPr>
            <w:tcW w:w="1149" w:type="pct"/>
            <w:noWrap/>
            <w:vAlign w:val="bottom"/>
          </w:tcPr>
          <w:p w14:paraId="5521F23D"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19.828,0</w:t>
            </w:r>
          </w:p>
        </w:tc>
      </w:tr>
      <w:tr w:rsidR="00EF13E0" w:rsidRPr="00B046EA" w14:paraId="20A42C8B" w14:textId="77777777" w:rsidTr="00E80F8C">
        <w:trPr>
          <w:trHeight w:val="52"/>
        </w:trPr>
        <w:tc>
          <w:tcPr>
            <w:tcW w:w="324" w:type="pct"/>
            <w:noWrap/>
            <w:vAlign w:val="bottom"/>
          </w:tcPr>
          <w:p w14:paraId="2B569A6E"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2</w:t>
            </w:r>
          </w:p>
        </w:tc>
        <w:tc>
          <w:tcPr>
            <w:tcW w:w="958" w:type="pct"/>
            <w:noWrap/>
            <w:vAlign w:val="bottom"/>
          </w:tcPr>
          <w:p w14:paraId="346F2AF4"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P-2898/2022</w:t>
            </w:r>
          </w:p>
        </w:tc>
        <w:tc>
          <w:tcPr>
            <w:tcW w:w="2569" w:type="pct"/>
            <w:noWrap/>
            <w:vAlign w:val="bottom"/>
          </w:tcPr>
          <w:p w14:paraId="27CFA6F0"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Î.S. ÎS Chișinău</w:t>
            </w:r>
          </w:p>
        </w:tc>
        <w:tc>
          <w:tcPr>
            <w:tcW w:w="1149" w:type="pct"/>
            <w:noWrap/>
            <w:vAlign w:val="bottom"/>
          </w:tcPr>
          <w:p w14:paraId="644405EC"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22.330,0</w:t>
            </w:r>
          </w:p>
        </w:tc>
      </w:tr>
      <w:tr w:rsidR="00EF13E0" w:rsidRPr="00B046EA" w14:paraId="722B4C2F" w14:textId="77777777" w:rsidTr="00E80F8C">
        <w:trPr>
          <w:trHeight w:val="104"/>
        </w:trPr>
        <w:tc>
          <w:tcPr>
            <w:tcW w:w="324" w:type="pct"/>
            <w:noWrap/>
            <w:vAlign w:val="bottom"/>
          </w:tcPr>
          <w:p w14:paraId="554D82FF"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3</w:t>
            </w:r>
          </w:p>
        </w:tc>
        <w:tc>
          <w:tcPr>
            <w:tcW w:w="958" w:type="pct"/>
            <w:noWrap/>
            <w:vAlign w:val="bottom"/>
          </w:tcPr>
          <w:p w14:paraId="19A75AD0"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P-2901/2022</w:t>
            </w:r>
          </w:p>
        </w:tc>
        <w:tc>
          <w:tcPr>
            <w:tcW w:w="2569" w:type="pct"/>
            <w:noWrap/>
            <w:vAlign w:val="bottom"/>
          </w:tcPr>
          <w:p w14:paraId="44539FCD"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Î.S. ÎS Silva-Centru Ungheni</w:t>
            </w:r>
          </w:p>
        </w:tc>
        <w:tc>
          <w:tcPr>
            <w:tcW w:w="1149" w:type="pct"/>
            <w:noWrap/>
            <w:vAlign w:val="bottom"/>
          </w:tcPr>
          <w:p w14:paraId="572644D4"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15.059,0</w:t>
            </w:r>
          </w:p>
        </w:tc>
      </w:tr>
      <w:tr w:rsidR="00EF13E0" w:rsidRPr="00B046EA" w14:paraId="275C0394" w14:textId="77777777" w:rsidTr="00E80F8C">
        <w:trPr>
          <w:trHeight w:val="40"/>
        </w:trPr>
        <w:tc>
          <w:tcPr>
            <w:tcW w:w="324" w:type="pct"/>
            <w:noWrap/>
            <w:vAlign w:val="bottom"/>
          </w:tcPr>
          <w:p w14:paraId="021698BF"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4</w:t>
            </w:r>
          </w:p>
        </w:tc>
        <w:tc>
          <w:tcPr>
            <w:tcW w:w="958" w:type="pct"/>
            <w:noWrap/>
            <w:vAlign w:val="bottom"/>
          </w:tcPr>
          <w:p w14:paraId="37EE79A1"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P-2904/2022</w:t>
            </w:r>
          </w:p>
        </w:tc>
        <w:tc>
          <w:tcPr>
            <w:tcW w:w="2569" w:type="pct"/>
            <w:noWrap/>
            <w:vAlign w:val="bottom"/>
          </w:tcPr>
          <w:p w14:paraId="52BCEFB4"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Î.S. Întreprinderea Silvo-Cinegetică Cimișlia</w:t>
            </w:r>
          </w:p>
        </w:tc>
        <w:tc>
          <w:tcPr>
            <w:tcW w:w="1149" w:type="pct"/>
            <w:noWrap/>
            <w:vAlign w:val="bottom"/>
          </w:tcPr>
          <w:p w14:paraId="3544B18B"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13.482,0</w:t>
            </w:r>
          </w:p>
        </w:tc>
      </w:tr>
      <w:tr w:rsidR="00EF13E0" w:rsidRPr="00B046EA" w14:paraId="207B8B55" w14:textId="77777777" w:rsidTr="00E80F8C">
        <w:trPr>
          <w:trHeight w:val="48"/>
        </w:trPr>
        <w:tc>
          <w:tcPr>
            <w:tcW w:w="324" w:type="pct"/>
            <w:noWrap/>
            <w:vAlign w:val="bottom"/>
          </w:tcPr>
          <w:p w14:paraId="100215B1"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5</w:t>
            </w:r>
          </w:p>
        </w:tc>
        <w:tc>
          <w:tcPr>
            <w:tcW w:w="958" w:type="pct"/>
            <w:noWrap/>
            <w:vAlign w:val="bottom"/>
          </w:tcPr>
          <w:p w14:paraId="3B06E15F"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P-2936/2022</w:t>
            </w:r>
          </w:p>
        </w:tc>
        <w:tc>
          <w:tcPr>
            <w:tcW w:w="2569" w:type="pct"/>
            <w:noWrap/>
            <w:vAlign w:val="bottom"/>
          </w:tcPr>
          <w:p w14:paraId="1200CA96"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Î.S. ÎS Glodeni</w:t>
            </w:r>
          </w:p>
        </w:tc>
        <w:tc>
          <w:tcPr>
            <w:tcW w:w="1149" w:type="pct"/>
            <w:noWrap/>
            <w:vAlign w:val="bottom"/>
          </w:tcPr>
          <w:p w14:paraId="4368A480"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14.487,0</w:t>
            </w:r>
          </w:p>
        </w:tc>
      </w:tr>
      <w:tr w:rsidR="00EF13E0" w:rsidRPr="00B046EA" w14:paraId="5E1041C9" w14:textId="77777777" w:rsidTr="00E80F8C">
        <w:trPr>
          <w:trHeight w:val="40"/>
        </w:trPr>
        <w:tc>
          <w:tcPr>
            <w:tcW w:w="324" w:type="pct"/>
            <w:noWrap/>
            <w:vAlign w:val="bottom"/>
          </w:tcPr>
          <w:p w14:paraId="3E9D04A2"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6</w:t>
            </w:r>
          </w:p>
        </w:tc>
        <w:tc>
          <w:tcPr>
            <w:tcW w:w="958" w:type="pct"/>
            <w:noWrap/>
            <w:vAlign w:val="bottom"/>
          </w:tcPr>
          <w:p w14:paraId="28C7A301"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P-2938/2022</w:t>
            </w:r>
          </w:p>
        </w:tc>
        <w:tc>
          <w:tcPr>
            <w:tcW w:w="2569" w:type="pct"/>
            <w:noWrap/>
            <w:vAlign w:val="bottom"/>
          </w:tcPr>
          <w:p w14:paraId="0DC52346"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Î.S. ÎS Comrat</w:t>
            </w:r>
          </w:p>
        </w:tc>
        <w:tc>
          <w:tcPr>
            <w:tcW w:w="1149" w:type="pct"/>
            <w:noWrap/>
            <w:vAlign w:val="bottom"/>
          </w:tcPr>
          <w:p w14:paraId="5EE6F9F6"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12.767,0</w:t>
            </w:r>
          </w:p>
        </w:tc>
      </w:tr>
      <w:tr w:rsidR="00EF13E0" w:rsidRPr="00B046EA" w14:paraId="46DD1333" w14:textId="77777777" w:rsidTr="00E80F8C">
        <w:trPr>
          <w:trHeight w:val="40"/>
        </w:trPr>
        <w:tc>
          <w:tcPr>
            <w:tcW w:w="324" w:type="pct"/>
            <w:noWrap/>
            <w:vAlign w:val="bottom"/>
          </w:tcPr>
          <w:p w14:paraId="30B899AE"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7</w:t>
            </w:r>
          </w:p>
        </w:tc>
        <w:tc>
          <w:tcPr>
            <w:tcW w:w="958" w:type="pct"/>
            <w:noWrap/>
            <w:vAlign w:val="bottom"/>
          </w:tcPr>
          <w:p w14:paraId="34EC8400"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P-2939/2022</w:t>
            </w:r>
          </w:p>
        </w:tc>
        <w:tc>
          <w:tcPr>
            <w:tcW w:w="2569" w:type="pct"/>
            <w:noWrap/>
            <w:vAlign w:val="bottom"/>
          </w:tcPr>
          <w:p w14:paraId="7090BB08"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Î.S. ÎS Hâncești-Silva</w:t>
            </w:r>
          </w:p>
        </w:tc>
        <w:tc>
          <w:tcPr>
            <w:tcW w:w="1149" w:type="pct"/>
            <w:noWrap/>
            <w:vAlign w:val="bottom"/>
          </w:tcPr>
          <w:p w14:paraId="7B64033C"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24.962,0</w:t>
            </w:r>
          </w:p>
        </w:tc>
      </w:tr>
      <w:tr w:rsidR="00EF13E0" w:rsidRPr="00B046EA" w14:paraId="567EF79E" w14:textId="77777777" w:rsidTr="00E80F8C">
        <w:trPr>
          <w:trHeight w:val="186"/>
        </w:trPr>
        <w:tc>
          <w:tcPr>
            <w:tcW w:w="324" w:type="pct"/>
            <w:noWrap/>
            <w:vAlign w:val="bottom"/>
          </w:tcPr>
          <w:p w14:paraId="2A3675DA"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8</w:t>
            </w:r>
          </w:p>
        </w:tc>
        <w:tc>
          <w:tcPr>
            <w:tcW w:w="958" w:type="pct"/>
            <w:noWrap/>
            <w:vAlign w:val="bottom"/>
          </w:tcPr>
          <w:p w14:paraId="0653FC5F"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P-2953/2022</w:t>
            </w:r>
          </w:p>
        </w:tc>
        <w:tc>
          <w:tcPr>
            <w:tcW w:w="2569" w:type="pct"/>
            <w:noWrap/>
            <w:vAlign w:val="bottom"/>
          </w:tcPr>
          <w:p w14:paraId="5F05899F"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Î.S. ÎS Silva-Sud Cahul</w:t>
            </w:r>
          </w:p>
        </w:tc>
        <w:tc>
          <w:tcPr>
            <w:tcW w:w="1149" w:type="pct"/>
            <w:noWrap/>
            <w:vAlign w:val="bottom"/>
          </w:tcPr>
          <w:p w14:paraId="727D930B"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20.813,0</w:t>
            </w:r>
          </w:p>
        </w:tc>
      </w:tr>
      <w:tr w:rsidR="00EF13E0" w:rsidRPr="00B046EA" w14:paraId="3DEC3389" w14:textId="77777777" w:rsidTr="00E80F8C">
        <w:trPr>
          <w:trHeight w:val="223"/>
        </w:trPr>
        <w:tc>
          <w:tcPr>
            <w:tcW w:w="324" w:type="pct"/>
            <w:noWrap/>
            <w:vAlign w:val="bottom"/>
          </w:tcPr>
          <w:p w14:paraId="5FEE5485"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9</w:t>
            </w:r>
          </w:p>
        </w:tc>
        <w:tc>
          <w:tcPr>
            <w:tcW w:w="958" w:type="pct"/>
            <w:vAlign w:val="bottom"/>
          </w:tcPr>
          <w:p w14:paraId="552D5047"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P-2955/2022</w:t>
            </w:r>
          </w:p>
        </w:tc>
        <w:tc>
          <w:tcPr>
            <w:tcW w:w="2569" w:type="pct"/>
            <w:vAlign w:val="bottom"/>
          </w:tcPr>
          <w:p w14:paraId="466D8517"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Î.S. ÎS Tighina</w:t>
            </w:r>
          </w:p>
        </w:tc>
        <w:tc>
          <w:tcPr>
            <w:tcW w:w="1149" w:type="pct"/>
            <w:noWrap/>
            <w:vAlign w:val="bottom"/>
          </w:tcPr>
          <w:p w14:paraId="7297A044"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22.337,0</w:t>
            </w:r>
          </w:p>
        </w:tc>
      </w:tr>
      <w:tr w:rsidR="00EF13E0" w:rsidRPr="00B046EA" w14:paraId="4C4A7FB3" w14:textId="77777777" w:rsidTr="00E80F8C">
        <w:trPr>
          <w:trHeight w:val="131"/>
        </w:trPr>
        <w:tc>
          <w:tcPr>
            <w:tcW w:w="324" w:type="pct"/>
            <w:noWrap/>
            <w:vAlign w:val="bottom"/>
          </w:tcPr>
          <w:p w14:paraId="2981D8BA"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10</w:t>
            </w:r>
          </w:p>
        </w:tc>
        <w:tc>
          <w:tcPr>
            <w:tcW w:w="958" w:type="pct"/>
            <w:noWrap/>
            <w:vAlign w:val="bottom"/>
          </w:tcPr>
          <w:p w14:paraId="756415C2"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 xml:space="preserve">P-2959/2022 </w:t>
            </w:r>
          </w:p>
        </w:tc>
        <w:tc>
          <w:tcPr>
            <w:tcW w:w="2569" w:type="pct"/>
            <w:noWrap/>
            <w:vAlign w:val="bottom"/>
          </w:tcPr>
          <w:p w14:paraId="1BA3AA8A"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Î.S. ÎS Soroca</w:t>
            </w:r>
          </w:p>
        </w:tc>
        <w:tc>
          <w:tcPr>
            <w:tcW w:w="1149" w:type="pct"/>
            <w:noWrap/>
            <w:vAlign w:val="bottom"/>
          </w:tcPr>
          <w:p w14:paraId="70D23BBC"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13.018,0</w:t>
            </w:r>
          </w:p>
        </w:tc>
      </w:tr>
      <w:tr w:rsidR="00EF13E0" w:rsidRPr="00B046EA" w14:paraId="0D6CF438" w14:textId="77777777" w:rsidTr="00E80F8C">
        <w:trPr>
          <w:trHeight w:val="40"/>
        </w:trPr>
        <w:tc>
          <w:tcPr>
            <w:tcW w:w="324" w:type="pct"/>
            <w:noWrap/>
            <w:vAlign w:val="bottom"/>
          </w:tcPr>
          <w:p w14:paraId="6111DF26"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11</w:t>
            </w:r>
          </w:p>
        </w:tc>
        <w:tc>
          <w:tcPr>
            <w:tcW w:w="958" w:type="pct"/>
            <w:noWrap/>
            <w:vAlign w:val="bottom"/>
          </w:tcPr>
          <w:p w14:paraId="05AAAEF1"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P-3364/2022</w:t>
            </w:r>
          </w:p>
        </w:tc>
        <w:tc>
          <w:tcPr>
            <w:tcW w:w="2569" w:type="pct"/>
            <w:noWrap/>
            <w:vAlign w:val="bottom"/>
          </w:tcPr>
          <w:p w14:paraId="000609E1"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Î.S. ÎS Strășeni</w:t>
            </w:r>
          </w:p>
        </w:tc>
        <w:tc>
          <w:tcPr>
            <w:tcW w:w="1149" w:type="pct"/>
            <w:noWrap/>
            <w:vAlign w:val="bottom"/>
          </w:tcPr>
          <w:p w14:paraId="02B5A44E"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17.775,0</w:t>
            </w:r>
          </w:p>
        </w:tc>
      </w:tr>
      <w:tr w:rsidR="00EF13E0" w:rsidRPr="00B046EA" w14:paraId="59DD4D95" w14:textId="77777777" w:rsidTr="00E80F8C">
        <w:trPr>
          <w:trHeight w:val="75"/>
        </w:trPr>
        <w:tc>
          <w:tcPr>
            <w:tcW w:w="324" w:type="pct"/>
            <w:noWrap/>
            <w:vAlign w:val="bottom"/>
          </w:tcPr>
          <w:p w14:paraId="27E1CC19"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12</w:t>
            </w:r>
          </w:p>
        </w:tc>
        <w:tc>
          <w:tcPr>
            <w:tcW w:w="958" w:type="pct"/>
            <w:noWrap/>
            <w:vAlign w:val="bottom"/>
          </w:tcPr>
          <w:p w14:paraId="1C5FB4DE"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P-3366/2022</w:t>
            </w:r>
          </w:p>
        </w:tc>
        <w:tc>
          <w:tcPr>
            <w:tcW w:w="2569" w:type="pct"/>
            <w:noWrap/>
            <w:vAlign w:val="bottom"/>
          </w:tcPr>
          <w:p w14:paraId="1EAA6B7D"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Î.S. ÎS Edineț</w:t>
            </w:r>
          </w:p>
        </w:tc>
        <w:tc>
          <w:tcPr>
            <w:tcW w:w="1149" w:type="pct"/>
            <w:noWrap/>
            <w:vAlign w:val="bottom"/>
          </w:tcPr>
          <w:p w14:paraId="0AEA4ECA"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15.458,0</w:t>
            </w:r>
          </w:p>
        </w:tc>
      </w:tr>
      <w:tr w:rsidR="00EF13E0" w:rsidRPr="00B046EA" w14:paraId="3BE51545" w14:textId="77777777" w:rsidTr="00E80F8C">
        <w:trPr>
          <w:trHeight w:val="40"/>
        </w:trPr>
        <w:tc>
          <w:tcPr>
            <w:tcW w:w="324" w:type="pct"/>
            <w:noWrap/>
            <w:vAlign w:val="bottom"/>
          </w:tcPr>
          <w:p w14:paraId="19F641CB"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13</w:t>
            </w:r>
          </w:p>
        </w:tc>
        <w:tc>
          <w:tcPr>
            <w:tcW w:w="958" w:type="pct"/>
            <w:noWrap/>
            <w:vAlign w:val="bottom"/>
          </w:tcPr>
          <w:p w14:paraId="1746DB78"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P-3367/2022</w:t>
            </w:r>
          </w:p>
        </w:tc>
        <w:tc>
          <w:tcPr>
            <w:tcW w:w="2569" w:type="pct"/>
            <w:noWrap/>
            <w:vAlign w:val="bottom"/>
          </w:tcPr>
          <w:p w14:paraId="145E5274"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Î.S. ÎS Călărași</w:t>
            </w:r>
          </w:p>
        </w:tc>
        <w:tc>
          <w:tcPr>
            <w:tcW w:w="1149" w:type="pct"/>
            <w:noWrap/>
            <w:vAlign w:val="bottom"/>
          </w:tcPr>
          <w:p w14:paraId="018DE70A"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25.039,0</w:t>
            </w:r>
          </w:p>
        </w:tc>
      </w:tr>
      <w:tr w:rsidR="00EF13E0" w:rsidRPr="00B046EA" w14:paraId="3F167CFD" w14:textId="77777777" w:rsidTr="00E80F8C">
        <w:trPr>
          <w:trHeight w:val="161"/>
        </w:trPr>
        <w:tc>
          <w:tcPr>
            <w:tcW w:w="324" w:type="pct"/>
            <w:noWrap/>
            <w:vAlign w:val="bottom"/>
          </w:tcPr>
          <w:p w14:paraId="5E6DB91B"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14</w:t>
            </w:r>
          </w:p>
        </w:tc>
        <w:tc>
          <w:tcPr>
            <w:tcW w:w="958" w:type="pct"/>
            <w:noWrap/>
            <w:vAlign w:val="bottom"/>
          </w:tcPr>
          <w:p w14:paraId="3263193A"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P-3345/2022</w:t>
            </w:r>
          </w:p>
        </w:tc>
        <w:tc>
          <w:tcPr>
            <w:tcW w:w="2569" w:type="pct"/>
            <w:noWrap/>
            <w:vAlign w:val="bottom"/>
          </w:tcPr>
          <w:p w14:paraId="1ECB8670" w14:textId="10ADAA0D" w:rsidR="00EF13E0" w:rsidRPr="001309D5" w:rsidRDefault="00EF13E0" w:rsidP="00E14340">
            <w:pPr>
              <w:rPr>
                <w:rFonts w:ascii="Times New Roman" w:eastAsia="Times New Roman" w:hAnsi="Times New Roman"/>
                <w:color w:val="000000"/>
                <w:lang w:val="ro-RO"/>
              </w:rPr>
            </w:pPr>
            <w:r w:rsidRPr="001309D5">
              <w:rPr>
                <w:rFonts w:ascii="Times New Roman" w:hAnsi="Times New Roman"/>
                <w:color w:val="000000"/>
                <w:lang w:val="ro-RO"/>
              </w:rPr>
              <w:t>Î.S. ÎS H</w:t>
            </w:r>
            <w:r w:rsidR="00E14340">
              <w:rPr>
                <w:rFonts w:ascii="Times New Roman" w:hAnsi="Times New Roman"/>
                <w:color w:val="000000"/>
                <w:lang w:val="ro-RO"/>
              </w:rPr>
              <w:t>â</w:t>
            </w:r>
            <w:r w:rsidRPr="001309D5">
              <w:rPr>
                <w:rFonts w:ascii="Times New Roman" w:hAnsi="Times New Roman"/>
                <w:color w:val="000000"/>
                <w:lang w:val="ro-RO"/>
              </w:rPr>
              <w:t>ncești-Silva</w:t>
            </w:r>
          </w:p>
        </w:tc>
        <w:tc>
          <w:tcPr>
            <w:tcW w:w="1149" w:type="pct"/>
            <w:noWrap/>
            <w:vAlign w:val="bottom"/>
          </w:tcPr>
          <w:p w14:paraId="00F12B4B"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16.378,0</w:t>
            </w:r>
          </w:p>
        </w:tc>
      </w:tr>
      <w:tr w:rsidR="00EF13E0" w:rsidRPr="00B046EA" w14:paraId="444777B0" w14:textId="77777777" w:rsidTr="00E80F8C">
        <w:trPr>
          <w:trHeight w:val="54"/>
        </w:trPr>
        <w:tc>
          <w:tcPr>
            <w:tcW w:w="324" w:type="pct"/>
            <w:noWrap/>
            <w:vAlign w:val="bottom"/>
          </w:tcPr>
          <w:p w14:paraId="5CC5DE36"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15</w:t>
            </w:r>
          </w:p>
        </w:tc>
        <w:tc>
          <w:tcPr>
            <w:tcW w:w="958" w:type="pct"/>
            <w:noWrap/>
            <w:vAlign w:val="bottom"/>
          </w:tcPr>
          <w:p w14:paraId="2DEA9CED"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P-3350/2022</w:t>
            </w:r>
          </w:p>
        </w:tc>
        <w:tc>
          <w:tcPr>
            <w:tcW w:w="2569" w:type="pct"/>
            <w:noWrap/>
            <w:vAlign w:val="bottom"/>
          </w:tcPr>
          <w:p w14:paraId="1C930BBD" w14:textId="77777777" w:rsidR="00EF13E0" w:rsidRPr="001309D5" w:rsidRDefault="00EF13E0" w:rsidP="00EB1B96">
            <w:pPr>
              <w:rPr>
                <w:rFonts w:ascii="Times New Roman" w:eastAsia="Times New Roman" w:hAnsi="Times New Roman"/>
                <w:color w:val="000000"/>
                <w:lang w:val="ro-RO"/>
              </w:rPr>
            </w:pPr>
            <w:r w:rsidRPr="001309D5">
              <w:rPr>
                <w:rFonts w:ascii="Times New Roman" w:hAnsi="Times New Roman"/>
                <w:color w:val="000000"/>
                <w:lang w:val="ro-RO"/>
              </w:rPr>
              <w:t>Î.S. ÎS Șoldănești</w:t>
            </w:r>
          </w:p>
        </w:tc>
        <w:tc>
          <w:tcPr>
            <w:tcW w:w="1149" w:type="pct"/>
            <w:noWrap/>
            <w:vAlign w:val="bottom"/>
          </w:tcPr>
          <w:p w14:paraId="50360AC1"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16.677,0</w:t>
            </w:r>
          </w:p>
        </w:tc>
      </w:tr>
      <w:tr w:rsidR="00EF13E0" w:rsidRPr="00B046EA" w14:paraId="038F03FE" w14:textId="77777777" w:rsidTr="00E80F8C">
        <w:trPr>
          <w:trHeight w:val="40"/>
        </w:trPr>
        <w:tc>
          <w:tcPr>
            <w:tcW w:w="324" w:type="pct"/>
            <w:noWrap/>
            <w:vAlign w:val="bottom"/>
          </w:tcPr>
          <w:p w14:paraId="04C77228" w14:textId="77777777" w:rsidR="00EF13E0" w:rsidRPr="001309D5" w:rsidRDefault="00EF13E0" w:rsidP="00EB1B96">
            <w:pPr>
              <w:jc w:val="right"/>
              <w:rPr>
                <w:rFonts w:ascii="Times New Roman" w:eastAsia="Times New Roman" w:hAnsi="Times New Roman"/>
                <w:color w:val="000000"/>
                <w:lang w:val="ro-RO"/>
              </w:rPr>
            </w:pPr>
            <w:r w:rsidRPr="001309D5">
              <w:rPr>
                <w:rFonts w:ascii="Times New Roman" w:hAnsi="Times New Roman"/>
                <w:color w:val="000000"/>
                <w:lang w:val="ro-RO"/>
              </w:rPr>
              <w:t>16</w:t>
            </w:r>
          </w:p>
        </w:tc>
        <w:tc>
          <w:tcPr>
            <w:tcW w:w="958" w:type="pct"/>
            <w:noWrap/>
            <w:vAlign w:val="bottom"/>
          </w:tcPr>
          <w:p w14:paraId="72732C7D" w14:textId="77777777" w:rsidR="00EF13E0" w:rsidRPr="001309D5" w:rsidRDefault="00EF13E0" w:rsidP="00EB1B96">
            <w:pPr>
              <w:rPr>
                <w:rFonts w:ascii="Times New Roman" w:eastAsia="Times New Roman" w:hAnsi="Times New Roman"/>
                <w:b/>
                <w:bCs/>
                <w:color w:val="000000"/>
                <w:lang w:val="ro-RO"/>
              </w:rPr>
            </w:pPr>
            <w:r w:rsidRPr="001309D5">
              <w:rPr>
                <w:rFonts w:ascii="Times New Roman" w:hAnsi="Times New Roman"/>
                <w:color w:val="000000"/>
                <w:lang w:val="ro-RO"/>
              </w:rPr>
              <w:t xml:space="preserve">P-3397/2022 </w:t>
            </w:r>
          </w:p>
        </w:tc>
        <w:tc>
          <w:tcPr>
            <w:tcW w:w="2569" w:type="pct"/>
            <w:noWrap/>
            <w:vAlign w:val="bottom"/>
          </w:tcPr>
          <w:p w14:paraId="477EADF2" w14:textId="77777777" w:rsidR="00EF13E0" w:rsidRPr="001309D5" w:rsidRDefault="00EF13E0" w:rsidP="00EB1B96">
            <w:pPr>
              <w:rPr>
                <w:rFonts w:ascii="Times New Roman" w:eastAsia="Times New Roman" w:hAnsi="Times New Roman"/>
                <w:lang w:val="ro-RO"/>
              </w:rPr>
            </w:pPr>
            <w:r w:rsidRPr="001309D5">
              <w:rPr>
                <w:rFonts w:ascii="Times New Roman" w:hAnsi="Times New Roman"/>
                <w:color w:val="000000"/>
                <w:lang w:val="ro-RO"/>
              </w:rPr>
              <w:t>Î.S. ÎS Orhei</w:t>
            </w:r>
          </w:p>
        </w:tc>
        <w:tc>
          <w:tcPr>
            <w:tcW w:w="1149" w:type="pct"/>
            <w:noWrap/>
            <w:vAlign w:val="bottom"/>
          </w:tcPr>
          <w:p w14:paraId="61E4048A" w14:textId="77777777" w:rsidR="00EF13E0" w:rsidRPr="001309D5" w:rsidRDefault="00EF13E0" w:rsidP="00EB1B96">
            <w:pPr>
              <w:jc w:val="right"/>
              <w:rPr>
                <w:rFonts w:ascii="Times New Roman" w:eastAsia="Times New Roman" w:hAnsi="Times New Roman"/>
                <w:b/>
                <w:bCs/>
                <w:color w:val="000000"/>
                <w:lang w:val="ro-RO"/>
              </w:rPr>
            </w:pPr>
            <w:r w:rsidRPr="001309D5">
              <w:rPr>
                <w:rFonts w:ascii="Times New Roman" w:hAnsi="Times New Roman"/>
                <w:color w:val="000000"/>
                <w:lang w:val="ro-RO"/>
              </w:rPr>
              <w:t>27.447,0</w:t>
            </w:r>
          </w:p>
        </w:tc>
      </w:tr>
      <w:tr w:rsidR="00EF13E0" w:rsidRPr="00B046EA" w14:paraId="57F33529" w14:textId="77777777" w:rsidTr="00E80F8C">
        <w:trPr>
          <w:trHeight w:val="158"/>
        </w:trPr>
        <w:tc>
          <w:tcPr>
            <w:tcW w:w="3851" w:type="pct"/>
            <w:gridSpan w:val="3"/>
            <w:shd w:val="clear" w:color="auto" w:fill="DEEAF6" w:themeFill="accent1" w:themeFillTint="33"/>
            <w:noWrap/>
            <w:vAlign w:val="bottom"/>
          </w:tcPr>
          <w:p w14:paraId="2098E34B" w14:textId="77777777" w:rsidR="00EF13E0" w:rsidRPr="001309D5" w:rsidRDefault="00EF13E0" w:rsidP="00EB1B96">
            <w:pPr>
              <w:jc w:val="right"/>
              <w:rPr>
                <w:rFonts w:ascii="Times New Roman" w:hAnsi="Times New Roman"/>
                <w:b/>
                <w:color w:val="000000"/>
                <w:lang w:val="ro-RO"/>
              </w:rPr>
            </w:pPr>
            <w:r w:rsidRPr="001309D5">
              <w:rPr>
                <w:rFonts w:ascii="Times New Roman" w:hAnsi="Times New Roman"/>
                <w:b/>
                <w:color w:val="000000"/>
                <w:lang w:val="ro-RO"/>
              </w:rPr>
              <w:t>TOTAL</w:t>
            </w:r>
          </w:p>
        </w:tc>
        <w:tc>
          <w:tcPr>
            <w:tcW w:w="1149" w:type="pct"/>
            <w:shd w:val="clear" w:color="auto" w:fill="DEEAF6" w:themeFill="accent1" w:themeFillTint="33"/>
            <w:noWrap/>
            <w:vAlign w:val="bottom"/>
          </w:tcPr>
          <w:p w14:paraId="24547AAE" w14:textId="77777777" w:rsidR="00EF13E0" w:rsidRPr="001309D5" w:rsidRDefault="00EF13E0" w:rsidP="00EB1B96">
            <w:pPr>
              <w:jc w:val="right"/>
              <w:rPr>
                <w:rFonts w:ascii="Times New Roman" w:hAnsi="Times New Roman"/>
                <w:b/>
                <w:color w:val="000000"/>
                <w:lang w:val="ro-RO"/>
              </w:rPr>
            </w:pPr>
            <w:r w:rsidRPr="001309D5">
              <w:rPr>
                <w:rFonts w:ascii="Times New Roman" w:hAnsi="Times New Roman"/>
                <w:b/>
                <w:color w:val="000000"/>
                <w:lang w:val="ro-RO"/>
              </w:rPr>
              <w:t>297.857,0</w:t>
            </w:r>
          </w:p>
        </w:tc>
      </w:tr>
    </w:tbl>
    <w:p w14:paraId="284B3878" w14:textId="1A94EF5E" w:rsidR="00EF13E0" w:rsidRPr="001309D5" w:rsidRDefault="00EF13E0" w:rsidP="00AF215D">
      <w:pPr>
        <w:widowControl w:val="0"/>
        <w:spacing w:after="0" w:line="276" w:lineRule="auto"/>
        <w:rPr>
          <w:rFonts w:ascii="Times New Roman" w:hAnsi="Times New Roman" w:cs="Times New Roman"/>
          <w:sz w:val="20"/>
          <w:szCs w:val="20"/>
          <w:lang w:val="ro-RO"/>
        </w:rPr>
      </w:pPr>
      <w:r w:rsidRPr="001309D5">
        <w:rPr>
          <w:rFonts w:ascii="Times New Roman" w:hAnsi="Times New Roman" w:cs="Times New Roman"/>
          <w:b/>
          <w:sz w:val="20"/>
          <w:szCs w:val="20"/>
          <w:lang w:val="ro-RO"/>
        </w:rPr>
        <w:t>Sursa:</w:t>
      </w:r>
      <w:r w:rsidRPr="001309D5">
        <w:rPr>
          <w:rFonts w:ascii="Times New Roman" w:hAnsi="Times New Roman" w:cs="Times New Roman"/>
          <w:sz w:val="20"/>
          <w:szCs w:val="20"/>
          <w:lang w:val="ro-RO"/>
        </w:rPr>
        <w:t xml:space="preserve"> Informații sistematizat</w:t>
      </w:r>
      <w:r w:rsidR="00E14340">
        <w:rPr>
          <w:rFonts w:ascii="Times New Roman" w:hAnsi="Times New Roman" w:cs="Times New Roman"/>
          <w:sz w:val="20"/>
          <w:szCs w:val="20"/>
          <w:lang w:val="ro-RO"/>
        </w:rPr>
        <w:t>e</w:t>
      </w:r>
      <w:r w:rsidRPr="001309D5">
        <w:rPr>
          <w:rFonts w:ascii="Times New Roman" w:hAnsi="Times New Roman" w:cs="Times New Roman"/>
          <w:sz w:val="20"/>
          <w:szCs w:val="20"/>
          <w:lang w:val="ro-RO"/>
        </w:rPr>
        <w:t xml:space="preserve"> de audit.</w:t>
      </w:r>
    </w:p>
    <w:p w14:paraId="68C20D83" w14:textId="77777777" w:rsidR="00EF13E0" w:rsidRPr="001309D5" w:rsidRDefault="00EF13E0" w:rsidP="00EF13E0">
      <w:pPr>
        <w:widowControl w:val="0"/>
        <w:spacing w:after="0" w:line="276" w:lineRule="auto"/>
        <w:ind w:firstLine="630"/>
        <w:jc w:val="right"/>
        <w:rPr>
          <w:rFonts w:ascii="Times New Roman" w:eastAsiaTheme="majorEastAsia" w:hAnsi="Times New Roman" w:cs="Times New Roman"/>
          <w:b/>
          <w:sz w:val="24"/>
          <w:szCs w:val="24"/>
          <w:lang w:val="ro-RO"/>
        </w:rPr>
      </w:pPr>
      <w:r w:rsidRPr="001309D5">
        <w:rPr>
          <w:rFonts w:ascii="Times New Roman" w:eastAsiaTheme="majorEastAsia" w:hAnsi="Times New Roman" w:cs="Times New Roman"/>
          <w:b/>
          <w:sz w:val="24"/>
          <w:szCs w:val="24"/>
          <w:lang w:val="ro-RO"/>
        </w:rPr>
        <w:t xml:space="preserve"> </w:t>
      </w:r>
    </w:p>
    <w:p w14:paraId="778D4416" w14:textId="77777777" w:rsidR="00EF13E0" w:rsidRPr="001309D5" w:rsidRDefault="00EF13E0" w:rsidP="00EF13E0">
      <w:pPr>
        <w:widowControl w:val="0"/>
        <w:spacing w:after="0" w:line="276" w:lineRule="auto"/>
        <w:ind w:firstLine="630"/>
        <w:jc w:val="right"/>
        <w:rPr>
          <w:rFonts w:ascii="Times New Roman" w:eastAsiaTheme="majorEastAsia" w:hAnsi="Times New Roman" w:cs="Times New Roman"/>
          <w:b/>
          <w:sz w:val="24"/>
          <w:szCs w:val="24"/>
          <w:lang w:val="ro-RO"/>
        </w:rPr>
      </w:pPr>
    </w:p>
    <w:p w14:paraId="0179F69C" w14:textId="77777777" w:rsidR="00EF13E0" w:rsidRPr="001309D5" w:rsidRDefault="00117165" w:rsidP="00EF13E0">
      <w:pPr>
        <w:widowControl w:val="0"/>
        <w:spacing w:after="0" w:line="276" w:lineRule="auto"/>
        <w:ind w:firstLine="630"/>
        <w:jc w:val="right"/>
        <w:rPr>
          <w:rFonts w:ascii="Times New Roman" w:eastAsiaTheme="majorEastAsia"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Anexa nr.4</w:t>
      </w:r>
    </w:p>
    <w:p w14:paraId="3EF66077" w14:textId="77777777" w:rsidR="00EF13E0" w:rsidRPr="001309D5" w:rsidRDefault="00EF13E0" w:rsidP="00EF13E0">
      <w:pPr>
        <w:widowControl w:val="0"/>
        <w:spacing w:after="0" w:line="276" w:lineRule="auto"/>
        <w:ind w:firstLine="630"/>
        <w:jc w:val="center"/>
        <w:rPr>
          <w:rFonts w:ascii="Times New Roman" w:eastAsia="Times New Roman" w:hAnsi="Times New Roman" w:cs="Times New Roman"/>
          <w:b/>
          <w:bCs/>
          <w:color w:val="0070C0"/>
          <w:sz w:val="20"/>
          <w:szCs w:val="20"/>
          <w:lang w:val="ro-RO" w:eastAsia="ru-RU"/>
        </w:rPr>
      </w:pPr>
      <w:r w:rsidRPr="001309D5">
        <w:rPr>
          <w:rFonts w:ascii="Times New Roman" w:eastAsia="Times New Roman" w:hAnsi="Times New Roman" w:cs="Times New Roman"/>
          <w:b/>
          <w:bCs/>
          <w:color w:val="0070C0"/>
          <w:sz w:val="20"/>
          <w:szCs w:val="20"/>
          <w:lang w:val="ro-RO" w:eastAsia="ru-RU"/>
        </w:rPr>
        <w:t>Volumul lemnului de foc comercializat în perioada 2021-2022, m</w:t>
      </w:r>
      <w:r w:rsidRPr="001309D5">
        <w:rPr>
          <w:rFonts w:ascii="Times New Roman" w:eastAsia="Times New Roman" w:hAnsi="Times New Roman" w:cs="Times New Roman"/>
          <w:b/>
          <w:bCs/>
          <w:color w:val="0070C0"/>
          <w:sz w:val="20"/>
          <w:szCs w:val="20"/>
          <w:vertAlign w:val="superscript"/>
          <w:lang w:val="ro-RO" w:eastAsia="ru-RU"/>
        </w:rPr>
        <w:t>3</w:t>
      </w:r>
    </w:p>
    <w:tbl>
      <w:tblPr>
        <w:tblW w:w="9640" w:type="dxa"/>
        <w:tblInd w:w="90" w:type="dxa"/>
        <w:tblLook w:val="04A0" w:firstRow="1" w:lastRow="0" w:firstColumn="1" w:lastColumn="0" w:noHBand="0" w:noVBand="1"/>
      </w:tblPr>
      <w:tblGrid>
        <w:gridCol w:w="511"/>
        <w:gridCol w:w="2754"/>
        <w:gridCol w:w="1059"/>
        <w:gridCol w:w="1187"/>
        <w:gridCol w:w="1138"/>
        <w:gridCol w:w="1138"/>
        <w:gridCol w:w="926"/>
        <w:gridCol w:w="927"/>
      </w:tblGrid>
      <w:tr w:rsidR="00EF13E0" w:rsidRPr="00B046EA" w14:paraId="11A9EABA" w14:textId="77777777" w:rsidTr="007C7556">
        <w:trPr>
          <w:trHeight w:val="218"/>
        </w:trPr>
        <w:tc>
          <w:tcPr>
            <w:tcW w:w="434" w:type="dxa"/>
            <w:vMerge w:val="restart"/>
            <w:tcBorders>
              <w:top w:val="single" w:sz="4" w:space="0" w:color="auto"/>
              <w:left w:val="single" w:sz="4" w:space="0" w:color="auto"/>
              <w:bottom w:val="single" w:sz="4" w:space="0" w:color="000000"/>
              <w:right w:val="single" w:sz="4" w:space="0" w:color="auto"/>
            </w:tcBorders>
            <w:shd w:val="clear" w:color="000000" w:fill="DEEBF6"/>
            <w:noWrap/>
            <w:vAlign w:val="center"/>
            <w:hideMark/>
          </w:tcPr>
          <w:p w14:paraId="796E2E60" w14:textId="77777777" w:rsidR="00E14340"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Nr</w:t>
            </w:r>
            <w:r w:rsidR="00E14340">
              <w:rPr>
                <w:rFonts w:ascii="Times New Roman" w:eastAsia="Times New Roman" w:hAnsi="Times New Roman" w:cs="Times New Roman"/>
                <w:b/>
                <w:bCs/>
                <w:sz w:val="20"/>
                <w:szCs w:val="20"/>
                <w:lang w:val="ro-RO" w:eastAsia="ru-RU"/>
              </w:rPr>
              <w:t>.</w:t>
            </w:r>
          </w:p>
          <w:p w14:paraId="0CDF8C01" w14:textId="6864ADD8" w:rsidR="00EF13E0" w:rsidRPr="001309D5" w:rsidRDefault="00E14340" w:rsidP="00EB1B96">
            <w:pPr>
              <w:spacing w:after="0" w:line="240" w:lineRule="auto"/>
              <w:jc w:val="center"/>
              <w:rPr>
                <w:rFonts w:ascii="Times New Roman" w:eastAsia="Times New Roman" w:hAnsi="Times New Roman" w:cs="Times New Roman"/>
                <w:b/>
                <w:bCs/>
                <w:sz w:val="20"/>
                <w:szCs w:val="20"/>
                <w:lang w:val="ro-RO" w:eastAsia="ru-RU"/>
              </w:rPr>
            </w:pPr>
            <w:r>
              <w:rPr>
                <w:rFonts w:ascii="Times New Roman" w:eastAsia="Times New Roman" w:hAnsi="Times New Roman" w:cs="Times New Roman"/>
                <w:b/>
                <w:bCs/>
                <w:sz w:val="20"/>
                <w:szCs w:val="20"/>
                <w:lang w:val="ro-RO" w:eastAsia="ru-RU"/>
              </w:rPr>
              <w:t>crt.</w:t>
            </w:r>
          </w:p>
        </w:tc>
        <w:tc>
          <w:tcPr>
            <w:tcW w:w="2820" w:type="dxa"/>
            <w:vMerge w:val="restart"/>
            <w:tcBorders>
              <w:top w:val="single" w:sz="4" w:space="0" w:color="auto"/>
              <w:left w:val="single" w:sz="4" w:space="0" w:color="auto"/>
              <w:bottom w:val="single" w:sz="4" w:space="0" w:color="000000"/>
              <w:right w:val="single" w:sz="4" w:space="0" w:color="auto"/>
            </w:tcBorders>
            <w:shd w:val="clear" w:color="000000" w:fill="DEEBF6"/>
            <w:vAlign w:val="center"/>
            <w:hideMark/>
          </w:tcPr>
          <w:p w14:paraId="770AA7F9"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Denumirea întreprinderilor</w:t>
            </w:r>
          </w:p>
        </w:tc>
        <w:tc>
          <w:tcPr>
            <w:tcW w:w="1061" w:type="dxa"/>
            <w:vMerge w:val="restart"/>
            <w:tcBorders>
              <w:top w:val="single" w:sz="4" w:space="0" w:color="auto"/>
              <w:left w:val="single" w:sz="4" w:space="0" w:color="auto"/>
              <w:bottom w:val="single" w:sz="4" w:space="0" w:color="000000"/>
              <w:right w:val="single" w:sz="4" w:space="0" w:color="auto"/>
            </w:tcBorders>
            <w:shd w:val="clear" w:color="000000" w:fill="DEEBF6"/>
            <w:vAlign w:val="center"/>
            <w:hideMark/>
          </w:tcPr>
          <w:p w14:paraId="6EDB02B3"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2021</w:t>
            </w:r>
          </w:p>
        </w:tc>
        <w:tc>
          <w:tcPr>
            <w:tcW w:w="1196" w:type="dxa"/>
            <w:vMerge w:val="restart"/>
            <w:tcBorders>
              <w:top w:val="single" w:sz="4" w:space="0" w:color="auto"/>
              <w:left w:val="single" w:sz="4" w:space="0" w:color="auto"/>
              <w:bottom w:val="single" w:sz="4" w:space="0" w:color="000000"/>
              <w:right w:val="single" w:sz="4" w:space="0" w:color="auto"/>
            </w:tcBorders>
            <w:shd w:val="clear" w:color="000000" w:fill="DEEBF6"/>
            <w:vAlign w:val="center"/>
            <w:hideMark/>
          </w:tcPr>
          <w:p w14:paraId="630387FC"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2022</w:t>
            </w:r>
          </w:p>
        </w:tc>
        <w:tc>
          <w:tcPr>
            <w:tcW w:w="4129" w:type="dxa"/>
            <w:gridSpan w:val="4"/>
            <w:tcBorders>
              <w:top w:val="single" w:sz="4" w:space="0" w:color="auto"/>
              <w:left w:val="nil"/>
              <w:bottom w:val="single" w:sz="4" w:space="0" w:color="auto"/>
              <w:right w:val="single" w:sz="4" w:space="0" w:color="000000"/>
            </w:tcBorders>
            <w:shd w:val="clear" w:color="000000" w:fill="DEEBF6"/>
            <w:noWrap/>
            <w:vAlign w:val="center"/>
            <w:hideMark/>
          </w:tcPr>
          <w:p w14:paraId="1984AB3C"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Diferența</w:t>
            </w:r>
          </w:p>
        </w:tc>
      </w:tr>
      <w:tr w:rsidR="00EF13E0" w:rsidRPr="00B046EA" w14:paraId="51498AAD" w14:textId="77777777" w:rsidTr="00EB1B96">
        <w:trPr>
          <w:trHeight w:val="135"/>
        </w:trPr>
        <w:tc>
          <w:tcPr>
            <w:tcW w:w="434" w:type="dxa"/>
            <w:vMerge/>
            <w:tcBorders>
              <w:top w:val="single" w:sz="4" w:space="0" w:color="auto"/>
              <w:left w:val="single" w:sz="4" w:space="0" w:color="auto"/>
              <w:bottom w:val="single" w:sz="4" w:space="0" w:color="000000"/>
              <w:right w:val="single" w:sz="4" w:space="0" w:color="auto"/>
            </w:tcBorders>
            <w:vAlign w:val="center"/>
            <w:hideMark/>
          </w:tcPr>
          <w:p w14:paraId="3E9E9173" w14:textId="77777777" w:rsidR="00EF13E0" w:rsidRPr="001309D5" w:rsidRDefault="00EF13E0" w:rsidP="00EB1B96">
            <w:pPr>
              <w:spacing w:after="0" w:line="240" w:lineRule="auto"/>
              <w:rPr>
                <w:rFonts w:ascii="Times New Roman" w:eastAsia="Times New Roman" w:hAnsi="Times New Roman" w:cs="Times New Roman"/>
                <w:b/>
                <w:bCs/>
                <w:sz w:val="20"/>
                <w:szCs w:val="20"/>
                <w:lang w:val="ro-RO" w:eastAsia="ru-RU"/>
              </w:rPr>
            </w:pPr>
          </w:p>
        </w:tc>
        <w:tc>
          <w:tcPr>
            <w:tcW w:w="2820" w:type="dxa"/>
            <w:vMerge/>
            <w:tcBorders>
              <w:top w:val="single" w:sz="4" w:space="0" w:color="auto"/>
              <w:left w:val="single" w:sz="4" w:space="0" w:color="auto"/>
              <w:bottom w:val="single" w:sz="4" w:space="0" w:color="000000"/>
              <w:right w:val="single" w:sz="4" w:space="0" w:color="auto"/>
            </w:tcBorders>
            <w:vAlign w:val="center"/>
            <w:hideMark/>
          </w:tcPr>
          <w:p w14:paraId="643EC53D" w14:textId="77777777" w:rsidR="00EF13E0" w:rsidRPr="001309D5" w:rsidRDefault="00EF13E0" w:rsidP="00EB1B96">
            <w:pPr>
              <w:spacing w:after="0" w:line="240" w:lineRule="auto"/>
              <w:rPr>
                <w:rFonts w:ascii="Times New Roman" w:eastAsia="Times New Roman" w:hAnsi="Times New Roman" w:cs="Times New Roman"/>
                <w:b/>
                <w:bCs/>
                <w:sz w:val="20"/>
                <w:szCs w:val="20"/>
                <w:lang w:val="ro-RO" w:eastAsia="ru-RU"/>
              </w:rPr>
            </w:pPr>
          </w:p>
        </w:tc>
        <w:tc>
          <w:tcPr>
            <w:tcW w:w="1061" w:type="dxa"/>
            <w:vMerge/>
            <w:tcBorders>
              <w:top w:val="single" w:sz="4" w:space="0" w:color="auto"/>
              <w:left w:val="single" w:sz="4" w:space="0" w:color="auto"/>
              <w:bottom w:val="single" w:sz="4" w:space="0" w:color="000000"/>
              <w:right w:val="single" w:sz="4" w:space="0" w:color="auto"/>
            </w:tcBorders>
            <w:vAlign w:val="center"/>
            <w:hideMark/>
          </w:tcPr>
          <w:p w14:paraId="5721948B" w14:textId="77777777" w:rsidR="00EF13E0" w:rsidRPr="001309D5" w:rsidRDefault="00EF13E0" w:rsidP="00EB1B96">
            <w:pPr>
              <w:spacing w:after="0" w:line="240" w:lineRule="auto"/>
              <w:rPr>
                <w:rFonts w:ascii="Times New Roman" w:eastAsia="Times New Roman" w:hAnsi="Times New Roman" w:cs="Times New Roman"/>
                <w:b/>
                <w:bCs/>
                <w:sz w:val="20"/>
                <w:szCs w:val="20"/>
                <w:lang w:val="ro-RO" w:eastAsia="ru-RU"/>
              </w:rPr>
            </w:pPr>
          </w:p>
        </w:tc>
        <w:tc>
          <w:tcPr>
            <w:tcW w:w="1196" w:type="dxa"/>
            <w:vMerge/>
            <w:tcBorders>
              <w:top w:val="single" w:sz="4" w:space="0" w:color="auto"/>
              <w:left w:val="single" w:sz="4" w:space="0" w:color="auto"/>
              <w:bottom w:val="single" w:sz="4" w:space="0" w:color="000000"/>
              <w:right w:val="single" w:sz="4" w:space="0" w:color="auto"/>
            </w:tcBorders>
            <w:vAlign w:val="center"/>
            <w:hideMark/>
          </w:tcPr>
          <w:p w14:paraId="3E4C7B1A" w14:textId="77777777" w:rsidR="00EF13E0" w:rsidRPr="001309D5" w:rsidRDefault="00EF13E0" w:rsidP="00EB1B96">
            <w:pPr>
              <w:spacing w:after="0" w:line="240" w:lineRule="auto"/>
              <w:rPr>
                <w:rFonts w:ascii="Times New Roman" w:eastAsia="Times New Roman" w:hAnsi="Times New Roman" w:cs="Times New Roman"/>
                <w:b/>
                <w:bCs/>
                <w:sz w:val="20"/>
                <w:szCs w:val="20"/>
                <w:lang w:val="ro-RO" w:eastAsia="ru-RU"/>
              </w:rPr>
            </w:pPr>
          </w:p>
        </w:tc>
        <w:tc>
          <w:tcPr>
            <w:tcW w:w="1138" w:type="dxa"/>
            <w:tcBorders>
              <w:top w:val="nil"/>
              <w:left w:val="nil"/>
              <w:bottom w:val="single" w:sz="4" w:space="0" w:color="auto"/>
              <w:right w:val="single" w:sz="4" w:space="0" w:color="auto"/>
            </w:tcBorders>
            <w:shd w:val="clear" w:color="000000" w:fill="DEEBF6"/>
            <w:noWrap/>
            <w:vAlign w:val="center"/>
            <w:hideMark/>
          </w:tcPr>
          <w:p w14:paraId="171B6FC9"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volum (+)</w:t>
            </w:r>
          </w:p>
        </w:tc>
        <w:tc>
          <w:tcPr>
            <w:tcW w:w="1138" w:type="dxa"/>
            <w:tcBorders>
              <w:top w:val="nil"/>
              <w:left w:val="nil"/>
              <w:bottom w:val="single" w:sz="4" w:space="0" w:color="auto"/>
              <w:right w:val="single" w:sz="4" w:space="0" w:color="auto"/>
            </w:tcBorders>
            <w:shd w:val="clear" w:color="000000" w:fill="DEEBF6"/>
            <w:noWrap/>
            <w:vAlign w:val="center"/>
            <w:hideMark/>
          </w:tcPr>
          <w:p w14:paraId="129C359C"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volum (-)</w:t>
            </w:r>
          </w:p>
        </w:tc>
        <w:tc>
          <w:tcPr>
            <w:tcW w:w="926" w:type="dxa"/>
            <w:tcBorders>
              <w:top w:val="nil"/>
              <w:left w:val="nil"/>
              <w:bottom w:val="single" w:sz="4" w:space="0" w:color="auto"/>
              <w:right w:val="single" w:sz="4" w:space="0" w:color="auto"/>
            </w:tcBorders>
            <w:shd w:val="clear" w:color="000000" w:fill="DEEBF6"/>
            <w:noWrap/>
            <w:vAlign w:val="center"/>
            <w:hideMark/>
          </w:tcPr>
          <w:p w14:paraId="0DC14F02"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 (+)</w:t>
            </w:r>
          </w:p>
        </w:tc>
        <w:tc>
          <w:tcPr>
            <w:tcW w:w="926" w:type="dxa"/>
            <w:tcBorders>
              <w:top w:val="nil"/>
              <w:left w:val="nil"/>
              <w:bottom w:val="single" w:sz="4" w:space="0" w:color="auto"/>
              <w:right w:val="single" w:sz="4" w:space="0" w:color="auto"/>
            </w:tcBorders>
            <w:shd w:val="clear" w:color="000000" w:fill="DEEBF6"/>
            <w:noWrap/>
            <w:vAlign w:val="bottom"/>
            <w:hideMark/>
          </w:tcPr>
          <w:p w14:paraId="4C00AF15"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 (-)</w:t>
            </w:r>
          </w:p>
        </w:tc>
      </w:tr>
      <w:tr w:rsidR="00EF13E0" w:rsidRPr="00B046EA" w14:paraId="59DF07D3" w14:textId="77777777" w:rsidTr="00EB1B96">
        <w:trPr>
          <w:trHeight w:val="171"/>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D59E4B8"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w:t>
            </w:r>
          </w:p>
        </w:tc>
        <w:tc>
          <w:tcPr>
            <w:tcW w:w="2820" w:type="dxa"/>
            <w:tcBorders>
              <w:top w:val="nil"/>
              <w:left w:val="nil"/>
              <w:bottom w:val="single" w:sz="4" w:space="0" w:color="auto"/>
              <w:right w:val="single" w:sz="4" w:space="0" w:color="auto"/>
            </w:tcBorders>
            <w:shd w:val="clear" w:color="auto" w:fill="auto"/>
            <w:vAlign w:val="bottom"/>
            <w:hideMark/>
          </w:tcPr>
          <w:p w14:paraId="4CA82077"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Bălţi</w:t>
            </w:r>
          </w:p>
        </w:tc>
        <w:tc>
          <w:tcPr>
            <w:tcW w:w="1061" w:type="dxa"/>
            <w:tcBorders>
              <w:top w:val="nil"/>
              <w:left w:val="nil"/>
              <w:bottom w:val="single" w:sz="4" w:space="0" w:color="auto"/>
              <w:right w:val="single" w:sz="4" w:space="0" w:color="auto"/>
            </w:tcBorders>
            <w:shd w:val="clear" w:color="auto" w:fill="auto"/>
            <w:vAlign w:val="bottom"/>
            <w:hideMark/>
          </w:tcPr>
          <w:p w14:paraId="68F242DB"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9.790,8</w:t>
            </w:r>
          </w:p>
        </w:tc>
        <w:tc>
          <w:tcPr>
            <w:tcW w:w="1196" w:type="dxa"/>
            <w:tcBorders>
              <w:top w:val="nil"/>
              <w:left w:val="nil"/>
              <w:bottom w:val="single" w:sz="4" w:space="0" w:color="auto"/>
              <w:right w:val="single" w:sz="4" w:space="0" w:color="auto"/>
            </w:tcBorders>
            <w:shd w:val="clear" w:color="auto" w:fill="auto"/>
            <w:vAlign w:val="bottom"/>
            <w:hideMark/>
          </w:tcPr>
          <w:p w14:paraId="30FBAC4B"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10.934,5</w:t>
            </w:r>
          </w:p>
        </w:tc>
        <w:tc>
          <w:tcPr>
            <w:tcW w:w="1138" w:type="dxa"/>
            <w:tcBorders>
              <w:top w:val="nil"/>
              <w:left w:val="nil"/>
              <w:bottom w:val="single" w:sz="4" w:space="0" w:color="auto"/>
              <w:right w:val="single" w:sz="4" w:space="0" w:color="auto"/>
            </w:tcBorders>
            <w:shd w:val="clear" w:color="auto" w:fill="FFFFFF"/>
            <w:noWrap/>
            <w:vAlign w:val="bottom"/>
            <w:hideMark/>
          </w:tcPr>
          <w:p w14:paraId="420D7FD4"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1.143,7</w:t>
            </w:r>
          </w:p>
        </w:tc>
        <w:tc>
          <w:tcPr>
            <w:tcW w:w="1138" w:type="dxa"/>
            <w:tcBorders>
              <w:top w:val="nil"/>
              <w:left w:val="nil"/>
              <w:bottom w:val="single" w:sz="4" w:space="0" w:color="auto"/>
              <w:right w:val="single" w:sz="4" w:space="0" w:color="auto"/>
            </w:tcBorders>
            <w:shd w:val="clear" w:color="auto" w:fill="auto"/>
            <w:noWrap/>
            <w:vAlign w:val="bottom"/>
            <w:hideMark/>
          </w:tcPr>
          <w:p w14:paraId="1AEDC5E7"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14:paraId="2ECDF940"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11,7%</w:t>
            </w:r>
          </w:p>
        </w:tc>
        <w:tc>
          <w:tcPr>
            <w:tcW w:w="926" w:type="dxa"/>
            <w:tcBorders>
              <w:top w:val="nil"/>
              <w:left w:val="nil"/>
              <w:bottom w:val="single" w:sz="4" w:space="0" w:color="auto"/>
              <w:right w:val="single" w:sz="4" w:space="0" w:color="auto"/>
            </w:tcBorders>
            <w:shd w:val="clear" w:color="auto" w:fill="auto"/>
            <w:noWrap/>
            <w:vAlign w:val="bottom"/>
            <w:hideMark/>
          </w:tcPr>
          <w:p w14:paraId="2EDFC6EC"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0,0%</w:t>
            </w:r>
          </w:p>
        </w:tc>
      </w:tr>
      <w:tr w:rsidR="00EF13E0" w:rsidRPr="00B046EA" w14:paraId="7917DCB7" w14:textId="77777777" w:rsidTr="00EB1B96">
        <w:trPr>
          <w:trHeight w:val="67"/>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C3C1D6A"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w:t>
            </w:r>
          </w:p>
        </w:tc>
        <w:tc>
          <w:tcPr>
            <w:tcW w:w="2820" w:type="dxa"/>
            <w:tcBorders>
              <w:top w:val="nil"/>
              <w:left w:val="nil"/>
              <w:bottom w:val="single" w:sz="4" w:space="0" w:color="auto"/>
              <w:right w:val="single" w:sz="4" w:space="0" w:color="auto"/>
            </w:tcBorders>
            <w:shd w:val="clear" w:color="auto" w:fill="auto"/>
            <w:vAlign w:val="bottom"/>
            <w:hideMark/>
          </w:tcPr>
          <w:p w14:paraId="09415DB4"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Călăraşi</w:t>
            </w:r>
          </w:p>
        </w:tc>
        <w:tc>
          <w:tcPr>
            <w:tcW w:w="1061" w:type="dxa"/>
            <w:tcBorders>
              <w:top w:val="nil"/>
              <w:left w:val="nil"/>
              <w:bottom w:val="single" w:sz="4" w:space="0" w:color="auto"/>
              <w:right w:val="single" w:sz="4" w:space="0" w:color="auto"/>
            </w:tcBorders>
            <w:shd w:val="clear" w:color="auto" w:fill="auto"/>
            <w:vAlign w:val="bottom"/>
            <w:hideMark/>
          </w:tcPr>
          <w:p w14:paraId="2BB46EF9"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35.218,1</w:t>
            </w:r>
          </w:p>
        </w:tc>
        <w:tc>
          <w:tcPr>
            <w:tcW w:w="1196" w:type="dxa"/>
            <w:tcBorders>
              <w:top w:val="nil"/>
              <w:left w:val="nil"/>
              <w:bottom w:val="single" w:sz="4" w:space="0" w:color="auto"/>
              <w:right w:val="single" w:sz="4" w:space="0" w:color="auto"/>
            </w:tcBorders>
            <w:shd w:val="clear" w:color="auto" w:fill="auto"/>
            <w:vAlign w:val="bottom"/>
            <w:hideMark/>
          </w:tcPr>
          <w:p w14:paraId="44122338"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27.147,4</w:t>
            </w:r>
          </w:p>
        </w:tc>
        <w:tc>
          <w:tcPr>
            <w:tcW w:w="1138" w:type="dxa"/>
            <w:tcBorders>
              <w:top w:val="nil"/>
              <w:left w:val="nil"/>
              <w:bottom w:val="single" w:sz="4" w:space="0" w:color="auto"/>
              <w:right w:val="single" w:sz="4" w:space="0" w:color="auto"/>
            </w:tcBorders>
            <w:shd w:val="clear" w:color="auto" w:fill="FFFFFF"/>
            <w:noWrap/>
            <w:vAlign w:val="bottom"/>
            <w:hideMark/>
          </w:tcPr>
          <w:p w14:paraId="06DDF03E"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14:paraId="0B562649"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-8.070,7</w:t>
            </w:r>
          </w:p>
        </w:tc>
        <w:tc>
          <w:tcPr>
            <w:tcW w:w="926" w:type="dxa"/>
            <w:tcBorders>
              <w:top w:val="nil"/>
              <w:left w:val="nil"/>
              <w:bottom w:val="single" w:sz="4" w:space="0" w:color="auto"/>
              <w:right w:val="single" w:sz="4" w:space="0" w:color="auto"/>
            </w:tcBorders>
            <w:shd w:val="clear" w:color="auto" w:fill="auto"/>
            <w:noWrap/>
            <w:vAlign w:val="bottom"/>
            <w:hideMark/>
          </w:tcPr>
          <w:p w14:paraId="030774FF"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14:paraId="5020102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-22,9%</w:t>
            </w:r>
          </w:p>
        </w:tc>
      </w:tr>
      <w:tr w:rsidR="00EF13E0" w:rsidRPr="00B046EA" w14:paraId="6EE9171F" w14:textId="77777777" w:rsidTr="00EB1B96">
        <w:trPr>
          <w:trHeight w:val="83"/>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37B4CB2"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3</w:t>
            </w:r>
          </w:p>
        </w:tc>
        <w:tc>
          <w:tcPr>
            <w:tcW w:w="2820" w:type="dxa"/>
            <w:tcBorders>
              <w:top w:val="nil"/>
              <w:left w:val="nil"/>
              <w:bottom w:val="single" w:sz="4" w:space="0" w:color="auto"/>
              <w:right w:val="single" w:sz="4" w:space="0" w:color="auto"/>
            </w:tcBorders>
            <w:shd w:val="clear" w:color="auto" w:fill="auto"/>
            <w:vAlign w:val="bottom"/>
            <w:hideMark/>
          </w:tcPr>
          <w:p w14:paraId="4C3A1803"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Chişinău</w:t>
            </w:r>
          </w:p>
        </w:tc>
        <w:tc>
          <w:tcPr>
            <w:tcW w:w="1061" w:type="dxa"/>
            <w:tcBorders>
              <w:top w:val="nil"/>
              <w:left w:val="nil"/>
              <w:bottom w:val="single" w:sz="4" w:space="0" w:color="auto"/>
              <w:right w:val="single" w:sz="4" w:space="0" w:color="auto"/>
            </w:tcBorders>
            <w:shd w:val="clear" w:color="auto" w:fill="auto"/>
            <w:vAlign w:val="bottom"/>
            <w:hideMark/>
          </w:tcPr>
          <w:p w14:paraId="6BB812A3"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24.922,0</w:t>
            </w:r>
          </w:p>
        </w:tc>
        <w:tc>
          <w:tcPr>
            <w:tcW w:w="1196" w:type="dxa"/>
            <w:tcBorders>
              <w:top w:val="nil"/>
              <w:left w:val="nil"/>
              <w:bottom w:val="single" w:sz="4" w:space="0" w:color="auto"/>
              <w:right w:val="single" w:sz="4" w:space="0" w:color="auto"/>
            </w:tcBorders>
            <w:shd w:val="clear" w:color="auto" w:fill="auto"/>
            <w:vAlign w:val="bottom"/>
            <w:hideMark/>
          </w:tcPr>
          <w:p w14:paraId="0FAFF878"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27.291,0</w:t>
            </w:r>
          </w:p>
        </w:tc>
        <w:tc>
          <w:tcPr>
            <w:tcW w:w="1138" w:type="dxa"/>
            <w:tcBorders>
              <w:top w:val="nil"/>
              <w:left w:val="nil"/>
              <w:bottom w:val="single" w:sz="4" w:space="0" w:color="auto"/>
              <w:right w:val="single" w:sz="4" w:space="0" w:color="auto"/>
            </w:tcBorders>
            <w:shd w:val="clear" w:color="auto" w:fill="FFFFFF"/>
            <w:noWrap/>
            <w:vAlign w:val="bottom"/>
            <w:hideMark/>
          </w:tcPr>
          <w:p w14:paraId="6CDBD3CE"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2.369,0</w:t>
            </w:r>
          </w:p>
        </w:tc>
        <w:tc>
          <w:tcPr>
            <w:tcW w:w="1138" w:type="dxa"/>
            <w:tcBorders>
              <w:top w:val="nil"/>
              <w:left w:val="nil"/>
              <w:bottom w:val="single" w:sz="4" w:space="0" w:color="auto"/>
              <w:right w:val="single" w:sz="4" w:space="0" w:color="auto"/>
            </w:tcBorders>
            <w:shd w:val="clear" w:color="auto" w:fill="auto"/>
            <w:noWrap/>
            <w:vAlign w:val="bottom"/>
            <w:hideMark/>
          </w:tcPr>
          <w:p w14:paraId="4859793A"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14:paraId="2B8C756C"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9,5%</w:t>
            </w:r>
          </w:p>
        </w:tc>
        <w:tc>
          <w:tcPr>
            <w:tcW w:w="926" w:type="dxa"/>
            <w:tcBorders>
              <w:top w:val="nil"/>
              <w:left w:val="nil"/>
              <w:bottom w:val="single" w:sz="4" w:space="0" w:color="auto"/>
              <w:right w:val="single" w:sz="4" w:space="0" w:color="auto"/>
            </w:tcBorders>
            <w:shd w:val="clear" w:color="auto" w:fill="auto"/>
            <w:noWrap/>
            <w:vAlign w:val="bottom"/>
            <w:hideMark/>
          </w:tcPr>
          <w:p w14:paraId="4681716C"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0,0%</w:t>
            </w:r>
          </w:p>
        </w:tc>
      </w:tr>
      <w:tr w:rsidR="00EF13E0" w:rsidRPr="00B046EA" w14:paraId="683452C3" w14:textId="77777777" w:rsidTr="00EB1B96">
        <w:trPr>
          <w:trHeight w:val="37"/>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F28E6C3"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4</w:t>
            </w:r>
          </w:p>
        </w:tc>
        <w:tc>
          <w:tcPr>
            <w:tcW w:w="2820" w:type="dxa"/>
            <w:tcBorders>
              <w:top w:val="nil"/>
              <w:left w:val="nil"/>
              <w:bottom w:val="single" w:sz="4" w:space="0" w:color="auto"/>
              <w:right w:val="single" w:sz="4" w:space="0" w:color="auto"/>
            </w:tcBorders>
            <w:shd w:val="clear" w:color="auto" w:fill="auto"/>
            <w:vAlign w:val="bottom"/>
            <w:hideMark/>
          </w:tcPr>
          <w:p w14:paraId="5F29B342"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ÎSC Cimişlia</w:t>
            </w:r>
          </w:p>
        </w:tc>
        <w:tc>
          <w:tcPr>
            <w:tcW w:w="1061" w:type="dxa"/>
            <w:tcBorders>
              <w:top w:val="nil"/>
              <w:left w:val="nil"/>
              <w:bottom w:val="single" w:sz="4" w:space="0" w:color="auto"/>
              <w:right w:val="single" w:sz="4" w:space="0" w:color="auto"/>
            </w:tcBorders>
            <w:shd w:val="clear" w:color="auto" w:fill="auto"/>
            <w:vAlign w:val="bottom"/>
            <w:hideMark/>
          </w:tcPr>
          <w:p w14:paraId="5DCEE4E2"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19.017,8</w:t>
            </w:r>
          </w:p>
        </w:tc>
        <w:tc>
          <w:tcPr>
            <w:tcW w:w="1196" w:type="dxa"/>
            <w:tcBorders>
              <w:top w:val="nil"/>
              <w:left w:val="nil"/>
              <w:bottom w:val="single" w:sz="4" w:space="0" w:color="auto"/>
              <w:right w:val="single" w:sz="4" w:space="0" w:color="auto"/>
            </w:tcBorders>
            <w:shd w:val="clear" w:color="auto" w:fill="auto"/>
            <w:vAlign w:val="bottom"/>
            <w:hideMark/>
          </w:tcPr>
          <w:p w14:paraId="652FA03F"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19.569,0</w:t>
            </w:r>
          </w:p>
        </w:tc>
        <w:tc>
          <w:tcPr>
            <w:tcW w:w="1138" w:type="dxa"/>
            <w:tcBorders>
              <w:top w:val="nil"/>
              <w:left w:val="nil"/>
              <w:bottom w:val="single" w:sz="4" w:space="0" w:color="auto"/>
              <w:right w:val="single" w:sz="4" w:space="0" w:color="auto"/>
            </w:tcBorders>
            <w:shd w:val="clear" w:color="auto" w:fill="FFFFFF"/>
            <w:noWrap/>
            <w:vAlign w:val="bottom"/>
            <w:hideMark/>
          </w:tcPr>
          <w:p w14:paraId="6F236B2C"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551,2</w:t>
            </w:r>
          </w:p>
        </w:tc>
        <w:tc>
          <w:tcPr>
            <w:tcW w:w="1138" w:type="dxa"/>
            <w:tcBorders>
              <w:top w:val="nil"/>
              <w:left w:val="nil"/>
              <w:bottom w:val="single" w:sz="4" w:space="0" w:color="auto"/>
              <w:right w:val="single" w:sz="4" w:space="0" w:color="auto"/>
            </w:tcBorders>
            <w:shd w:val="clear" w:color="auto" w:fill="auto"/>
            <w:noWrap/>
            <w:vAlign w:val="bottom"/>
            <w:hideMark/>
          </w:tcPr>
          <w:p w14:paraId="3CD37277"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14:paraId="16DB2642"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2,9%</w:t>
            </w:r>
          </w:p>
        </w:tc>
        <w:tc>
          <w:tcPr>
            <w:tcW w:w="926" w:type="dxa"/>
            <w:tcBorders>
              <w:top w:val="nil"/>
              <w:left w:val="nil"/>
              <w:bottom w:val="single" w:sz="4" w:space="0" w:color="auto"/>
              <w:right w:val="single" w:sz="4" w:space="0" w:color="auto"/>
            </w:tcBorders>
            <w:shd w:val="clear" w:color="auto" w:fill="auto"/>
            <w:noWrap/>
            <w:vAlign w:val="bottom"/>
            <w:hideMark/>
          </w:tcPr>
          <w:p w14:paraId="7057827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0,0%</w:t>
            </w:r>
          </w:p>
        </w:tc>
      </w:tr>
      <w:tr w:rsidR="00EF13E0" w:rsidRPr="00B046EA" w14:paraId="6CF1C6DD" w14:textId="77777777" w:rsidTr="00EB1B96">
        <w:trPr>
          <w:trHeight w:val="37"/>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A57ECB7"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5</w:t>
            </w:r>
          </w:p>
        </w:tc>
        <w:tc>
          <w:tcPr>
            <w:tcW w:w="2820" w:type="dxa"/>
            <w:tcBorders>
              <w:top w:val="nil"/>
              <w:left w:val="nil"/>
              <w:bottom w:val="single" w:sz="4" w:space="0" w:color="auto"/>
              <w:right w:val="single" w:sz="4" w:space="0" w:color="auto"/>
            </w:tcBorders>
            <w:shd w:val="clear" w:color="auto" w:fill="auto"/>
            <w:vAlign w:val="bottom"/>
            <w:hideMark/>
          </w:tcPr>
          <w:p w14:paraId="5A20F535"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Comrat</w:t>
            </w:r>
          </w:p>
        </w:tc>
        <w:tc>
          <w:tcPr>
            <w:tcW w:w="1061" w:type="dxa"/>
            <w:tcBorders>
              <w:top w:val="nil"/>
              <w:left w:val="nil"/>
              <w:bottom w:val="single" w:sz="4" w:space="0" w:color="auto"/>
              <w:right w:val="single" w:sz="4" w:space="0" w:color="auto"/>
            </w:tcBorders>
            <w:shd w:val="clear" w:color="auto" w:fill="auto"/>
            <w:vAlign w:val="bottom"/>
            <w:hideMark/>
          </w:tcPr>
          <w:p w14:paraId="3D6BCC18"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9.624,0</w:t>
            </w:r>
          </w:p>
        </w:tc>
        <w:tc>
          <w:tcPr>
            <w:tcW w:w="1196" w:type="dxa"/>
            <w:tcBorders>
              <w:top w:val="nil"/>
              <w:left w:val="nil"/>
              <w:bottom w:val="single" w:sz="4" w:space="0" w:color="auto"/>
              <w:right w:val="single" w:sz="4" w:space="0" w:color="auto"/>
            </w:tcBorders>
            <w:shd w:val="clear" w:color="auto" w:fill="auto"/>
            <w:vAlign w:val="bottom"/>
            <w:hideMark/>
          </w:tcPr>
          <w:p w14:paraId="6B818663"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8.101,7</w:t>
            </w:r>
          </w:p>
        </w:tc>
        <w:tc>
          <w:tcPr>
            <w:tcW w:w="1138" w:type="dxa"/>
            <w:tcBorders>
              <w:top w:val="nil"/>
              <w:left w:val="nil"/>
              <w:bottom w:val="single" w:sz="4" w:space="0" w:color="auto"/>
              <w:right w:val="single" w:sz="4" w:space="0" w:color="auto"/>
            </w:tcBorders>
            <w:shd w:val="clear" w:color="auto" w:fill="FFFFFF"/>
            <w:noWrap/>
            <w:vAlign w:val="bottom"/>
            <w:hideMark/>
          </w:tcPr>
          <w:p w14:paraId="630D83B7"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14:paraId="1882F826"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-1.522,3</w:t>
            </w:r>
          </w:p>
        </w:tc>
        <w:tc>
          <w:tcPr>
            <w:tcW w:w="926" w:type="dxa"/>
            <w:tcBorders>
              <w:top w:val="nil"/>
              <w:left w:val="nil"/>
              <w:bottom w:val="single" w:sz="4" w:space="0" w:color="auto"/>
              <w:right w:val="single" w:sz="4" w:space="0" w:color="auto"/>
            </w:tcBorders>
            <w:shd w:val="clear" w:color="auto" w:fill="auto"/>
            <w:noWrap/>
            <w:vAlign w:val="bottom"/>
            <w:hideMark/>
          </w:tcPr>
          <w:p w14:paraId="73767629"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14:paraId="229FF11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-15,8%</w:t>
            </w:r>
          </w:p>
        </w:tc>
      </w:tr>
      <w:tr w:rsidR="00EF13E0" w:rsidRPr="00B046EA" w14:paraId="22E4FFF1" w14:textId="77777777" w:rsidTr="00EB1B96">
        <w:trPr>
          <w:trHeight w:val="144"/>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2670A9E"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6</w:t>
            </w:r>
          </w:p>
        </w:tc>
        <w:tc>
          <w:tcPr>
            <w:tcW w:w="2820" w:type="dxa"/>
            <w:tcBorders>
              <w:top w:val="nil"/>
              <w:left w:val="nil"/>
              <w:bottom w:val="single" w:sz="4" w:space="0" w:color="auto"/>
              <w:right w:val="single" w:sz="4" w:space="0" w:color="auto"/>
            </w:tcBorders>
            <w:shd w:val="clear" w:color="auto" w:fill="auto"/>
            <w:vAlign w:val="bottom"/>
            <w:hideMark/>
          </w:tcPr>
          <w:p w14:paraId="160F0C78"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Edineţ</w:t>
            </w:r>
          </w:p>
        </w:tc>
        <w:tc>
          <w:tcPr>
            <w:tcW w:w="1061" w:type="dxa"/>
            <w:tcBorders>
              <w:top w:val="nil"/>
              <w:left w:val="nil"/>
              <w:bottom w:val="single" w:sz="4" w:space="0" w:color="auto"/>
              <w:right w:val="single" w:sz="4" w:space="0" w:color="auto"/>
            </w:tcBorders>
            <w:shd w:val="clear" w:color="auto" w:fill="auto"/>
            <w:vAlign w:val="bottom"/>
            <w:hideMark/>
          </w:tcPr>
          <w:p w14:paraId="5A5E0C7E"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37.302,8</w:t>
            </w:r>
          </w:p>
        </w:tc>
        <w:tc>
          <w:tcPr>
            <w:tcW w:w="1196" w:type="dxa"/>
            <w:tcBorders>
              <w:top w:val="nil"/>
              <w:left w:val="nil"/>
              <w:bottom w:val="single" w:sz="4" w:space="0" w:color="auto"/>
              <w:right w:val="single" w:sz="4" w:space="0" w:color="auto"/>
            </w:tcBorders>
            <w:shd w:val="clear" w:color="auto" w:fill="auto"/>
            <w:vAlign w:val="bottom"/>
            <w:hideMark/>
          </w:tcPr>
          <w:p w14:paraId="651220C0"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28.614,0</w:t>
            </w:r>
          </w:p>
        </w:tc>
        <w:tc>
          <w:tcPr>
            <w:tcW w:w="1138" w:type="dxa"/>
            <w:tcBorders>
              <w:top w:val="nil"/>
              <w:left w:val="nil"/>
              <w:bottom w:val="single" w:sz="4" w:space="0" w:color="auto"/>
              <w:right w:val="single" w:sz="4" w:space="0" w:color="auto"/>
            </w:tcBorders>
            <w:shd w:val="clear" w:color="auto" w:fill="FFFFFF"/>
            <w:noWrap/>
            <w:vAlign w:val="bottom"/>
            <w:hideMark/>
          </w:tcPr>
          <w:p w14:paraId="037F63EF"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14:paraId="492976CE"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-8.688,8</w:t>
            </w:r>
          </w:p>
        </w:tc>
        <w:tc>
          <w:tcPr>
            <w:tcW w:w="926" w:type="dxa"/>
            <w:tcBorders>
              <w:top w:val="nil"/>
              <w:left w:val="nil"/>
              <w:bottom w:val="single" w:sz="4" w:space="0" w:color="auto"/>
              <w:right w:val="single" w:sz="4" w:space="0" w:color="auto"/>
            </w:tcBorders>
            <w:shd w:val="clear" w:color="auto" w:fill="auto"/>
            <w:noWrap/>
            <w:vAlign w:val="bottom"/>
            <w:hideMark/>
          </w:tcPr>
          <w:p w14:paraId="56BF9267"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14:paraId="0E6063E5"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-23,3%</w:t>
            </w:r>
          </w:p>
        </w:tc>
      </w:tr>
      <w:tr w:rsidR="00EF13E0" w:rsidRPr="00B046EA" w14:paraId="0393D2F1" w14:textId="77777777" w:rsidTr="00EB1B96">
        <w:trPr>
          <w:trHeight w:val="18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63B796C"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7</w:t>
            </w:r>
          </w:p>
        </w:tc>
        <w:tc>
          <w:tcPr>
            <w:tcW w:w="2820" w:type="dxa"/>
            <w:tcBorders>
              <w:top w:val="nil"/>
              <w:left w:val="nil"/>
              <w:bottom w:val="single" w:sz="4" w:space="0" w:color="auto"/>
              <w:right w:val="single" w:sz="4" w:space="0" w:color="auto"/>
            </w:tcBorders>
            <w:shd w:val="clear" w:color="auto" w:fill="auto"/>
            <w:vAlign w:val="bottom"/>
            <w:hideMark/>
          </w:tcPr>
          <w:p w14:paraId="72ADF8E7"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Glodeni</w:t>
            </w:r>
          </w:p>
        </w:tc>
        <w:tc>
          <w:tcPr>
            <w:tcW w:w="1061" w:type="dxa"/>
            <w:tcBorders>
              <w:top w:val="nil"/>
              <w:left w:val="nil"/>
              <w:bottom w:val="single" w:sz="4" w:space="0" w:color="auto"/>
              <w:right w:val="single" w:sz="4" w:space="0" w:color="auto"/>
            </w:tcBorders>
            <w:shd w:val="clear" w:color="auto" w:fill="auto"/>
            <w:vAlign w:val="bottom"/>
            <w:hideMark/>
          </w:tcPr>
          <w:p w14:paraId="17329980"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23.925,5</w:t>
            </w:r>
          </w:p>
        </w:tc>
        <w:tc>
          <w:tcPr>
            <w:tcW w:w="1196" w:type="dxa"/>
            <w:tcBorders>
              <w:top w:val="nil"/>
              <w:left w:val="nil"/>
              <w:bottom w:val="single" w:sz="4" w:space="0" w:color="auto"/>
              <w:right w:val="single" w:sz="4" w:space="0" w:color="auto"/>
            </w:tcBorders>
            <w:shd w:val="clear" w:color="auto" w:fill="auto"/>
            <w:vAlign w:val="bottom"/>
            <w:hideMark/>
          </w:tcPr>
          <w:p w14:paraId="0B37866A"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19.072,3</w:t>
            </w:r>
          </w:p>
        </w:tc>
        <w:tc>
          <w:tcPr>
            <w:tcW w:w="1138" w:type="dxa"/>
            <w:tcBorders>
              <w:top w:val="nil"/>
              <w:left w:val="nil"/>
              <w:bottom w:val="single" w:sz="4" w:space="0" w:color="auto"/>
              <w:right w:val="single" w:sz="4" w:space="0" w:color="auto"/>
            </w:tcBorders>
            <w:shd w:val="clear" w:color="auto" w:fill="FFFFFF"/>
            <w:noWrap/>
            <w:vAlign w:val="bottom"/>
            <w:hideMark/>
          </w:tcPr>
          <w:p w14:paraId="6C2C4BD9"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14:paraId="7A66BEA3"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-4.853,2</w:t>
            </w:r>
          </w:p>
        </w:tc>
        <w:tc>
          <w:tcPr>
            <w:tcW w:w="926" w:type="dxa"/>
            <w:tcBorders>
              <w:top w:val="nil"/>
              <w:left w:val="nil"/>
              <w:bottom w:val="single" w:sz="4" w:space="0" w:color="auto"/>
              <w:right w:val="single" w:sz="4" w:space="0" w:color="auto"/>
            </w:tcBorders>
            <w:shd w:val="clear" w:color="auto" w:fill="auto"/>
            <w:noWrap/>
            <w:vAlign w:val="bottom"/>
            <w:hideMark/>
          </w:tcPr>
          <w:p w14:paraId="52AC6854"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14:paraId="3B2B34C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-20,3%</w:t>
            </w:r>
          </w:p>
        </w:tc>
      </w:tr>
      <w:tr w:rsidR="00EF13E0" w:rsidRPr="00B046EA" w14:paraId="514318DD" w14:textId="77777777" w:rsidTr="00EB1B96">
        <w:trPr>
          <w:trHeight w:val="201"/>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9102092"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8</w:t>
            </w:r>
          </w:p>
        </w:tc>
        <w:tc>
          <w:tcPr>
            <w:tcW w:w="2820" w:type="dxa"/>
            <w:tcBorders>
              <w:top w:val="nil"/>
              <w:left w:val="nil"/>
              <w:bottom w:val="single" w:sz="4" w:space="0" w:color="auto"/>
              <w:right w:val="single" w:sz="4" w:space="0" w:color="auto"/>
            </w:tcBorders>
            <w:shd w:val="clear" w:color="auto" w:fill="auto"/>
            <w:vAlign w:val="bottom"/>
            <w:hideMark/>
          </w:tcPr>
          <w:p w14:paraId="5ABE63A5" w14:textId="737EBDAC" w:rsidR="00EF13E0" w:rsidRPr="001309D5" w:rsidRDefault="00EF13E0" w:rsidP="0031134E">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H</w:t>
            </w:r>
            <w:r w:rsidR="0031134E">
              <w:rPr>
                <w:rFonts w:ascii="Times New Roman" w:eastAsia="Times New Roman" w:hAnsi="Times New Roman" w:cs="Times New Roman"/>
                <w:sz w:val="20"/>
                <w:szCs w:val="20"/>
                <w:lang w:val="ro-RO" w:eastAsia="ru-RU"/>
              </w:rPr>
              <w:t>â</w:t>
            </w:r>
            <w:r w:rsidRPr="001309D5">
              <w:rPr>
                <w:rFonts w:ascii="Times New Roman" w:eastAsia="Times New Roman" w:hAnsi="Times New Roman" w:cs="Times New Roman"/>
                <w:sz w:val="20"/>
                <w:szCs w:val="20"/>
                <w:lang w:val="ro-RO" w:eastAsia="ru-RU"/>
              </w:rPr>
              <w:t>nceşti-Silva</w:t>
            </w:r>
          </w:p>
        </w:tc>
        <w:tc>
          <w:tcPr>
            <w:tcW w:w="1061" w:type="dxa"/>
            <w:tcBorders>
              <w:top w:val="nil"/>
              <w:left w:val="nil"/>
              <w:bottom w:val="single" w:sz="4" w:space="0" w:color="auto"/>
              <w:right w:val="single" w:sz="4" w:space="0" w:color="auto"/>
            </w:tcBorders>
            <w:shd w:val="clear" w:color="auto" w:fill="auto"/>
            <w:vAlign w:val="bottom"/>
            <w:hideMark/>
          </w:tcPr>
          <w:p w14:paraId="55018C47"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36.407,7</w:t>
            </w:r>
          </w:p>
        </w:tc>
        <w:tc>
          <w:tcPr>
            <w:tcW w:w="1196" w:type="dxa"/>
            <w:tcBorders>
              <w:top w:val="nil"/>
              <w:left w:val="nil"/>
              <w:bottom w:val="single" w:sz="4" w:space="0" w:color="auto"/>
              <w:right w:val="single" w:sz="4" w:space="0" w:color="auto"/>
            </w:tcBorders>
            <w:shd w:val="clear" w:color="auto" w:fill="auto"/>
            <w:vAlign w:val="bottom"/>
            <w:hideMark/>
          </w:tcPr>
          <w:p w14:paraId="376F69BE"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37.745,4</w:t>
            </w:r>
          </w:p>
        </w:tc>
        <w:tc>
          <w:tcPr>
            <w:tcW w:w="1138" w:type="dxa"/>
            <w:tcBorders>
              <w:top w:val="nil"/>
              <w:left w:val="nil"/>
              <w:bottom w:val="single" w:sz="4" w:space="0" w:color="auto"/>
              <w:right w:val="single" w:sz="4" w:space="0" w:color="auto"/>
            </w:tcBorders>
            <w:shd w:val="clear" w:color="auto" w:fill="FFFFFF"/>
            <w:noWrap/>
            <w:vAlign w:val="bottom"/>
            <w:hideMark/>
          </w:tcPr>
          <w:p w14:paraId="483871B8"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1.337,7</w:t>
            </w:r>
          </w:p>
        </w:tc>
        <w:tc>
          <w:tcPr>
            <w:tcW w:w="1138" w:type="dxa"/>
            <w:tcBorders>
              <w:top w:val="nil"/>
              <w:left w:val="nil"/>
              <w:bottom w:val="single" w:sz="4" w:space="0" w:color="auto"/>
              <w:right w:val="single" w:sz="4" w:space="0" w:color="auto"/>
            </w:tcBorders>
            <w:shd w:val="clear" w:color="auto" w:fill="auto"/>
            <w:noWrap/>
            <w:vAlign w:val="bottom"/>
            <w:hideMark/>
          </w:tcPr>
          <w:p w14:paraId="386F7590"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14:paraId="26FDE75C"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3,7%</w:t>
            </w:r>
          </w:p>
        </w:tc>
        <w:tc>
          <w:tcPr>
            <w:tcW w:w="926" w:type="dxa"/>
            <w:tcBorders>
              <w:top w:val="nil"/>
              <w:left w:val="nil"/>
              <w:bottom w:val="single" w:sz="4" w:space="0" w:color="auto"/>
              <w:right w:val="single" w:sz="4" w:space="0" w:color="auto"/>
            </w:tcBorders>
            <w:shd w:val="clear" w:color="auto" w:fill="auto"/>
            <w:noWrap/>
            <w:vAlign w:val="bottom"/>
            <w:hideMark/>
          </w:tcPr>
          <w:p w14:paraId="75A18A49"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0,0%</w:t>
            </w:r>
          </w:p>
        </w:tc>
      </w:tr>
      <w:tr w:rsidR="00EF13E0" w:rsidRPr="00B046EA" w14:paraId="4D7695A9" w14:textId="77777777" w:rsidTr="00EB1B96">
        <w:trPr>
          <w:trHeight w:val="37"/>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61DCA5A"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w:t>
            </w:r>
          </w:p>
        </w:tc>
        <w:tc>
          <w:tcPr>
            <w:tcW w:w="2820" w:type="dxa"/>
            <w:tcBorders>
              <w:top w:val="nil"/>
              <w:left w:val="nil"/>
              <w:bottom w:val="single" w:sz="4" w:space="0" w:color="auto"/>
              <w:right w:val="single" w:sz="4" w:space="0" w:color="auto"/>
            </w:tcBorders>
            <w:shd w:val="clear" w:color="auto" w:fill="auto"/>
            <w:vAlign w:val="bottom"/>
            <w:hideMark/>
          </w:tcPr>
          <w:p w14:paraId="0FE8A009"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ÎSC Sil-Răzeni</w:t>
            </w:r>
          </w:p>
        </w:tc>
        <w:tc>
          <w:tcPr>
            <w:tcW w:w="1061" w:type="dxa"/>
            <w:tcBorders>
              <w:top w:val="nil"/>
              <w:left w:val="nil"/>
              <w:bottom w:val="single" w:sz="4" w:space="0" w:color="auto"/>
              <w:right w:val="single" w:sz="4" w:space="0" w:color="auto"/>
            </w:tcBorders>
            <w:shd w:val="clear" w:color="auto" w:fill="auto"/>
            <w:vAlign w:val="bottom"/>
            <w:hideMark/>
          </w:tcPr>
          <w:p w14:paraId="6A503BBB"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11.633,6</w:t>
            </w:r>
          </w:p>
        </w:tc>
        <w:tc>
          <w:tcPr>
            <w:tcW w:w="1196" w:type="dxa"/>
            <w:tcBorders>
              <w:top w:val="nil"/>
              <w:left w:val="nil"/>
              <w:bottom w:val="single" w:sz="4" w:space="0" w:color="auto"/>
              <w:right w:val="single" w:sz="4" w:space="0" w:color="auto"/>
            </w:tcBorders>
            <w:shd w:val="clear" w:color="auto" w:fill="auto"/>
            <w:vAlign w:val="bottom"/>
            <w:hideMark/>
          </w:tcPr>
          <w:p w14:paraId="23105332"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10.089,5</w:t>
            </w:r>
          </w:p>
        </w:tc>
        <w:tc>
          <w:tcPr>
            <w:tcW w:w="1138" w:type="dxa"/>
            <w:tcBorders>
              <w:top w:val="nil"/>
              <w:left w:val="nil"/>
              <w:bottom w:val="single" w:sz="4" w:space="0" w:color="auto"/>
              <w:right w:val="single" w:sz="4" w:space="0" w:color="auto"/>
            </w:tcBorders>
            <w:shd w:val="clear" w:color="auto" w:fill="FFFFFF"/>
            <w:noWrap/>
            <w:vAlign w:val="bottom"/>
            <w:hideMark/>
          </w:tcPr>
          <w:p w14:paraId="44546BF9"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14:paraId="75BEFBE2"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-1.544,1</w:t>
            </w:r>
          </w:p>
        </w:tc>
        <w:tc>
          <w:tcPr>
            <w:tcW w:w="926" w:type="dxa"/>
            <w:tcBorders>
              <w:top w:val="nil"/>
              <w:left w:val="nil"/>
              <w:bottom w:val="single" w:sz="4" w:space="0" w:color="auto"/>
              <w:right w:val="single" w:sz="4" w:space="0" w:color="auto"/>
            </w:tcBorders>
            <w:shd w:val="clear" w:color="auto" w:fill="auto"/>
            <w:noWrap/>
            <w:vAlign w:val="bottom"/>
            <w:hideMark/>
          </w:tcPr>
          <w:p w14:paraId="3AD1F16E"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14:paraId="2327EB3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-13,3%</w:t>
            </w:r>
          </w:p>
        </w:tc>
      </w:tr>
      <w:tr w:rsidR="00EF13E0" w:rsidRPr="00B046EA" w14:paraId="7F76D89A" w14:textId="77777777" w:rsidTr="00EB1B96">
        <w:trPr>
          <w:trHeight w:val="129"/>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9584C95"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10</w:t>
            </w:r>
          </w:p>
        </w:tc>
        <w:tc>
          <w:tcPr>
            <w:tcW w:w="2820" w:type="dxa"/>
            <w:tcBorders>
              <w:top w:val="nil"/>
              <w:left w:val="nil"/>
              <w:bottom w:val="single" w:sz="4" w:space="0" w:color="auto"/>
              <w:right w:val="single" w:sz="4" w:space="0" w:color="auto"/>
            </w:tcBorders>
            <w:shd w:val="clear" w:color="auto" w:fill="auto"/>
            <w:vAlign w:val="bottom"/>
            <w:hideMark/>
          </w:tcPr>
          <w:p w14:paraId="2B7EE851"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Iargara</w:t>
            </w:r>
          </w:p>
        </w:tc>
        <w:tc>
          <w:tcPr>
            <w:tcW w:w="1061" w:type="dxa"/>
            <w:tcBorders>
              <w:top w:val="nil"/>
              <w:left w:val="nil"/>
              <w:bottom w:val="single" w:sz="4" w:space="0" w:color="auto"/>
              <w:right w:val="single" w:sz="4" w:space="0" w:color="auto"/>
            </w:tcBorders>
            <w:shd w:val="clear" w:color="auto" w:fill="auto"/>
            <w:vAlign w:val="bottom"/>
            <w:hideMark/>
          </w:tcPr>
          <w:p w14:paraId="3EA32C64"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9.744,9</w:t>
            </w:r>
          </w:p>
        </w:tc>
        <w:tc>
          <w:tcPr>
            <w:tcW w:w="1196" w:type="dxa"/>
            <w:tcBorders>
              <w:top w:val="nil"/>
              <w:left w:val="nil"/>
              <w:bottom w:val="single" w:sz="4" w:space="0" w:color="auto"/>
              <w:right w:val="single" w:sz="4" w:space="0" w:color="auto"/>
            </w:tcBorders>
            <w:shd w:val="clear" w:color="auto" w:fill="auto"/>
            <w:vAlign w:val="bottom"/>
            <w:hideMark/>
          </w:tcPr>
          <w:p w14:paraId="14EABE50"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14.669,7</w:t>
            </w:r>
          </w:p>
        </w:tc>
        <w:tc>
          <w:tcPr>
            <w:tcW w:w="1138" w:type="dxa"/>
            <w:tcBorders>
              <w:top w:val="nil"/>
              <w:left w:val="nil"/>
              <w:bottom w:val="single" w:sz="4" w:space="0" w:color="auto"/>
              <w:right w:val="single" w:sz="4" w:space="0" w:color="auto"/>
            </w:tcBorders>
            <w:shd w:val="clear" w:color="auto" w:fill="FFFFFF"/>
            <w:noWrap/>
            <w:vAlign w:val="bottom"/>
            <w:hideMark/>
          </w:tcPr>
          <w:p w14:paraId="0C93CF91"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4.924,8</w:t>
            </w:r>
          </w:p>
        </w:tc>
        <w:tc>
          <w:tcPr>
            <w:tcW w:w="1138" w:type="dxa"/>
            <w:tcBorders>
              <w:top w:val="nil"/>
              <w:left w:val="nil"/>
              <w:bottom w:val="single" w:sz="4" w:space="0" w:color="auto"/>
              <w:right w:val="single" w:sz="4" w:space="0" w:color="auto"/>
            </w:tcBorders>
            <w:shd w:val="clear" w:color="auto" w:fill="auto"/>
            <w:noWrap/>
            <w:vAlign w:val="bottom"/>
            <w:hideMark/>
          </w:tcPr>
          <w:p w14:paraId="1D8EB29D"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14:paraId="0666E8B6"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50,5%</w:t>
            </w:r>
          </w:p>
        </w:tc>
        <w:tc>
          <w:tcPr>
            <w:tcW w:w="926" w:type="dxa"/>
            <w:tcBorders>
              <w:top w:val="nil"/>
              <w:left w:val="nil"/>
              <w:bottom w:val="single" w:sz="4" w:space="0" w:color="auto"/>
              <w:right w:val="single" w:sz="4" w:space="0" w:color="auto"/>
            </w:tcBorders>
            <w:shd w:val="clear" w:color="auto" w:fill="auto"/>
            <w:noWrap/>
            <w:vAlign w:val="bottom"/>
            <w:hideMark/>
          </w:tcPr>
          <w:p w14:paraId="34FA4005"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0,0%</w:t>
            </w:r>
          </w:p>
        </w:tc>
      </w:tr>
      <w:tr w:rsidR="00EF13E0" w:rsidRPr="00B046EA" w14:paraId="06952D0E" w14:textId="77777777" w:rsidTr="00EB1B96">
        <w:trPr>
          <w:trHeight w:val="164"/>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D609584"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11</w:t>
            </w:r>
          </w:p>
        </w:tc>
        <w:tc>
          <w:tcPr>
            <w:tcW w:w="2820" w:type="dxa"/>
            <w:tcBorders>
              <w:top w:val="nil"/>
              <w:left w:val="nil"/>
              <w:bottom w:val="single" w:sz="4" w:space="0" w:color="auto"/>
              <w:right w:val="single" w:sz="4" w:space="0" w:color="auto"/>
            </w:tcBorders>
            <w:shd w:val="clear" w:color="auto" w:fill="auto"/>
            <w:vAlign w:val="bottom"/>
            <w:hideMark/>
          </w:tcPr>
          <w:p w14:paraId="4D54AF4F"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Nisporeni-Silva</w:t>
            </w:r>
          </w:p>
        </w:tc>
        <w:tc>
          <w:tcPr>
            <w:tcW w:w="1061" w:type="dxa"/>
            <w:tcBorders>
              <w:top w:val="nil"/>
              <w:left w:val="nil"/>
              <w:bottom w:val="single" w:sz="4" w:space="0" w:color="auto"/>
              <w:right w:val="single" w:sz="4" w:space="0" w:color="auto"/>
            </w:tcBorders>
            <w:shd w:val="clear" w:color="auto" w:fill="auto"/>
            <w:vAlign w:val="bottom"/>
            <w:hideMark/>
          </w:tcPr>
          <w:p w14:paraId="44D6590B"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22.736,9</w:t>
            </w:r>
          </w:p>
        </w:tc>
        <w:tc>
          <w:tcPr>
            <w:tcW w:w="1196" w:type="dxa"/>
            <w:tcBorders>
              <w:top w:val="nil"/>
              <w:left w:val="nil"/>
              <w:bottom w:val="single" w:sz="4" w:space="0" w:color="auto"/>
              <w:right w:val="single" w:sz="4" w:space="0" w:color="auto"/>
            </w:tcBorders>
            <w:shd w:val="clear" w:color="auto" w:fill="auto"/>
            <w:vAlign w:val="bottom"/>
            <w:hideMark/>
          </w:tcPr>
          <w:p w14:paraId="6E22D1B0"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21.344,8</w:t>
            </w:r>
          </w:p>
        </w:tc>
        <w:tc>
          <w:tcPr>
            <w:tcW w:w="1138" w:type="dxa"/>
            <w:tcBorders>
              <w:top w:val="nil"/>
              <w:left w:val="nil"/>
              <w:bottom w:val="single" w:sz="4" w:space="0" w:color="auto"/>
              <w:right w:val="single" w:sz="4" w:space="0" w:color="auto"/>
            </w:tcBorders>
            <w:shd w:val="clear" w:color="auto" w:fill="FFFFFF"/>
            <w:noWrap/>
            <w:vAlign w:val="bottom"/>
            <w:hideMark/>
          </w:tcPr>
          <w:p w14:paraId="48D32CD8"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14:paraId="686C477D"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-1.392,1</w:t>
            </w:r>
          </w:p>
        </w:tc>
        <w:tc>
          <w:tcPr>
            <w:tcW w:w="926" w:type="dxa"/>
            <w:tcBorders>
              <w:top w:val="nil"/>
              <w:left w:val="nil"/>
              <w:bottom w:val="single" w:sz="4" w:space="0" w:color="auto"/>
              <w:right w:val="single" w:sz="4" w:space="0" w:color="auto"/>
            </w:tcBorders>
            <w:shd w:val="clear" w:color="auto" w:fill="auto"/>
            <w:noWrap/>
            <w:vAlign w:val="bottom"/>
            <w:hideMark/>
          </w:tcPr>
          <w:p w14:paraId="1CFF6B44"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14:paraId="0DC2D5EA"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-6,1%</w:t>
            </w:r>
          </w:p>
        </w:tc>
      </w:tr>
      <w:tr w:rsidR="00EF13E0" w:rsidRPr="00B046EA" w14:paraId="67C20BE3" w14:textId="77777777" w:rsidTr="00EB1B96">
        <w:trPr>
          <w:trHeight w:val="184"/>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3EE2AA9"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12</w:t>
            </w:r>
          </w:p>
        </w:tc>
        <w:tc>
          <w:tcPr>
            <w:tcW w:w="2820" w:type="dxa"/>
            <w:tcBorders>
              <w:top w:val="nil"/>
              <w:left w:val="nil"/>
              <w:bottom w:val="single" w:sz="4" w:space="0" w:color="auto"/>
              <w:right w:val="single" w:sz="4" w:space="0" w:color="auto"/>
            </w:tcBorders>
            <w:shd w:val="clear" w:color="auto" w:fill="auto"/>
            <w:vAlign w:val="bottom"/>
            <w:hideMark/>
          </w:tcPr>
          <w:p w14:paraId="02E74E32"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Orhei</w:t>
            </w:r>
          </w:p>
        </w:tc>
        <w:tc>
          <w:tcPr>
            <w:tcW w:w="1061" w:type="dxa"/>
            <w:tcBorders>
              <w:top w:val="nil"/>
              <w:left w:val="nil"/>
              <w:bottom w:val="single" w:sz="4" w:space="0" w:color="auto"/>
              <w:right w:val="single" w:sz="4" w:space="0" w:color="auto"/>
            </w:tcBorders>
            <w:shd w:val="clear" w:color="auto" w:fill="auto"/>
            <w:vAlign w:val="bottom"/>
            <w:hideMark/>
          </w:tcPr>
          <w:p w14:paraId="7EAF7B7F"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35.982,7</w:t>
            </w:r>
          </w:p>
        </w:tc>
        <w:tc>
          <w:tcPr>
            <w:tcW w:w="1196" w:type="dxa"/>
            <w:tcBorders>
              <w:top w:val="nil"/>
              <w:left w:val="nil"/>
              <w:bottom w:val="single" w:sz="4" w:space="0" w:color="auto"/>
              <w:right w:val="single" w:sz="4" w:space="0" w:color="auto"/>
            </w:tcBorders>
            <w:shd w:val="clear" w:color="auto" w:fill="auto"/>
            <w:vAlign w:val="bottom"/>
            <w:hideMark/>
          </w:tcPr>
          <w:p w14:paraId="2D21C534"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26.077,3</w:t>
            </w:r>
          </w:p>
        </w:tc>
        <w:tc>
          <w:tcPr>
            <w:tcW w:w="1138" w:type="dxa"/>
            <w:tcBorders>
              <w:top w:val="nil"/>
              <w:left w:val="nil"/>
              <w:bottom w:val="single" w:sz="4" w:space="0" w:color="auto"/>
              <w:right w:val="single" w:sz="4" w:space="0" w:color="auto"/>
            </w:tcBorders>
            <w:shd w:val="clear" w:color="auto" w:fill="FFFFFF"/>
            <w:noWrap/>
            <w:vAlign w:val="bottom"/>
            <w:hideMark/>
          </w:tcPr>
          <w:p w14:paraId="0397356F"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14:paraId="5AE9991F"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-9.905,4</w:t>
            </w:r>
          </w:p>
        </w:tc>
        <w:tc>
          <w:tcPr>
            <w:tcW w:w="926" w:type="dxa"/>
            <w:tcBorders>
              <w:top w:val="nil"/>
              <w:left w:val="nil"/>
              <w:bottom w:val="single" w:sz="4" w:space="0" w:color="auto"/>
              <w:right w:val="single" w:sz="4" w:space="0" w:color="auto"/>
            </w:tcBorders>
            <w:shd w:val="clear" w:color="auto" w:fill="auto"/>
            <w:noWrap/>
            <w:vAlign w:val="bottom"/>
            <w:hideMark/>
          </w:tcPr>
          <w:p w14:paraId="4EA42423"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14:paraId="0A0B1F7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-27,5%</w:t>
            </w:r>
          </w:p>
        </w:tc>
      </w:tr>
      <w:tr w:rsidR="00EF13E0" w:rsidRPr="00B046EA" w14:paraId="475A5A5F" w14:textId="77777777" w:rsidTr="00EB1B96">
        <w:trPr>
          <w:trHeight w:val="22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A4EFB81"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13</w:t>
            </w:r>
          </w:p>
        </w:tc>
        <w:tc>
          <w:tcPr>
            <w:tcW w:w="2820" w:type="dxa"/>
            <w:tcBorders>
              <w:top w:val="nil"/>
              <w:left w:val="nil"/>
              <w:bottom w:val="single" w:sz="4" w:space="0" w:color="auto"/>
              <w:right w:val="single" w:sz="4" w:space="0" w:color="auto"/>
            </w:tcBorders>
            <w:shd w:val="clear" w:color="auto" w:fill="auto"/>
            <w:vAlign w:val="bottom"/>
            <w:hideMark/>
          </w:tcPr>
          <w:p w14:paraId="631336E3"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Silva-Sud, Cahul</w:t>
            </w:r>
          </w:p>
        </w:tc>
        <w:tc>
          <w:tcPr>
            <w:tcW w:w="1061" w:type="dxa"/>
            <w:tcBorders>
              <w:top w:val="nil"/>
              <w:left w:val="nil"/>
              <w:bottom w:val="single" w:sz="4" w:space="0" w:color="auto"/>
              <w:right w:val="single" w:sz="4" w:space="0" w:color="auto"/>
            </w:tcBorders>
            <w:shd w:val="clear" w:color="auto" w:fill="auto"/>
            <w:vAlign w:val="bottom"/>
            <w:hideMark/>
          </w:tcPr>
          <w:p w14:paraId="732D970D"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21.934,1</w:t>
            </w:r>
          </w:p>
        </w:tc>
        <w:tc>
          <w:tcPr>
            <w:tcW w:w="1196" w:type="dxa"/>
            <w:tcBorders>
              <w:top w:val="nil"/>
              <w:left w:val="nil"/>
              <w:bottom w:val="single" w:sz="4" w:space="0" w:color="auto"/>
              <w:right w:val="single" w:sz="4" w:space="0" w:color="auto"/>
            </w:tcBorders>
            <w:shd w:val="clear" w:color="auto" w:fill="auto"/>
            <w:vAlign w:val="bottom"/>
            <w:hideMark/>
          </w:tcPr>
          <w:p w14:paraId="3708BFD7"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26.330,5</w:t>
            </w:r>
          </w:p>
        </w:tc>
        <w:tc>
          <w:tcPr>
            <w:tcW w:w="1138" w:type="dxa"/>
            <w:tcBorders>
              <w:top w:val="nil"/>
              <w:left w:val="nil"/>
              <w:bottom w:val="single" w:sz="4" w:space="0" w:color="auto"/>
              <w:right w:val="single" w:sz="4" w:space="0" w:color="auto"/>
            </w:tcBorders>
            <w:shd w:val="clear" w:color="auto" w:fill="FFFFFF"/>
            <w:noWrap/>
            <w:vAlign w:val="bottom"/>
            <w:hideMark/>
          </w:tcPr>
          <w:p w14:paraId="65B46728"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4.396,4</w:t>
            </w:r>
          </w:p>
        </w:tc>
        <w:tc>
          <w:tcPr>
            <w:tcW w:w="1138" w:type="dxa"/>
            <w:tcBorders>
              <w:top w:val="nil"/>
              <w:left w:val="nil"/>
              <w:bottom w:val="single" w:sz="4" w:space="0" w:color="auto"/>
              <w:right w:val="single" w:sz="4" w:space="0" w:color="auto"/>
            </w:tcBorders>
            <w:shd w:val="clear" w:color="auto" w:fill="auto"/>
            <w:noWrap/>
            <w:vAlign w:val="bottom"/>
            <w:hideMark/>
          </w:tcPr>
          <w:p w14:paraId="54E65162"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14:paraId="22CCED00"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20,0%</w:t>
            </w:r>
          </w:p>
        </w:tc>
        <w:tc>
          <w:tcPr>
            <w:tcW w:w="926" w:type="dxa"/>
            <w:tcBorders>
              <w:top w:val="nil"/>
              <w:left w:val="nil"/>
              <w:bottom w:val="single" w:sz="4" w:space="0" w:color="auto"/>
              <w:right w:val="single" w:sz="4" w:space="0" w:color="auto"/>
            </w:tcBorders>
            <w:shd w:val="clear" w:color="auto" w:fill="auto"/>
            <w:noWrap/>
            <w:vAlign w:val="bottom"/>
            <w:hideMark/>
          </w:tcPr>
          <w:p w14:paraId="2AACEF05"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0,0%</w:t>
            </w:r>
          </w:p>
        </w:tc>
      </w:tr>
      <w:tr w:rsidR="00EF13E0" w:rsidRPr="00B046EA" w14:paraId="1496FEDD" w14:textId="77777777" w:rsidTr="00EB1B96">
        <w:trPr>
          <w:trHeight w:val="37"/>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049DA42"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14</w:t>
            </w:r>
          </w:p>
        </w:tc>
        <w:tc>
          <w:tcPr>
            <w:tcW w:w="2820" w:type="dxa"/>
            <w:tcBorders>
              <w:top w:val="nil"/>
              <w:left w:val="nil"/>
              <w:bottom w:val="single" w:sz="4" w:space="0" w:color="auto"/>
              <w:right w:val="single" w:sz="4" w:space="0" w:color="auto"/>
            </w:tcBorders>
            <w:shd w:val="clear" w:color="auto" w:fill="auto"/>
            <w:vAlign w:val="bottom"/>
            <w:hideMark/>
          </w:tcPr>
          <w:p w14:paraId="5C46F775"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Silva-Centru, Ungheni</w:t>
            </w:r>
          </w:p>
        </w:tc>
        <w:tc>
          <w:tcPr>
            <w:tcW w:w="1061" w:type="dxa"/>
            <w:tcBorders>
              <w:top w:val="nil"/>
              <w:left w:val="nil"/>
              <w:bottom w:val="single" w:sz="4" w:space="0" w:color="auto"/>
              <w:right w:val="single" w:sz="4" w:space="0" w:color="auto"/>
            </w:tcBorders>
            <w:shd w:val="clear" w:color="auto" w:fill="auto"/>
            <w:vAlign w:val="bottom"/>
            <w:hideMark/>
          </w:tcPr>
          <w:p w14:paraId="2990297C"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19.550,6</w:t>
            </w:r>
          </w:p>
        </w:tc>
        <w:tc>
          <w:tcPr>
            <w:tcW w:w="1196" w:type="dxa"/>
            <w:tcBorders>
              <w:top w:val="nil"/>
              <w:left w:val="nil"/>
              <w:bottom w:val="single" w:sz="4" w:space="0" w:color="auto"/>
              <w:right w:val="single" w:sz="4" w:space="0" w:color="auto"/>
            </w:tcBorders>
            <w:shd w:val="clear" w:color="auto" w:fill="auto"/>
            <w:vAlign w:val="bottom"/>
            <w:hideMark/>
          </w:tcPr>
          <w:p w14:paraId="1A9435B1"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18.470,9</w:t>
            </w:r>
          </w:p>
        </w:tc>
        <w:tc>
          <w:tcPr>
            <w:tcW w:w="1138" w:type="dxa"/>
            <w:tcBorders>
              <w:top w:val="nil"/>
              <w:left w:val="nil"/>
              <w:bottom w:val="single" w:sz="4" w:space="0" w:color="auto"/>
              <w:right w:val="single" w:sz="4" w:space="0" w:color="auto"/>
            </w:tcBorders>
            <w:shd w:val="clear" w:color="auto" w:fill="FFFFFF"/>
            <w:noWrap/>
            <w:vAlign w:val="bottom"/>
            <w:hideMark/>
          </w:tcPr>
          <w:p w14:paraId="42DC9141"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14:paraId="22BD4F2B"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-1.079,7</w:t>
            </w:r>
          </w:p>
        </w:tc>
        <w:tc>
          <w:tcPr>
            <w:tcW w:w="926" w:type="dxa"/>
            <w:tcBorders>
              <w:top w:val="nil"/>
              <w:left w:val="nil"/>
              <w:bottom w:val="single" w:sz="4" w:space="0" w:color="auto"/>
              <w:right w:val="single" w:sz="4" w:space="0" w:color="auto"/>
            </w:tcBorders>
            <w:shd w:val="clear" w:color="auto" w:fill="auto"/>
            <w:noWrap/>
            <w:vAlign w:val="bottom"/>
            <w:hideMark/>
          </w:tcPr>
          <w:p w14:paraId="5392F551"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14:paraId="47DA1651"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-5,5%</w:t>
            </w:r>
          </w:p>
        </w:tc>
      </w:tr>
      <w:tr w:rsidR="00EF13E0" w:rsidRPr="00B046EA" w14:paraId="40A4BEC3" w14:textId="77777777" w:rsidTr="00EB1B96">
        <w:trPr>
          <w:trHeight w:val="66"/>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FBC2B2A"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15</w:t>
            </w:r>
          </w:p>
        </w:tc>
        <w:tc>
          <w:tcPr>
            <w:tcW w:w="2820" w:type="dxa"/>
            <w:tcBorders>
              <w:top w:val="nil"/>
              <w:left w:val="nil"/>
              <w:bottom w:val="single" w:sz="4" w:space="0" w:color="auto"/>
              <w:right w:val="single" w:sz="4" w:space="0" w:color="auto"/>
            </w:tcBorders>
            <w:shd w:val="clear" w:color="auto" w:fill="auto"/>
            <w:vAlign w:val="bottom"/>
            <w:hideMark/>
          </w:tcPr>
          <w:p w14:paraId="70D0E403"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Soroca</w:t>
            </w:r>
          </w:p>
        </w:tc>
        <w:tc>
          <w:tcPr>
            <w:tcW w:w="1061" w:type="dxa"/>
            <w:tcBorders>
              <w:top w:val="nil"/>
              <w:left w:val="nil"/>
              <w:bottom w:val="single" w:sz="4" w:space="0" w:color="auto"/>
              <w:right w:val="single" w:sz="4" w:space="0" w:color="auto"/>
            </w:tcBorders>
            <w:shd w:val="clear" w:color="auto" w:fill="auto"/>
            <w:vAlign w:val="bottom"/>
            <w:hideMark/>
          </w:tcPr>
          <w:p w14:paraId="18C84DBD"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26.012,8</w:t>
            </w:r>
          </w:p>
        </w:tc>
        <w:tc>
          <w:tcPr>
            <w:tcW w:w="1196" w:type="dxa"/>
            <w:tcBorders>
              <w:top w:val="nil"/>
              <w:left w:val="nil"/>
              <w:bottom w:val="single" w:sz="4" w:space="0" w:color="auto"/>
              <w:right w:val="single" w:sz="4" w:space="0" w:color="auto"/>
            </w:tcBorders>
            <w:shd w:val="clear" w:color="auto" w:fill="auto"/>
            <w:vAlign w:val="bottom"/>
            <w:hideMark/>
          </w:tcPr>
          <w:p w14:paraId="575B0EDF"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25.727,3</w:t>
            </w:r>
          </w:p>
        </w:tc>
        <w:tc>
          <w:tcPr>
            <w:tcW w:w="1138" w:type="dxa"/>
            <w:tcBorders>
              <w:top w:val="nil"/>
              <w:left w:val="nil"/>
              <w:bottom w:val="single" w:sz="4" w:space="0" w:color="auto"/>
              <w:right w:val="single" w:sz="4" w:space="0" w:color="auto"/>
            </w:tcBorders>
            <w:shd w:val="clear" w:color="auto" w:fill="FFFFFF"/>
            <w:noWrap/>
            <w:vAlign w:val="bottom"/>
            <w:hideMark/>
          </w:tcPr>
          <w:p w14:paraId="5B56583A"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14:paraId="1A839365"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-285,5</w:t>
            </w:r>
          </w:p>
        </w:tc>
        <w:tc>
          <w:tcPr>
            <w:tcW w:w="926" w:type="dxa"/>
            <w:tcBorders>
              <w:top w:val="nil"/>
              <w:left w:val="nil"/>
              <w:bottom w:val="single" w:sz="4" w:space="0" w:color="auto"/>
              <w:right w:val="single" w:sz="4" w:space="0" w:color="auto"/>
            </w:tcBorders>
            <w:shd w:val="clear" w:color="auto" w:fill="auto"/>
            <w:noWrap/>
            <w:vAlign w:val="bottom"/>
            <w:hideMark/>
          </w:tcPr>
          <w:p w14:paraId="44BA59DD"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14:paraId="3C165AC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-1,1%</w:t>
            </w:r>
          </w:p>
        </w:tc>
      </w:tr>
      <w:tr w:rsidR="00EF13E0" w:rsidRPr="00B046EA" w14:paraId="367F9415" w14:textId="77777777" w:rsidTr="00EB1B96">
        <w:trPr>
          <w:trHeight w:val="153"/>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B37031A"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16</w:t>
            </w:r>
          </w:p>
        </w:tc>
        <w:tc>
          <w:tcPr>
            <w:tcW w:w="2820" w:type="dxa"/>
            <w:tcBorders>
              <w:top w:val="nil"/>
              <w:left w:val="nil"/>
              <w:bottom w:val="single" w:sz="4" w:space="0" w:color="auto"/>
              <w:right w:val="single" w:sz="4" w:space="0" w:color="auto"/>
            </w:tcBorders>
            <w:shd w:val="clear" w:color="auto" w:fill="auto"/>
            <w:vAlign w:val="bottom"/>
            <w:hideMark/>
          </w:tcPr>
          <w:p w14:paraId="587EC221"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Străşeni</w:t>
            </w:r>
          </w:p>
        </w:tc>
        <w:tc>
          <w:tcPr>
            <w:tcW w:w="1061" w:type="dxa"/>
            <w:tcBorders>
              <w:top w:val="nil"/>
              <w:left w:val="nil"/>
              <w:bottom w:val="single" w:sz="4" w:space="0" w:color="auto"/>
              <w:right w:val="single" w:sz="4" w:space="0" w:color="auto"/>
            </w:tcBorders>
            <w:shd w:val="clear" w:color="auto" w:fill="auto"/>
            <w:vAlign w:val="bottom"/>
            <w:hideMark/>
          </w:tcPr>
          <w:p w14:paraId="11EA42FC"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23.761,2</w:t>
            </w:r>
          </w:p>
        </w:tc>
        <w:tc>
          <w:tcPr>
            <w:tcW w:w="1196" w:type="dxa"/>
            <w:tcBorders>
              <w:top w:val="nil"/>
              <w:left w:val="nil"/>
              <w:bottom w:val="single" w:sz="4" w:space="0" w:color="auto"/>
              <w:right w:val="single" w:sz="4" w:space="0" w:color="auto"/>
            </w:tcBorders>
            <w:shd w:val="clear" w:color="auto" w:fill="auto"/>
            <w:vAlign w:val="bottom"/>
            <w:hideMark/>
          </w:tcPr>
          <w:p w14:paraId="63186C9A"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24.676,4</w:t>
            </w:r>
          </w:p>
        </w:tc>
        <w:tc>
          <w:tcPr>
            <w:tcW w:w="1138" w:type="dxa"/>
            <w:tcBorders>
              <w:top w:val="nil"/>
              <w:left w:val="nil"/>
              <w:bottom w:val="single" w:sz="4" w:space="0" w:color="auto"/>
              <w:right w:val="single" w:sz="4" w:space="0" w:color="auto"/>
            </w:tcBorders>
            <w:shd w:val="clear" w:color="auto" w:fill="FFFFFF"/>
            <w:noWrap/>
            <w:vAlign w:val="bottom"/>
            <w:hideMark/>
          </w:tcPr>
          <w:p w14:paraId="3B0B2C7B"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915,2</w:t>
            </w:r>
          </w:p>
        </w:tc>
        <w:tc>
          <w:tcPr>
            <w:tcW w:w="1138" w:type="dxa"/>
            <w:tcBorders>
              <w:top w:val="nil"/>
              <w:left w:val="nil"/>
              <w:bottom w:val="single" w:sz="4" w:space="0" w:color="auto"/>
              <w:right w:val="single" w:sz="4" w:space="0" w:color="auto"/>
            </w:tcBorders>
            <w:shd w:val="clear" w:color="auto" w:fill="auto"/>
            <w:noWrap/>
            <w:vAlign w:val="bottom"/>
            <w:hideMark/>
          </w:tcPr>
          <w:p w14:paraId="36B65109"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14:paraId="0B4FA4C2"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3,9%</w:t>
            </w:r>
          </w:p>
        </w:tc>
        <w:tc>
          <w:tcPr>
            <w:tcW w:w="926" w:type="dxa"/>
            <w:tcBorders>
              <w:top w:val="nil"/>
              <w:left w:val="nil"/>
              <w:bottom w:val="single" w:sz="4" w:space="0" w:color="auto"/>
              <w:right w:val="single" w:sz="4" w:space="0" w:color="auto"/>
            </w:tcBorders>
            <w:shd w:val="clear" w:color="auto" w:fill="auto"/>
            <w:noWrap/>
            <w:vAlign w:val="bottom"/>
            <w:hideMark/>
          </w:tcPr>
          <w:p w14:paraId="09705BD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0,0%</w:t>
            </w:r>
          </w:p>
        </w:tc>
      </w:tr>
      <w:tr w:rsidR="00EF13E0" w:rsidRPr="00B046EA" w14:paraId="09FE7D12" w14:textId="77777777" w:rsidTr="00EB1B96">
        <w:trPr>
          <w:trHeight w:val="158"/>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760A8B8"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17</w:t>
            </w:r>
          </w:p>
        </w:tc>
        <w:tc>
          <w:tcPr>
            <w:tcW w:w="2820" w:type="dxa"/>
            <w:tcBorders>
              <w:top w:val="nil"/>
              <w:left w:val="nil"/>
              <w:bottom w:val="single" w:sz="4" w:space="0" w:color="auto"/>
              <w:right w:val="single" w:sz="4" w:space="0" w:color="auto"/>
            </w:tcBorders>
            <w:shd w:val="clear" w:color="auto" w:fill="auto"/>
            <w:vAlign w:val="bottom"/>
            <w:hideMark/>
          </w:tcPr>
          <w:p w14:paraId="32357270"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Şoldăneşti</w:t>
            </w:r>
          </w:p>
        </w:tc>
        <w:tc>
          <w:tcPr>
            <w:tcW w:w="1061" w:type="dxa"/>
            <w:tcBorders>
              <w:top w:val="nil"/>
              <w:left w:val="nil"/>
              <w:bottom w:val="single" w:sz="4" w:space="0" w:color="auto"/>
              <w:right w:val="single" w:sz="4" w:space="0" w:color="auto"/>
            </w:tcBorders>
            <w:shd w:val="clear" w:color="auto" w:fill="auto"/>
            <w:vAlign w:val="bottom"/>
            <w:hideMark/>
          </w:tcPr>
          <w:p w14:paraId="4773F320"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26.243,6</w:t>
            </w:r>
          </w:p>
        </w:tc>
        <w:tc>
          <w:tcPr>
            <w:tcW w:w="1196" w:type="dxa"/>
            <w:tcBorders>
              <w:top w:val="nil"/>
              <w:left w:val="nil"/>
              <w:bottom w:val="single" w:sz="4" w:space="0" w:color="auto"/>
              <w:right w:val="single" w:sz="4" w:space="0" w:color="auto"/>
            </w:tcBorders>
            <w:shd w:val="clear" w:color="auto" w:fill="auto"/>
            <w:vAlign w:val="bottom"/>
            <w:hideMark/>
          </w:tcPr>
          <w:p w14:paraId="4642F48E"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25.106,1</w:t>
            </w:r>
          </w:p>
        </w:tc>
        <w:tc>
          <w:tcPr>
            <w:tcW w:w="1138" w:type="dxa"/>
            <w:tcBorders>
              <w:top w:val="nil"/>
              <w:left w:val="nil"/>
              <w:bottom w:val="single" w:sz="4" w:space="0" w:color="auto"/>
              <w:right w:val="single" w:sz="4" w:space="0" w:color="auto"/>
            </w:tcBorders>
            <w:shd w:val="clear" w:color="auto" w:fill="FFFFFF"/>
            <w:noWrap/>
            <w:vAlign w:val="bottom"/>
            <w:hideMark/>
          </w:tcPr>
          <w:p w14:paraId="11ACD4F0"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14:paraId="2E71BD80"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-1.137,5</w:t>
            </w:r>
          </w:p>
        </w:tc>
        <w:tc>
          <w:tcPr>
            <w:tcW w:w="926" w:type="dxa"/>
            <w:tcBorders>
              <w:top w:val="nil"/>
              <w:left w:val="nil"/>
              <w:bottom w:val="single" w:sz="4" w:space="0" w:color="auto"/>
              <w:right w:val="single" w:sz="4" w:space="0" w:color="auto"/>
            </w:tcBorders>
            <w:shd w:val="clear" w:color="auto" w:fill="auto"/>
            <w:noWrap/>
            <w:vAlign w:val="bottom"/>
            <w:hideMark/>
          </w:tcPr>
          <w:p w14:paraId="5C7FA7D2"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14:paraId="285618B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-4,3%</w:t>
            </w:r>
          </w:p>
        </w:tc>
      </w:tr>
      <w:tr w:rsidR="00EF13E0" w:rsidRPr="00B046EA" w14:paraId="1CD97648" w14:textId="77777777" w:rsidTr="00EB1B96">
        <w:trPr>
          <w:trHeight w:val="224"/>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310E08D"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18</w:t>
            </w:r>
          </w:p>
        </w:tc>
        <w:tc>
          <w:tcPr>
            <w:tcW w:w="2820" w:type="dxa"/>
            <w:tcBorders>
              <w:top w:val="nil"/>
              <w:left w:val="nil"/>
              <w:bottom w:val="single" w:sz="4" w:space="0" w:color="auto"/>
              <w:right w:val="single" w:sz="4" w:space="0" w:color="auto"/>
            </w:tcBorders>
            <w:shd w:val="clear" w:color="auto" w:fill="auto"/>
            <w:vAlign w:val="bottom"/>
            <w:hideMark/>
          </w:tcPr>
          <w:p w14:paraId="39833FDD"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Teleneşti</w:t>
            </w:r>
          </w:p>
        </w:tc>
        <w:tc>
          <w:tcPr>
            <w:tcW w:w="1061" w:type="dxa"/>
            <w:tcBorders>
              <w:top w:val="nil"/>
              <w:left w:val="nil"/>
              <w:bottom w:val="single" w:sz="4" w:space="0" w:color="auto"/>
              <w:right w:val="single" w:sz="4" w:space="0" w:color="auto"/>
            </w:tcBorders>
            <w:shd w:val="clear" w:color="auto" w:fill="auto"/>
            <w:vAlign w:val="bottom"/>
            <w:hideMark/>
          </w:tcPr>
          <w:p w14:paraId="7B35D56E"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8.971,9</w:t>
            </w:r>
          </w:p>
        </w:tc>
        <w:tc>
          <w:tcPr>
            <w:tcW w:w="1196" w:type="dxa"/>
            <w:tcBorders>
              <w:top w:val="nil"/>
              <w:left w:val="nil"/>
              <w:bottom w:val="single" w:sz="4" w:space="0" w:color="auto"/>
              <w:right w:val="single" w:sz="4" w:space="0" w:color="auto"/>
            </w:tcBorders>
            <w:shd w:val="clear" w:color="auto" w:fill="auto"/>
            <w:vAlign w:val="bottom"/>
            <w:hideMark/>
          </w:tcPr>
          <w:p w14:paraId="5B49CD21"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9.123,5</w:t>
            </w:r>
          </w:p>
        </w:tc>
        <w:tc>
          <w:tcPr>
            <w:tcW w:w="1138" w:type="dxa"/>
            <w:tcBorders>
              <w:top w:val="nil"/>
              <w:left w:val="nil"/>
              <w:bottom w:val="single" w:sz="4" w:space="0" w:color="auto"/>
              <w:right w:val="single" w:sz="4" w:space="0" w:color="auto"/>
            </w:tcBorders>
            <w:shd w:val="clear" w:color="auto" w:fill="FFFFFF"/>
            <w:noWrap/>
            <w:vAlign w:val="bottom"/>
            <w:hideMark/>
          </w:tcPr>
          <w:p w14:paraId="394F41AE"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151,6</w:t>
            </w:r>
          </w:p>
        </w:tc>
        <w:tc>
          <w:tcPr>
            <w:tcW w:w="1138" w:type="dxa"/>
            <w:tcBorders>
              <w:top w:val="nil"/>
              <w:left w:val="nil"/>
              <w:bottom w:val="single" w:sz="4" w:space="0" w:color="auto"/>
              <w:right w:val="single" w:sz="4" w:space="0" w:color="auto"/>
            </w:tcBorders>
            <w:shd w:val="clear" w:color="auto" w:fill="auto"/>
            <w:noWrap/>
            <w:vAlign w:val="bottom"/>
            <w:hideMark/>
          </w:tcPr>
          <w:p w14:paraId="3097901F"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14:paraId="4180BBEB"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1,7%</w:t>
            </w:r>
          </w:p>
        </w:tc>
        <w:tc>
          <w:tcPr>
            <w:tcW w:w="926" w:type="dxa"/>
            <w:tcBorders>
              <w:top w:val="nil"/>
              <w:left w:val="nil"/>
              <w:bottom w:val="single" w:sz="4" w:space="0" w:color="auto"/>
              <w:right w:val="single" w:sz="4" w:space="0" w:color="auto"/>
            </w:tcBorders>
            <w:shd w:val="clear" w:color="auto" w:fill="auto"/>
            <w:noWrap/>
            <w:vAlign w:val="bottom"/>
            <w:hideMark/>
          </w:tcPr>
          <w:p w14:paraId="02B60B3B"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0,0%</w:t>
            </w:r>
          </w:p>
        </w:tc>
      </w:tr>
      <w:tr w:rsidR="00EF13E0" w:rsidRPr="00B046EA" w14:paraId="7BD51E47" w14:textId="77777777" w:rsidTr="00EB1B96">
        <w:trPr>
          <w:trHeight w:val="93"/>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D9B6333"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19</w:t>
            </w:r>
          </w:p>
        </w:tc>
        <w:tc>
          <w:tcPr>
            <w:tcW w:w="2820" w:type="dxa"/>
            <w:tcBorders>
              <w:top w:val="nil"/>
              <w:left w:val="nil"/>
              <w:bottom w:val="single" w:sz="4" w:space="0" w:color="auto"/>
              <w:right w:val="single" w:sz="4" w:space="0" w:color="auto"/>
            </w:tcBorders>
            <w:shd w:val="clear" w:color="auto" w:fill="auto"/>
            <w:vAlign w:val="bottom"/>
            <w:hideMark/>
          </w:tcPr>
          <w:p w14:paraId="2D399177"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Tighina</w:t>
            </w:r>
          </w:p>
        </w:tc>
        <w:tc>
          <w:tcPr>
            <w:tcW w:w="1061" w:type="dxa"/>
            <w:tcBorders>
              <w:top w:val="nil"/>
              <w:left w:val="nil"/>
              <w:bottom w:val="single" w:sz="4" w:space="0" w:color="auto"/>
              <w:right w:val="single" w:sz="4" w:space="0" w:color="auto"/>
            </w:tcBorders>
            <w:shd w:val="clear" w:color="auto" w:fill="auto"/>
            <w:vAlign w:val="bottom"/>
            <w:hideMark/>
          </w:tcPr>
          <w:p w14:paraId="148E5853"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27.768,2</w:t>
            </w:r>
          </w:p>
        </w:tc>
        <w:tc>
          <w:tcPr>
            <w:tcW w:w="1196" w:type="dxa"/>
            <w:tcBorders>
              <w:top w:val="nil"/>
              <w:left w:val="nil"/>
              <w:bottom w:val="single" w:sz="4" w:space="0" w:color="auto"/>
              <w:right w:val="single" w:sz="4" w:space="0" w:color="auto"/>
            </w:tcBorders>
            <w:shd w:val="clear" w:color="auto" w:fill="auto"/>
            <w:vAlign w:val="bottom"/>
            <w:hideMark/>
          </w:tcPr>
          <w:p w14:paraId="33DF36AE"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28.531,5</w:t>
            </w:r>
          </w:p>
        </w:tc>
        <w:tc>
          <w:tcPr>
            <w:tcW w:w="1138" w:type="dxa"/>
            <w:tcBorders>
              <w:top w:val="nil"/>
              <w:left w:val="nil"/>
              <w:bottom w:val="single" w:sz="4" w:space="0" w:color="auto"/>
              <w:right w:val="single" w:sz="4" w:space="0" w:color="auto"/>
            </w:tcBorders>
            <w:shd w:val="clear" w:color="auto" w:fill="FFFFFF"/>
            <w:noWrap/>
            <w:vAlign w:val="bottom"/>
            <w:hideMark/>
          </w:tcPr>
          <w:p w14:paraId="1541727A"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763,3</w:t>
            </w:r>
          </w:p>
        </w:tc>
        <w:tc>
          <w:tcPr>
            <w:tcW w:w="1138" w:type="dxa"/>
            <w:tcBorders>
              <w:top w:val="nil"/>
              <w:left w:val="nil"/>
              <w:bottom w:val="single" w:sz="4" w:space="0" w:color="auto"/>
              <w:right w:val="single" w:sz="4" w:space="0" w:color="auto"/>
            </w:tcBorders>
            <w:shd w:val="clear" w:color="auto" w:fill="auto"/>
            <w:noWrap/>
            <w:vAlign w:val="bottom"/>
            <w:hideMark/>
          </w:tcPr>
          <w:p w14:paraId="0AD16DD1"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14:paraId="1F6EA6F2"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2,7%</w:t>
            </w:r>
          </w:p>
        </w:tc>
        <w:tc>
          <w:tcPr>
            <w:tcW w:w="926" w:type="dxa"/>
            <w:tcBorders>
              <w:top w:val="nil"/>
              <w:left w:val="nil"/>
              <w:bottom w:val="single" w:sz="4" w:space="0" w:color="auto"/>
              <w:right w:val="single" w:sz="4" w:space="0" w:color="auto"/>
            </w:tcBorders>
            <w:shd w:val="clear" w:color="auto" w:fill="auto"/>
            <w:noWrap/>
            <w:vAlign w:val="bottom"/>
            <w:hideMark/>
          </w:tcPr>
          <w:p w14:paraId="7307585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0,0%</w:t>
            </w:r>
          </w:p>
        </w:tc>
      </w:tr>
      <w:tr w:rsidR="00EF13E0" w:rsidRPr="00B046EA" w14:paraId="42083634" w14:textId="77777777" w:rsidTr="00EB1B96">
        <w:trPr>
          <w:trHeight w:val="14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9F782CE"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20</w:t>
            </w:r>
          </w:p>
        </w:tc>
        <w:tc>
          <w:tcPr>
            <w:tcW w:w="2820" w:type="dxa"/>
            <w:tcBorders>
              <w:top w:val="nil"/>
              <w:left w:val="nil"/>
              <w:bottom w:val="single" w:sz="4" w:space="0" w:color="auto"/>
              <w:right w:val="single" w:sz="4" w:space="0" w:color="auto"/>
            </w:tcBorders>
            <w:shd w:val="clear" w:color="auto" w:fill="auto"/>
            <w:vAlign w:val="bottom"/>
            <w:hideMark/>
          </w:tcPr>
          <w:p w14:paraId="6761D9CC"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RN Codrii</w:t>
            </w:r>
          </w:p>
        </w:tc>
        <w:tc>
          <w:tcPr>
            <w:tcW w:w="1061" w:type="dxa"/>
            <w:tcBorders>
              <w:top w:val="nil"/>
              <w:left w:val="nil"/>
              <w:bottom w:val="single" w:sz="4" w:space="0" w:color="auto"/>
              <w:right w:val="single" w:sz="4" w:space="0" w:color="auto"/>
            </w:tcBorders>
            <w:shd w:val="clear" w:color="auto" w:fill="auto"/>
            <w:vAlign w:val="bottom"/>
            <w:hideMark/>
          </w:tcPr>
          <w:p w14:paraId="2FED5375"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10.280,5</w:t>
            </w:r>
          </w:p>
        </w:tc>
        <w:tc>
          <w:tcPr>
            <w:tcW w:w="1196" w:type="dxa"/>
            <w:tcBorders>
              <w:top w:val="nil"/>
              <w:left w:val="nil"/>
              <w:bottom w:val="single" w:sz="4" w:space="0" w:color="auto"/>
              <w:right w:val="single" w:sz="4" w:space="0" w:color="auto"/>
            </w:tcBorders>
            <w:shd w:val="clear" w:color="auto" w:fill="auto"/>
            <w:vAlign w:val="bottom"/>
            <w:hideMark/>
          </w:tcPr>
          <w:p w14:paraId="3EA77C02"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7.580,1</w:t>
            </w:r>
          </w:p>
        </w:tc>
        <w:tc>
          <w:tcPr>
            <w:tcW w:w="1138" w:type="dxa"/>
            <w:tcBorders>
              <w:top w:val="nil"/>
              <w:left w:val="nil"/>
              <w:bottom w:val="single" w:sz="4" w:space="0" w:color="auto"/>
              <w:right w:val="single" w:sz="4" w:space="0" w:color="auto"/>
            </w:tcBorders>
            <w:shd w:val="clear" w:color="auto" w:fill="FFFFFF"/>
            <w:noWrap/>
            <w:vAlign w:val="bottom"/>
            <w:hideMark/>
          </w:tcPr>
          <w:p w14:paraId="3A4D1DA9"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14:paraId="3B77BA6E"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-2.700,4</w:t>
            </w:r>
          </w:p>
        </w:tc>
        <w:tc>
          <w:tcPr>
            <w:tcW w:w="926" w:type="dxa"/>
            <w:tcBorders>
              <w:top w:val="nil"/>
              <w:left w:val="nil"/>
              <w:bottom w:val="single" w:sz="4" w:space="0" w:color="auto"/>
              <w:right w:val="single" w:sz="4" w:space="0" w:color="auto"/>
            </w:tcBorders>
            <w:shd w:val="clear" w:color="auto" w:fill="auto"/>
            <w:noWrap/>
            <w:vAlign w:val="bottom"/>
            <w:hideMark/>
          </w:tcPr>
          <w:p w14:paraId="7B37E639"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14:paraId="2A8817D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-26,3%</w:t>
            </w:r>
          </w:p>
        </w:tc>
      </w:tr>
      <w:tr w:rsidR="00EF13E0" w:rsidRPr="00B046EA" w14:paraId="56855B88" w14:textId="77777777" w:rsidTr="00EB1B96">
        <w:trPr>
          <w:trHeight w:val="143"/>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0143637"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21</w:t>
            </w:r>
          </w:p>
        </w:tc>
        <w:tc>
          <w:tcPr>
            <w:tcW w:w="2820" w:type="dxa"/>
            <w:tcBorders>
              <w:top w:val="nil"/>
              <w:left w:val="nil"/>
              <w:bottom w:val="single" w:sz="4" w:space="0" w:color="auto"/>
              <w:right w:val="single" w:sz="4" w:space="0" w:color="auto"/>
            </w:tcBorders>
            <w:shd w:val="clear" w:color="auto" w:fill="auto"/>
            <w:vAlign w:val="bottom"/>
            <w:hideMark/>
          </w:tcPr>
          <w:p w14:paraId="3270C734"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RN Pădurea Domnească</w:t>
            </w:r>
          </w:p>
        </w:tc>
        <w:tc>
          <w:tcPr>
            <w:tcW w:w="1061" w:type="dxa"/>
            <w:tcBorders>
              <w:top w:val="nil"/>
              <w:left w:val="nil"/>
              <w:bottom w:val="single" w:sz="4" w:space="0" w:color="auto"/>
              <w:right w:val="single" w:sz="4" w:space="0" w:color="auto"/>
            </w:tcBorders>
            <w:shd w:val="clear" w:color="auto" w:fill="auto"/>
            <w:vAlign w:val="bottom"/>
            <w:hideMark/>
          </w:tcPr>
          <w:p w14:paraId="2B96ECF5"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11.976,2</w:t>
            </w:r>
          </w:p>
        </w:tc>
        <w:tc>
          <w:tcPr>
            <w:tcW w:w="1196" w:type="dxa"/>
            <w:tcBorders>
              <w:top w:val="nil"/>
              <w:left w:val="nil"/>
              <w:bottom w:val="single" w:sz="4" w:space="0" w:color="auto"/>
              <w:right w:val="single" w:sz="4" w:space="0" w:color="auto"/>
            </w:tcBorders>
            <w:shd w:val="clear" w:color="auto" w:fill="auto"/>
            <w:vAlign w:val="bottom"/>
            <w:hideMark/>
          </w:tcPr>
          <w:p w14:paraId="580D4F64"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9.023,9</w:t>
            </w:r>
          </w:p>
        </w:tc>
        <w:tc>
          <w:tcPr>
            <w:tcW w:w="1138" w:type="dxa"/>
            <w:tcBorders>
              <w:top w:val="nil"/>
              <w:left w:val="nil"/>
              <w:bottom w:val="single" w:sz="4" w:space="0" w:color="auto"/>
              <w:right w:val="single" w:sz="4" w:space="0" w:color="auto"/>
            </w:tcBorders>
            <w:shd w:val="clear" w:color="auto" w:fill="FFFFFF"/>
            <w:noWrap/>
            <w:vAlign w:val="bottom"/>
            <w:hideMark/>
          </w:tcPr>
          <w:p w14:paraId="11AB87BF"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14:paraId="7C836ABF"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-2.952,3</w:t>
            </w:r>
          </w:p>
        </w:tc>
        <w:tc>
          <w:tcPr>
            <w:tcW w:w="926" w:type="dxa"/>
            <w:tcBorders>
              <w:top w:val="nil"/>
              <w:left w:val="nil"/>
              <w:bottom w:val="single" w:sz="4" w:space="0" w:color="auto"/>
              <w:right w:val="single" w:sz="4" w:space="0" w:color="auto"/>
            </w:tcBorders>
            <w:shd w:val="clear" w:color="auto" w:fill="auto"/>
            <w:noWrap/>
            <w:vAlign w:val="bottom"/>
            <w:hideMark/>
          </w:tcPr>
          <w:p w14:paraId="58A322B6"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14:paraId="05778DB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-24,7%</w:t>
            </w:r>
          </w:p>
        </w:tc>
      </w:tr>
      <w:tr w:rsidR="00EF13E0" w:rsidRPr="00B046EA" w14:paraId="001FF927" w14:textId="77777777" w:rsidTr="00EB1B96">
        <w:trPr>
          <w:trHeight w:val="162"/>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515625F"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22</w:t>
            </w:r>
          </w:p>
        </w:tc>
        <w:tc>
          <w:tcPr>
            <w:tcW w:w="2820" w:type="dxa"/>
            <w:tcBorders>
              <w:top w:val="nil"/>
              <w:left w:val="nil"/>
              <w:bottom w:val="single" w:sz="4" w:space="0" w:color="auto"/>
              <w:right w:val="single" w:sz="4" w:space="0" w:color="auto"/>
            </w:tcBorders>
            <w:shd w:val="clear" w:color="auto" w:fill="auto"/>
            <w:vAlign w:val="bottom"/>
            <w:hideMark/>
          </w:tcPr>
          <w:p w14:paraId="306BBAEB"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RN.Plaiul Fagului</w:t>
            </w:r>
          </w:p>
        </w:tc>
        <w:tc>
          <w:tcPr>
            <w:tcW w:w="1061" w:type="dxa"/>
            <w:tcBorders>
              <w:top w:val="nil"/>
              <w:left w:val="nil"/>
              <w:bottom w:val="single" w:sz="4" w:space="0" w:color="auto"/>
              <w:right w:val="single" w:sz="4" w:space="0" w:color="auto"/>
            </w:tcBorders>
            <w:shd w:val="clear" w:color="auto" w:fill="auto"/>
            <w:vAlign w:val="bottom"/>
            <w:hideMark/>
          </w:tcPr>
          <w:p w14:paraId="2FEE8C22"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12.775,6</w:t>
            </w:r>
          </w:p>
        </w:tc>
        <w:tc>
          <w:tcPr>
            <w:tcW w:w="1196" w:type="dxa"/>
            <w:tcBorders>
              <w:top w:val="nil"/>
              <w:left w:val="nil"/>
              <w:bottom w:val="single" w:sz="4" w:space="0" w:color="auto"/>
              <w:right w:val="single" w:sz="4" w:space="0" w:color="auto"/>
            </w:tcBorders>
            <w:shd w:val="clear" w:color="auto" w:fill="auto"/>
            <w:vAlign w:val="bottom"/>
            <w:hideMark/>
          </w:tcPr>
          <w:p w14:paraId="6D82C81E"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11.571,7</w:t>
            </w:r>
          </w:p>
        </w:tc>
        <w:tc>
          <w:tcPr>
            <w:tcW w:w="1138" w:type="dxa"/>
            <w:tcBorders>
              <w:top w:val="nil"/>
              <w:left w:val="nil"/>
              <w:bottom w:val="single" w:sz="4" w:space="0" w:color="auto"/>
              <w:right w:val="single" w:sz="4" w:space="0" w:color="auto"/>
            </w:tcBorders>
            <w:shd w:val="clear" w:color="auto" w:fill="FFFFFF"/>
            <w:noWrap/>
            <w:vAlign w:val="bottom"/>
            <w:hideMark/>
          </w:tcPr>
          <w:p w14:paraId="4D4429F3"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14:paraId="4B0A1D47"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-1.203,9</w:t>
            </w:r>
          </w:p>
        </w:tc>
        <w:tc>
          <w:tcPr>
            <w:tcW w:w="926" w:type="dxa"/>
            <w:tcBorders>
              <w:top w:val="nil"/>
              <w:left w:val="nil"/>
              <w:bottom w:val="single" w:sz="4" w:space="0" w:color="auto"/>
              <w:right w:val="single" w:sz="4" w:space="0" w:color="auto"/>
            </w:tcBorders>
            <w:shd w:val="clear" w:color="auto" w:fill="auto"/>
            <w:noWrap/>
            <w:vAlign w:val="bottom"/>
            <w:hideMark/>
          </w:tcPr>
          <w:p w14:paraId="5E120A01"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14:paraId="7516A0B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-9,4%</w:t>
            </w:r>
          </w:p>
        </w:tc>
      </w:tr>
      <w:tr w:rsidR="00EF13E0" w:rsidRPr="00B046EA" w14:paraId="4A0A234B" w14:textId="77777777" w:rsidTr="00EB1B96">
        <w:trPr>
          <w:trHeight w:val="197"/>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5A60609"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23</w:t>
            </w:r>
          </w:p>
        </w:tc>
        <w:tc>
          <w:tcPr>
            <w:tcW w:w="2820" w:type="dxa"/>
            <w:tcBorders>
              <w:top w:val="nil"/>
              <w:left w:val="nil"/>
              <w:bottom w:val="single" w:sz="4" w:space="0" w:color="auto"/>
              <w:right w:val="single" w:sz="4" w:space="0" w:color="auto"/>
            </w:tcBorders>
            <w:shd w:val="clear" w:color="auto" w:fill="auto"/>
            <w:vAlign w:val="bottom"/>
            <w:hideMark/>
          </w:tcPr>
          <w:p w14:paraId="2D42824E"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RN Prutul de Jos</w:t>
            </w:r>
          </w:p>
        </w:tc>
        <w:tc>
          <w:tcPr>
            <w:tcW w:w="1061" w:type="dxa"/>
            <w:tcBorders>
              <w:top w:val="nil"/>
              <w:left w:val="nil"/>
              <w:bottom w:val="single" w:sz="4" w:space="0" w:color="auto"/>
              <w:right w:val="single" w:sz="4" w:space="0" w:color="auto"/>
            </w:tcBorders>
            <w:shd w:val="clear" w:color="auto" w:fill="auto"/>
            <w:vAlign w:val="bottom"/>
            <w:hideMark/>
          </w:tcPr>
          <w:p w14:paraId="6B8DB5F0"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473,5</w:t>
            </w:r>
          </w:p>
        </w:tc>
        <w:tc>
          <w:tcPr>
            <w:tcW w:w="1196" w:type="dxa"/>
            <w:tcBorders>
              <w:top w:val="nil"/>
              <w:left w:val="nil"/>
              <w:bottom w:val="single" w:sz="4" w:space="0" w:color="auto"/>
              <w:right w:val="single" w:sz="4" w:space="0" w:color="auto"/>
            </w:tcBorders>
            <w:shd w:val="clear" w:color="auto" w:fill="auto"/>
            <w:vAlign w:val="bottom"/>
            <w:hideMark/>
          </w:tcPr>
          <w:p w14:paraId="36899C98"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2,9</w:t>
            </w:r>
          </w:p>
        </w:tc>
        <w:tc>
          <w:tcPr>
            <w:tcW w:w="1138" w:type="dxa"/>
            <w:tcBorders>
              <w:top w:val="nil"/>
              <w:left w:val="nil"/>
              <w:bottom w:val="single" w:sz="4" w:space="0" w:color="auto"/>
              <w:right w:val="single" w:sz="4" w:space="0" w:color="auto"/>
            </w:tcBorders>
            <w:shd w:val="clear" w:color="auto" w:fill="FFFFFF"/>
            <w:noWrap/>
            <w:vAlign w:val="bottom"/>
            <w:hideMark/>
          </w:tcPr>
          <w:p w14:paraId="584935FB"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14:paraId="0BA8B1F5"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-470,6</w:t>
            </w:r>
          </w:p>
        </w:tc>
        <w:tc>
          <w:tcPr>
            <w:tcW w:w="926" w:type="dxa"/>
            <w:tcBorders>
              <w:top w:val="nil"/>
              <w:left w:val="nil"/>
              <w:bottom w:val="single" w:sz="4" w:space="0" w:color="auto"/>
              <w:right w:val="single" w:sz="4" w:space="0" w:color="auto"/>
            </w:tcBorders>
            <w:shd w:val="clear" w:color="auto" w:fill="auto"/>
            <w:noWrap/>
            <w:vAlign w:val="bottom"/>
            <w:hideMark/>
          </w:tcPr>
          <w:p w14:paraId="61BFBA53"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14:paraId="135BF67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-99,4%</w:t>
            </w:r>
          </w:p>
        </w:tc>
      </w:tr>
      <w:tr w:rsidR="00EF13E0" w:rsidRPr="00B046EA" w14:paraId="10629777" w14:textId="77777777" w:rsidTr="00EB1B96">
        <w:trPr>
          <w:trHeight w:val="233"/>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1F8D0B6"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24</w:t>
            </w:r>
          </w:p>
        </w:tc>
        <w:tc>
          <w:tcPr>
            <w:tcW w:w="2820" w:type="dxa"/>
            <w:tcBorders>
              <w:top w:val="nil"/>
              <w:left w:val="nil"/>
              <w:bottom w:val="single" w:sz="4" w:space="0" w:color="auto"/>
              <w:right w:val="single" w:sz="4" w:space="0" w:color="auto"/>
            </w:tcBorders>
            <w:shd w:val="clear" w:color="auto" w:fill="auto"/>
            <w:vAlign w:val="bottom"/>
            <w:hideMark/>
          </w:tcPr>
          <w:p w14:paraId="416B8F23"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RN Taraclia</w:t>
            </w:r>
          </w:p>
        </w:tc>
        <w:tc>
          <w:tcPr>
            <w:tcW w:w="1061" w:type="dxa"/>
            <w:tcBorders>
              <w:top w:val="nil"/>
              <w:left w:val="nil"/>
              <w:bottom w:val="single" w:sz="4" w:space="0" w:color="auto"/>
              <w:right w:val="single" w:sz="4" w:space="0" w:color="auto"/>
            </w:tcBorders>
            <w:shd w:val="clear" w:color="auto" w:fill="auto"/>
            <w:vAlign w:val="bottom"/>
            <w:hideMark/>
          </w:tcPr>
          <w:p w14:paraId="565F1452"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1.794,6</w:t>
            </w:r>
          </w:p>
        </w:tc>
        <w:tc>
          <w:tcPr>
            <w:tcW w:w="1196" w:type="dxa"/>
            <w:tcBorders>
              <w:top w:val="nil"/>
              <w:left w:val="nil"/>
              <w:bottom w:val="single" w:sz="4" w:space="0" w:color="auto"/>
              <w:right w:val="single" w:sz="4" w:space="0" w:color="auto"/>
            </w:tcBorders>
            <w:shd w:val="clear" w:color="auto" w:fill="auto"/>
            <w:vAlign w:val="bottom"/>
            <w:hideMark/>
          </w:tcPr>
          <w:p w14:paraId="189B8022"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803,0</w:t>
            </w:r>
          </w:p>
        </w:tc>
        <w:tc>
          <w:tcPr>
            <w:tcW w:w="1138" w:type="dxa"/>
            <w:tcBorders>
              <w:top w:val="nil"/>
              <w:left w:val="nil"/>
              <w:bottom w:val="single" w:sz="4" w:space="0" w:color="auto"/>
              <w:right w:val="single" w:sz="4" w:space="0" w:color="auto"/>
            </w:tcBorders>
            <w:shd w:val="clear" w:color="auto" w:fill="FFFFFF"/>
            <w:noWrap/>
            <w:vAlign w:val="bottom"/>
            <w:hideMark/>
          </w:tcPr>
          <w:p w14:paraId="208F52DF"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14:paraId="356B0988"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-991,6</w:t>
            </w:r>
          </w:p>
        </w:tc>
        <w:tc>
          <w:tcPr>
            <w:tcW w:w="926" w:type="dxa"/>
            <w:tcBorders>
              <w:top w:val="nil"/>
              <w:left w:val="nil"/>
              <w:bottom w:val="single" w:sz="4" w:space="0" w:color="auto"/>
              <w:right w:val="single" w:sz="4" w:space="0" w:color="auto"/>
            </w:tcBorders>
            <w:shd w:val="clear" w:color="auto" w:fill="auto"/>
            <w:noWrap/>
            <w:vAlign w:val="bottom"/>
            <w:hideMark/>
          </w:tcPr>
          <w:p w14:paraId="66597C0C" w14:textId="77777777" w:rsidR="00EF13E0" w:rsidRPr="001309D5" w:rsidRDefault="00EF13E0" w:rsidP="00EB1B96">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14:paraId="11F8C9C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-55,3%</w:t>
            </w:r>
          </w:p>
        </w:tc>
      </w:tr>
      <w:tr w:rsidR="00EF13E0" w:rsidRPr="00B046EA" w14:paraId="4C414FB0" w14:textId="77777777" w:rsidTr="00EB1B96">
        <w:trPr>
          <w:trHeight w:val="110"/>
        </w:trPr>
        <w:tc>
          <w:tcPr>
            <w:tcW w:w="434" w:type="dxa"/>
            <w:tcBorders>
              <w:top w:val="nil"/>
              <w:left w:val="single" w:sz="4" w:space="0" w:color="auto"/>
              <w:bottom w:val="single" w:sz="4" w:space="0" w:color="auto"/>
              <w:right w:val="single" w:sz="4" w:space="0" w:color="auto"/>
            </w:tcBorders>
            <w:shd w:val="clear" w:color="000000" w:fill="DEEBF6"/>
            <w:noWrap/>
            <w:vAlign w:val="bottom"/>
            <w:hideMark/>
          </w:tcPr>
          <w:p w14:paraId="3159697A"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2820" w:type="dxa"/>
            <w:tcBorders>
              <w:top w:val="nil"/>
              <w:left w:val="nil"/>
              <w:bottom w:val="single" w:sz="4" w:space="0" w:color="auto"/>
              <w:right w:val="single" w:sz="4" w:space="0" w:color="auto"/>
            </w:tcBorders>
            <w:shd w:val="clear" w:color="000000" w:fill="DEEBF6"/>
            <w:vAlign w:val="bottom"/>
            <w:hideMark/>
          </w:tcPr>
          <w:p w14:paraId="4E303E78" w14:textId="77777777" w:rsidR="00EF13E0" w:rsidRPr="001309D5" w:rsidRDefault="00EF13E0" w:rsidP="00EB1B96">
            <w:pPr>
              <w:spacing w:after="0" w:line="240" w:lineRule="auto"/>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TOTAL :</w:t>
            </w:r>
          </w:p>
        </w:tc>
        <w:tc>
          <w:tcPr>
            <w:tcW w:w="1061" w:type="dxa"/>
            <w:tcBorders>
              <w:top w:val="nil"/>
              <w:left w:val="nil"/>
              <w:bottom w:val="single" w:sz="4" w:space="0" w:color="auto"/>
              <w:right w:val="single" w:sz="4" w:space="0" w:color="auto"/>
            </w:tcBorders>
            <w:shd w:val="clear" w:color="000000" w:fill="DEEBF6"/>
            <w:vAlign w:val="bottom"/>
            <w:hideMark/>
          </w:tcPr>
          <w:p w14:paraId="2BD95092" w14:textId="77777777" w:rsidR="00EF13E0" w:rsidRPr="001309D5"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467.849,6</w:t>
            </w:r>
          </w:p>
        </w:tc>
        <w:tc>
          <w:tcPr>
            <w:tcW w:w="1196" w:type="dxa"/>
            <w:tcBorders>
              <w:top w:val="nil"/>
              <w:left w:val="nil"/>
              <w:bottom w:val="single" w:sz="4" w:space="0" w:color="auto"/>
              <w:right w:val="single" w:sz="4" w:space="0" w:color="auto"/>
            </w:tcBorders>
            <w:shd w:val="clear" w:color="000000" w:fill="DEEBF6"/>
            <w:vAlign w:val="bottom"/>
            <w:hideMark/>
          </w:tcPr>
          <w:p w14:paraId="4AF4B5BF" w14:textId="77777777" w:rsidR="00EF13E0" w:rsidRPr="001309D5"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437.604,4</w:t>
            </w:r>
          </w:p>
        </w:tc>
        <w:tc>
          <w:tcPr>
            <w:tcW w:w="1138" w:type="dxa"/>
            <w:tcBorders>
              <w:top w:val="nil"/>
              <w:left w:val="nil"/>
              <w:bottom w:val="single" w:sz="4" w:space="0" w:color="auto"/>
              <w:right w:val="single" w:sz="4" w:space="0" w:color="auto"/>
            </w:tcBorders>
            <w:shd w:val="clear" w:color="000000" w:fill="DEEBF6"/>
            <w:vAlign w:val="bottom"/>
            <w:hideMark/>
          </w:tcPr>
          <w:p w14:paraId="28ED4FE2" w14:textId="77777777" w:rsidR="00EF13E0" w:rsidRPr="001309D5"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16.552,9</w:t>
            </w:r>
          </w:p>
        </w:tc>
        <w:tc>
          <w:tcPr>
            <w:tcW w:w="1138" w:type="dxa"/>
            <w:tcBorders>
              <w:top w:val="nil"/>
              <w:left w:val="nil"/>
              <w:bottom w:val="single" w:sz="4" w:space="0" w:color="auto"/>
              <w:right w:val="single" w:sz="4" w:space="0" w:color="auto"/>
            </w:tcBorders>
            <w:shd w:val="clear" w:color="000000" w:fill="DEEBF6"/>
            <w:vAlign w:val="bottom"/>
            <w:hideMark/>
          </w:tcPr>
          <w:p w14:paraId="331E4F5E" w14:textId="77777777" w:rsidR="00EF13E0" w:rsidRPr="001309D5" w:rsidRDefault="00EF13E0" w:rsidP="00EB1B96">
            <w:pPr>
              <w:spacing w:after="0" w:line="240" w:lineRule="auto"/>
              <w:jc w:val="right"/>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-46.798,1</w:t>
            </w:r>
          </w:p>
        </w:tc>
        <w:tc>
          <w:tcPr>
            <w:tcW w:w="926" w:type="dxa"/>
            <w:tcBorders>
              <w:top w:val="nil"/>
              <w:left w:val="nil"/>
              <w:bottom w:val="single" w:sz="4" w:space="0" w:color="auto"/>
              <w:right w:val="single" w:sz="4" w:space="0" w:color="auto"/>
            </w:tcBorders>
            <w:shd w:val="clear" w:color="000000" w:fill="DEEBF6"/>
            <w:noWrap/>
            <w:vAlign w:val="bottom"/>
            <w:hideMark/>
          </w:tcPr>
          <w:p w14:paraId="2CD7A0D1" w14:textId="77777777" w:rsidR="00EF13E0" w:rsidRPr="001309D5" w:rsidRDefault="00EF13E0" w:rsidP="00EB1B96">
            <w:pPr>
              <w:spacing w:after="0" w:line="240" w:lineRule="auto"/>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 x</w:t>
            </w:r>
          </w:p>
        </w:tc>
        <w:tc>
          <w:tcPr>
            <w:tcW w:w="926" w:type="dxa"/>
            <w:tcBorders>
              <w:top w:val="nil"/>
              <w:left w:val="nil"/>
              <w:bottom w:val="single" w:sz="4" w:space="0" w:color="auto"/>
              <w:right w:val="single" w:sz="4" w:space="0" w:color="auto"/>
            </w:tcBorders>
            <w:shd w:val="clear" w:color="000000" w:fill="DEEBF6"/>
            <w:noWrap/>
            <w:vAlign w:val="bottom"/>
            <w:hideMark/>
          </w:tcPr>
          <w:p w14:paraId="67413955"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 x</w:t>
            </w:r>
          </w:p>
        </w:tc>
      </w:tr>
    </w:tbl>
    <w:p w14:paraId="009AFCAA" w14:textId="77777777" w:rsidR="00EF13E0" w:rsidRPr="001309D5" w:rsidRDefault="00EF13E0" w:rsidP="00EF13E0">
      <w:pPr>
        <w:widowControl w:val="0"/>
        <w:spacing w:after="0" w:line="276" w:lineRule="auto"/>
        <w:ind w:firstLine="630"/>
        <w:rPr>
          <w:rFonts w:ascii="Times New Roman" w:eastAsia="Calibri" w:hAnsi="Times New Roman" w:cs="Times New Roman"/>
          <w:sz w:val="20"/>
          <w:szCs w:val="20"/>
          <w:lang w:val="ro-RO"/>
        </w:rPr>
      </w:pPr>
      <w:r w:rsidRPr="001309D5">
        <w:rPr>
          <w:rFonts w:ascii="Times New Roman" w:eastAsia="Calibri" w:hAnsi="Times New Roman" w:cs="Times New Roman"/>
          <w:b/>
          <w:sz w:val="20"/>
          <w:szCs w:val="20"/>
          <w:lang w:val="ro-RO"/>
        </w:rPr>
        <w:t>Sursa:</w:t>
      </w:r>
      <w:r w:rsidRPr="001309D5">
        <w:rPr>
          <w:rFonts w:ascii="Times New Roman" w:eastAsia="Calibri" w:hAnsi="Times New Roman" w:cs="Times New Roman"/>
          <w:sz w:val="20"/>
          <w:szCs w:val="20"/>
          <w:lang w:val="ro-RO"/>
        </w:rPr>
        <w:t xml:space="preserve"> Datele AMS.</w:t>
      </w:r>
    </w:p>
    <w:p w14:paraId="54DBC48C" w14:textId="77777777" w:rsidR="007C7556" w:rsidRPr="001309D5" w:rsidRDefault="007C7556" w:rsidP="00EF13E0">
      <w:pPr>
        <w:widowControl w:val="0"/>
        <w:spacing w:after="0" w:line="276" w:lineRule="auto"/>
        <w:ind w:firstLine="630"/>
        <w:jc w:val="right"/>
        <w:rPr>
          <w:rFonts w:ascii="Times New Roman" w:eastAsiaTheme="majorEastAsia" w:hAnsi="Times New Roman" w:cs="Times New Roman"/>
          <w:b/>
          <w:i/>
          <w:sz w:val="24"/>
          <w:szCs w:val="24"/>
          <w:lang w:val="ro-RO"/>
        </w:rPr>
      </w:pPr>
    </w:p>
    <w:p w14:paraId="0E1010F2" w14:textId="77777777" w:rsidR="00EF13E0" w:rsidRPr="001309D5" w:rsidRDefault="00117165" w:rsidP="00EF13E0">
      <w:pPr>
        <w:widowControl w:val="0"/>
        <w:spacing w:after="0" w:line="276" w:lineRule="auto"/>
        <w:ind w:firstLine="630"/>
        <w:jc w:val="right"/>
        <w:rPr>
          <w:rFonts w:ascii="Times New Roman" w:eastAsiaTheme="majorEastAsia" w:hAnsi="Times New Roman" w:cs="Times New Roman"/>
          <w:b/>
          <w:color w:val="0070C0"/>
          <w:sz w:val="24"/>
          <w:szCs w:val="24"/>
          <w:lang w:val="ro-RO"/>
        </w:rPr>
      </w:pPr>
      <w:r w:rsidRPr="001309D5">
        <w:rPr>
          <w:rFonts w:ascii="Times New Roman" w:eastAsiaTheme="majorEastAsia" w:hAnsi="Times New Roman" w:cs="Times New Roman"/>
          <w:b/>
          <w:color w:val="0070C0"/>
          <w:sz w:val="24"/>
          <w:szCs w:val="24"/>
          <w:lang w:val="ro-RO"/>
        </w:rPr>
        <w:t>Anexa nr.5</w:t>
      </w:r>
    </w:p>
    <w:p w14:paraId="1966C9F1" w14:textId="7FB6F723" w:rsidR="00EF13E0" w:rsidRPr="001309D5" w:rsidRDefault="00EF13E0" w:rsidP="00EF13E0">
      <w:pPr>
        <w:widowControl w:val="0"/>
        <w:spacing w:after="0" w:line="276" w:lineRule="auto"/>
        <w:ind w:firstLine="630"/>
        <w:jc w:val="center"/>
        <w:rPr>
          <w:rFonts w:ascii="Times New Roman" w:eastAsiaTheme="majorEastAsia" w:hAnsi="Times New Roman" w:cs="Times New Roman"/>
          <w:b/>
          <w:color w:val="0070C0"/>
          <w:sz w:val="20"/>
          <w:szCs w:val="24"/>
          <w:lang w:val="ro-RO"/>
        </w:rPr>
      </w:pPr>
      <w:r w:rsidRPr="001309D5">
        <w:rPr>
          <w:rFonts w:ascii="Times New Roman" w:eastAsiaTheme="majorEastAsia" w:hAnsi="Times New Roman" w:cs="Times New Roman"/>
          <w:b/>
          <w:color w:val="0070C0"/>
          <w:sz w:val="20"/>
          <w:szCs w:val="24"/>
          <w:lang w:val="ro-RO"/>
        </w:rPr>
        <w:t>Analiza stocurilor lemnelor de foc la 01.04.2022</w:t>
      </w:r>
    </w:p>
    <w:tbl>
      <w:tblPr>
        <w:tblW w:w="957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726"/>
        <w:gridCol w:w="2050"/>
      </w:tblGrid>
      <w:tr w:rsidR="00EF13E0" w:rsidRPr="00B046EA" w14:paraId="1752EDE3" w14:textId="77777777" w:rsidTr="00EB1B96">
        <w:trPr>
          <w:trHeight w:val="120"/>
        </w:trPr>
        <w:tc>
          <w:tcPr>
            <w:tcW w:w="701" w:type="dxa"/>
            <w:shd w:val="clear" w:color="auto" w:fill="DEEAF6" w:themeFill="accent1" w:themeFillTint="33"/>
            <w:vAlign w:val="center"/>
          </w:tcPr>
          <w:p w14:paraId="175DD49B" w14:textId="4EDE7597" w:rsidR="00EF13E0" w:rsidRPr="001309D5" w:rsidRDefault="00EF13E0" w:rsidP="0031134E">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N</w:t>
            </w:r>
            <w:r w:rsidR="0031134E">
              <w:rPr>
                <w:rFonts w:ascii="Times New Roman" w:eastAsia="Times New Roman" w:hAnsi="Times New Roman" w:cs="Times New Roman"/>
                <w:b/>
                <w:bCs/>
                <w:color w:val="000000"/>
                <w:sz w:val="20"/>
                <w:szCs w:val="20"/>
                <w:lang w:val="ro-RO"/>
              </w:rPr>
              <w:t>r.crt.</w:t>
            </w:r>
          </w:p>
        </w:tc>
        <w:tc>
          <w:tcPr>
            <w:tcW w:w="6819" w:type="dxa"/>
            <w:shd w:val="clear" w:color="auto" w:fill="DEEAF6" w:themeFill="accent1" w:themeFillTint="33"/>
            <w:vAlign w:val="center"/>
          </w:tcPr>
          <w:p w14:paraId="05B1FEAD" w14:textId="51A2F609" w:rsidR="00EF13E0" w:rsidRPr="001309D5" w:rsidRDefault="00EF13E0" w:rsidP="0031134E">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Întreprinderile silvice de stat</w:t>
            </w:r>
          </w:p>
        </w:tc>
        <w:tc>
          <w:tcPr>
            <w:tcW w:w="2050" w:type="dxa"/>
            <w:shd w:val="clear" w:color="auto" w:fill="DEEAF6" w:themeFill="accent1" w:themeFillTint="33"/>
            <w:vAlign w:val="center"/>
          </w:tcPr>
          <w:p w14:paraId="1883E773"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STOC raportat, m3</w:t>
            </w:r>
          </w:p>
        </w:tc>
      </w:tr>
      <w:tr w:rsidR="00EF13E0" w:rsidRPr="00B046EA" w14:paraId="4A050F71" w14:textId="77777777" w:rsidTr="00EB1B96">
        <w:trPr>
          <w:trHeight w:val="37"/>
        </w:trPr>
        <w:tc>
          <w:tcPr>
            <w:tcW w:w="701" w:type="dxa"/>
            <w:shd w:val="clear" w:color="000000" w:fill="FFFFFF"/>
            <w:noWrap/>
            <w:vAlign w:val="center"/>
            <w:hideMark/>
          </w:tcPr>
          <w:p w14:paraId="637CDF66"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6819" w:type="dxa"/>
            <w:shd w:val="clear" w:color="auto" w:fill="auto"/>
            <w:vAlign w:val="center"/>
            <w:hideMark/>
          </w:tcPr>
          <w:p w14:paraId="48934643"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Bălţi</w:t>
            </w:r>
          </w:p>
        </w:tc>
        <w:tc>
          <w:tcPr>
            <w:tcW w:w="2050" w:type="dxa"/>
            <w:shd w:val="clear" w:color="auto" w:fill="auto"/>
            <w:noWrap/>
            <w:vAlign w:val="bottom"/>
            <w:hideMark/>
          </w:tcPr>
          <w:p w14:paraId="54FB5BF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2628</w:t>
            </w:r>
          </w:p>
        </w:tc>
      </w:tr>
      <w:tr w:rsidR="00EF13E0" w:rsidRPr="00B046EA" w14:paraId="2FF90E7C" w14:textId="77777777" w:rsidTr="00EB1B96">
        <w:trPr>
          <w:trHeight w:val="69"/>
        </w:trPr>
        <w:tc>
          <w:tcPr>
            <w:tcW w:w="701" w:type="dxa"/>
            <w:shd w:val="clear" w:color="000000" w:fill="FFFFFF"/>
            <w:noWrap/>
            <w:vAlign w:val="center"/>
            <w:hideMark/>
          </w:tcPr>
          <w:p w14:paraId="3F2E38AB"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c>
          <w:tcPr>
            <w:tcW w:w="6819" w:type="dxa"/>
            <w:shd w:val="clear" w:color="auto" w:fill="auto"/>
            <w:vAlign w:val="center"/>
            <w:hideMark/>
          </w:tcPr>
          <w:p w14:paraId="6B40D10F"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Călaraşi</w:t>
            </w:r>
          </w:p>
        </w:tc>
        <w:tc>
          <w:tcPr>
            <w:tcW w:w="2050" w:type="dxa"/>
            <w:shd w:val="clear" w:color="auto" w:fill="auto"/>
            <w:noWrap/>
            <w:vAlign w:val="bottom"/>
            <w:hideMark/>
          </w:tcPr>
          <w:p w14:paraId="30A11D9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4340</w:t>
            </w:r>
          </w:p>
        </w:tc>
      </w:tr>
      <w:tr w:rsidR="00EF13E0" w:rsidRPr="00B046EA" w14:paraId="34D621A8" w14:textId="77777777" w:rsidTr="00EB1B96">
        <w:trPr>
          <w:trHeight w:val="116"/>
        </w:trPr>
        <w:tc>
          <w:tcPr>
            <w:tcW w:w="701" w:type="dxa"/>
            <w:shd w:val="clear" w:color="000000" w:fill="FFFFFF"/>
            <w:noWrap/>
            <w:vAlign w:val="center"/>
            <w:hideMark/>
          </w:tcPr>
          <w:p w14:paraId="00AD82B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w:t>
            </w:r>
          </w:p>
        </w:tc>
        <w:tc>
          <w:tcPr>
            <w:tcW w:w="6819" w:type="dxa"/>
            <w:shd w:val="clear" w:color="auto" w:fill="auto"/>
            <w:vAlign w:val="center"/>
            <w:hideMark/>
          </w:tcPr>
          <w:p w14:paraId="1B7C6DE4"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Chişinău</w:t>
            </w:r>
          </w:p>
        </w:tc>
        <w:tc>
          <w:tcPr>
            <w:tcW w:w="2050" w:type="dxa"/>
            <w:shd w:val="clear" w:color="auto" w:fill="auto"/>
            <w:noWrap/>
            <w:vAlign w:val="bottom"/>
            <w:hideMark/>
          </w:tcPr>
          <w:p w14:paraId="0F907B4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2008</w:t>
            </w:r>
          </w:p>
        </w:tc>
      </w:tr>
      <w:tr w:rsidR="00EF13E0" w:rsidRPr="00B046EA" w14:paraId="3958AD5C" w14:textId="77777777" w:rsidTr="00EB1B96">
        <w:trPr>
          <w:trHeight w:val="147"/>
        </w:trPr>
        <w:tc>
          <w:tcPr>
            <w:tcW w:w="701" w:type="dxa"/>
            <w:shd w:val="clear" w:color="000000" w:fill="FFFFFF"/>
            <w:noWrap/>
            <w:vAlign w:val="center"/>
            <w:hideMark/>
          </w:tcPr>
          <w:p w14:paraId="15D5F779"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w:t>
            </w:r>
          </w:p>
        </w:tc>
        <w:tc>
          <w:tcPr>
            <w:tcW w:w="6819" w:type="dxa"/>
            <w:shd w:val="clear" w:color="auto" w:fill="auto"/>
            <w:vAlign w:val="center"/>
            <w:hideMark/>
          </w:tcPr>
          <w:p w14:paraId="4C839916"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Cimislia</w:t>
            </w:r>
          </w:p>
        </w:tc>
        <w:tc>
          <w:tcPr>
            <w:tcW w:w="2050" w:type="dxa"/>
            <w:shd w:val="clear" w:color="auto" w:fill="auto"/>
            <w:noWrap/>
            <w:vAlign w:val="bottom"/>
            <w:hideMark/>
          </w:tcPr>
          <w:p w14:paraId="6F94C50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5644</w:t>
            </w:r>
          </w:p>
        </w:tc>
      </w:tr>
      <w:tr w:rsidR="00EF13E0" w:rsidRPr="00B046EA" w14:paraId="0C3D9952" w14:textId="77777777" w:rsidTr="00EB1B96">
        <w:trPr>
          <w:trHeight w:val="52"/>
        </w:trPr>
        <w:tc>
          <w:tcPr>
            <w:tcW w:w="701" w:type="dxa"/>
            <w:shd w:val="clear" w:color="000000" w:fill="FFFFFF"/>
            <w:noWrap/>
            <w:vAlign w:val="center"/>
            <w:hideMark/>
          </w:tcPr>
          <w:p w14:paraId="19FF8541"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w:t>
            </w:r>
          </w:p>
        </w:tc>
        <w:tc>
          <w:tcPr>
            <w:tcW w:w="6819" w:type="dxa"/>
            <w:shd w:val="clear" w:color="auto" w:fill="auto"/>
            <w:vAlign w:val="center"/>
            <w:hideMark/>
          </w:tcPr>
          <w:p w14:paraId="7AA7D87D"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Comrat</w:t>
            </w:r>
          </w:p>
        </w:tc>
        <w:tc>
          <w:tcPr>
            <w:tcW w:w="2050" w:type="dxa"/>
            <w:shd w:val="clear" w:color="auto" w:fill="auto"/>
            <w:noWrap/>
            <w:vAlign w:val="bottom"/>
            <w:hideMark/>
          </w:tcPr>
          <w:p w14:paraId="1429375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862</w:t>
            </w:r>
          </w:p>
        </w:tc>
      </w:tr>
      <w:tr w:rsidR="00EF13E0" w:rsidRPr="00B046EA" w14:paraId="65B7F20B" w14:textId="77777777" w:rsidTr="00EB1B96">
        <w:trPr>
          <w:trHeight w:val="37"/>
        </w:trPr>
        <w:tc>
          <w:tcPr>
            <w:tcW w:w="701" w:type="dxa"/>
            <w:shd w:val="clear" w:color="000000" w:fill="FFFFFF"/>
            <w:noWrap/>
            <w:vAlign w:val="center"/>
            <w:hideMark/>
          </w:tcPr>
          <w:p w14:paraId="322F8A8C"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w:t>
            </w:r>
          </w:p>
        </w:tc>
        <w:tc>
          <w:tcPr>
            <w:tcW w:w="6819" w:type="dxa"/>
            <w:shd w:val="clear" w:color="auto" w:fill="auto"/>
            <w:vAlign w:val="center"/>
            <w:hideMark/>
          </w:tcPr>
          <w:p w14:paraId="64E2F9B2"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Edineţ</w:t>
            </w:r>
          </w:p>
        </w:tc>
        <w:tc>
          <w:tcPr>
            <w:tcW w:w="2050" w:type="dxa"/>
            <w:shd w:val="clear" w:color="auto" w:fill="auto"/>
            <w:noWrap/>
            <w:vAlign w:val="bottom"/>
            <w:hideMark/>
          </w:tcPr>
          <w:p w14:paraId="7291FD86"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4984</w:t>
            </w:r>
          </w:p>
        </w:tc>
      </w:tr>
      <w:tr w:rsidR="00EF13E0" w:rsidRPr="00B046EA" w14:paraId="7BF7E61B" w14:textId="77777777" w:rsidTr="00EB1B96">
        <w:trPr>
          <w:trHeight w:val="37"/>
        </w:trPr>
        <w:tc>
          <w:tcPr>
            <w:tcW w:w="701" w:type="dxa"/>
            <w:shd w:val="clear" w:color="000000" w:fill="FFFFFF"/>
            <w:noWrap/>
            <w:vAlign w:val="center"/>
            <w:hideMark/>
          </w:tcPr>
          <w:p w14:paraId="5CCD6D4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w:t>
            </w:r>
          </w:p>
        </w:tc>
        <w:tc>
          <w:tcPr>
            <w:tcW w:w="6819" w:type="dxa"/>
            <w:shd w:val="clear" w:color="auto" w:fill="auto"/>
            <w:vAlign w:val="center"/>
            <w:hideMark/>
          </w:tcPr>
          <w:p w14:paraId="4FE64277"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Glodeni</w:t>
            </w:r>
          </w:p>
        </w:tc>
        <w:tc>
          <w:tcPr>
            <w:tcW w:w="2050" w:type="dxa"/>
            <w:shd w:val="clear" w:color="auto" w:fill="auto"/>
            <w:noWrap/>
            <w:vAlign w:val="bottom"/>
            <w:hideMark/>
          </w:tcPr>
          <w:p w14:paraId="4F90AAD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670</w:t>
            </w:r>
          </w:p>
        </w:tc>
      </w:tr>
      <w:tr w:rsidR="00EF13E0" w:rsidRPr="00B046EA" w14:paraId="768D422E" w14:textId="77777777" w:rsidTr="00EB1B96">
        <w:trPr>
          <w:trHeight w:val="48"/>
        </w:trPr>
        <w:tc>
          <w:tcPr>
            <w:tcW w:w="701" w:type="dxa"/>
            <w:shd w:val="clear" w:color="000000" w:fill="FFFFFF"/>
            <w:noWrap/>
            <w:vAlign w:val="center"/>
            <w:hideMark/>
          </w:tcPr>
          <w:p w14:paraId="70438361"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w:t>
            </w:r>
          </w:p>
        </w:tc>
        <w:tc>
          <w:tcPr>
            <w:tcW w:w="6819" w:type="dxa"/>
            <w:shd w:val="clear" w:color="auto" w:fill="auto"/>
            <w:vAlign w:val="center"/>
            <w:hideMark/>
          </w:tcPr>
          <w:p w14:paraId="69141DE4" w14:textId="455DD9F9" w:rsidR="00EF13E0" w:rsidRPr="001309D5" w:rsidRDefault="00EF13E0" w:rsidP="0031134E">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H</w:t>
            </w:r>
            <w:r w:rsidR="0031134E">
              <w:rPr>
                <w:rFonts w:ascii="Times New Roman" w:eastAsia="Times New Roman" w:hAnsi="Times New Roman" w:cs="Times New Roman"/>
                <w:color w:val="000000"/>
                <w:sz w:val="20"/>
                <w:szCs w:val="20"/>
                <w:lang w:val="ro-RO"/>
              </w:rPr>
              <w:t>â</w:t>
            </w:r>
            <w:r w:rsidRPr="001309D5">
              <w:rPr>
                <w:rFonts w:ascii="Times New Roman" w:eastAsia="Times New Roman" w:hAnsi="Times New Roman" w:cs="Times New Roman"/>
                <w:color w:val="000000"/>
                <w:sz w:val="20"/>
                <w:szCs w:val="20"/>
                <w:lang w:val="ro-RO"/>
              </w:rPr>
              <w:t>nceşti-Silva</w:t>
            </w:r>
          </w:p>
        </w:tc>
        <w:tc>
          <w:tcPr>
            <w:tcW w:w="2050" w:type="dxa"/>
            <w:shd w:val="clear" w:color="auto" w:fill="auto"/>
            <w:noWrap/>
            <w:vAlign w:val="bottom"/>
            <w:hideMark/>
          </w:tcPr>
          <w:p w14:paraId="43CBA53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4234</w:t>
            </w:r>
          </w:p>
        </w:tc>
      </w:tr>
      <w:tr w:rsidR="00EF13E0" w:rsidRPr="00B046EA" w14:paraId="0DC62AD4" w14:textId="77777777" w:rsidTr="00EB1B96">
        <w:trPr>
          <w:trHeight w:val="37"/>
        </w:trPr>
        <w:tc>
          <w:tcPr>
            <w:tcW w:w="701" w:type="dxa"/>
            <w:shd w:val="clear" w:color="000000" w:fill="FFFFFF"/>
            <w:noWrap/>
            <w:vAlign w:val="center"/>
            <w:hideMark/>
          </w:tcPr>
          <w:p w14:paraId="2430E8C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w:t>
            </w:r>
          </w:p>
        </w:tc>
        <w:tc>
          <w:tcPr>
            <w:tcW w:w="6819" w:type="dxa"/>
            <w:shd w:val="clear" w:color="auto" w:fill="auto"/>
            <w:vAlign w:val="center"/>
            <w:hideMark/>
          </w:tcPr>
          <w:p w14:paraId="035FF7B0"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Iargara</w:t>
            </w:r>
          </w:p>
        </w:tc>
        <w:tc>
          <w:tcPr>
            <w:tcW w:w="2050" w:type="dxa"/>
            <w:shd w:val="clear" w:color="auto" w:fill="auto"/>
            <w:noWrap/>
            <w:vAlign w:val="bottom"/>
            <w:hideMark/>
          </w:tcPr>
          <w:p w14:paraId="13ADCE0B"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2631</w:t>
            </w:r>
          </w:p>
        </w:tc>
      </w:tr>
      <w:tr w:rsidR="00EF13E0" w:rsidRPr="00B046EA" w14:paraId="04E6969C" w14:textId="77777777" w:rsidTr="00EB1B96">
        <w:trPr>
          <w:trHeight w:val="126"/>
        </w:trPr>
        <w:tc>
          <w:tcPr>
            <w:tcW w:w="701" w:type="dxa"/>
            <w:shd w:val="clear" w:color="000000" w:fill="FFFFFF"/>
            <w:noWrap/>
            <w:vAlign w:val="center"/>
            <w:hideMark/>
          </w:tcPr>
          <w:p w14:paraId="0665CEA7"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w:t>
            </w:r>
          </w:p>
        </w:tc>
        <w:tc>
          <w:tcPr>
            <w:tcW w:w="6819" w:type="dxa"/>
            <w:shd w:val="clear" w:color="000000" w:fill="FFFFFF"/>
            <w:vAlign w:val="center"/>
            <w:hideMark/>
          </w:tcPr>
          <w:p w14:paraId="0AB582A9"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Nisporeni-Silva</w:t>
            </w:r>
          </w:p>
        </w:tc>
        <w:tc>
          <w:tcPr>
            <w:tcW w:w="2050" w:type="dxa"/>
            <w:shd w:val="clear" w:color="auto" w:fill="auto"/>
            <w:noWrap/>
            <w:vAlign w:val="bottom"/>
            <w:hideMark/>
          </w:tcPr>
          <w:p w14:paraId="7062446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2724</w:t>
            </w:r>
          </w:p>
        </w:tc>
      </w:tr>
      <w:tr w:rsidR="00EF13E0" w:rsidRPr="00B046EA" w14:paraId="149A6043" w14:textId="77777777" w:rsidTr="00EB1B96">
        <w:trPr>
          <w:trHeight w:val="37"/>
        </w:trPr>
        <w:tc>
          <w:tcPr>
            <w:tcW w:w="701" w:type="dxa"/>
            <w:shd w:val="clear" w:color="000000" w:fill="FFFFFF"/>
            <w:noWrap/>
            <w:vAlign w:val="center"/>
            <w:hideMark/>
          </w:tcPr>
          <w:p w14:paraId="1D2C8FE7"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w:t>
            </w:r>
          </w:p>
        </w:tc>
        <w:tc>
          <w:tcPr>
            <w:tcW w:w="6819" w:type="dxa"/>
            <w:shd w:val="clear" w:color="000000" w:fill="FFFFFF"/>
            <w:vAlign w:val="center"/>
            <w:hideMark/>
          </w:tcPr>
          <w:p w14:paraId="5199515B"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Orhei</w:t>
            </w:r>
          </w:p>
        </w:tc>
        <w:tc>
          <w:tcPr>
            <w:tcW w:w="2050" w:type="dxa"/>
            <w:shd w:val="clear" w:color="auto" w:fill="auto"/>
            <w:noWrap/>
            <w:vAlign w:val="bottom"/>
            <w:hideMark/>
          </w:tcPr>
          <w:p w14:paraId="01D2F1F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5917</w:t>
            </w:r>
          </w:p>
        </w:tc>
      </w:tr>
      <w:tr w:rsidR="00EF13E0" w:rsidRPr="00B046EA" w14:paraId="1B4CA8C4" w14:textId="77777777" w:rsidTr="00EB1B96">
        <w:trPr>
          <w:trHeight w:val="76"/>
        </w:trPr>
        <w:tc>
          <w:tcPr>
            <w:tcW w:w="701" w:type="dxa"/>
            <w:shd w:val="clear" w:color="000000" w:fill="FFFFFF"/>
            <w:noWrap/>
            <w:vAlign w:val="center"/>
            <w:hideMark/>
          </w:tcPr>
          <w:p w14:paraId="016BACA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w:t>
            </w:r>
          </w:p>
        </w:tc>
        <w:tc>
          <w:tcPr>
            <w:tcW w:w="6819" w:type="dxa"/>
            <w:shd w:val="clear" w:color="000000" w:fill="FFFFFF"/>
            <w:vAlign w:val="center"/>
            <w:hideMark/>
          </w:tcPr>
          <w:p w14:paraId="1ACB69FF"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Silva-Sud CH</w:t>
            </w:r>
          </w:p>
        </w:tc>
        <w:tc>
          <w:tcPr>
            <w:tcW w:w="2050" w:type="dxa"/>
            <w:shd w:val="clear" w:color="auto" w:fill="auto"/>
            <w:noWrap/>
            <w:vAlign w:val="bottom"/>
            <w:hideMark/>
          </w:tcPr>
          <w:p w14:paraId="08AE21A0"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1714</w:t>
            </w:r>
          </w:p>
        </w:tc>
      </w:tr>
      <w:tr w:rsidR="00EF13E0" w:rsidRPr="00B046EA" w14:paraId="306C5FD2" w14:textId="77777777" w:rsidTr="00EB1B96">
        <w:trPr>
          <w:trHeight w:val="121"/>
        </w:trPr>
        <w:tc>
          <w:tcPr>
            <w:tcW w:w="701" w:type="dxa"/>
            <w:shd w:val="clear" w:color="000000" w:fill="FFFFFF"/>
            <w:noWrap/>
            <w:vAlign w:val="center"/>
            <w:hideMark/>
          </w:tcPr>
          <w:p w14:paraId="66F33AC9"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13</w:t>
            </w:r>
          </w:p>
        </w:tc>
        <w:tc>
          <w:tcPr>
            <w:tcW w:w="6819" w:type="dxa"/>
            <w:shd w:val="clear" w:color="000000" w:fill="FFFFFF"/>
            <w:vAlign w:val="center"/>
            <w:hideMark/>
          </w:tcPr>
          <w:p w14:paraId="1C230F78"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xml:space="preserve">Silva-Centru UN </w:t>
            </w:r>
          </w:p>
        </w:tc>
        <w:tc>
          <w:tcPr>
            <w:tcW w:w="2050" w:type="dxa"/>
            <w:shd w:val="clear" w:color="auto" w:fill="auto"/>
            <w:noWrap/>
            <w:vAlign w:val="bottom"/>
            <w:hideMark/>
          </w:tcPr>
          <w:p w14:paraId="081533A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1269</w:t>
            </w:r>
          </w:p>
        </w:tc>
      </w:tr>
      <w:tr w:rsidR="00EF13E0" w:rsidRPr="00B046EA" w14:paraId="0E0D22D6" w14:textId="77777777" w:rsidTr="00EB1B96">
        <w:trPr>
          <w:trHeight w:val="167"/>
        </w:trPr>
        <w:tc>
          <w:tcPr>
            <w:tcW w:w="701" w:type="dxa"/>
            <w:shd w:val="clear" w:color="000000" w:fill="FFFFFF"/>
            <w:noWrap/>
            <w:vAlign w:val="center"/>
            <w:hideMark/>
          </w:tcPr>
          <w:p w14:paraId="48A4CB50"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14</w:t>
            </w:r>
          </w:p>
        </w:tc>
        <w:tc>
          <w:tcPr>
            <w:tcW w:w="6819" w:type="dxa"/>
            <w:shd w:val="clear" w:color="000000" w:fill="FFFFFF"/>
            <w:vAlign w:val="center"/>
            <w:hideMark/>
          </w:tcPr>
          <w:p w14:paraId="75189599"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Soroca</w:t>
            </w:r>
          </w:p>
        </w:tc>
        <w:tc>
          <w:tcPr>
            <w:tcW w:w="2050" w:type="dxa"/>
            <w:shd w:val="clear" w:color="auto" w:fill="auto"/>
            <w:noWrap/>
            <w:vAlign w:val="bottom"/>
            <w:hideMark/>
          </w:tcPr>
          <w:p w14:paraId="4B30111B"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4338</w:t>
            </w:r>
          </w:p>
        </w:tc>
      </w:tr>
      <w:tr w:rsidR="00EF13E0" w:rsidRPr="00B046EA" w14:paraId="2AF709ED" w14:textId="77777777" w:rsidTr="00EB1B96">
        <w:trPr>
          <w:trHeight w:val="71"/>
        </w:trPr>
        <w:tc>
          <w:tcPr>
            <w:tcW w:w="701" w:type="dxa"/>
            <w:shd w:val="clear" w:color="000000" w:fill="FFFFFF"/>
            <w:noWrap/>
            <w:vAlign w:val="center"/>
            <w:hideMark/>
          </w:tcPr>
          <w:p w14:paraId="28FE200B"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15</w:t>
            </w:r>
          </w:p>
        </w:tc>
        <w:tc>
          <w:tcPr>
            <w:tcW w:w="6819" w:type="dxa"/>
            <w:shd w:val="clear" w:color="000000" w:fill="FFFFFF"/>
            <w:vAlign w:val="center"/>
            <w:hideMark/>
          </w:tcPr>
          <w:p w14:paraId="38201798"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Străşeni</w:t>
            </w:r>
          </w:p>
        </w:tc>
        <w:tc>
          <w:tcPr>
            <w:tcW w:w="2050" w:type="dxa"/>
            <w:shd w:val="clear" w:color="auto" w:fill="auto"/>
            <w:noWrap/>
            <w:vAlign w:val="bottom"/>
            <w:hideMark/>
          </w:tcPr>
          <w:p w14:paraId="4235F4A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2301</w:t>
            </w:r>
          </w:p>
        </w:tc>
      </w:tr>
      <w:tr w:rsidR="00EF13E0" w:rsidRPr="00B046EA" w14:paraId="70177327" w14:textId="77777777" w:rsidTr="00EB1B96">
        <w:trPr>
          <w:trHeight w:val="103"/>
        </w:trPr>
        <w:tc>
          <w:tcPr>
            <w:tcW w:w="701" w:type="dxa"/>
            <w:shd w:val="clear" w:color="000000" w:fill="FFFFFF"/>
            <w:noWrap/>
            <w:vAlign w:val="center"/>
            <w:hideMark/>
          </w:tcPr>
          <w:p w14:paraId="62449479"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w:t>
            </w:r>
          </w:p>
        </w:tc>
        <w:tc>
          <w:tcPr>
            <w:tcW w:w="6819" w:type="dxa"/>
            <w:shd w:val="clear" w:color="000000" w:fill="FFFFFF"/>
            <w:vAlign w:val="center"/>
            <w:hideMark/>
          </w:tcPr>
          <w:p w14:paraId="7C00DBD1"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Şoldăneşti</w:t>
            </w:r>
          </w:p>
        </w:tc>
        <w:tc>
          <w:tcPr>
            <w:tcW w:w="2050" w:type="dxa"/>
            <w:shd w:val="clear" w:color="auto" w:fill="auto"/>
            <w:noWrap/>
            <w:vAlign w:val="bottom"/>
            <w:hideMark/>
          </w:tcPr>
          <w:p w14:paraId="47FDD66A"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6030</w:t>
            </w:r>
          </w:p>
        </w:tc>
      </w:tr>
      <w:tr w:rsidR="00EF13E0" w:rsidRPr="00B046EA" w14:paraId="459510B7" w14:textId="77777777" w:rsidTr="00EB1B96">
        <w:trPr>
          <w:trHeight w:val="150"/>
        </w:trPr>
        <w:tc>
          <w:tcPr>
            <w:tcW w:w="701" w:type="dxa"/>
            <w:shd w:val="clear" w:color="000000" w:fill="FFFFFF"/>
            <w:noWrap/>
            <w:vAlign w:val="center"/>
            <w:hideMark/>
          </w:tcPr>
          <w:p w14:paraId="4EA9866B"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w:t>
            </w:r>
          </w:p>
        </w:tc>
        <w:tc>
          <w:tcPr>
            <w:tcW w:w="6819" w:type="dxa"/>
            <w:shd w:val="clear" w:color="000000" w:fill="FFFFFF"/>
            <w:vAlign w:val="center"/>
            <w:hideMark/>
          </w:tcPr>
          <w:p w14:paraId="58969C66"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Teleneşti</w:t>
            </w:r>
          </w:p>
        </w:tc>
        <w:tc>
          <w:tcPr>
            <w:tcW w:w="2050" w:type="dxa"/>
            <w:shd w:val="clear" w:color="auto" w:fill="auto"/>
            <w:noWrap/>
            <w:vAlign w:val="bottom"/>
            <w:hideMark/>
          </w:tcPr>
          <w:p w14:paraId="24FAD39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657</w:t>
            </w:r>
          </w:p>
        </w:tc>
      </w:tr>
      <w:tr w:rsidR="00EF13E0" w:rsidRPr="00B046EA" w14:paraId="5F4E391E" w14:textId="77777777" w:rsidTr="00EB1B96">
        <w:trPr>
          <w:trHeight w:val="53"/>
        </w:trPr>
        <w:tc>
          <w:tcPr>
            <w:tcW w:w="701" w:type="dxa"/>
            <w:shd w:val="clear" w:color="000000" w:fill="FFFFFF"/>
            <w:noWrap/>
            <w:vAlign w:val="center"/>
            <w:hideMark/>
          </w:tcPr>
          <w:p w14:paraId="02AF1ECA"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w:t>
            </w:r>
          </w:p>
        </w:tc>
        <w:tc>
          <w:tcPr>
            <w:tcW w:w="6819" w:type="dxa"/>
            <w:shd w:val="clear" w:color="000000" w:fill="FFFFFF"/>
            <w:vAlign w:val="center"/>
            <w:hideMark/>
          </w:tcPr>
          <w:p w14:paraId="133CEADA"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Tighina</w:t>
            </w:r>
          </w:p>
        </w:tc>
        <w:tc>
          <w:tcPr>
            <w:tcW w:w="2050" w:type="dxa"/>
            <w:shd w:val="clear" w:color="auto" w:fill="auto"/>
            <w:noWrap/>
            <w:vAlign w:val="bottom"/>
            <w:hideMark/>
          </w:tcPr>
          <w:p w14:paraId="230A5AE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4593</w:t>
            </w:r>
          </w:p>
        </w:tc>
      </w:tr>
      <w:tr w:rsidR="00EF13E0" w:rsidRPr="00B046EA" w14:paraId="79FDEAB9" w14:textId="77777777" w:rsidTr="00EB1B96">
        <w:trPr>
          <w:trHeight w:val="100"/>
        </w:trPr>
        <w:tc>
          <w:tcPr>
            <w:tcW w:w="701" w:type="dxa"/>
            <w:shd w:val="clear" w:color="000000" w:fill="FFFFFF"/>
            <w:noWrap/>
            <w:vAlign w:val="center"/>
            <w:hideMark/>
          </w:tcPr>
          <w:p w14:paraId="56F20EA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w:t>
            </w:r>
          </w:p>
        </w:tc>
        <w:tc>
          <w:tcPr>
            <w:tcW w:w="6819" w:type="dxa"/>
            <w:shd w:val="clear" w:color="000000" w:fill="FFFFFF"/>
            <w:vAlign w:val="center"/>
            <w:hideMark/>
          </w:tcPr>
          <w:p w14:paraId="1F285BC8"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Taraclia</w:t>
            </w:r>
          </w:p>
        </w:tc>
        <w:tc>
          <w:tcPr>
            <w:tcW w:w="2050" w:type="dxa"/>
            <w:shd w:val="clear" w:color="auto" w:fill="auto"/>
            <w:noWrap/>
            <w:vAlign w:val="bottom"/>
            <w:hideMark/>
          </w:tcPr>
          <w:p w14:paraId="6A55D5F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104</w:t>
            </w:r>
          </w:p>
        </w:tc>
      </w:tr>
      <w:tr w:rsidR="00EF13E0" w:rsidRPr="00B046EA" w14:paraId="448B25E1" w14:textId="77777777" w:rsidTr="00EB1B96">
        <w:trPr>
          <w:trHeight w:val="145"/>
        </w:trPr>
        <w:tc>
          <w:tcPr>
            <w:tcW w:w="701" w:type="dxa"/>
            <w:shd w:val="clear" w:color="000000" w:fill="FFFFFF"/>
            <w:noWrap/>
            <w:vAlign w:val="center"/>
            <w:hideMark/>
          </w:tcPr>
          <w:p w14:paraId="1D22A96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20</w:t>
            </w:r>
          </w:p>
        </w:tc>
        <w:tc>
          <w:tcPr>
            <w:tcW w:w="6819" w:type="dxa"/>
            <w:shd w:val="clear" w:color="000000" w:fill="FFFFFF"/>
            <w:vAlign w:val="center"/>
            <w:hideMark/>
          </w:tcPr>
          <w:p w14:paraId="55CA9BEE"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Sil-Răzeni</w:t>
            </w:r>
          </w:p>
        </w:tc>
        <w:tc>
          <w:tcPr>
            <w:tcW w:w="2050" w:type="dxa"/>
            <w:shd w:val="clear" w:color="auto" w:fill="auto"/>
            <w:noWrap/>
            <w:vAlign w:val="bottom"/>
            <w:hideMark/>
          </w:tcPr>
          <w:p w14:paraId="58CCD16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4652</w:t>
            </w:r>
          </w:p>
        </w:tc>
      </w:tr>
      <w:tr w:rsidR="00EF13E0" w:rsidRPr="00B046EA" w14:paraId="178196A2" w14:textId="77777777" w:rsidTr="00EB1B96">
        <w:trPr>
          <w:trHeight w:val="49"/>
        </w:trPr>
        <w:tc>
          <w:tcPr>
            <w:tcW w:w="701" w:type="dxa"/>
            <w:shd w:val="clear" w:color="000000" w:fill="FFFFFF"/>
            <w:noWrap/>
            <w:vAlign w:val="center"/>
            <w:hideMark/>
          </w:tcPr>
          <w:p w14:paraId="2938F611"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21</w:t>
            </w:r>
          </w:p>
        </w:tc>
        <w:tc>
          <w:tcPr>
            <w:tcW w:w="6819" w:type="dxa"/>
            <w:shd w:val="clear" w:color="000000" w:fill="FFFFFF"/>
            <w:vAlign w:val="center"/>
            <w:hideMark/>
          </w:tcPr>
          <w:p w14:paraId="0944AF0A"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R.N. Codrii</w:t>
            </w:r>
          </w:p>
        </w:tc>
        <w:tc>
          <w:tcPr>
            <w:tcW w:w="2050" w:type="dxa"/>
            <w:shd w:val="clear" w:color="auto" w:fill="auto"/>
            <w:noWrap/>
            <w:vAlign w:val="bottom"/>
            <w:hideMark/>
          </w:tcPr>
          <w:p w14:paraId="2AFBC356"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3829</w:t>
            </w:r>
          </w:p>
        </w:tc>
      </w:tr>
      <w:tr w:rsidR="00EF13E0" w:rsidRPr="00B046EA" w14:paraId="5A2F4189" w14:textId="77777777" w:rsidTr="00EB1B96">
        <w:trPr>
          <w:trHeight w:val="81"/>
        </w:trPr>
        <w:tc>
          <w:tcPr>
            <w:tcW w:w="701" w:type="dxa"/>
            <w:shd w:val="clear" w:color="000000" w:fill="FFFFFF"/>
            <w:noWrap/>
            <w:vAlign w:val="bottom"/>
            <w:hideMark/>
          </w:tcPr>
          <w:p w14:paraId="617C76E7"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22</w:t>
            </w:r>
          </w:p>
        </w:tc>
        <w:tc>
          <w:tcPr>
            <w:tcW w:w="6819" w:type="dxa"/>
            <w:shd w:val="clear" w:color="000000" w:fill="FFFFFF"/>
            <w:vAlign w:val="bottom"/>
            <w:hideMark/>
          </w:tcPr>
          <w:p w14:paraId="7EEA62A4"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R.N. Pădurea Domnească</w:t>
            </w:r>
          </w:p>
        </w:tc>
        <w:tc>
          <w:tcPr>
            <w:tcW w:w="2050" w:type="dxa"/>
            <w:shd w:val="clear" w:color="auto" w:fill="auto"/>
            <w:noWrap/>
            <w:vAlign w:val="bottom"/>
            <w:hideMark/>
          </w:tcPr>
          <w:p w14:paraId="00D72EE9"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2315</w:t>
            </w:r>
          </w:p>
        </w:tc>
      </w:tr>
      <w:tr w:rsidR="00EF13E0" w:rsidRPr="00B046EA" w14:paraId="43751AC4" w14:textId="77777777" w:rsidTr="00EB1B96">
        <w:trPr>
          <w:trHeight w:val="127"/>
        </w:trPr>
        <w:tc>
          <w:tcPr>
            <w:tcW w:w="701" w:type="dxa"/>
            <w:shd w:val="clear" w:color="000000" w:fill="FFFFFF"/>
            <w:noWrap/>
            <w:vAlign w:val="center"/>
            <w:hideMark/>
          </w:tcPr>
          <w:p w14:paraId="61F21B01"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23</w:t>
            </w:r>
          </w:p>
        </w:tc>
        <w:tc>
          <w:tcPr>
            <w:tcW w:w="6819" w:type="dxa"/>
            <w:shd w:val="clear" w:color="000000" w:fill="FFFFFF"/>
            <w:vAlign w:val="center"/>
            <w:hideMark/>
          </w:tcPr>
          <w:p w14:paraId="2002F2CC"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R.N. Plaiul Fagului</w:t>
            </w:r>
          </w:p>
        </w:tc>
        <w:tc>
          <w:tcPr>
            <w:tcW w:w="2050" w:type="dxa"/>
            <w:shd w:val="clear" w:color="auto" w:fill="auto"/>
            <w:noWrap/>
            <w:vAlign w:val="bottom"/>
            <w:hideMark/>
          </w:tcPr>
          <w:p w14:paraId="2C29322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2554</w:t>
            </w:r>
          </w:p>
        </w:tc>
      </w:tr>
      <w:tr w:rsidR="00EF13E0" w:rsidRPr="00B046EA" w14:paraId="6F361CDA" w14:textId="77777777" w:rsidTr="00EB1B96">
        <w:trPr>
          <w:trHeight w:val="37"/>
        </w:trPr>
        <w:tc>
          <w:tcPr>
            <w:tcW w:w="7520" w:type="dxa"/>
            <w:gridSpan w:val="2"/>
            <w:shd w:val="clear" w:color="auto" w:fill="auto"/>
            <w:noWrap/>
            <w:vAlign w:val="bottom"/>
            <w:hideMark/>
          </w:tcPr>
          <w:p w14:paraId="7E90B7ED"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Total</w:t>
            </w:r>
          </w:p>
        </w:tc>
        <w:tc>
          <w:tcPr>
            <w:tcW w:w="2050" w:type="dxa"/>
            <w:shd w:val="clear" w:color="auto" w:fill="auto"/>
            <w:noWrap/>
            <w:vAlign w:val="bottom"/>
            <w:hideMark/>
          </w:tcPr>
          <w:p w14:paraId="10ED006D"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70.996,2</w:t>
            </w:r>
          </w:p>
        </w:tc>
      </w:tr>
    </w:tbl>
    <w:p w14:paraId="09FDCD70" w14:textId="77777777" w:rsidR="00EF13E0" w:rsidRPr="001309D5" w:rsidRDefault="00EF13E0" w:rsidP="00EF13E0">
      <w:pPr>
        <w:widowControl w:val="0"/>
        <w:spacing w:after="0" w:line="276" w:lineRule="auto"/>
        <w:ind w:firstLine="630"/>
        <w:rPr>
          <w:rFonts w:ascii="Times New Roman" w:eastAsia="Times New Roman" w:hAnsi="Times New Roman" w:cs="Times New Roman"/>
          <w:i/>
          <w:color w:val="000000"/>
          <w:sz w:val="20"/>
          <w:szCs w:val="20"/>
          <w:lang w:val="ro-RO" w:bidi="en-US"/>
        </w:rPr>
      </w:pPr>
      <w:r w:rsidRPr="001309D5">
        <w:rPr>
          <w:rFonts w:ascii="Times New Roman" w:eastAsia="Calibri" w:hAnsi="Times New Roman" w:cs="Times New Roman"/>
          <w:b/>
          <w:i/>
          <w:sz w:val="20"/>
          <w:szCs w:val="20"/>
          <w:lang w:val="ro-RO"/>
        </w:rPr>
        <w:t>Sursa:</w:t>
      </w:r>
      <w:r w:rsidRPr="001309D5">
        <w:rPr>
          <w:rFonts w:ascii="Times New Roman" w:eastAsia="Calibri" w:hAnsi="Times New Roman" w:cs="Times New Roman"/>
          <w:i/>
          <w:sz w:val="20"/>
          <w:szCs w:val="20"/>
          <w:lang w:val="ro-RO"/>
        </w:rPr>
        <w:t xml:space="preserve"> Datele prezentate de către entitățile silvice.</w:t>
      </w:r>
    </w:p>
    <w:p w14:paraId="68BEE713" w14:textId="77777777" w:rsidR="00EF13E0" w:rsidRPr="001309D5" w:rsidRDefault="00117165" w:rsidP="00EF13E0">
      <w:pPr>
        <w:widowControl w:val="0"/>
        <w:spacing w:after="0" w:line="276" w:lineRule="auto"/>
        <w:ind w:firstLine="630"/>
        <w:jc w:val="right"/>
        <w:rPr>
          <w:rFonts w:ascii="Times New Roman" w:eastAsiaTheme="majorEastAsia"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Anexa nr.6</w:t>
      </w:r>
    </w:p>
    <w:p w14:paraId="7EB3B63D" w14:textId="2AE6DD22" w:rsidR="00EF13E0" w:rsidRPr="001309D5" w:rsidRDefault="00EF13E0" w:rsidP="00EF13E0">
      <w:pPr>
        <w:spacing w:after="0" w:line="276" w:lineRule="auto"/>
        <w:ind w:firstLine="567"/>
        <w:jc w:val="center"/>
        <w:rPr>
          <w:rFonts w:ascii="Times New Roman" w:hAnsi="Times New Roman" w:cs="Times New Roman"/>
          <w:b/>
          <w:color w:val="0070C0"/>
          <w:sz w:val="20"/>
          <w:szCs w:val="20"/>
          <w:shd w:val="clear" w:color="auto" w:fill="FFFFFF"/>
          <w:lang w:val="ro-RO"/>
        </w:rPr>
      </w:pPr>
      <w:r w:rsidRPr="001309D5">
        <w:rPr>
          <w:rFonts w:ascii="Times New Roman" w:hAnsi="Times New Roman" w:cs="Times New Roman"/>
          <w:b/>
          <w:color w:val="0070C0"/>
          <w:sz w:val="20"/>
          <w:szCs w:val="20"/>
          <w:shd w:val="clear" w:color="auto" w:fill="FFFFFF"/>
          <w:lang w:val="ro-RO"/>
        </w:rPr>
        <w:t>Informații sistematizate aferente aspectelor tehnice a</w:t>
      </w:r>
      <w:r w:rsidR="0031134E">
        <w:rPr>
          <w:rFonts w:ascii="Times New Roman" w:hAnsi="Times New Roman" w:cs="Times New Roman"/>
          <w:b/>
          <w:color w:val="0070C0"/>
          <w:sz w:val="20"/>
          <w:szCs w:val="20"/>
          <w:shd w:val="clear" w:color="auto" w:fill="FFFFFF"/>
          <w:lang w:val="ro-RO"/>
        </w:rPr>
        <w:t>le</w:t>
      </w:r>
      <w:r w:rsidRPr="001309D5">
        <w:rPr>
          <w:rFonts w:ascii="Times New Roman" w:hAnsi="Times New Roman" w:cs="Times New Roman"/>
          <w:b/>
          <w:color w:val="0070C0"/>
          <w:sz w:val="20"/>
          <w:szCs w:val="20"/>
          <w:shd w:val="clear" w:color="auto" w:fill="FFFFFF"/>
          <w:lang w:val="ro-RO"/>
        </w:rPr>
        <w:t xml:space="preserve"> sistemului </w:t>
      </w:r>
      <w:r w:rsidRPr="001309D5">
        <w:rPr>
          <w:rFonts w:ascii="Times New Roman" w:hAnsi="Times New Roman" w:cs="Times New Roman"/>
          <w:b/>
          <w:color w:val="0070C0"/>
          <w:sz w:val="20"/>
          <w:szCs w:val="20"/>
          <w:lang w:val="ro-RO"/>
        </w:rPr>
        <w:t>informațional de gestionare a procesului de distribuire a lemnelor în Republica Moldova</w:t>
      </w:r>
    </w:p>
    <w:tbl>
      <w:tblPr>
        <w:tblStyle w:val="a3"/>
        <w:tblW w:w="0" w:type="auto"/>
        <w:tblLook w:val="04A0" w:firstRow="1" w:lastRow="0" w:firstColumn="1" w:lastColumn="0" w:noHBand="0" w:noVBand="1"/>
      </w:tblPr>
      <w:tblGrid>
        <w:gridCol w:w="9678"/>
      </w:tblGrid>
      <w:tr w:rsidR="00EF13E0" w:rsidRPr="00B046EA" w14:paraId="22C5E4C1" w14:textId="77777777" w:rsidTr="00EB1B96">
        <w:tc>
          <w:tcPr>
            <w:tcW w:w="9678" w:type="dxa"/>
          </w:tcPr>
          <w:p w14:paraId="4F634968" w14:textId="77777777" w:rsidR="00EF13E0" w:rsidRPr="001309D5" w:rsidRDefault="00EF13E0" w:rsidP="00EB1B96">
            <w:pPr>
              <w:ind w:firstLine="567"/>
              <w:jc w:val="both"/>
              <w:rPr>
                <w:rFonts w:ascii="Times New Roman" w:hAnsi="Times New Roman" w:cs="Times New Roman"/>
                <w:sz w:val="18"/>
                <w:szCs w:val="18"/>
                <w:shd w:val="clear" w:color="auto" w:fill="FFFFFF"/>
                <w:lang w:val="ro-RO"/>
              </w:rPr>
            </w:pPr>
            <w:r w:rsidRPr="001309D5">
              <w:rPr>
                <w:rFonts w:ascii="Times New Roman" w:hAnsi="Times New Roman" w:cs="Times New Roman"/>
                <w:sz w:val="18"/>
                <w:szCs w:val="18"/>
                <w:shd w:val="clear" w:color="auto" w:fill="FFFFFF"/>
                <w:lang w:val="ro-RO"/>
              </w:rPr>
              <w:t>Platforma presupunea  permiterea utilizatorilor back-end să definească parametrii pentru generarea de rapoarte, iar Modulul de raportare să permită tipărirea și exportarea rapoartelor în formatele HTML, MS Excel, MS Word, XML și PDF. Aceste funcționalități de asemenea nu au fost dezvoltate.</w:t>
            </w:r>
          </w:p>
          <w:p w14:paraId="2F03EF60" w14:textId="1E2673CF" w:rsidR="00EF13E0" w:rsidRPr="001309D5" w:rsidRDefault="00EF13E0" w:rsidP="00EB1B96">
            <w:pPr>
              <w:ind w:firstLine="567"/>
              <w:jc w:val="both"/>
              <w:rPr>
                <w:rFonts w:ascii="Times New Roman" w:hAnsi="Times New Roman" w:cs="Times New Roman"/>
                <w:sz w:val="18"/>
                <w:szCs w:val="18"/>
                <w:shd w:val="clear" w:color="auto" w:fill="FFFFFF"/>
                <w:lang w:val="ro-RO"/>
              </w:rPr>
            </w:pPr>
            <w:r w:rsidRPr="001309D5">
              <w:rPr>
                <w:rFonts w:ascii="Times New Roman" w:hAnsi="Times New Roman" w:cs="Times New Roman"/>
                <w:sz w:val="18"/>
                <w:szCs w:val="18"/>
                <w:shd w:val="clear" w:color="auto" w:fill="FFFFFF"/>
                <w:lang w:val="ro-RO"/>
              </w:rPr>
              <w:t>În cadrul proiectului dat,  au fost elaborate: (i) BR201: Manuale de utilizare, care furnizează  descrierea funcțională a sistemului, matrice de acces și cerințe pentru utilizatorii care accesează direct sistemul  folosind locul de muncă,  (ii) BR202: Manuale administrative, care  furnizează: Manual de administrare utilizator, Manual de administrare a sistemului, Manual de configurare a mediului de afaceri (roluri de afaceri, profiluri etc.),etc. (iii) BR203: Documente de service, care  furniza: Manual de instalare și configurare a sistemului, Manual de backup și restaurare, Manual de menaj, Întrebări frecvente și manual de diagnosticare (localizare și remediere a erorilor) / recuperare, SLA de întreținere („BR504: SLA de asistență tehnică”), Jurnal de riscuri și probleme, (iv) BR204: Documentație tehnică, care furniza:  Documentație tehnică detaliată – copia completă a dezvoltatorului, inclusiv documentație de arhitectură și modele, Planul de migrare,  Cerințe de resurse pentru fiecare instanță de componentă, Cerințe prealabile ale componentelor software standard, Cerințe profesionale pentru administratorii și tehnicienii care vor gestiona și susține SI,  Scenarii de testare (inclusiv teste de acceptare și teste de diagnosticare) și liste de verificare, Pachet complet de coduri sursă documentate, (v) BR205: API și documentație de integrare, care urmează să furnizeze:  API/manual de integrare, mostre de fișiere și/sau mesaje de toate tipurile,  sandbox (prototip) al solicitantului / răspunsului API. Suplimentar ghidul administratorului prevede posibilitatea dezvoltării opțiunilor privind monitorizarea vânzărilor efectuate de masă lemnoasă pe categorii de cumpărători și posibilitatea achitărilor online.</w:t>
            </w:r>
          </w:p>
          <w:p w14:paraId="4503127D" w14:textId="77777777" w:rsidR="00EF13E0" w:rsidRPr="001309D5" w:rsidRDefault="00EF13E0" w:rsidP="00EB1B96">
            <w:pPr>
              <w:ind w:firstLine="567"/>
              <w:jc w:val="both"/>
              <w:rPr>
                <w:rFonts w:ascii="Times New Roman" w:hAnsi="Times New Roman" w:cs="Times New Roman"/>
                <w:sz w:val="18"/>
                <w:szCs w:val="18"/>
                <w:shd w:val="clear" w:color="auto" w:fill="FFFFFF"/>
                <w:lang w:val="ro-RO"/>
              </w:rPr>
            </w:pPr>
            <w:r w:rsidRPr="001309D5">
              <w:rPr>
                <w:rFonts w:ascii="Times New Roman" w:hAnsi="Times New Roman" w:cs="Times New Roman"/>
                <w:sz w:val="18"/>
                <w:szCs w:val="18"/>
                <w:shd w:val="clear" w:color="auto" w:fill="FFFFFF"/>
                <w:lang w:val="ro-RO"/>
              </w:rPr>
              <w:t xml:space="preserve">De menționat că platforma </w:t>
            </w:r>
            <w:hyperlink r:id="rId46" w:history="1">
              <w:r w:rsidRPr="001309D5">
                <w:rPr>
                  <w:rFonts w:ascii="Times New Roman" w:hAnsi="Times New Roman" w:cs="Times New Roman"/>
                  <w:sz w:val="18"/>
                  <w:szCs w:val="18"/>
                  <w:shd w:val="clear" w:color="auto" w:fill="FFFFFF"/>
                  <w:lang w:val="ro-RO"/>
                </w:rPr>
                <w:t>www.lemne.md</w:t>
              </w:r>
            </w:hyperlink>
            <w:r w:rsidRPr="001309D5">
              <w:rPr>
                <w:rFonts w:ascii="Times New Roman" w:hAnsi="Times New Roman" w:cs="Times New Roman"/>
                <w:sz w:val="18"/>
                <w:szCs w:val="18"/>
                <w:shd w:val="clear" w:color="auto" w:fill="FFFFFF"/>
                <w:lang w:val="ro-RO"/>
              </w:rPr>
              <w:t xml:space="preserve"> nu include livrarea de componente hardware, iar la finalizare, platforma va fi conectată  la MCloud.</w:t>
            </w:r>
          </w:p>
          <w:p w14:paraId="21E90C5F" w14:textId="77777777" w:rsidR="00EF13E0" w:rsidRPr="001309D5" w:rsidRDefault="00EF13E0" w:rsidP="00EB1B96">
            <w:pPr>
              <w:ind w:firstLine="567"/>
              <w:jc w:val="both"/>
              <w:rPr>
                <w:rFonts w:ascii="Times New Roman" w:hAnsi="Times New Roman" w:cs="Times New Roman"/>
                <w:sz w:val="18"/>
                <w:szCs w:val="18"/>
                <w:shd w:val="clear" w:color="auto" w:fill="FFFFFF"/>
                <w:lang w:val="ro-RO"/>
              </w:rPr>
            </w:pPr>
            <w:r w:rsidRPr="001309D5">
              <w:rPr>
                <w:rFonts w:ascii="Times New Roman" w:hAnsi="Times New Roman" w:cs="Times New Roman"/>
                <w:sz w:val="18"/>
                <w:szCs w:val="18"/>
                <w:shd w:val="clear" w:color="auto" w:fill="FFFFFF"/>
                <w:lang w:val="ro-RO"/>
              </w:rPr>
              <w:t xml:space="preserve">De asemenea TOR prevede că platforma </w:t>
            </w:r>
            <w:hyperlink r:id="rId47" w:history="1">
              <w:r w:rsidRPr="001309D5">
                <w:rPr>
                  <w:rFonts w:ascii="Times New Roman" w:hAnsi="Times New Roman" w:cs="Times New Roman"/>
                  <w:sz w:val="18"/>
                  <w:szCs w:val="18"/>
                  <w:shd w:val="clear" w:color="auto" w:fill="FFFFFF"/>
                  <w:lang w:val="ro-RO"/>
                </w:rPr>
                <w:t>www.lemne.md</w:t>
              </w:r>
            </w:hyperlink>
            <w:r w:rsidRPr="001309D5">
              <w:rPr>
                <w:rFonts w:ascii="Times New Roman" w:hAnsi="Times New Roman" w:cs="Times New Roman"/>
                <w:sz w:val="18"/>
                <w:szCs w:val="18"/>
                <w:shd w:val="clear" w:color="auto" w:fill="FFFFFF"/>
                <w:lang w:val="ro-RO"/>
              </w:rPr>
              <w:t xml:space="preserve"> poate fi  integrată cu alte sisteme, atât furnizorii de date, cât și consumatorii de date, folosind gateway-ul guvernamental MConnect, dacă va fi  necesar.</w:t>
            </w:r>
          </w:p>
          <w:p w14:paraId="048C4C84" w14:textId="77777777" w:rsidR="00EF13E0" w:rsidRPr="001309D5" w:rsidRDefault="00EF13E0" w:rsidP="00EB1B96">
            <w:pPr>
              <w:ind w:firstLine="567"/>
              <w:jc w:val="both"/>
              <w:rPr>
                <w:rFonts w:ascii="Times New Roman" w:hAnsi="Times New Roman" w:cs="Times New Roman"/>
                <w:sz w:val="18"/>
                <w:szCs w:val="18"/>
                <w:shd w:val="clear" w:color="auto" w:fill="FFFFFF"/>
                <w:lang w:val="ro-RO"/>
              </w:rPr>
            </w:pPr>
            <w:r w:rsidRPr="001309D5">
              <w:rPr>
                <w:rFonts w:ascii="Times New Roman" w:hAnsi="Times New Roman" w:cs="Times New Roman"/>
                <w:sz w:val="18"/>
                <w:szCs w:val="18"/>
                <w:shd w:val="clear" w:color="auto" w:fill="FFFFFF"/>
                <w:lang w:val="ro-RO"/>
              </w:rPr>
              <w:t>Sistemul  urmează să efectueze procesarea cererilor în același mod, indiferent de interfața utilizată: cererile efectuate prin portalul consumatorilor, site-ul web sau prin MConnect vor fi procesate cu aceleași componente și conform aceleiași logică, asigurând funcționalitatea de control și verificare a datelor.</w:t>
            </w:r>
          </w:p>
          <w:p w14:paraId="156019AE" w14:textId="77777777" w:rsidR="00EF13E0" w:rsidRPr="001309D5" w:rsidRDefault="00EF13E0" w:rsidP="00EB1B96">
            <w:pPr>
              <w:ind w:firstLine="567"/>
              <w:jc w:val="both"/>
              <w:rPr>
                <w:rFonts w:ascii="Times New Roman" w:hAnsi="Times New Roman" w:cs="Times New Roman"/>
                <w:color w:val="AEAAAA" w:themeColor="background2" w:themeShade="BF"/>
                <w:sz w:val="16"/>
                <w:szCs w:val="16"/>
                <w:shd w:val="clear" w:color="auto" w:fill="FFFFFF"/>
                <w:lang w:val="ro-RO"/>
              </w:rPr>
            </w:pPr>
            <w:r w:rsidRPr="001309D5">
              <w:rPr>
                <w:rFonts w:ascii="Times New Roman" w:hAnsi="Times New Roman" w:cs="Times New Roman"/>
                <w:sz w:val="18"/>
                <w:szCs w:val="18"/>
                <w:shd w:val="clear" w:color="auto" w:fill="FFFFFF"/>
                <w:lang w:val="ro-RO"/>
              </w:rPr>
              <w:t xml:space="preserve">Ca volum de date, performanța SI va fi asigurată pentru 250 000 de tranzacții/an în baza de date, cu evitarea dublării datelor.  </w:t>
            </w:r>
          </w:p>
        </w:tc>
      </w:tr>
    </w:tbl>
    <w:p w14:paraId="1CE590F7" w14:textId="0E637DFC" w:rsidR="00C95CB7" w:rsidRPr="001309D5" w:rsidRDefault="00C95CB7" w:rsidP="00C95CB7">
      <w:pPr>
        <w:widowControl w:val="0"/>
        <w:spacing w:after="0" w:line="276" w:lineRule="auto"/>
        <w:rPr>
          <w:rFonts w:ascii="Times New Roman" w:eastAsia="Calibri" w:hAnsi="Times New Roman" w:cs="Times New Roman"/>
          <w:i/>
          <w:sz w:val="20"/>
          <w:szCs w:val="20"/>
          <w:lang w:val="ro-RO"/>
        </w:rPr>
      </w:pPr>
      <w:r w:rsidRPr="001309D5">
        <w:rPr>
          <w:rFonts w:ascii="Times New Roman" w:eastAsia="Calibri" w:hAnsi="Times New Roman" w:cs="Times New Roman"/>
          <w:b/>
          <w:i/>
          <w:sz w:val="20"/>
          <w:szCs w:val="20"/>
          <w:lang w:val="ro-RO"/>
        </w:rPr>
        <w:t>Sursa:</w:t>
      </w:r>
      <w:r w:rsidRPr="001309D5">
        <w:rPr>
          <w:rFonts w:ascii="Times New Roman" w:eastAsia="Calibri" w:hAnsi="Times New Roman" w:cs="Times New Roman"/>
          <w:i/>
          <w:sz w:val="20"/>
          <w:szCs w:val="20"/>
          <w:lang w:val="ro-RO"/>
        </w:rPr>
        <w:t xml:space="preserve"> Datele TOR</w:t>
      </w:r>
      <w:r w:rsidR="0031134E">
        <w:rPr>
          <w:rFonts w:ascii="Times New Roman" w:eastAsia="Calibri" w:hAnsi="Times New Roman" w:cs="Times New Roman"/>
          <w:i/>
          <w:sz w:val="20"/>
          <w:szCs w:val="20"/>
          <w:lang w:val="ro-RO"/>
        </w:rPr>
        <w:t>.</w:t>
      </w:r>
    </w:p>
    <w:p w14:paraId="2DF706D5" w14:textId="77777777" w:rsidR="00EF13E0" w:rsidRPr="001309D5" w:rsidRDefault="00EF13E0" w:rsidP="00EF13E0">
      <w:pPr>
        <w:widowControl w:val="0"/>
        <w:spacing w:after="0" w:line="276" w:lineRule="auto"/>
        <w:ind w:firstLine="630"/>
        <w:jc w:val="right"/>
        <w:rPr>
          <w:rFonts w:ascii="Times New Roman" w:eastAsiaTheme="majorEastAsia" w:hAnsi="Times New Roman" w:cs="Times New Roman"/>
          <w:b/>
          <w:lang w:val="ro-RO"/>
        </w:rPr>
      </w:pPr>
    </w:p>
    <w:p w14:paraId="67E3841B" w14:textId="77777777" w:rsidR="0027028B" w:rsidRPr="001309D5" w:rsidRDefault="0027028B" w:rsidP="00AF215D">
      <w:pPr>
        <w:widowControl w:val="0"/>
        <w:spacing w:after="0" w:line="240" w:lineRule="auto"/>
        <w:ind w:firstLine="630"/>
        <w:jc w:val="right"/>
        <w:rPr>
          <w:rFonts w:ascii="Times New Roman" w:eastAsiaTheme="majorEastAsia" w:hAnsi="Times New Roman" w:cs="Times New Roman"/>
          <w:b/>
          <w:color w:val="0070C0"/>
          <w:sz w:val="20"/>
          <w:szCs w:val="20"/>
          <w:lang w:val="ro-RO"/>
        </w:rPr>
      </w:pPr>
    </w:p>
    <w:p w14:paraId="78CDEE92" w14:textId="1720FF01" w:rsidR="00EF13E0" w:rsidRPr="001309D5" w:rsidRDefault="00117165" w:rsidP="00AF215D">
      <w:pPr>
        <w:widowControl w:val="0"/>
        <w:spacing w:after="0" w:line="240" w:lineRule="auto"/>
        <w:ind w:firstLine="630"/>
        <w:jc w:val="right"/>
        <w:rPr>
          <w:rFonts w:ascii="Times New Roman" w:eastAsia="Times New Roman" w:hAnsi="Times New Roman" w:cs="Times New Roman"/>
          <w:b/>
          <w:color w:val="0070C0"/>
          <w:sz w:val="20"/>
          <w:szCs w:val="20"/>
          <w:lang w:val="ro-RO" w:bidi="en-US"/>
        </w:rPr>
      </w:pPr>
      <w:r w:rsidRPr="001309D5">
        <w:rPr>
          <w:rFonts w:ascii="Times New Roman" w:eastAsiaTheme="majorEastAsia" w:hAnsi="Times New Roman" w:cs="Times New Roman"/>
          <w:b/>
          <w:color w:val="0070C0"/>
          <w:sz w:val="20"/>
          <w:szCs w:val="20"/>
          <w:lang w:val="ro-RO"/>
        </w:rPr>
        <w:t>Anexa nr.7</w:t>
      </w:r>
    </w:p>
    <w:p w14:paraId="0F464509" w14:textId="77777777" w:rsidR="00EF13E0" w:rsidRPr="001309D5" w:rsidRDefault="00EF13E0" w:rsidP="00AF215D">
      <w:pPr>
        <w:spacing w:after="0" w:line="240" w:lineRule="auto"/>
        <w:jc w:val="center"/>
        <w:rPr>
          <w:rFonts w:ascii="Times New Roman" w:hAnsi="Times New Roman" w:cs="Times New Roman"/>
          <w:b/>
          <w:color w:val="0070C0"/>
          <w:sz w:val="20"/>
          <w:szCs w:val="20"/>
          <w:lang w:val="ro-RO"/>
        </w:rPr>
      </w:pPr>
      <w:r w:rsidRPr="001309D5">
        <w:rPr>
          <w:rFonts w:ascii="Times New Roman" w:hAnsi="Times New Roman" w:cs="Times New Roman"/>
          <w:b/>
          <w:color w:val="0070C0"/>
          <w:sz w:val="20"/>
          <w:szCs w:val="20"/>
          <w:lang w:val="ro-RO"/>
        </w:rPr>
        <w:t>Tabel totalizator al neconformităților în cadrul mecanismului de distribuire a masei lemnoase</w:t>
      </w:r>
    </w:p>
    <w:tbl>
      <w:tblPr>
        <w:tblStyle w:val="TableGrid91"/>
        <w:tblpPr w:leftFromText="180" w:rightFromText="180" w:vertAnchor="text" w:horzAnchor="margin" w:tblpY="331"/>
        <w:tblW w:w="0" w:type="auto"/>
        <w:tblLook w:val="04A0" w:firstRow="1" w:lastRow="0" w:firstColumn="1" w:lastColumn="0" w:noHBand="0" w:noVBand="1"/>
      </w:tblPr>
      <w:tblGrid>
        <w:gridCol w:w="737"/>
        <w:gridCol w:w="2011"/>
        <w:gridCol w:w="1099"/>
        <w:gridCol w:w="1208"/>
        <w:gridCol w:w="1204"/>
        <w:gridCol w:w="1194"/>
        <w:gridCol w:w="844"/>
        <w:gridCol w:w="1381"/>
      </w:tblGrid>
      <w:tr w:rsidR="00EF13E0" w:rsidRPr="00B046EA" w14:paraId="4B5D6084" w14:textId="77777777" w:rsidTr="00EB1B96">
        <w:trPr>
          <w:trHeight w:val="334"/>
        </w:trPr>
        <w:tc>
          <w:tcPr>
            <w:tcW w:w="598" w:type="dxa"/>
            <w:vMerge w:val="restart"/>
            <w:shd w:val="clear" w:color="auto" w:fill="DEEAF6" w:themeFill="accent1" w:themeFillTint="33"/>
          </w:tcPr>
          <w:p w14:paraId="15D336A0" w14:textId="1E91B4C4" w:rsidR="00EF13E0" w:rsidRPr="001309D5" w:rsidRDefault="005F1364" w:rsidP="00AF215D">
            <w:pPr>
              <w:jc w:val="center"/>
              <w:rPr>
                <w:rFonts w:ascii="Times New Roman" w:hAnsi="Times New Roman" w:cs="Times New Roman"/>
                <w:b/>
                <w:sz w:val="18"/>
                <w:szCs w:val="18"/>
                <w:lang w:val="ro-RO"/>
              </w:rPr>
            </w:pPr>
            <w:r>
              <w:rPr>
                <w:rFonts w:ascii="Times New Roman" w:hAnsi="Times New Roman" w:cs="Times New Roman"/>
                <w:b/>
                <w:sz w:val="18"/>
                <w:szCs w:val="18"/>
                <w:lang w:val="ro-RO"/>
              </w:rPr>
              <w:t>Nr.crt.</w:t>
            </w:r>
          </w:p>
        </w:tc>
        <w:tc>
          <w:tcPr>
            <w:tcW w:w="2077" w:type="dxa"/>
            <w:vMerge w:val="restart"/>
            <w:shd w:val="clear" w:color="auto" w:fill="DEEAF6" w:themeFill="accent1" w:themeFillTint="33"/>
          </w:tcPr>
          <w:p w14:paraId="62E34F1F" w14:textId="77777777" w:rsidR="00EF13E0" w:rsidRPr="001309D5" w:rsidRDefault="00EF13E0" w:rsidP="00AF215D">
            <w:pPr>
              <w:jc w:val="right"/>
              <w:rPr>
                <w:rFonts w:ascii="Times New Roman" w:hAnsi="Times New Roman" w:cs="Times New Roman"/>
                <w:b/>
                <w:sz w:val="18"/>
                <w:szCs w:val="18"/>
                <w:lang w:val="ro-RO"/>
              </w:rPr>
            </w:pPr>
          </w:p>
          <w:p w14:paraId="455F3E8A" w14:textId="77777777" w:rsidR="00EF13E0" w:rsidRPr="001309D5" w:rsidRDefault="00EF13E0" w:rsidP="00AF215D">
            <w:pPr>
              <w:jc w:val="right"/>
              <w:rPr>
                <w:rFonts w:ascii="Times New Roman" w:hAnsi="Times New Roman" w:cs="Times New Roman"/>
                <w:b/>
                <w:sz w:val="18"/>
                <w:szCs w:val="18"/>
                <w:lang w:val="ro-RO"/>
              </w:rPr>
            </w:pPr>
          </w:p>
          <w:p w14:paraId="71EF0BA5" w14:textId="77777777" w:rsidR="00EF13E0" w:rsidRPr="001309D5" w:rsidRDefault="00EF13E0" w:rsidP="00AF215D">
            <w:pPr>
              <w:jc w:val="right"/>
              <w:rPr>
                <w:rFonts w:ascii="Times New Roman" w:hAnsi="Times New Roman" w:cs="Times New Roman"/>
                <w:b/>
                <w:sz w:val="18"/>
                <w:szCs w:val="18"/>
                <w:lang w:val="ro-RO"/>
              </w:rPr>
            </w:pPr>
          </w:p>
          <w:p w14:paraId="7A9EBF22" w14:textId="77777777" w:rsidR="00EF13E0" w:rsidRPr="001309D5" w:rsidRDefault="00EF13E0" w:rsidP="00AF215D">
            <w:pPr>
              <w:jc w:val="right"/>
              <w:rPr>
                <w:rFonts w:ascii="Times New Roman" w:hAnsi="Times New Roman" w:cs="Times New Roman"/>
                <w:b/>
                <w:sz w:val="18"/>
                <w:szCs w:val="18"/>
                <w:lang w:val="ro-RO"/>
              </w:rPr>
            </w:pPr>
          </w:p>
          <w:p w14:paraId="371787D8" w14:textId="77777777" w:rsidR="00EF13E0" w:rsidRPr="001309D5" w:rsidRDefault="00EF13E0" w:rsidP="00AF215D">
            <w:pPr>
              <w:jc w:val="right"/>
              <w:rPr>
                <w:rFonts w:ascii="Times New Roman" w:hAnsi="Times New Roman" w:cs="Times New Roman"/>
                <w:b/>
                <w:sz w:val="18"/>
                <w:szCs w:val="18"/>
                <w:lang w:val="ro-RO"/>
              </w:rPr>
            </w:pPr>
          </w:p>
          <w:p w14:paraId="1CC33320" w14:textId="77777777" w:rsidR="00EF13E0" w:rsidRPr="001309D5" w:rsidRDefault="00EF13E0" w:rsidP="00AF215D">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Denumirea APL</w:t>
            </w:r>
          </w:p>
        </w:tc>
        <w:tc>
          <w:tcPr>
            <w:tcW w:w="6997" w:type="dxa"/>
            <w:gridSpan w:val="6"/>
            <w:shd w:val="clear" w:color="auto" w:fill="DEEAF6" w:themeFill="accent1" w:themeFillTint="33"/>
          </w:tcPr>
          <w:p w14:paraId="078D1B4F" w14:textId="77777777" w:rsidR="00EF13E0" w:rsidRPr="001309D5" w:rsidRDefault="00EF13E0" w:rsidP="00AF215D">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Denumirea neconformităților constatate</w:t>
            </w:r>
          </w:p>
        </w:tc>
      </w:tr>
      <w:tr w:rsidR="00EF13E0" w:rsidRPr="00B046EA" w14:paraId="4BBF4821" w14:textId="77777777" w:rsidTr="00EB1B96">
        <w:trPr>
          <w:trHeight w:val="1068"/>
        </w:trPr>
        <w:tc>
          <w:tcPr>
            <w:tcW w:w="598" w:type="dxa"/>
            <w:vMerge/>
            <w:shd w:val="clear" w:color="auto" w:fill="DEEAF6" w:themeFill="accent1" w:themeFillTint="33"/>
          </w:tcPr>
          <w:p w14:paraId="584C9858" w14:textId="77777777" w:rsidR="00EF13E0" w:rsidRPr="001309D5" w:rsidRDefault="00EF13E0" w:rsidP="00EB1B96">
            <w:pPr>
              <w:jc w:val="center"/>
              <w:rPr>
                <w:rFonts w:ascii="Times New Roman" w:hAnsi="Times New Roman" w:cs="Times New Roman"/>
                <w:b/>
                <w:sz w:val="18"/>
                <w:szCs w:val="18"/>
                <w:lang w:val="ro-RO"/>
              </w:rPr>
            </w:pPr>
          </w:p>
        </w:tc>
        <w:tc>
          <w:tcPr>
            <w:tcW w:w="2077" w:type="dxa"/>
            <w:vMerge/>
            <w:shd w:val="clear" w:color="auto" w:fill="DEEAF6" w:themeFill="accent1" w:themeFillTint="33"/>
          </w:tcPr>
          <w:p w14:paraId="0D7D537F" w14:textId="77777777" w:rsidR="00EF13E0" w:rsidRPr="001309D5" w:rsidRDefault="00EF13E0" w:rsidP="00EB1B96">
            <w:pPr>
              <w:jc w:val="center"/>
              <w:rPr>
                <w:rFonts w:ascii="Times New Roman" w:hAnsi="Times New Roman" w:cs="Times New Roman"/>
                <w:b/>
                <w:sz w:val="18"/>
                <w:szCs w:val="18"/>
                <w:lang w:val="ro-RO"/>
              </w:rPr>
            </w:pPr>
          </w:p>
        </w:tc>
        <w:tc>
          <w:tcPr>
            <w:tcW w:w="1109" w:type="dxa"/>
            <w:shd w:val="clear" w:color="auto" w:fill="DEEAF6" w:themeFill="accent1" w:themeFillTint="33"/>
          </w:tcPr>
          <w:p w14:paraId="1BF8D55A" w14:textId="77777777" w:rsidR="00EF13E0" w:rsidRPr="001309D5" w:rsidRDefault="00EF13E0" w:rsidP="00EB1B96">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Deținerea a mai multor surse de încălzire</w:t>
            </w:r>
          </w:p>
        </w:tc>
        <w:tc>
          <w:tcPr>
            <w:tcW w:w="1219" w:type="dxa"/>
            <w:shd w:val="clear" w:color="auto" w:fill="DEEAF6" w:themeFill="accent1" w:themeFillTint="33"/>
          </w:tcPr>
          <w:p w14:paraId="341DA999" w14:textId="74C0A97A" w:rsidR="00EF13E0" w:rsidRPr="001309D5" w:rsidRDefault="00EF13E0" w:rsidP="005F1364">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Includerea de APL în listă a mai multor persoane din</w:t>
            </w:r>
            <w:r w:rsidR="005F1364">
              <w:rPr>
                <w:rFonts w:ascii="Times New Roman" w:hAnsi="Times New Roman" w:cs="Times New Roman"/>
                <w:b/>
                <w:sz w:val="18"/>
                <w:szCs w:val="18"/>
                <w:lang w:val="ro-RO"/>
              </w:rPr>
              <w:t>tr-o</w:t>
            </w:r>
            <w:r w:rsidRPr="001309D5">
              <w:rPr>
                <w:rFonts w:ascii="Times New Roman" w:hAnsi="Times New Roman" w:cs="Times New Roman"/>
                <w:b/>
                <w:sz w:val="18"/>
                <w:szCs w:val="18"/>
                <w:lang w:val="ro-RO"/>
              </w:rPr>
              <w:t xml:space="preserve"> gospodărie</w:t>
            </w:r>
          </w:p>
        </w:tc>
        <w:tc>
          <w:tcPr>
            <w:tcW w:w="1215" w:type="dxa"/>
            <w:shd w:val="clear" w:color="auto" w:fill="DEEAF6" w:themeFill="accent1" w:themeFillTint="33"/>
          </w:tcPr>
          <w:p w14:paraId="71002C7E" w14:textId="74284C00" w:rsidR="00EF13E0" w:rsidRPr="001309D5" w:rsidRDefault="005F1364" w:rsidP="005F1364">
            <w:pPr>
              <w:jc w:val="center"/>
              <w:rPr>
                <w:rFonts w:ascii="Times New Roman" w:hAnsi="Times New Roman" w:cs="Times New Roman"/>
                <w:b/>
                <w:sz w:val="18"/>
                <w:szCs w:val="18"/>
                <w:lang w:val="ro-RO"/>
              </w:rPr>
            </w:pPr>
            <w:r>
              <w:rPr>
                <w:rFonts w:ascii="Times New Roman" w:hAnsi="Times New Roman" w:cs="Times New Roman"/>
                <w:b/>
                <w:sz w:val="18"/>
                <w:szCs w:val="18"/>
                <w:lang w:val="ro-RO"/>
              </w:rPr>
              <w:t>Au b</w:t>
            </w:r>
            <w:r w:rsidR="00EF13E0" w:rsidRPr="001309D5">
              <w:rPr>
                <w:rFonts w:ascii="Times New Roman" w:hAnsi="Times New Roman" w:cs="Times New Roman"/>
                <w:b/>
                <w:sz w:val="18"/>
                <w:szCs w:val="18"/>
                <w:lang w:val="ro-RO"/>
              </w:rPr>
              <w:t>eneficiat  mai multe persoane din</w:t>
            </w:r>
            <w:r>
              <w:rPr>
                <w:rFonts w:ascii="Times New Roman" w:hAnsi="Times New Roman" w:cs="Times New Roman"/>
                <w:b/>
                <w:sz w:val="18"/>
                <w:szCs w:val="18"/>
                <w:lang w:val="ro-RO"/>
              </w:rPr>
              <w:t>tr-o</w:t>
            </w:r>
            <w:r w:rsidR="00EF13E0" w:rsidRPr="001309D5">
              <w:rPr>
                <w:rFonts w:ascii="Times New Roman" w:hAnsi="Times New Roman" w:cs="Times New Roman"/>
                <w:b/>
                <w:sz w:val="18"/>
                <w:szCs w:val="18"/>
                <w:lang w:val="ro-RO"/>
              </w:rPr>
              <w:t xml:space="preserve"> gospodărie</w:t>
            </w:r>
          </w:p>
        </w:tc>
        <w:tc>
          <w:tcPr>
            <w:tcW w:w="1205" w:type="dxa"/>
            <w:shd w:val="clear" w:color="auto" w:fill="DEEAF6" w:themeFill="accent1" w:themeFillTint="33"/>
          </w:tcPr>
          <w:p w14:paraId="2EB7DCC7" w14:textId="77777777" w:rsidR="00EF13E0" w:rsidRPr="001309D5" w:rsidRDefault="00EF13E0" w:rsidP="00EB1B96">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Solicitanții locuiesc în blocuri locative</w:t>
            </w:r>
          </w:p>
        </w:tc>
        <w:tc>
          <w:tcPr>
            <w:tcW w:w="851" w:type="dxa"/>
            <w:shd w:val="clear" w:color="auto" w:fill="DEEAF6" w:themeFill="accent1" w:themeFillTint="33"/>
          </w:tcPr>
          <w:p w14:paraId="5E9D93A2" w14:textId="77777777" w:rsidR="00EF13E0" w:rsidRPr="001309D5" w:rsidRDefault="00EF13E0" w:rsidP="00EB1B96">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Lipsa listelor APL</w:t>
            </w:r>
          </w:p>
        </w:tc>
        <w:tc>
          <w:tcPr>
            <w:tcW w:w="1395" w:type="dxa"/>
            <w:shd w:val="clear" w:color="auto" w:fill="DEEAF6" w:themeFill="accent1" w:themeFillTint="33"/>
          </w:tcPr>
          <w:p w14:paraId="5E35A9C8" w14:textId="77777777" w:rsidR="00EF13E0" w:rsidRPr="001309D5" w:rsidRDefault="00EF13E0" w:rsidP="00EB1B96">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Lipsa domiciliului în cadrul APL</w:t>
            </w:r>
          </w:p>
        </w:tc>
      </w:tr>
      <w:tr w:rsidR="00EF13E0" w:rsidRPr="00B046EA" w14:paraId="258CAD0B" w14:textId="77777777" w:rsidTr="00EB1B96">
        <w:trPr>
          <w:trHeight w:val="156"/>
        </w:trPr>
        <w:tc>
          <w:tcPr>
            <w:tcW w:w="598" w:type="dxa"/>
          </w:tcPr>
          <w:p w14:paraId="043EF81A" w14:textId="77777777" w:rsidR="00EF13E0" w:rsidRPr="001309D5" w:rsidRDefault="00EF13E0" w:rsidP="00EB1B96">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1</w:t>
            </w:r>
          </w:p>
        </w:tc>
        <w:tc>
          <w:tcPr>
            <w:tcW w:w="2077" w:type="dxa"/>
          </w:tcPr>
          <w:p w14:paraId="7EC0B650" w14:textId="77777777" w:rsidR="00EF13E0" w:rsidRPr="001309D5" w:rsidRDefault="00EF13E0" w:rsidP="00EB1B96">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2</w:t>
            </w:r>
          </w:p>
        </w:tc>
        <w:tc>
          <w:tcPr>
            <w:tcW w:w="1109" w:type="dxa"/>
          </w:tcPr>
          <w:p w14:paraId="421F1618" w14:textId="77777777" w:rsidR="00EF13E0" w:rsidRPr="001309D5" w:rsidRDefault="00EF13E0" w:rsidP="00EB1B96">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3</w:t>
            </w:r>
          </w:p>
        </w:tc>
        <w:tc>
          <w:tcPr>
            <w:tcW w:w="1219" w:type="dxa"/>
          </w:tcPr>
          <w:p w14:paraId="3D9F7A73" w14:textId="77777777" w:rsidR="00EF13E0" w:rsidRPr="001309D5" w:rsidRDefault="00EF13E0" w:rsidP="00EB1B96">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4</w:t>
            </w:r>
          </w:p>
        </w:tc>
        <w:tc>
          <w:tcPr>
            <w:tcW w:w="1215" w:type="dxa"/>
          </w:tcPr>
          <w:p w14:paraId="2A295E8D" w14:textId="77777777" w:rsidR="00EF13E0" w:rsidRPr="001309D5" w:rsidRDefault="00EF13E0" w:rsidP="00EB1B96">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5</w:t>
            </w:r>
          </w:p>
        </w:tc>
        <w:tc>
          <w:tcPr>
            <w:tcW w:w="1205" w:type="dxa"/>
          </w:tcPr>
          <w:p w14:paraId="101D19B9" w14:textId="77777777" w:rsidR="00EF13E0" w:rsidRPr="001309D5" w:rsidRDefault="00EF13E0" w:rsidP="00EB1B96">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6</w:t>
            </w:r>
          </w:p>
        </w:tc>
        <w:tc>
          <w:tcPr>
            <w:tcW w:w="851" w:type="dxa"/>
          </w:tcPr>
          <w:p w14:paraId="47708128" w14:textId="77777777" w:rsidR="00EF13E0" w:rsidRPr="001309D5" w:rsidRDefault="00EF13E0" w:rsidP="00EB1B96">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7</w:t>
            </w:r>
          </w:p>
        </w:tc>
        <w:tc>
          <w:tcPr>
            <w:tcW w:w="1395" w:type="dxa"/>
          </w:tcPr>
          <w:p w14:paraId="4217C927" w14:textId="77777777" w:rsidR="00EF13E0" w:rsidRPr="001309D5" w:rsidRDefault="00EF13E0" w:rsidP="00EB1B96">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8</w:t>
            </w:r>
          </w:p>
        </w:tc>
      </w:tr>
      <w:tr w:rsidR="00EF13E0" w:rsidRPr="00B046EA" w14:paraId="7E55B3FC" w14:textId="77777777" w:rsidTr="00EB1B96">
        <w:trPr>
          <w:trHeight w:val="201"/>
        </w:trPr>
        <w:tc>
          <w:tcPr>
            <w:tcW w:w="9673" w:type="dxa"/>
            <w:gridSpan w:val="8"/>
          </w:tcPr>
          <w:p w14:paraId="20D74A9A" w14:textId="77777777" w:rsidR="00EF13E0" w:rsidRPr="001309D5" w:rsidRDefault="00EF13E0" w:rsidP="00EB1B96">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Verificat prin ieșirea în teritoriu</w:t>
            </w:r>
          </w:p>
        </w:tc>
      </w:tr>
      <w:tr w:rsidR="00EF13E0" w:rsidRPr="00B046EA" w14:paraId="2A4D915F" w14:textId="77777777" w:rsidTr="00EB1B96">
        <w:trPr>
          <w:trHeight w:val="147"/>
        </w:trPr>
        <w:tc>
          <w:tcPr>
            <w:tcW w:w="598" w:type="dxa"/>
          </w:tcPr>
          <w:p w14:paraId="38E6B3AC"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w:t>
            </w:r>
          </w:p>
        </w:tc>
        <w:tc>
          <w:tcPr>
            <w:tcW w:w="2077" w:type="dxa"/>
          </w:tcPr>
          <w:p w14:paraId="0587A155" w14:textId="77777777" w:rsidR="00EF13E0" w:rsidRPr="001309D5" w:rsidRDefault="00EF13E0" w:rsidP="00EB1B96">
            <w:pPr>
              <w:rPr>
                <w:rFonts w:ascii="Times New Roman" w:hAnsi="Times New Roman" w:cs="Times New Roman"/>
                <w:sz w:val="18"/>
                <w:szCs w:val="18"/>
                <w:lang w:val="ro-RO"/>
              </w:rPr>
            </w:pPr>
            <w:r w:rsidRPr="001309D5">
              <w:rPr>
                <w:rFonts w:ascii="Times New Roman" w:hAnsi="Times New Roman" w:cs="Times New Roman"/>
                <w:sz w:val="18"/>
                <w:szCs w:val="18"/>
                <w:lang w:val="ro-RO"/>
              </w:rPr>
              <w:t>or. Durlești mun. Chișinău</w:t>
            </w:r>
          </w:p>
        </w:tc>
        <w:tc>
          <w:tcPr>
            <w:tcW w:w="1109" w:type="dxa"/>
          </w:tcPr>
          <w:p w14:paraId="3F44F72C" w14:textId="77777777" w:rsidR="00EF13E0" w:rsidRPr="001309D5" w:rsidRDefault="00EF13E0" w:rsidP="00EB1B96">
            <w:pPr>
              <w:jc w:val="center"/>
              <w:rPr>
                <w:rFonts w:ascii="Times New Roman" w:hAnsi="Times New Roman" w:cs="Times New Roman"/>
                <w:sz w:val="18"/>
                <w:szCs w:val="18"/>
                <w:lang w:val="ro-RO"/>
              </w:rPr>
            </w:pPr>
          </w:p>
        </w:tc>
        <w:tc>
          <w:tcPr>
            <w:tcW w:w="1219" w:type="dxa"/>
          </w:tcPr>
          <w:p w14:paraId="53CB1CCA"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5</w:t>
            </w:r>
          </w:p>
        </w:tc>
        <w:tc>
          <w:tcPr>
            <w:tcW w:w="1215" w:type="dxa"/>
          </w:tcPr>
          <w:p w14:paraId="321C4800" w14:textId="77777777" w:rsidR="00EF13E0" w:rsidRPr="001309D5" w:rsidRDefault="00EF13E0" w:rsidP="00EB1B96">
            <w:pPr>
              <w:jc w:val="center"/>
              <w:rPr>
                <w:rFonts w:ascii="Times New Roman" w:hAnsi="Times New Roman" w:cs="Times New Roman"/>
                <w:sz w:val="18"/>
                <w:szCs w:val="18"/>
                <w:lang w:val="ro-RO"/>
              </w:rPr>
            </w:pPr>
          </w:p>
        </w:tc>
        <w:tc>
          <w:tcPr>
            <w:tcW w:w="1205" w:type="dxa"/>
          </w:tcPr>
          <w:p w14:paraId="020300F2" w14:textId="77777777" w:rsidR="00EF13E0" w:rsidRPr="001309D5" w:rsidRDefault="00EF13E0" w:rsidP="00EB1B96">
            <w:pPr>
              <w:jc w:val="center"/>
              <w:rPr>
                <w:rFonts w:ascii="Times New Roman" w:hAnsi="Times New Roman" w:cs="Times New Roman"/>
                <w:sz w:val="18"/>
                <w:szCs w:val="18"/>
                <w:lang w:val="ro-RO"/>
              </w:rPr>
            </w:pPr>
          </w:p>
        </w:tc>
        <w:tc>
          <w:tcPr>
            <w:tcW w:w="851" w:type="dxa"/>
          </w:tcPr>
          <w:p w14:paraId="4847E854" w14:textId="77777777" w:rsidR="00EF13E0" w:rsidRPr="001309D5" w:rsidRDefault="00EF13E0" w:rsidP="00EB1B96">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 xml:space="preserve"> </w:t>
            </w:r>
          </w:p>
        </w:tc>
        <w:tc>
          <w:tcPr>
            <w:tcW w:w="1395" w:type="dxa"/>
          </w:tcPr>
          <w:p w14:paraId="09A8C300"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w:t>
            </w:r>
          </w:p>
        </w:tc>
      </w:tr>
      <w:tr w:rsidR="00EF13E0" w:rsidRPr="00B046EA" w14:paraId="37039E24" w14:textId="77777777" w:rsidTr="00EB1B96">
        <w:trPr>
          <w:trHeight w:val="70"/>
        </w:trPr>
        <w:tc>
          <w:tcPr>
            <w:tcW w:w="598" w:type="dxa"/>
          </w:tcPr>
          <w:p w14:paraId="7CCEB017"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2.</w:t>
            </w:r>
          </w:p>
        </w:tc>
        <w:tc>
          <w:tcPr>
            <w:tcW w:w="2077" w:type="dxa"/>
          </w:tcPr>
          <w:p w14:paraId="2046669B" w14:textId="77777777" w:rsidR="00EF13E0" w:rsidRPr="001309D5" w:rsidRDefault="00EF13E0" w:rsidP="00EB1B96">
            <w:pPr>
              <w:rPr>
                <w:rFonts w:ascii="Times New Roman" w:hAnsi="Times New Roman" w:cs="Times New Roman"/>
                <w:sz w:val="18"/>
                <w:szCs w:val="18"/>
                <w:lang w:val="ro-RO"/>
              </w:rPr>
            </w:pPr>
            <w:r w:rsidRPr="001309D5">
              <w:rPr>
                <w:rFonts w:ascii="Times New Roman" w:hAnsi="Times New Roman" w:cs="Times New Roman"/>
                <w:sz w:val="18"/>
                <w:szCs w:val="18"/>
                <w:lang w:val="ro-RO"/>
              </w:rPr>
              <w:t>s. Ghidighici mun. Chișinău</w:t>
            </w:r>
          </w:p>
        </w:tc>
        <w:tc>
          <w:tcPr>
            <w:tcW w:w="1109" w:type="dxa"/>
          </w:tcPr>
          <w:p w14:paraId="47DB12B6" w14:textId="77777777" w:rsidR="00EF13E0" w:rsidRPr="001309D5" w:rsidRDefault="00EF13E0" w:rsidP="00EB1B96">
            <w:pPr>
              <w:jc w:val="center"/>
              <w:rPr>
                <w:rFonts w:ascii="Times New Roman" w:hAnsi="Times New Roman" w:cs="Times New Roman"/>
                <w:sz w:val="18"/>
                <w:szCs w:val="18"/>
                <w:lang w:val="ro-RO"/>
              </w:rPr>
            </w:pPr>
          </w:p>
        </w:tc>
        <w:tc>
          <w:tcPr>
            <w:tcW w:w="1219" w:type="dxa"/>
          </w:tcPr>
          <w:p w14:paraId="3A69B81E"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2</w:t>
            </w:r>
          </w:p>
        </w:tc>
        <w:tc>
          <w:tcPr>
            <w:tcW w:w="1215" w:type="dxa"/>
          </w:tcPr>
          <w:p w14:paraId="04C9353D"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2</w:t>
            </w:r>
          </w:p>
        </w:tc>
        <w:tc>
          <w:tcPr>
            <w:tcW w:w="1205" w:type="dxa"/>
          </w:tcPr>
          <w:p w14:paraId="360C0C93" w14:textId="77777777" w:rsidR="00EF13E0" w:rsidRPr="001309D5" w:rsidRDefault="00EF13E0" w:rsidP="00EB1B96">
            <w:pPr>
              <w:jc w:val="center"/>
              <w:rPr>
                <w:rFonts w:ascii="Times New Roman" w:hAnsi="Times New Roman" w:cs="Times New Roman"/>
                <w:sz w:val="18"/>
                <w:szCs w:val="18"/>
                <w:lang w:val="ro-RO"/>
              </w:rPr>
            </w:pPr>
          </w:p>
        </w:tc>
        <w:tc>
          <w:tcPr>
            <w:tcW w:w="851" w:type="dxa"/>
          </w:tcPr>
          <w:p w14:paraId="074B2BB6" w14:textId="77777777" w:rsidR="00EF13E0" w:rsidRPr="001309D5" w:rsidRDefault="00EF13E0" w:rsidP="00EB1B96">
            <w:pPr>
              <w:jc w:val="center"/>
              <w:rPr>
                <w:rFonts w:ascii="Times New Roman" w:hAnsi="Times New Roman" w:cs="Times New Roman"/>
                <w:i/>
                <w:sz w:val="18"/>
                <w:szCs w:val="18"/>
                <w:lang w:val="ro-RO"/>
              </w:rPr>
            </w:pPr>
          </w:p>
        </w:tc>
        <w:tc>
          <w:tcPr>
            <w:tcW w:w="1395" w:type="dxa"/>
          </w:tcPr>
          <w:p w14:paraId="69D8A375" w14:textId="77777777" w:rsidR="00EF13E0" w:rsidRPr="001309D5" w:rsidRDefault="00EF13E0" w:rsidP="00EB1B96">
            <w:pPr>
              <w:jc w:val="center"/>
              <w:rPr>
                <w:rFonts w:ascii="Times New Roman" w:hAnsi="Times New Roman" w:cs="Times New Roman"/>
                <w:sz w:val="18"/>
                <w:szCs w:val="18"/>
                <w:lang w:val="ro-RO"/>
              </w:rPr>
            </w:pPr>
          </w:p>
        </w:tc>
      </w:tr>
      <w:tr w:rsidR="00EF13E0" w:rsidRPr="00B046EA" w14:paraId="55A79312" w14:textId="77777777" w:rsidTr="00EB1B96">
        <w:trPr>
          <w:trHeight w:val="70"/>
        </w:trPr>
        <w:tc>
          <w:tcPr>
            <w:tcW w:w="598" w:type="dxa"/>
          </w:tcPr>
          <w:p w14:paraId="20D68E5E"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3.</w:t>
            </w:r>
          </w:p>
        </w:tc>
        <w:tc>
          <w:tcPr>
            <w:tcW w:w="2077" w:type="dxa"/>
          </w:tcPr>
          <w:p w14:paraId="622063F8" w14:textId="77777777" w:rsidR="00EF13E0" w:rsidRPr="001309D5" w:rsidRDefault="00EF13E0" w:rsidP="00EB1B96">
            <w:pPr>
              <w:rPr>
                <w:rFonts w:ascii="Times New Roman" w:hAnsi="Times New Roman" w:cs="Times New Roman"/>
                <w:sz w:val="18"/>
                <w:szCs w:val="18"/>
                <w:lang w:val="ro-RO"/>
              </w:rPr>
            </w:pPr>
            <w:r w:rsidRPr="001309D5">
              <w:rPr>
                <w:rFonts w:ascii="Times New Roman" w:hAnsi="Times New Roman" w:cs="Times New Roman"/>
                <w:sz w:val="18"/>
                <w:szCs w:val="18"/>
                <w:lang w:val="ro-RO"/>
              </w:rPr>
              <w:t>s. Grătiești mun. Chișinău</w:t>
            </w:r>
          </w:p>
        </w:tc>
        <w:tc>
          <w:tcPr>
            <w:tcW w:w="1109" w:type="dxa"/>
          </w:tcPr>
          <w:p w14:paraId="0FA8074D" w14:textId="77777777" w:rsidR="00EF13E0" w:rsidRPr="001309D5" w:rsidRDefault="00EF13E0" w:rsidP="00EB1B96">
            <w:pPr>
              <w:jc w:val="center"/>
              <w:rPr>
                <w:rFonts w:ascii="Times New Roman" w:hAnsi="Times New Roman" w:cs="Times New Roman"/>
                <w:sz w:val="18"/>
                <w:szCs w:val="18"/>
                <w:lang w:val="ro-RO"/>
              </w:rPr>
            </w:pPr>
          </w:p>
        </w:tc>
        <w:tc>
          <w:tcPr>
            <w:tcW w:w="1219" w:type="dxa"/>
          </w:tcPr>
          <w:p w14:paraId="3C2CBF28"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3</w:t>
            </w:r>
          </w:p>
        </w:tc>
        <w:tc>
          <w:tcPr>
            <w:tcW w:w="1215" w:type="dxa"/>
          </w:tcPr>
          <w:p w14:paraId="1BAE457D" w14:textId="77777777" w:rsidR="00EF13E0" w:rsidRPr="001309D5" w:rsidRDefault="00EF13E0" w:rsidP="00EB1B96">
            <w:pPr>
              <w:jc w:val="center"/>
              <w:rPr>
                <w:rFonts w:ascii="Times New Roman" w:hAnsi="Times New Roman" w:cs="Times New Roman"/>
                <w:sz w:val="18"/>
                <w:szCs w:val="18"/>
                <w:lang w:val="ro-RO"/>
              </w:rPr>
            </w:pPr>
          </w:p>
        </w:tc>
        <w:tc>
          <w:tcPr>
            <w:tcW w:w="1205" w:type="dxa"/>
          </w:tcPr>
          <w:p w14:paraId="07AC8BBA"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w:t>
            </w:r>
          </w:p>
        </w:tc>
        <w:tc>
          <w:tcPr>
            <w:tcW w:w="851" w:type="dxa"/>
          </w:tcPr>
          <w:p w14:paraId="017924B5" w14:textId="77777777" w:rsidR="00EF13E0" w:rsidRPr="001309D5" w:rsidRDefault="00EF13E0" w:rsidP="00EB1B96">
            <w:pPr>
              <w:jc w:val="center"/>
              <w:rPr>
                <w:rFonts w:ascii="Times New Roman" w:hAnsi="Times New Roman" w:cs="Times New Roman"/>
                <w:i/>
                <w:sz w:val="18"/>
                <w:szCs w:val="18"/>
                <w:lang w:val="ro-RO"/>
              </w:rPr>
            </w:pPr>
          </w:p>
        </w:tc>
        <w:tc>
          <w:tcPr>
            <w:tcW w:w="1395" w:type="dxa"/>
          </w:tcPr>
          <w:p w14:paraId="1F81E7D5" w14:textId="77777777" w:rsidR="00EF13E0" w:rsidRPr="001309D5" w:rsidRDefault="00EF13E0" w:rsidP="00EB1B96">
            <w:pPr>
              <w:jc w:val="center"/>
              <w:rPr>
                <w:rFonts w:ascii="Times New Roman" w:hAnsi="Times New Roman" w:cs="Times New Roman"/>
                <w:sz w:val="18"/>
                <w:szCs w:val="18"/>
                <w:lang w:val="ro-RO"/>
              </w:rPr>
            </w:pPr>
          </w:p>
        </w:tc>
      </w:tr>
      <w:tr w:rsidR="00EF13E0" w:rsidRPr="00B046EA" w14:paraId="57883A40" w14:textId="77777777" w:rsidTr="00EB1B96">
        <w:trPr>
          <w:trHeight w:val="70"/>
        </w:trPr>
        <w:tc>
          <w:tcPr>
            <w:tcW w:w="598" w:type="dxa"/>
          </w:tcPr>
          <w:p w14:paraId="18C203D4"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4.</w:t>
            </w:r>
          </w:p>
        </w:tc>
        <w:tc>
          <w:tcPr>
            <w:tcW w:w="2077" w:type="dxa"/>
          </w:tcPr>
          <w:p w14:paraId="6619958F" w14:textId="568F4652" w:rsidR="00EF13E0" w:rsidRPr="001309D5" w:rsidRDefault="00EF13E0" w:rsidP="005F1364">
            <w:pPr>
              <w:rPr>
                <w:rFonts w:ascii="Times New Roman" w:hAnsi="Times New Roman" w:cs="Times New Roman"/>
                <w:sz w:val="18"/>
                <w:szCs w:val="18"/>
                <w:lang w:val="ro-RO"/>
              </w:rPr>
            </w:pPr>
            <w:r w:rsidRPr="001309D5">
              <w:rPr>
                <w:rFonts w:ascii="Times New Roman" w:hAnsi="Times New Roman" w:cs="Times New Roman"/>
                <w:sz w:val="18"/>
                <w:szCs w:val="18"/>
                <w:lang w:val="ro-RO"/>
              </w:rPr>
              <w:t>mun. H</w:t>
            </w:r>
            <w:r w:rsidR="005F1364">
              <w:rPr>
                <w:rFonts w:ascii="Times New Roman" w:hAnsi="Times New Roman" w:cs="Times New Roman"/>
                <w:sz w:val="18"/>
                <w:szCs w:val="18"/>
                <w:lang w:val="ro-RO"/>
              </w:rPr>
              <w:t>â</w:t>
            </w:r>
            <w:r w:rsidRPr="001309D5">
              <w:rPr>
                <w:rFonts w:ascii="Times New Roman" w:hAnsi="Times New Roman" w:cs="Times New Roman"/>
                <w:sz w:val="18"/>
                <w:szCs w:val="18"/>
                <w:lang w:val="ro-RO"/>
              </w:rPr>
              <w:t>ncești</w:t>
            </w:r>
          </w:p>
        </w:tc>
        <w:tc>
          <w:tcPr>
            <w:tcW w:w="1109" w:type="dxa"/>
          </w:tcPr>
          <w:p w14:paraId="7E8B7BF7" w14:textId="77777777" w:rsidR="00EF13E0" w:rsidRPr="001309D5" w:rsidRDefault="00EF13E0" w:rsidP="00EB1B96">
            <w:pPr>
              <w:jc w:val="center"/>
              <w:rPr>
                <w:rFonts w:ascii="Times New Roman" w:hAnsi="Times New Roman" w:cs="Times New Roman"/>
                <w:sz w:val="18"/>
                <w:szCs w:val="18"/>
                <w:lang w:val="ro-RO"/>
              </w:rPr>
            </w:pPr>
          </w:p>
        </w:tc>
        <w:tc>
          <w:tcPr>
            <w:tcW w:w="1219" w:type="dxa"/>
          </w:tcPr>
          <w:p w14:paraId="481FBDF2" w14:textId="77777777" w:rsidR="00EF13E0" w:rsidRPr="001309D5" w:rsidRDefault="00EF13E0" w:rsidP="00EB1B96">
            <w:pPr>
              <w:jc w:val="center"/>
              <w:rPr>
                <w:rFonts w:ascii="Times New Roman" w:hAnsi="Times New Roman" w:cs="Times New Roman"/>
                <w:sz w:val="18"/>
                <w:szCs w:val="18"/>
                <w:lang w:val="ro-RO"/>
              </w:rPr>
            </w:pPr>
          </w:p>
        </w:tc>
        <w:tc>
          <w:tcPr>
            <w:tcW w:w="1215" w:type="dxa"/>
          </w:tcPr>
          <w:p w14:paraId="04C6D9A4"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2</w:t>
            </w:r>
          </w:p>
        </w:tc>
        <w:tc>
          <w:tcPr>
            <w:tcW w:w="1205" w:type="dxa"/>
          </w:tcPr>
          <w:p w14:paraId="5B980B32"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13</w:t>
            </w:r>
          </w:p>
        </w:tc>
        <w:tc>
          <w:tcPr>
            <w:tcW w:w="851" w:type="dxa"/>
          </w:tcPr>
          <w:p w14:paraId="72F253DA" w14:textId="77777777" w:rsidR="00EF13E0" w:rsidRPr="001309D5" w:rsidRDefault="00EF13E0" w:rsidP="00EB1B96">
            <w:pPr>
              <w:jc w:val="center"/>
              <w:rPr>
                <w:rFonts w:ascii="Times New Roman" w:hAnsi="Times New Roman" w:cs="Times New Roman"/>
                <w:i/>
                <w:sz w:val="18"/>
                <w:szCs w:val="18"/>
                <w:lang w:val="ro-RO"/>
              </w:rPr>
            </w:pPr>
          </w:p>
        </w:tc>
        <w:tc>
          <w:tcPr>
            <w:tcW w:w="1395" w:type="dxa"/>
          </w:tcPr>
          <w:p w14:paraId="5587D877" w14:textId="77777777" w:rsidR="00EF13E0" w:rsidRPr="001309D5" w:rsidRDefault="00EF13E0" w:rsidP="00EB1B96">
            <w:pPr>
              <w:jc w:val="center"/>
              <w:rPr>
                <w:rFonts w:ascii="Times New Roman" w:hAnsi="Times New Roman" w:cs="Times New Roman"/>
                <w:sz w:val="18"/>
                <w:szCs w:val="18"/>
                <w:lang w:val="ro-RO"/>
              </w:rPr>
            </w:pPr>
          </w:p>
        </w:tc>
      </w:tr>
      <w:tr w:rsidR="00EF13E0" w:rsidRPr="001F2E59" w14:paraId="1BDE922C" w14:textId="77777777" w:rsidTr="00EB1B96">
        <w:trPr>
          <w:trHeight w:val="70"/>
        </w:trPr>
        <w:tc>
          <w:tcPr>
            <w:tcW w:w="598" w:type="dxa"/>
          </w:tcPr>
          <w:p w14:paraId="202F8E1B"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5.</w:t>
            </w:r>
          </w:p>
        </w:tc>
        <w:tc>
          <w:tcPr>
            <w:tcW w:w="2077" w:type="dxa"/>
          </w:tcPr>
          <w:p w14:paraId="5B6B6804" w14:textId="681CA2BD" w:rsidR="00EF13E0" w:rsidRPr="001309D5" w:rsidRDefault="00EF13E0" w:rsidP="005F1364">
            <w:pPr>
              <w:rPr>
                <w:rFonts w:ascii="Times New Roman" w:hAnsi="Times New Roman" w:cs="Times New Roman"/>
                <w:sz w:val="18"/>
                <w:szCs w:val="18"/>
                <w:lang w:val="ro-RO"/>
              </w:rPr>
            </w:pPr>
            <w:r w:rsidRPr="001309D5">
              <w:rPr>
                <w:rFonts w:ascii="Times New Roman" w:hAnsi="Times New Roman" w:cs="Times New Roman"/>
                <w:sz w:val="18"/>
                <w:szCs w:val="18"/>
                <w:lang w:val="ro-RO"/>
              </w:rPr>
              <w:t>s. Pojăreni r-l H</w:t>
            </w:r>
            <w:r w:rsidR="005F1364">
              <w:rPr>
                <w:rFonts w:ascii="Times New Roman" w:hAnsi="Times New Roman" w:cs="Times New Roman"/>
                <w:sz w:val="18"/>
                <w:szCs w:val="18"/>
                <w:lang w:val="ro-RO"/>
              </w:rPr>
              <w:t>â</w:t>
            </w:r>
            <w:r w:rsidRPr="001309D5">
              <w:rPr>
                <w:rFonts w:ascii="Times New Roman" w:hAnsi="Times New Roman" w:cs="Times New Roman"/>
                <w:sz w:val="18"/>
                <w:szCs w:val="18"/>
                <w:lang w:val="ro-RO"/>
              </w:rPr>
              <w:t>ncești</w:t>
            </w:r>
          </w:p>
        </w:tc>
        <w:tc>
          <w:tcPr>
            <w:tcW w:w="1109" w:type="dxa"/>
          </w:tcPr>
          <w:p w14:paraId="428242DC" w14:textId="77777777" w:rsidR="00EF13E0" w:rsidRPr="001309D5" w:rsidRDefault="00EF13E0" w:rsidP="00EB1B96">
            <w:pPr>
              <w:jc w:val="center"/>
              <w:rPr>
                <w:rFonts w:ascii="Times New Roman" w:hAnsi="Times New Roman" w:cs="Times New Roman"/>
                <w:sz w:val="18"/>
                <w:szCs w:val="18"/>
                <w:lang w:val="ro-RO"/>
              </w:rPr>
            </w:pPr>
          </w:p>
        </w:tc>
        <w:tc>
          <w:tcPr>
            <w:tcW w:w="1219" w:type="dxa"/>
          </w:tcPr>
          <w:p w14:paraId="1A4BD0DC" w14:textId="77777777" w:rsidR="00EF13E0" w:rsidRPr="001309D5" w:rsidRDefault="00EF13E0" w:rsidP="00EB1B96">
            <w:pPr>
              <w:jc w:val="center"/>
              <w:rPr>
                <w:rFonts w:ascii="Times New Roman" w:hAnsi="Times New Roman" w:cs="Times New Roman"/>
                <w:sz w:val="18"/>
                <w:szCs w:val="18"/>
                <w:lang w:val="ro-RO"/>
              </w:rPr>
            </w:pPr>
          </w:p>
        </w:tc>
        <w:tc>
          <w:tcPr>
            <w:tcW w:w="1215" w:type="dxa"/>
          </w:tcPr>
          <w:p w14:paraId="699840B7" w14:textId="77777777" w:rsidR="00EF13E0" w:rsidRPr="001309D5" w:rsidRDefault="00EF13E0" w:rsidP="00EB1B96">
            <w:pPr>
              <w:jc w:val="center"/>
              <w:rPr>
                <w:rFonts w:ascii="Times New Roman" w:hAnsi="Times New Roman" w:cs="Times New Roman"/>
                <w:sz w:val="18"/>
                <w:szCs w:val="18"/>
                <w:lang w:val="ro-RO"/>
              </w:rPr>
            </w:pPr>
          </w:p>
        </w:tc>
        <w:tc>
          <w:tcPr>
            <w:tcW w:w="1205" w:type="dxa"/>
          </w:tcPr>
          <w:p w14:paraId="10F7A08C" w14:textId="77777777" w:rsidR="00EF13E0" w:rsidRPr="001309D5" w:rsidRDefault="00EF13E0" w:rsidP="00EB1B96">
            <w:pPr>
              <w:jc w:val="center"/>
              <w:rPr>
                <w:rFonts w:ascii="Times New Roman" w:hAnsi="Times New Roman" w:cs="Times New Roman"/>
                <w:sz w:val="18"/>
                <w:szCs w:val="18"/>
                <w:lang w:val="ro-RO"/>
              </w:rPr>
            </w:pPr>
          </w:p>
        </w:tc>
        <w:tc>
          <w:tcPr>
            <w:tcW w:w="851" w:type="dxa"/>
          </w:tcPr>
          <w:p w14:paraId="06D6DC33" w14:textId="77777777" w:rsidR="00EF13E0" w:rsidRPr="001309D5" w:rsidRDefault="00EF13E0" w:rsidP="00EB1B96">
            <w:pPr>
              <w:jc w:val="center"/>
              <w:rPr>
                <w:rFonts w:ascii="Times New Roman" w:hAnsi="Times New Roman" w:cs="Times New Roman"/>
                <w:i/>
                <w:sz w:val="18"/>
                <w:szCs w:val="18"/>
                <w:lang w:val="ro-RO"/>
              </w:rPr>
            </w:pPr>
          </w:p>
        </w:tc>
        <w:tc>
          <w:tcPr>
            <w:tcW w:w="1395" w:type="dxa"/>
          </w:tcPr>
          <w:p w14:paraId="7BCA52FC" w14:textId="77777777" w:rsidR="00EF13E0" w:rsidRPr="001309D5" w:rsidRDefault="00EF13E0" w:rsidP="00EB1B96">
            <w:pPr>
              <w:jc w:val="center"/>
              <w:rPr>
                <w:rFonts w:ascii="Times New Roman" w:hAnsi="Times New Roman" w:cs="Times New Roman"/>
                <w:sz w:val="18"/>
                <w:szCs w:val="18"/>
                <w:lang w:val="ro-RO"/>
              </w:rPr>
            </w:pPr>
          </w:p>
        </w:tc>
      </w:tr>
      <w:tr w:rsidR="00EF13E0" w:rsidRPr="00B046EA" w14:paraId="404223DE" w14:textId="77777777" w:rsidTr="00EB1B96">
        <w:trPr>
          <w:trHeight w:val="190"/>
        </w:trPr>
        <w:tc>
          <w:tcPr>
            <w:tcW w:w="598" w:type="dxa"/>
          </w:tcPr>
          <w:p w14:paraId="449A68F1"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6.</w:t>
            </w:r>
          </w:p>
        </w:tc>
        <w:tc>
          <w:tcPr>
            <w:tcW w:w="2077" w:type="dxa"/>
          </w:tcPr>
          <w:p w14:paraId="72B8BFE9" w14:textId="77777777" w:rsidR="00EF13E0" w:rsidRPr="001309D5" w:rsidRDefault="00EF13E0" w:rsidP="00EB1B96">
            <w:pPr>
              <w:rPr>
                <w:rFonts w:ascii="Times New Roman" w:hAnsi="Times New Roman" w:cs="Times New Roman"/>
                <w:sz w:val="18"/>
                <w:szCs w:val="18"/>
                <w:lang w:val="ro-RO"/>
              </w:rPr>
            </w:pPr>
            <w:r w:rsidRPr="001309D5">
              <w:rPr>
                <w:rFonts w:ascii="Times New Roman" w:hAnsi="Times New Roman" w:cs="Times New Roman"/>
                <w:sz w:val="18"/>
                <w:szCs w:val="18"/>
                <w:lang w:val="ro-RO"/>
              </w:rPr>
              <w:t>or. Călărași</w:t>
            </w:r>
          </w:p>
        </w:tc>
        <w:tc>
          <w:tcPr>
            <w:tcW w:w="1109" w:type="dxa"/>
          </w:tcPr>
          <w:p w14:paraId="34A75019" w14:textId="77777777" w:rsidR="00EF13E0" w:rsidRPr="001309D5" w:rsidRDefault="00EF13E0" w:rsidP="00EB1B96">
            <w:pPr>
              <w:jc w:val="center"/>
              <w:rPr>
                <w:rFonts w:ascii="Times New Roman" w:hAnsi="Times New Roman" w:cs="Times New Roman"/>
                <w:sz w:val="18"/>
                <w:szCs w:val="18"/>
                <w:lang w:val="ro-RO"/>
              </w:rPr>
            </w:pPr>
          </w:p>
        </w:tc>
        <w:tc>
          <w:tcPr>
            <w:tcW w:w="1219" w:type="dxa"/>
          </w:tcPr>
          <w:p w14:paraId="11B88BB4" w14:textId="77777777" w:rsidR="00EF13E0" w:rsidRPr="001309D5" w:rsidRDefault="00EF13E0" w:rsidP="00EB1B96">
            <w:pPr>
              <w:jc w:val="center"/>
              <w:rPr>
                <w:rFonts w:ascii="Times New Roman" w:hAnsi="Times New Roman" w:cs="Times New Roman"/>
                <w:sz w:val="18"/>
                <w:szCs w:val="18"/>
                <w:lang w:val="ro-RO"/>
              </w:rPr>
            </w:pPr>
          </w:p>
        </w:tc>
        <w:tc>
          <w:tcPr>
            <w:tcW w:w="1215" w:type="dxa"/>
          </w:tcPr>
          <w:p w14:paraId="6FD429D7" w14:textId="77777777" w:rsidR="00EF13E0" w:rsidRPr="001309D5" w:rsidRDefault="00EF13E0" w:rsidP="00EB1B96">
            <w:pPr>
              <w:jc w:val="center"/>
              <w:rPr>
                <w:rFonts w:ascii="Times New Roman" w:hAnsi="Times New Roman" w:cs="Times New Roman"/>
                <w:sz w:val="18"/>
                <w:szCs w:val="18"/>
                <w:lang w:val="ro-RO"/>
              </w:rPr>
            </w:pPr>
          </w:p>
        </w:tc>
        <w:tc>
          <w:tcPr>
            <w:tcW w:w="1205" w:type="dxa"/>
          </w:tcPr>
          <w:p w14:paraId="395618D0" w14:textId="77777777" w:rsidR="00EF13E0" w:rsidRPr="001309D5" w:rsidRDefault="00EF13E0" w:rsidP="00EB1B96">
            <w:pPr>
              <w:jc w:val="center"/>
              <w:rPr>
                <w:rFonts w:ascii="Times New Roman" w:hAnsi="Times New Roman" w:cs="Times New Roman"/>
                <w:sz w:val="18"/>
                <w:szCs w:val="18"/>
                <w:lang w:val="ro-RO"/>
              </w:rPr>
            </w:pPr>
          </w:p>
        </w:tc>
        <w:tc>
          <w:tcPr>
            <w:tcW w:w="851" w:type="dxa"/>
          </w:tcPr>
          <w:p w14:paraId="3702B935" w14:textId="77777777" w:rsidR="00EF13E0" w:rsidRPr="001309D5" w:rsidRDefault="00EF13E0" w:rsidP="00EB1B96">
            <w:pPr>
              <w:jc w:val="center"/>
              <w:rPr>
                <w:rFonts w:ascii="Times New Roman" w:hAnsi="Times New Roman" w:cs="Times New Roman"/>
                <w:i/>
                <w:sz w:val="18"/>
                <w:szCs w:val="18"/>
                <w:lang w:val="ro-RO"/>
              </w:rPr>
            </w:pPr>
          </w:p>
        </w:tc>
        <w:tc>
          <w:tcPr>
            <w:tcW w:w="1395" w:type="dxa"/>
          </w:tcPr>
          <w:p w14:paraId="7E87F154" w14:textId="77777777" w:rsidR="00EF13E0" w:rsidRPr="001309D5" w:rsidRDefault="00EF13E0" w:rsidP="00EB1B96">
            <w:pPr>
              <w:jc w:val="center"/>
              <w:rPr>
                <w:rFonts w:ascii="Times New Roman" w:hAnsi="Times New Roman" w:cs="Times New Roman"/>
                <w:sz w:val="18"/>
                <w:szCs w:val="18"/>
                <w:lang w:val="ro-RO"/>
              </w:rPr>
            </w:pPr>
          </w:p>
        </w:tc>
      </w:tr>
      <w:tr w:rsidR="00EF13E0" w:rsidRPr="00B046EA" w14:paraId="020DFCA5" w14:textId="77777777" w:rsidTr="00EB1B96">
        <w:trPr>
          <w:trHeight w:val="70"/>
        </w:trPr>
        <w:tc>
          <w:tcPr>
            <w:tcW w:w="598" w:type="dxa"/>
          </w:tcPr>
          <w:p w14:paraId="4466DB55"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7.</w:t>
            </w:r>
          </w:p>
        </w:tc>
        <w:tc>
          <w:tcPr>
            <w:tcW w:w="2077" w:type="dxa"/>
          </w:tcPr>
          <w:p w14:paraId="38F923FF" w14:textId="77777777" w:rsidR="00EF13E0" w:rsidRPr="001309D5" w:rsidRDefault="00EF13E0" w:rsidP="00EB1B96">
            <w:pPr>
              <w:rPr>
                <w:rFonts w:ascii="Times New Roman" w:hAnsi="Times New Roman" w:cs="Times New Roman"/>
                <w:sz w:val="18"/>
                <w:szCs w:val="18"/>
                <w:lang w:val="ro-RO"/>
              </w:rPr>
            </w:pPr>
            <w:r w:rsidRPr="001309D5">
              <w:rPr>
                <w:rFonts w:ascii="Times New Roman" w:hAnsi="Times New Roman" w:cs="Times New Roman"/>
                <w:sz w:val="18"/>
                <w:szCs w:val="18"/>
                <w:lang w:val="ro-RO"/>
              </w:rPr>
              <w:t>com. Sipoteni r-l Călărași</w:t>
            </w:r>
          </w:p>
        </w:tc>
        <w:tc>
          <w:tcPr>
            <w:tcW w:w="1109" w:type="dxa"/>
          </w:tcPr>
          <w:p w14:paraId="48E6B87D" w14:textId="77777777" w:rsidR="00EF13E0" w:rsidRPr="001309D5" w:rsidRDefault="00EF13E0" w:rsidP="00EB1B96">
            <w:pPr>
              <w:jc w:val="center"/>
              <w:rPr>
                <w:rFonts w:ascii="Times New Roman" w:hAnsi="Times New Roman" w:cs="Times New Roman"/>
                <w:sz w:val="18"/>
                <w:szCs w:val="18"/>
                <w:lang w:val="ro-RO"/>
              </w:rPr>
            </w:pPr>
          </w:p>
        </w:tc>
        <w:tc>
          <w:tcPr>
            <w:tcW w:w="1219" w:type="dxa"/>
          </w:tcPr>
          <w:p w14:paraId="56407EDB"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6</w:t>
            </w:r>
          </w:p>
        </w:tc>
        <w:tc>
          <w:tcPr>
            <w:tcW w:w="1215" w:type="dxa"/>
          </w:tcPr>
          <w:p w14:paraId="034F8389" w14:textId="77777777" w:rsidR="00EF13E0" w:rsidRPr="001309D5" w:rsidRDefault="00EF13E0" w:rsidP="00EB1B96">
            <w:pPr>
              <w:jc w:val="center"/>
              <w:rPr>
                <w:rFonts w:ascii="Times New Roman" w:hAnsi="Times New Roman" w:cs="Times New Roman"/>
                <w:sz w:val="18"/>
                <w:szCs w:val="18"/>
                <w:lang w:val="ro-RO"/>
              </w:rPr>
            </w:pPr>
          </w:p>
        </w:tc>
        <w:tc>
          <w:tcPr>
            <w:tcW w:w="1205" w:type="dxa"/>
          </w:tcPr>
          <w:p w14:paraId="1C75C86F" w14:textId="77777777" w:rsidR="00EF13E0" w:rsidRPr="001309D5" w:rsidRDefault="00EF13E0" w:rsidP="00EB1B96">
            <w:pPr>
              <w:jc w:val="center"/>
              <w:rPr>
                <w:rFonts w:ascii="Times New Roman" w:hAnsi="Times New Roman" w:cs="Times New Roman"/>
                <w:sz w:val="18"/>
                <w:szCs w:val="18"/>
                <w:lang w:val="ro-RO"/>
              </w:rPr>
            </w:pPr>
          </w:p>
        </w:tc>
        <w:tc>
          <w:tcPr>
            <w:tcW w:w="851" w:type="dxa"/>
          </w:tcPr>
          <w:p w14:paraId="6D96FD80" w14:textId="77777777" w:rsidR="00EF13E0" w:rsidRPr="001309D5" w:rsidRDefault="00EF13E0" w:rsidP="00EB1B96">
            <w:pPr>
              <w:jc w:val="center"/>
              <w:rPr>
                <w:rFonts w:ascii="Times New Roman" w:hAnsi="Times New Roman" w:cs="Times New Roman"/>
                <w:i/>
                <w:sz w:val="18"/>
                <w:szCs w:val="18"/>
                <w:lang w:val="ro-RO"/>
              </w:rPr>
            </w:pPr>
          </w:p>
        </w:tc>
        <w:tc>
          <w:tcPr>
            <w:tcW w:w="1395" w:type="dxa"/>
          </w:tcPr>
          <w:p w14:paraId="54880AAA" w14:textId="77777777" w:rsidR="00EF13E0" w:rsidRPr="001309D5" w:rsidRDefault="00EF13E0" w:rsidP="00EB1B96">
            <w:pPr>
              <w:jc w:val="center"/>
              <w:rPr>
                <w:rFonts w:ascii="Times New Roman" w:hAnsi="Times New Roman" w:cs="Times New Roman"/>
                <w:sz w:val="18"/>
                <w:szCs w:val="18"/>
                <w:lang w:val="ro-RO"/>
              </w:rPr>
            </w:pPr>
          </w:p>
        </w:tc>
      </w:tr>
      <w:tr w:rsidR="00EF13E0" w:rsidRPr="00B046EA" w14:paraId="5712DF65" w14:textId="77777777" w:rsidTr="00EB1B96">
        <w:trPr>
          <w:trHeight w:val="43"/>
        </w:trPr>
        <w:tc>
          <w:tcPr>
            <w:tcW w:w="598" w:type="dxa"/>
          </w:tcPr>
          <w:p w14:paraId="6DA1F418" w14:textId="77777777" w:rsidR="00EF13E0" w:rsidRPr="001309D5" w:rsidRDefault="00EF13E0" w:rsidP="00EB1B96">
            <w:pPr>
              <w:jc w:val="center"/>
              <w:rPr>
                <w:rFonts w:ascii="Times New Roman" w:hAnsi="Times New Roman" w:cs="Times New Roman"/>
                <w:sz w:val="18"/>
                <w:szCs w:val="18"/>
                <w:highlight w:val="yellow"/>
                <w:lang w:val="ro-RO"/>
              </w:rPr>
            </w:pPr>
            <w:r w:rsidRPr="001309D5">
              <w:rPr>
                <w:rFonts w:ascii="Times New Roman" w:hAnsi="Times New Roman" w:cs="Times New Roman"/>
                <w:sz w:val="18"/>
                <w:szCs w:val="18"/>
                <w:lang w:val="ro-RO"/>
              </w:rPr>
              <w:t xml:space="preserve"> 8.</w:t>
            </w:r>
          </w:p>
        </w:tc>
        <w:tc>
          <w:tcPr>
            <w:tcW w:w="2077" w:type="dxa"/>
          </w:tcPr>
          <w:p w14:paraId="791E38B9" w14:textId="06BD5856" w:rsidR="00EF13E0" w:rsidRPr="001309D5" w:rsidRDefault="00EF13E0" w:rsidP="005F1364">
            <w:pPr>
              <w:rPr>
                <w:rFonts w:ascii="Times New Roman" w:hAnsi="Times New Roman" w:cs="Times New Roman"/>
                <w:sz w:val="18"/>
                <w:szCs w:val="18"/>
                <w:lang w:val="ro-RO"/>
              </w:rPr>
            </w:pPr>
            <w:r w:rsidRPr="001309D5">
              <w:rPr>
                <w:rFonts w:ascii="Times New Roman" w:hAnsi="Times New Roman" w:cs="Times New Roman"/>
                <w:sz w:val="18"/>
                <w:szCs w:val="18"/>
                <w:lang w:val="ro-RO"/>
              </w:rPr>
              <w:t>s. H</w:t>
            </w:r>
            <w:r w:rsidR="005F1364">
              <w:rPr>
                <w:rFonts w:ascii="Times New Roman" w:hAnsi="Times New Roman" w:cs="Times New Roman"/>
                <w:sz w:val="18"/>
                <w:szCs w:val="18"/>
                <w:lang w:val="ro-RO"/>
              </w:rPr>
              <w:t>â</w:t>
            </w:r>
            <w:r w:rsidRPr="001309D5">
              <w:rPr>
                <w:rFonts w:ascii="Times New Roman" w:hAnsi="Times New Roman" w:cs="Times New Roman"/>
                <w:sz w:val="18"/>
                <w:szCs w:val="18"/>
                <w:lang w:val="ro-RO"/>
              </w:rPr>
              <w:t>rtop r-l Cimișlia</w:t>
            </w:r>
          </w:p>
        </w:tc>
        <w:tc>
          <w:tcPr>
            <w:tcW w:w="1109" w:type="dxa"/>
          </w:tcPr>
          <w:p w14:paraId="177319A7" w14:textId="77777777" w:rsidR="00EF13E0" w:rsidRPr="001309D5" w:rsidRDefault="00EF13E0" w:rsidP="00EB1B96">
            <w:pPr>
              <w:jc w:val="center"/>
              <w:rPr>
                <w:rFonts w:ascii="Times New Roman" w:hAnsi="Times New Roman" w:cs="Times New Roman"/>
                <w:sz w:val="18"/>
                <w:szCs w:val="18"/>
                <w:lang w:val="ro-RO"/>
              </w:rPr>
            </w:pPr>
          </w:p>
        </w:tc>
        <w:tc>
          <w:tcPr>
            <w:tcW w:w="1219" w:type="dxa"/>
          </w:tcPr>
          <w:p w14:paraId="35ABECAB" w14:textId="77777777" w:rsidR="00EF13E0" w:rsidRPr="001309D5" w:rsidRDefault="00EF13E0" w:rsidP="00EB1B96">
            <w:pPr>
              <w:jc w:val="center"/>
              <w:rPr>
                <w:rFonts w:ascii="Times New Roman" w:hAnsi="Times New Roman" w:cs="Times New Roman"/>
                <w:sz w:val="18"/>
                <w:szCs w:val="18"/>
                <w:lang w:val="ro-RO"/>
              </w:rPr>
            </w:pPr>
          </w:p>
        </w:tc>
        <w:tc>
          <w:tcPr>
            <w:tcW w:w="1215" w:type="dxa"/>
          </w:tcPr>
          <w:p w14:paraId="1FA31D29"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6</w:t>
            </w:r>
          </w:p>
        </w:tc>
        <w:tc>
          <w:tcPr>
            <w:tcW w:w="1205" w:type="dxa"/>
          </w:tcPr>
          <w:p w14:paraId="4FA27AD8" w14:textId="77777777" w:rsidR="00EF13E0" w:rsidRPr="001309D5" w:rsidRDefault="00EF13E0" w:rsidP="00EB1B96">
            <w:pPr>
              <w:jc w:val="center"/>
              <w:rPr>
                <w:rFonts w:ascii="Times New Roman" w:hAnsi="Times New Roman" w:cs="Times New Roman"/>
                <w:sz w:val="18"/>
                <w:szCs w:val="18"/>
                <w:lang w:val="ro-RO"/>
              </w:rPr>
            </w:pPr>
          </w:p>
        </w:tc>
        <w:tc>
          <w:tcPr>
            <w:tcW w:w="851" w:type="dxa"/>
          </w:tcPr>
          <w:p w14:paraId="274F9F37" w14:textId="77777777" w:rsidR="00EF13E0" w:rsidRPr="001309D5" w:rsidRDefault="00EF13E0" w:rsidP="00EB1B96">
            <w:pPr>
              <w:jc w:val="center"/>
              <w:rPr>
                <w:rFonts w:ascii="Times New Roman" w:hAnsi="Times New Roman" w:cs="Times New Roman"/>
                <w:i/>
                <w:sz w:val="18"/>
                <w:szCs w:val="18"/>
                <w:lang w:val="ro-RO"/>
              </w:rPr>
            </w:pPr>
          </w:p>
        </w:tc>
        <w:tc>
          <w:tcPr>
            <w:tcW w:w="1395" w:type="dxa"/>
          </w:tcPr>
          <w:p w14:paraId="349BC64A" w14:textId="77777777" w:rsidR="00EF13E0" w:rsidRPr="001309D5" w:rsidRDefault="00EF13E0" w:rsidP="00EB1B96">
            <w:pPr>
              <w:jc w:val="center"/>
              <w:rPr>
                <w:rFonts w:ascii="Times New Roman" w:hAnsi="Times New Roman" w:cs="Times New Roman"/>
                <w:sz w:val="18"/>
                <w:szCs w:val="18"/>
                <w:lang w:val="ro-RO"/>
              </w:rPr>
            </w:pPr>
          </w:p>
        </w:tc>
      </w:tr>
      <w:tr w:rsidR="00EF13E0" w:rsidRPr="00B046EA" w14:paraId="7702FD3B" w14:textId="77777777" w:rsidTr="00EB1B96">
        <w:trPr>
          <w:trHeight w:val="90"/>
        </w:trPr>
        <w:tc>
          <w:tcPr>
            <w:tcW w:w="598" w:type="dxa"/>
          </w:tcPr>
          <w:p w14:paraId="0A110FB8" w14:textId="77777777" w:rsidR="00EF13E0" w:rsidRPr="001309D5" w:rsidRDefault="00EF13E0" w:rsidP="00EB1B96">
            <w:pPr>
              <w:jc w:val="center"/>
              <w:rPr>
                <w:rFonts w:ascii="Times New Roman" w:hAnsi="Times New Roman" w:cs="Times New Roman"/>
                <w:sz w:val="18"/>
                <w:szCs w:val="18"/>
                <w:highlight w:val="yellow"/>
                <w:lang w:val="ro-RO"/>
              </w:rPr>
            </w:pPr>
            <w:r w:rsidRPr="001309D5">
              <w:rPr>
                <w:rFonts w:ascii="Times New Roman" w:hAnsi="Times New Roman" w:cs="Times New Roman"/>
                <w:sz w:val="18"/>
                <w:szCs w:val="18"/>
                <w:lang w:val="ro-RO"/>
              </w:rPr>
              <w:t>9.</w:t>
            </w:r>
          </w:p>
        </w:tc>
        <w:tc>
          <w:tcPr>
            <w:tcW w:w="2077" w:type="dxa"/>
          </w:tcPr>
          <w:p w14:paraId="4B94BA25" w14:textId="77777777" w:rsidR="00EF13E0" w:rsidRPr="001309D5" w:rsidRDefault="00EF13E0" w:rsidP="00EB1B96">
            <w:pPr>
              <w:rPr>
                <w:rFonts w:ascii="Times New Roman" w:hAnsi="Times New Roman" w:cs="Times New Roman"/>
                <w:sz w:val="18"/>
                <w:szCs w:val="18"/>
                <w:lang w:val="ro-RO"/>
              </w:rPr>
            </w:pPr>
            <w:r w:rsidRPr="001309D5">
              <w:rPr>
                <w:rFonts w:ascii="Times New Roman" w:hAnsi="Times New Roman" w:cs="Times New Roman"/>
                <w:sz w:val="18"/>
                <w:szCs w:val="18"/>
                <w:lang w:val="ro-RO"/>
              </w:rPr>
              <w:t>s.Albina r-l Cimișlia</w:t>
            </w:r>
          </w:p>
        </w:tc>
        <w:tc>
          <w:tcPr>
            <w:tcW w:w="1109" w:type="dxa"/>
          </w:tcPr>
          <w:p w14:paraId="23B5EF0A" w14:textId="77777777" w:rsidR="00EF13E0" w:rsidRPr="001309D5" w:rsidRDefault="00EF13E0" w:rsidP="00EB1B96">
            <w:pPr>
              <w:jc w:val="center"/>
              <w:rPr>
                <w:rFonts w:ascii="Times New Roman" w:hAnsi="Times New Roman" w:cs="Times New Roman"/>
                <w:sz w:val="18"/>
                <w:szCs w:val="18"/>
                <w:lang w:val="ro-RO"/>
              </w:rPr>
            </w:pPr>
          </w:p>
        </w:tc>
        <w:tc>
          <w:tcPr>
            <w:tcW w:w="1219" w:type="dxa"/>
          </w:tcPr>
          <w:p w14:paraId="15A0250F"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w:t>
            </w:r>
          </w:p>
        </w:tc>
        <w:tc>
          <w:tcPr>
            <w:tcW w:w="1215" w:type="dxa"/>
          </w:tcPr>
          <w:p w14:paraId="3BBA5C6F" w14:textId="77777777" w:rsidR="00EF13E0" w:rsidRPr="001309D5" w:rsidRDefault="00EF13E0" w:rsidP="00EB1B96">
            <w:pPr>
              <w:jc w:val="center"/>
              <w:rPr>
                <w:rFonts w:ascii="Times New Roman" w:hAnsi="Times New Roman" w:cs="Times New Roman"/>
                <w:sz w:val="18"/>
                <w:szCs w:val="18"/>
                <w:lang w:val="ro-RO"/>
              </w:rPr>
            </w:pPr>
          </w:p>
        </w:tc>
        <w:tc>
          <w:tcPr>
            <w:tcW w:w="1205" w:type="dxa"/>
          </w:tcPr>
          <w:p w14:paraId="7778D9B3" w14:textId="77777777" w:rsidR="00EF13E0" w:rsidRPr="001309D5" w:rsidRDefault="00EF13E0" w:rsidP="00EB1B96">
            <w:pPr>
              <w:jc w:val="center"/>
              <w:rPr>
                <w:rFonts w:ascii="Times New Roman" w:hAnsi="Times New Roman" w:cs="Times New Roman"/>
                <w:sz w:val="18"/>
                <w:szCs w:val="18"/>
                <w:lang w:val="ro-RO"/>
              </w:rPr>
            </w:pPr>
          </w:p>
        </w:tc>
        <w:tc>
          <w:tcPr>
            <w:tcW w:w="851" w:type="dxa"/>
          </w:tcPr>
          <w:p w14:paraId="72449DE3" w14:textId="77777777" w:rsidR="00EF13E0" w:rsidRPr="001309D5" w:rsidRDefault="00EF13E0" w:rsidP="00EB1B96">
            <w:pPr>
              <w:jc w:val="center"/>
              <w:rPr>
                <w:rFonts w:ascii="Times New Roman" w:hAnsi="Times New Roman" w:cs="Times New Roman"/>
                <w:i/>
                <w:sz w:val="18"/>
                <w:szCs w:val="18"/>
                <w:lang w:val="ro-RO"/>
              </w:rPr>
            </w:pPr>
          </w:p>
        </w:tc>
        <w:tc>
          <w:tcPr>
            <w:tcW w:w="1395" w:type="dxa"/>
          </w:tcPr>
          <w:p w14:paraId="4D6A0307"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w:t>
            </w:r>
          </w:p>
        </w:tc>
      </w:tr>
      <w:tr w:rsidR="00EF13E0" w:rsidRPr="00B046EA" w14:paraId="080A6452" w14:textId="77777777" w:rsidTr="00EB1B96">
        <w:trPr>
          <w:trHeight w:val="208"/>
        </w:trPr>
        <w:tc>
          <w:tcPr>
            <w:tcW w:w="598" w:type="dxa"/>
          </w:tcPr>
          <w:p w14:paraId="48B9AA88" w14:textId="77777777" w:rsidR="00EF13E0" w:rsidRPr="001309D5" w:rsidRDefault="00EF13E0" w:rsidP="00EB1B96">
            <w:pPr>
              <w:jc w:val="center"/>
              <w:rPr>
                <w:rFonts w:ascii="Times New Roman" w:hAnsi="Times New Roman" w:cs="Times New Roman"/>
                <w:b/>
                <w:i/>
                <w:sz w:val="18"/>
                <w:szCs w:val="18"/>
                <w:lang w:val="ro-RO"/>
              </w:rPr>
            </w:pPr>
          </w:p>
        </w:tc>
        <w:tc>
          <w:tcPr>
            <w:tcW w:w="2077" w:type="dxa"/>
          </w:tcPr>
          <w:p w14:paraId="15D0050A" w14:textId="77777777" w:rsidR="00EF13E0" w:rsidRPr="001309D5" w:rsidRDefault="00EF13E0" w:rsidP="00EB1B96">
            <w:pPr>
              <w:rPr>
                <w:rFonts w:ascii="Times New Roman" w:hAnsi="Times New Roman" w:cs="Times New Roman"/>
                <w:b/>
                <w:sz w:val="18"/>
                <w:szCs w:val="18"/>
                <w:lang w:val="ro-RO"/>
              </w:rPr>
            </w:pPr>
            <w:r w:rsidRPr="001309D5">
              <w:rPr>
                <w:rFonts w:ascii="Times New Roman" w:hAnsi="Times New Roman" w:cs="Times New Roman"/>
                <w:b/>
                <w:sz w:val="18"/>
                <w:szCs w:val="18"/>
                <w:lang w:val="ro-RO"/>
              </w:rPr>
              <w:t>Total</w:t>
            </w:r>
          </w:p>
        </w:tc>
        <w:tc>
          <w:tcPr>
            <w:tcW w:w="1109" w:type="dxa"/>
          </w:tcPr>
          <w:p w14:paraId="685E1E1B" w14:textId="77777777" w:rsidR="00EF13E0" w:rsidRPr="001309D5" w:rsidRDefault="00EF13E0" w:rsidP="00EB1B96">
            <w:pPr>
              <w:jc w:val="center"/>
              <w:rPr>
                <w:rFonts w:ascii="Times New Roman" w:hAnsi="Times New Roman" w:cs="Times New Roman"/>
                <w:b/>
                <w:sz w:val="18"/>
                <w:szCs w:val="18"/>
                <w:lang w:val="ro-RO"/>
              </w:rPr>
            </w:pPr>
          </w:p>
        </w:tc>
        <w:tc>
          <w:tcPr>
            <w:tcW w:w="1219" w:type="dxa"/>
          </w:tcPr>
          <w:p w14:paraId="7DB5EAF7" w14:textId="77777777" w:rsidR="00EF13E0" w:rsidRPr="001309D5" w:rsidRDefault="00EF13E0" w:rsidP="00EB1B96">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17</w:t>
            </w:r>
          </w:p>
        </w:tc>
        <w:tc>
          <w:tcPr>
            <w:tcW w:w="1215" w:type="dxa"/>
          </w:tcPr>
          <w:p w14:paraId="4703FAEB" w14:textId="77777777" w:rsidR="00EF13E0" w:rsidRPr="001309D5" w:rsidRDefault="00EF13E0" w:rsidP="00EB1B96">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10</w:t>
            </w:r>
          </w:p>
        </w:tc>
        <w:tc>
          <w:tcPr>
            <w:tcW w:w="1205" w:type="dxa"/>
          </w:tcPr>
          <w:p w14:paraId="7EBDE681" w14:textId="77777777" w:rsidR="00EF13E0" w:rsidRPr="001309D5" w:rsidRDefault="00EF13E0" w:rsidP="00EB1B96">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14</w:t>
            </w:r>
          </w:p>
        </w:tc>
        <w:tc>
          <w:tcPr>
            <w:tcW w:w="851" w:type="dxa"/>
          </w:tcPr>
          <w:p w14:paraId="5640DA99" w14:textId="77777777" w:rsidR="00EF13E0" w:rsidRPr="001309D5" w:rsidRDefault="00EF13E0" w:rsidP="00EB1B96">
            <w:pPr>
              <w:jc w:val="center"/>
              <w:rPr>
                <w:rFonts w:ascii="Times New Roman" w:hAnsi="Times New Roman" w:cs="Times New Roman"/>
                <w:b/>
                <w:i/>
                <w:sz w:val="18"/>
                <w:szCs w:val="18"/>
                <w:lang w:val="ro-RO"/>
              </w:rPr>
            </w:pPr>
          </w:p>
        </w:tc>
        <w:tc>
          <w:tcPr>
            <w:tcW w:w="1395" w:type="dxa"/>
          </w:tcPr>
          <w:p w14:paraId="110F039D" w14:textId="77777777" w:rsidR="00EF13E0" w:rsidRPr="001309D5" w:rsidRDefault="00EF13E0" w:rsidP="00EB1B96">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2</w:t>
            </w:r>
          </w:p>
        </w:tc>
      </w:tr>
      <w:tr w:rsidR="00EF13E0" w:rsidRPr="00B046EA" w14:paraId="42E31649" w14:textId="77777777" w:rsidTr="00EB1B96">
        <w:trPr>
          <w:trHeight w:val="134"/>
        </w:trPr>
        <w:tc>
          <w:tcPr>
            <w:tcW w:w="9673" w:type="dxa"/>
            <w:gridSpan w:val="8"/>
          </w:tcPr>
          <w:p w14:paraId="11B75FCE" w14:textId="77777777" w:rsidR="00EF13E0" w:rsidRPr="001309D5" w:rsidRDefault="00EF13E0" w:rsidP="00EB1B96">
            <w:pPr>
              <w:tabs>
                <w:tab w:val="left" w:pos="4704"/>
              </w:tabs>
              <w:rPr>
                <w:rFonts w:ascii="Times New Roman" w:hAnsi="Times New Roman" w:cs="Times New Roman"/>
                <w:i/>
                <w:sz w:val="18"/>
                <w:szCs w:val="18"/>
                <w:lang w:val="ro-RO"/>
              </w:rPr>
            </w:pPr>
            <w:r w:rsidRPr="001309D5">
              <w:rPr>
                <w:rFonts w:ascii="Times New Roman" w:hAnsi="Times New Roman" w:cs="Times New Roman"/>
                <w:i/>
                <w:sz w:val="18"/>
                <w:szCs w:val="18"/>
                <w:lang w:val="ro-RO"/>
              </w:rPr>
              <w:tab/>
              <w:t>Verificat din oficiu</w:t>
            </w:r>
          </w:p>
        </w:tc>
      </w:tr>
      <w:tr w:rsidR="00EF13E0" w:rsidRPr="00B046EA" w14:paraId="34409EEB" w14:textId="77777777" w:rsidTr="00EB1B96">
        <w:trPr>
          <w:trHeight w:val="334"/>
        </w:trPr>
        <w:tc>
          <w:tcPr>
            <w:tcW w:w="598" w:type="dxa"/>
          </w:tcPr>
          <w:p w14:paraId="1CDACE0E"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 xml:space="preserve">10. </w:t>
            </w:r>
          </w:p>
        </w:tc>
        <w:tc>
          <w:tcPr>
            <w:tcW w:w="2077" w:type="dxa"/>
          </w:tcPr>
          <w:p w14:paraId="111FB945" w14:textId="77777777" w:rsidR="00EF13E0" w:rsidRPr="001309D5" w:rsidRDefault="00EF13E0" w:rsidP="00EB1B96">
            <w:pPr>
              <w:rPr>
                <w:rFonts w:ascii="Times New Roman" w:hAnsi="Times New Roman" w:cs="Times New Roman"/>
                <w:sz w:val="18"/>
                <w:szCs w:val="18"/>
                <w:lang w:val="ro-RO"/>
              </w:rPr>
            </w:pPr>
            <w:r w:rsidRPr="001309D5">
              <w:rPr>
                <w:rFonts w:ascii="Times New Roman" w:hAnsi="Times New Roman" w:cs="Times New Roman"/>
                <w:sz w:val="18"/>
                <w:szCs w:val="18"/>
                <w:lang w:val="ro-RO"/>
              </w:rPr>
              <w:t>mun. Chișinău</w:t>
            </w:r>
          </w:p>
        </w:tc>
        <w:tc>
          <w:tcPr>
            <w:tcW w:w="1109" w:type="dxa"/>
          </w:tcPr>
          <w:p w14:paraId="091338CD" w14:textId="77777777" w:rsidR="00EF13E0" w:rsidRPr="001309D5" w:rsidRDefault="00EF13E0" w:rsidP="00EB1B96">
            <w:pPr>
              <w:jc w:val="center"/>
              <w:rPr>
                <w:rFonts w:ascii="Times New Roman" w:hAnsi="Times New Roman" w:cs="Times New Roman"/>
                <w:sz w:val="18"/>
                <w:szCs w:val="18"/>
                <w:lang w:val="ro-RO"/>
              </w:rPr>
            </w:pPr>
          </w:p>
        </w:tc>
        <w:tc>
          <w:tcPr>
            <w:tcW w:w="1219" w:type="dxa"/>
          </w:tcPr>
          <w:p w14:paraId="4176D4CF" w14:textId="77777777" w:rsidR="00EF13E0" w:rsidRPr="001309D5" w:rsidRDefault="00EF13E0" w:rsidP="00EB1B96">
            <w:pPr>
              <w:jc w:val="center"/>
              <w:rPr>
                <w:rFonts w:ascii="Times New Roman" w:hAnsi="Times New Roman" w:cs="Times New Roman"/>
                <w:sz w:val="18"/>
                <w:szCs w:val="18"/>
                <w:lang w:val="ro-RO"/>
              </w:rPr>
            </w:pPr>
          </w:p>
        </w:tc>
        <w:tc>
          <w:tcPr>
            <w:tcW w:w="1215" w:type="dxa"/>
          </w:tcPr>
          <w:p w14:paraId="06CED5DB" w14:textId="77777777" w:rsidR="00EF13E0" w:rsidRPr="001309D5" w:rsidRDefault="00EF13E0" w:rsidP="00EB1B96">
            <w:pPr>
              <w:jc w:val="center"/>
              <w:rPr>
                <w:rFonts w:ascii="Times New Roman" w:hAnsi="Times New Roman" w:cs="Times New Roman"/>
                <w:sz w:val="18"/>
                <w:szCs w:val="18"/>
                <w:lang w:val="ro-RO"/>
              </w:rPr>
            </w:pPr>
          </w:p>
        </w:tc>
        <w:tc>
          <w:tcPr>
            <w:tcW w:w="1205" w:type="dxa"/>
          </w:tcPr>
          <w:p w14:paraId="47EEDF11" w14:textId="77777777" w:rsidR="00EF13E0" w:rsidRPr="001309D5" w:rsidRDefault="00EF13E0" w:rsidP="00EB1B96">
            <w:pPr>
              <w:jc w:val="center"/>
              <w:rPr>
                <w:rFonts w:ascii="Times New Roman" w:hAnsi="Times New Roman" w:cs="Times New Roman"/>
                <w:sz w:val="18"/>
                <w:szCs w:val="18"/>
                <w:lang w:val="ro-RO"/>
              </w:rPr>
            </w:pPr>
          </w:p>
        </w:tc>
        <w:tc>
          <w:tcPr>
            <w:tcW w:w="851" w:type="dxa"/>
          </w:tcPr>
          <w:p w14:paraId="31F064F8"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b/>
                <w:sz w:val="18"/>
                <w:szCs w:val="18"/>
                <w:vertAlign w:val="subscript"/>
                <w:lang w:val="ro-RO"/>
              </w:rPr>
              <w:t>+</w:t>
            </w:r>
          </w:p>
        </w:tc>
        <w:tc>
          <w:tcPr>
            <w:tcW w:w="1395" w:type="dxa"/>
          </w:tcPr>
          <w:p w14:paraId="6E5E571B" w14:textId="77777777" w:rsidR="00EF13E0" w:rsidRPr="001309D5" w:rsidRDefault="00EF13E0" w:rsidP="00EB1B96">
            <w:pPr>
              <w:jc w:val="center"/>
              <w:rPr>
                <w:rFonts w:ascii="Times New Roman" w:hAnsi="Times New Roman" w:cs="Times New Roman"/>
                <w:sz w:val="18"/>
                <w:szCs w:val="18"/>
                <w:lang w:val="ro-RO"/>
              </w:rPr>
            </w:pPr>
          </w:p>
        </w:tc>
      </w:tr>
      <w:tr w:rsidR="00EF13E0" w:rsidRPr="00B046EA" w14:paraId="036A1F61" w14:textId="77777777" w:rsidTr="00EB1B96">
        <w:trPr>
          <w:trHeight w:val="130"/>
        </w:trPr>
        <w:tc>
          <w:tcPr>
            <w:tcW w:w="598" w:type="dxa"/>
          </w:tcPr>
          <w:p w14:paraId="2E1D7DCE"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 xml:space="preserve"> 11.</w:t>
            </w:r>
          </w:p>
        </w:tc>
        <w:tc>
          <w:tcPr>
            <w:tcW w:w="2077" w:type="dxa"/>
          </w:tcPr>
          <w:p w14:paraId="3C7018E9" w14:textId="22344284" w:rsidR="00EF13E0" w:rsidRPr="001309D5" w:rsidRDefault="00EF13E0" w:rsidP="005F1364">
            <w:pPr>
              <w:rPr>
                <w:rFonts w:ascii="Times New Roman" w:hAnsi="Times New Roman" w:cs="Times New Roman"/>
                <w:sz w:val="18"/>
                <w:szCs w:val="18"/>
                <w:lang w:val="ro-RO"/>
              </w:rPr>
            </w:pPr>
            <w:r w:rsidRPr="001309D5">
              <w:rPr>
                <w:rFonts w:ascii="Times New Roman" w:hAnsi="Times New Roman" w:cs="Times New Roman"/>
                <w:sz w:val="18"/>
                <w:szCs w:val="18"/>
                <w:lang w:val="ro-RO"/>
              </w:rPr>
              <w:t>s. Gura B</w:t>
            </w:r>
            <w:r w:rsidR="005F1364">
              <w:rPr>
                <w:rFonts w:ascii="Times New Roman" w:hAnsi="Times New Roman" w:cs="Times New Roman"/>
                <w:sz w:val="18"/>
                <w:szCs w:val="18"/>
                <w:lang w:val="ro-RO"/>
              </w:rPr>
              <w:t>â</w:t>
            </w:r>
            <w:r w:rsidRPr="001309D5">
              <w:rPr>
                <w:rFonts w:ascii="Times New Roman" w:hAnsi="Times New Roman" w:cs="Times New Roman"/>
                <w:sz w:val="18"/>
                <w:szCs w:val="18"/>
                <w:lang w:val="ro-RO"/>
              </w:rPr>
              <w:t>cului r. Anenii Noi</w:t>
            </w:r>
          </w:p>
        </w:tc>
        <w:tc>
          <w:tcPr>
            <w:tcW w:w="1109" w:type="dxa"/>
          </w:tcPr>
          <w:p w14:paraId="33786AA7"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52</w:t>
            </w:r>
            <w:r w:rsidRPr="001309D5">
              <w:rPr>
                <w:rFonts w:ascii="Times New Roman" w:hAnsi="Times New Roman" w:cs="Times New Roman"/>
                <w:sz w:val="18"/>
                <w:szCs w:val="18"/>
                <w:vertAlign w:val="superscript"/>
                <w:lang w:val="ro-RO"/>
              </w:rPr>
              <w:footnoteReference w:id="134"/>
            </w:r>
          </w:p>
        </w:tc>
        <w:tc>
          <w:tcPr>
            <w:tcW w:w="1219" w:type="dxa"/>
          </w:tcPr>
          <w:p w14:paraId="2DA05180"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3</w:t>
            </w:r>
          </w:p>
        </w:tc>
        <w:tc>
          <w:tcPr>
            <w:tcW w:w="1215" w:type="dxa"/>
          </w:tcPr>
          <w:p w14:paraId="7A636441" w14:textId="77777777" w:rsidR="00EF13E0" w:rsidRPr="001309D5" w:rsidRDefault="00EF13E0" w:rsidP="00EB1B96">
            <w:pPr>
              <w:jc w:val="center"/>
              <w:rPr>
                <w:rFonts w:ascii="Times New Roman" w:hAnsi="Times New Roman" w:cs="Times New Roman"/>
                <w:sz w:val="18"/>
                <w:szCs w:val="18"/>
                <w:lang w:val="ro-RO"/>
              </w:rPr>
            </w:pPr>
          </w:p>
        </w:tc>
        <w:tc>
          <w:tcPr>
            <w:tcW w:w="1205" w:type="dxa"/>
          </w:tcPr>
          <w:p w14:paraId="5209F9C3" w14:textId="77777777" w:rsidR="00EF13E0" w:rsidRPr="001309D5" w:rsidRDefault="00EF13E0" w:rsidP="00EB1B96">
            <w:pPr>
              <w:jc w:val="center"/>
              <w:rPr>
                <w:rFonts w:ascii="Times New Roman" w:hAnsi="Times New Roman" w:cs="Times New Roman"/>
                <w:sz w:val="18"/>
                <w:szCs w:val="18"/>
                <w:lang w:val="ro-RO"/>
              </w:rPr>
            </w:pPr>
          </w:p>
        </w:tc>
        <w:tc>
          <w:tcPr>
            <w:tcW w:w="851" w:type="dxa"/>
          </w:tcPr>
          <w:p w14:paraId="63BF9A42" w14:textId="77777777" w:rsidR="00EF13E0" w:rsidRPr="001309D5" w:rsidRDefault="00EF13E0" w:rsidP="00EB1B96">
            <w:pPr>
              <w:jc w:val="center"/>
              <w:rPr>
                <w:rFonts w:ascii="Times New Roman" w:hAnsi="Times New Roman" w:cs="Times New Roman"/>
                <w:sz w:val="18"/>
                <w:szCs w:val="18"/>
                <w:lang w:val="ro-RO"/>
              </w:rPr>
            </w:pPr>
          </w:p>
        </w:tc>
        <w:tc>
          <w:tcPr>
            <w:tcW w:w="1395" w:type="dxa"/>
          </w:tcPr>
          <w:p w14:paraId="488DCFCF" w14:textId="77777777" w:rsidR="00EF13E0" w:rsidRPr="001309D5" w:rsidRDefault="00EF13E0" w:rsidP="00EB1B96">
            <w:pPr>
              <w:jc w:val="center"/>
              <w:rPr>
                <w:rFonts w:ascii="Times New Roman" w:hAnsi="Times New Roman" w:cs="Times New Roman"/>
                <w:sz w:val="18"/>
                <w:szCs w:val="18"/>
                <w:lang w:val="ro-RO"/>
              </w:rPr>
            </w:pPr>
          </w:p>
        </w:tc>
      </w:tr>
      <w:tr w:rsidR="00EF13E0" w:rsidRPr="00B046EA" w14:paraId="4A61402E" w14:textId="77777777" w:rsidTr="00EB1B96">
        <w:trPr>
          <w:trHeight w:val="94"/>
        </w:trPr>
        <w:tc>
          <w:tcPr>
            <w:tcW w:w="598" w:type="dxa"/>
          </w:tcPr>
          <w:p w14:paraId="1942844A"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12.</w:t>
            </w:r>
          </w:p>
        </w:tc>
        <w:tc>
          <w:tcPr>
            <w:tcW w:w="2077" w:type="dxa"/>
          </w:tcPr>
          <w:p w14:paraId="27D9B944" w14:textId="6557BC6F" w:rsidR="00EF13E0" w:rsidRPr="001309D5" w:rsidRDefault="00EF13E0" w:rsidP="005F1364">
            <w:pPr>
              <w:rPr>
                <w:rFonts w:ascii="Times New Roman" w:hAnsi="Times New Roman" w:cs="Times New Roman"/>
                <w:sz w:val="18"/>
                <w:szCs w:val="18"/>
                <w:lang w:val="ro-RO"/>
              </w:rPr>
            </w:pPr>
            <w:r w:rsidRPr="001309D5">
              <w:rPr>
                <w:rFonts w:ascii="Times New Roman" w:hAnsi="Times New Roman" w:cs="Times New Roman"/>
                <w:sz w:val="18"/>
                <w:szCs w:val="18"/>
                <w:lang w:val="ro-RO"/>
              </w:rPr>
              <w:t>s. H</w:t>
            </w:r>
            <w:r w:rsidR="005F1364">
              <w:rPr>
                <w:rFonts w:ascii="Times New Roman" w:hAnsi="Times New Roman" w:cs="Times New Roman"/>
                <w:sz w:val="18"/>
                <w:szCs w:val="18"/>
                <w:lang w:val="ro-RO"/>
              </w:rPr>
              <w:t>â</w:t>
            </w:r>
            <w:r w:rsidRPr="001309D5">
              <w:rPr>
                <w:rFonts w:ascii="Times New Roman" w:hAnsi="Times New Roman" w:cs="Times New Roman"/>
                <w:sz w:val="18"/>
                <w:szCs w:val="18"/>
                <w:lang w:val="ro-RO"/>
              </w:rPr>
              <w:t>rbovăț r. Anenii Noi</w:t>
            </w:r>
          </w:p>
        </w:tc>
        <w:tc>
          <w:tcPr>
            <w:tcW w:w="1109" w:type="dxa"/>
          </w:tcPr>
          <w:p w14:paraId="66A529E3"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34</w:t>
            </w:r>
            <w:r w:rsidRPr="001309D5">
              <w:rPr>
                <w:rFonts w:ascii="Times New Roman" w:hAnsi="Times New Roman" w:cs="Times New Roman"/>
                <w:sz w:val="18"/>
                <w:szCs w:val="18"/>
                <w:vertAlign w:val="superscript"/>
                <w:lang w:val="ro-RO"/>
              </w:rPr>
              <w:footnoteReference w:id="135"/>
            </w:r>
          </w:p>
        </w:tc>
        <w:tc>
          <w:tcPr>
            <w:tcW w:w="1219" w:type="dxa"/>
          </w:tcPr>
          <w:p w14:paraId="6944CE8A"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6</w:t>
            </w:r>
          </w:p>
        </w:tc>
        <w:tc>
          <w:tcPr>
            <w:tcW w:w="1215" w:type="dxa"/>
          </w:tcPr>
          <w:p w14:paraId="0FB4859D" w14:textId="77777777" w:rsidR="00EF13E0" w:rsidRPr="001309D5" w:rsidRDefault="00EF13E0" w:rsidP="00EB1B96">
            <w:pPr>
              <w:jc w:val="center"/>
              <w:rPr>
                <w:rFonts w:ascii="Times New Roman" w:hAnsi="Times New Roman" w:cs="Times New Roman"/>
                <w:sz w:val="18"/>
                <w:szCs w:val="18"/>
                <w:lang w:val="ro-RO"/>
              </w:rPr>
            </w:pPr>
          </w:p>
        </w:tc>
        <w:tc>
          <w:tcPr>
            <w:tcW w:w="1205" w:type="dxa"/>
          </w:tcPr>
          <w:p w14:paraId="1B7686B8" w14:textId="77777777" w:rsidR="00EF13E0" w:rsidRPr="001309D5" w:rsidRDefault="00EF13E0" w:rsidP="00EB1B96">
            <w:pPr>
              <w:jc w:val="center"/>
              <w:rPr>
                <w:rFonts w:ascii="Times New Roman" w:hAnsi="Times New Roman" w:cs="Times New Roman"/>
                <w:sz w:val="18"/>
                <w:szCs w:val="18"/>
                <w:lang w:val="ro-RO"/>
              </w:rPr>
            </w:pPr>
          </w:p>
        </w:tc>
        <w:tc>
          <w:tcPr>
            <w:tcW w:w="851" w:type="dxa"/>
          </w:tcPr>
          <w:p w14:paraId="2D1AFA8A" w14:textId="77777777" w:rsidR="00EF13E0" w:rsidRPr="001309D5" w:rsidRDefault="00EF13E0" w:rsidP="00EB1B96">
            <w:pPr>
              <w:jc w:val="center"/>
              <w:rPr>
                <w:rFonts w:ascii="Times New Roman" w:hAnsi="Times New Roman" w:cs="Times New Roman"/>
                <w:sz w:val="18"/>
                <w:szCs w:val="18"/>
                <w:lang w:val="ro-RO"/>
              </w:rPr>
            </w:pPr>
          </w:p>
        </w:tc>
        <w:tc>
          <w:tcPr>
            <w:tcW w:w="1395" w:type="dxa"/>
          </w:tcPr>
          <w:p w14:paraId="7F0A54B9" w14:textId="77777777" w:rsidR="00EF13E0" w:rsidRPr="001309D5" w:rsidRDefault="00EF13E0" w:rsidP="00EB1B96">
            <w:pPr>
              <w:jc w:val="center"/>
              <w:rPr>
                <w:rFonts w:ascii="Times New Roman" w:hAnsi="Times New Roman" w:cs="Times New Roman"/>
                <w:sz w:val="18"/>
                <w:szCs w:val="18"/>
                <w:lang w:val="ro-RO"/>
              </w:rPr>
            </w:pPr>
          </w:p>
        </w:tc>
      </w:tr>
      <w:tr w:rsidR="00EF13E0" w:rsidRPr="00B046EA" w14:paraId="5AA40A51" w14:textId="77777777" w:rsidTr="00EB1B96">
        <w:trPr>
          <w:trHeight w:val="200"/>
        </w:trPr>
        <w:tc>
          <w:tcPr>
            <w:tcW w:w="598" w:type="dxa"/>
          </w:tcPr>
          <w:p w14:paraId="0FE81209"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13.</w:t>
            </w:r>
          </w:p>
        </w:tc>
        <w:tc>
          <w:tcPr>
            <w:tcW w:w="2077" w:type="dxa"/>
          </w:tcPr>
          <w:p w14:paraId="55089745" w14:textId="77777777" w:rsidR="00EF13E0" w:rsidRPr="001309D5" w:rsidRDefault="00EF13E0" w:rsidP="00EB1B96">
            <w:pPr>
              <w:rPr>
                <w:rFonts w:ascii="Times New Roman" w:hAnsi="Times New Roman" w:cs="Times New Roman"/>
                <w:sz w:val="18"/>
                <w:szCs w:val="18"/>
                <w:lang w:val="ro-RO"/>
              </w:rPr>
            </w:pPr>
            <w:r w:rsidRPr="001309D5">
              <w:rPr>
                <w:rFonts w:ascii="Times New Roman" w:hAnsi="Times New Roman" w:cs="Times New Roman"/>
                <w:sz w:val="18"/>
                <w:szCs w:val="18"/>
                <w:lang w:val="ro-RO"/>
              </w:rPr>
              <w:t>s. Speia r. Anenii Noi</w:t>
            </w:r>
          </w:p>
        </w:tc>
        <w:tc>
          <w:tcPr>
            <w:tcW w:w="1109" w:type="dxa"/>
          </w:tcPr>
          <w:p w14:paraId="45A00E27"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14</w:t>
            </w:r>
            <w:r w:rsidRPr="001309D5">
              <w:rPr>
                <w:rFonts w:ascii="Times New Roman" w:hAnsi="Times New Roman" w:cs="Times New Roman"/>
                <w:sz w:val="18"/>
                <w:szCs w:val="18"/>
                <w:vertAlign w:val="superscript"/>
                <w:lang w:val="ro-RO"/>
              </w:rPr>
              <w:footnoteReference w:id="136"/>
            </w:r>
          </w:p>
        </w:tc>
        <w:tc>
          <w:tcPr>
            <w:tcW w:w="1219" w:type="dxa"/>
          </w:tcPr>
          <w:p w14:paraId="284BD113" w14:textId="77777777" w:rsidR="00EF13E0" w:rsidRPr="001309D5" w:rsidRDefault="00EF13E0" w:rsidP="00EB1B96">
            <w:pPr>
              <w:jc w:val="center"/>
              <w:rPr>
                <w:rFonts w:ascii="Times New Roman" w:hAnsi="Times New Roman" w:cs="Times New Roman"/>
                <w:sz w:val="18"/>
                <w:szCs w:val="18"/>
                <w:lang w:val="ro-RO"/>
              </w:rPr>
            </w:pPr>
          </w:p>
        </w:tc>
        <w:tc>
          <w:tcPr>
            <w:tcW w:w="1215" w:type="dxa"/>
          </w:tcPr>
          <w:p w14:paraId="7FA096BF" w14:textId="77777777" w:rsidR="00EF13E0" w:rsidRPr="001309D5" w:rsidRDefault="00EF13E0" w:rsidP="00EB1B96">
            <w:pPr>
              <w:jc w:val="center"/>
              <w:rPr>
                <w:rFonts w:ascii="Times New Roman" w:hAnsi="Times New Roman" w:cs="Times New Roman"/>
                <w:sz w:val="18"/>
                <w:szCs w:val="18"/>
                <w:lang w:val="ro-RO"/>
              </w:rPr>
            </w:pPr>
          </w:p>
        </w:tc>
        <w:tc>
          <w:tcPr>
            <w:tcW w:w="1205" w:type="dxa"/>
          </w:tcPr>
          <w:p w14:paraId="4EC41D37" w14:textId="77777777" w:rsidR="00EF13E0" w:rsidRPr="001309D5" w:rsidRDefault="00EF13E0" w:rsidP="00EB1B96">
            <w:pPr>
              <w:jc w:val="center"/>
              <w:rPr>
                <w:rFonts w:ascii="Times New Roman" w:hAnsi="Times New Roman" w:cs="Times New Roman"/>
                <w:sz w:val="18"/>
                <w:szCs w:val="18"/>
                <w:lang w:val="ro-RO"/>
              </w:rPr>
            </w:pPr>
          </w:p>
        </w:tc>
        <w:tc>
          <w:tcPr>
            <w:tcW w:w="851" w:type="dxa"/>
          </w:tcPr>
          <w:p w14:paraId="54A19C53" w14:textId="77777777" w:rsidR="00EF13E0" w:rsidRPr="001309D5" w:rsidRDefault="00EF13E0" w:rsidP="00EB1B96">
            <w:pPr>
              <w:jc w:val="center"/>
              <w:rPr>
                <w:rFonts w:ascii="Times New Roman" w:hAnsi="Times New Roman" w:cs="Times New Roman"/>
                <w:sz w:val="18"/>
                <w:szCs w:val="18"/>
                <w:lang w:val="ro-RO"/>
              </w:rPr>
            </w:pPr>
          </w:p>
        </w:tc>
        <w:tc>
          <w:tcPr>
            <w:tcW w:w="1395" w:type="dxa"/>
          </w:tcPr>
          <w:p w14:paraId="56F6F1B8" w14:textId="77777777" w:rsidR="00EF13E0" w:rsidRPr="001309D5" w:rsidRDefault="00EF13E0" w:rsidP="00EB1B96">
            <w:pPr>
              <w:jc w:val="center"/>
              <w:rPr>
                <w:rFonts w:ascii="Times New Roman" w:hAnsi="Times New Roman" w:cs="Times New Roman"/>
                <w:sz w:val="18"/>
                <w:szCs w:val="18"/>
                <w:lang w:val="ro-RO"/>
              </w:rPr>
            </w:pPr>
          </w:p>
        </w:tc>
      </w:tr>
      <w:tr w:rsidR="00EF13E0" w:rsidRPr="00B046EA" w14:paraId="59CF78AA" w14:textId="77777777" w:rsidTr="00EB1B96">
        <w:trPr>
          <w:trHeight w:val="70"/>
        </w:trPr>
        <w:tc>
          <w:tcPr>
            <w:tcW w:w="598" w:type="dxa"/>
          </w:tcPr>
          <w:p w14:paraId="622CA389"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14.</w:t>
            </w:r>
          </w:p>
        </w:tc>
        <w:tc>
          <w:tcPr>
            <w:tcW w:w="2077" w:type="dxa"/>
          </w:tcPr>
          <w:p w14:paraId="658A9E00" w14:textId="77777777" w:rsidR="00EF13E0" w:rsidRPr="001309D5" w:rsidRDefault="00EF13E0" w:rsidP="00EB1B96">
            <w:pPr>
              <w:rPr>
                <w:rFonts w:ascii="Times New Roman" w:hAnsi="Times New Roman" w:cs="Times New Roman"/>
                <w:sz w:val="18"/>
                <w:szCs w:val="18"/>
                <w:lang w:val="ro-RO"/>
              </w:rPr>
            </w:pPr>
            <w:r w:rsidRPr="001309D5">
              <w:rPr>
                <w:rFonts w:ascii="Times New Roman" w:hAnsi="Times New Roman" w:cs="Times New Roman"/>
                <w:sz w:val="18"/>
                <w:szCs w:val="18"/>
                <w:lang w:val="ro-RO"/>
              </w:rPr>
              <w:t>s. Șerpeni r. Anenii Noi</w:t>
            </w:r>
          </w:p>
        </w:tc>
        <w:tc>
          <w:tcPr>
            <w:tcW w:w="1109" w:type="dxa"/>
          </w:tcPr>
          <w:p w14:paraId="11DC6109" w14:textId="77777777" w:rsidR="00EF13E0" w:rsidRPr="001309D5" w:rsidRDefault="00EF13E0" w:rsidP="00EB1B96">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w:t>
            </w:r>
            <w:r w:rsidRPr="001309D5">
              <w:rPr>
                <w:rFonts w:ascii="Times New Roman" w:hAnsi="Times New Roman" w:cs="Times New Roman"/>
                <w:sz w:val="18"/>
                <w:szCs w:val="18"/>
                <w:vertAlign w:val="superscript"/>
                <w:lang w:val="ro-RO"/>
              </w:rPr>
              <w:footnoteReference w:id="137"/>
            </w:r>
          </w:p>
        </w:tc>
        <w:tc>
          <w:tcPr>
            <w:tcW w:w="1219" w:type="dxa"/>
          </w:tcPr>
          <w:p w14:paraId="4E83537C" w14:textId="77777777" w:rsidR="00EF13E0" w:rsidRPr="001309D5" w:rsidRDefault="00EF13E0" w:rsidP="00EB1B96">
            <w:pPr>
              <w:jc w:val="center"/>
              <w:rPr>
                <w:rFonts w:ascii="Times New Roman" w:hAnsi="Times New Roman" w:cs="Times New Roman"/>
                <w:sz w:val="18"/>
                <w:szCs w:val="18"/>
                <w:lang w:val="ro-RO"/>
              </w:rPr>
            </w:pPr>
          </w:p>
        </w:tc>
        <w:tc>
          <w:tcPr>
            <w:tcW w:w="1215" w:type="dxa"/>
          </w:tcPr>
          <w:p w14:paraId="1F26A540" w14:textId="77777777" w:rsidR="00EF13E0" w:rsidRPr="001309D5" w:rsidRDefault="00EF13E0" w:rsidP="00EB1B96">
            <w:pPr>
              <w:jc w:val="center"/>
              <w:rPr>
                <w:rFonts w:ascii="Times New Roman" w:hAnsi="Times New Roman" w:cs="Times New Roman"/>
                <w:sz w:val="18"/>
                <w:szCs w:val="18"/>
                <w:lang w:val="ro-RO"/>
              </w:rPr>
            </w:pPr>
          </w:p>
        </w:tc>
        <w:tc>
          <w:tcPr>
            <w:tcW w:w="1205" w:type="dxa"/>
          </w:tcPr>
          <w:p w14:paraId="289E3CA0" w14:textId="77777777" w:rsidR="00EF13E0" w:rsidRPr="001309D5" w:rsidRDefault="00EF13E0" w:rsidP="00EB1B96">
            <w:pPr>
              <w:jc w:val="center"/>
              <w:rPr>
                <w:rFonts w:ascii="Times New Roman" w:hAnsi="Times New Roman" w:cs="Times New Roman"/>
                <w:sz w:val="18"/>
                <w:szCs w:val="18"/>
                <w:lang w:val="ro-RO"/>
              </w:rPr>
            </w:pPr>
          </w:p>
        </w:tc>
        <w:tc>
          <w:tcPr>
            <w:tcW w:w="851" w:type="dxa"/>
          </w:tcPr>
          <w:p w14:paraId="59889EB0" w14:textId="77777777" w:rsidR="00EF13E0" w:rsidRPr="001309D5" w:rsidRDefault="00EF13E0" w:rsidP="00EB1B96">
            <w:pPr>
              <w:jc w:val="center"/>
              <w:rPr>
                <w:rFonts w:ascii="Times New Roman" w:hAnsi="Times New Roman" w:cs="Times New Roman"/>
                <w:sz w:val="18"/>
                <w:szCs w:val="18"/>
                <w:lang w:val="ro-RO"/>
              </w:rPr>
            </w:pPr>
          </w:p>
        </w:tc>
        <w:tc>
          <w:tcPr>
            <w:tcW w:w="1395" w:type="dxa"/>
          </w:tcPr>
          <w:p w14:paraId="693CBA99" w14:textId="77777777" w:rsidR="00EF13E0" w:rsidRPr="001309D5" w:rsidRDefault="00EF13E0" w:rsidP="00EB1B96">
            <w:pPr>
              <w:jc w:val="center"/>
              <w:rPr>
                <w:rFonts w:ascii="Times New Roman" w:hAnsi="Times New Roman" w:cs="Times New Roman"/>
                <w:sz w:val="18"/>
                <w:szCs w:val="18"/>
                <w:lang w:val="ro-RO"/>
              </w:rPr>
            </w:pPr>
          </w:p>
        </w:tc>
      </w:tr>
      <w:tr w:rsidR="00EF13E0" w:rsidRPr="00B046EA" w14:paraId="0324109B" w14:textId="77777777" w:rsidTr="00EB1B96">
        <w:trPr>
          <w:trHeight w:val="50"/>
        </w:trPr>
        <w:tc>
          <w:tcPr>
            <w:tcW w:w="598" w:type="dxa"/>
          </w:tcPr>
          <w:p w14:paraId="0754FFFB" w14:textId="77777777" w:rsidR="00EF13E0" w:rsidRPr="001309D5" w:rsidRDefault="00EF13E0" w:rsidP="00EB1B96">
            <w:pPr>
              <w:jc w:val="center"/>
              <w:rPr>
                <w:rFonts w:ascii="Times New Roman" w:hAnsi="Times New Roman" w:cs="Times New Roman"/>
                <w:b/>
                <w:sz w:val="18"/>
                <w:szCs w:val="18"/>
                <w:lang w:val="ro-RO"/>
              </w:rPr>
            </w:pPr>
          </w:p>
        </w:tc>
        <w:tc>
          <w:tcPr>
            <w:tcW w:w="2077" w:type="dxa"/>
          </w:tcPr>
          <w:p w14:paraId="62ECFB13" w14:textId="77777777" w:rsidR="00EF13E0" w:rsidRPr="001309D5" w:rsidRDefault="00EF13E0" w:rsidP="00EB1B96">
            <w:pPr>
              <w:rPr>
                <w:rFonts w:ascii="Times New Roman" w:hAnsi="Times New Roman" w:cs="Times New Roman"/>
                <w:b/>
                <w:sz w:val="18"/>
                <w:szCs w:val="18"/>
                <w:lang w:val="ro-RO"/>
              </w:rPr>
            </w:pPr>
            <w:r w:rsidRPr="001309D5">
              <w:rPr>
                <w:rFonts w:ascii="Times New Roman" w:hAnsi="Times New Roman" w:cs="Times New Roman"/>
                <w:b/>
                <w:sz w:val="18"/>
                <w:szCs w:val="18"/>
                <w:lang w:val="ro-RO"/>
              </w:rPr>
              <w:t xml:space="preserve">Total </w:t>
            </w:r>
          </w:p>
        </w:tc>
        <w:tc>
          <w:tcPr>
            <w:tcW w:w="1109" w:type="dxa"/>
          </w:tcPr>
          <w:p w14:paraId="3868FF44" w14:textId="77777777" w:rsidR="00EF13E0" w:rsidRPr="001309D5" w:rsidRDefault="00EF13E0" w:rsidP="00EB1B96">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101</w:t>
            </w:r>
          </w:p>
        </w:tc>
        <w:tc>
          <w:tcPr>
            <w:tcW w:w="1219" w:type="dxa"/>
          </w:tcPr>
          <w:p w14:paraId="2F1594BE" w14:textId="77777777" w:rsidR="00EF13E0" w:rsidRPr="001309D5" w:rsidRDefault="00EF13E0" w:rsidP="00EB1B96">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9</w:t>
            </w:r>
          </w:p>
        </w:tc>
        <w:tc>
          <w:tcPr>
            <w:tcW w:w="1215" w:type="dxa"/>
          </w:tcPr>
          <w:p w14:paraId="69F809F9" w14:textId="77777777" w:rsidR="00EF13E0" w:rsidRPr="001309D5" w:rsidRDefault="00EF13E0" w:rsidP="00EB1B96">
            <w:pPr>
              <w:jc w:val="center"/>
              <w:rPr>
                <w:rFonts w:ascii="Times New Roman" w:hAnsi="Times New Roman" w:cs="Times New Roman"/>
                <w:b/>
                <w:sz w:val="18"/>
                <w:szCs w:val="18"/>
                <w:lang w:val="ro-RO"/>
              </w:rPr>
            </w:pPr>
          </w:p>
        </w:tc>
        <w:tc>
          <w:tcPr>
            <w:tcW w:w="1205" w:type="dxa"/>
          </w:tcPr>
          <w:p w14:paraId="6BA38433" w14:textId="77777777" w:rsidR="00EF13E0" w:rsidRPr="001309D5" w:rsidRDefault="00EF13E0" w:rsidP="00EB1B96">
            <w:pPr>
              <w:jc w:val="center"/>
              <w:rPr>
                <w:rFonts w:ascii="Times New Roman" w:hAnsi="Times New Roman" w:cs="Times New Roman"/>
                <w:b/>
                <w:sz w:val="18"/>
                <w:szCs w:val="18"/>
                <w:lang w:val="ro-RO"/>
              </w:rPr>
            </w:pPr>
          </w:p>
        </w:tc>
        <w:tc>
          <w:tcPr>
            <w:tcW w:w="851" w:type="dxa"/>
          </w:tcPr>
          <w:p w14:paraId="7B138432" w14:textId="77777777" w:rsidR="00EF13E0" w:rsidRPr="001309D5" w:rsidRDefault="00EF13E0" w:rsidP="00EB1B96">
            <w:pPr>
              <w:jc w:val="center"/>
              <w:rPr>
                <w:rFonts w:ascii="Times New Roman" w:hAnsi="Times New Roman" w:cs="Times New Roman"/>
                <w:b/>
                <w:sz w:val="18"/>
                <w:szCs w:val="18"/>
                <w:vertAlign w:val="subscript"/>
                <w:lang w:val="ro-RO"/>
              </w:rPr>
            </w:pPr>
          </w:p>
        </w:tc>
        <w:tc>
          <w:tcPr>
            <w:tcW w:w="1395" w:type="dxa"/>
          </w:tcPr>
          <w:p w14:paraId="36C3731E" w14:textId="77777777" w:rsidR="00EF13E0" w:rsidRPr="001309D5" w:rsidRDefault="00EF13E0" w:rsidP="00EB1B96">
            <w:pPr>
              <w:jc w:val="center"/>
              <w:rPr>
                <w:rFonts w:ascii="Times New Roman" w:hAnsi="Times New Roman" w:cs="Times New Roman"/>
                <w:b/>
                <w:sz w:val="18"/>
                <w:szCs w:val="18"/>
                <w:lang w:val="ro-RO"/>
              </w:rPr>
            </w:pPr>
          </w:p>
        </w:tc>
      </w:tr>
    </w:tbl>
    <w:p w14:paraId="670D39E9" w14:textId="77777777" w:rsidR="001309D5" w:rsidRDefault="001309D5" w:rsidP="00EF13E0">
      <w:pPr>
        <w:widowControl w:val="0"/>
        <w:spacing w:after="0" w:line="240" w:lineRule="auto"/>
        <w:ind w:firstLine="630"/>
        <w:jc w:val="right"/>
        <w:rPr>
          <w:rFonts w:ascii="Times New Roman" w:eastAsiaTheme="majorEastAsia" w:hAnsi="Times New Roman" w:cs="Times New Roman"/>
          <w:b/>
          <w:color w:val="0070C0"/>
          <w:sz w:val="20"/>
          <w:szCs w:val="20"/>
          <w:lang w:val="ro-RO"/>
        </w:rPr>
      </w:pPr>
    </w:p>
    <w:p w14:paraId="32480850" w14:textId="2D500BBC" w:rsidR="001309D5" w:rsidRDefault="001309D5" w:rsidP="00EF13E0">
      <w:pPr>
        <w:widowControl w:val="0"/>
        <w:spacing w:after="0" w:line="240" w:lineRule="auto"/>
        <w:ind w:firstLine="630"/>
        <w:jc w:val="right"/>
        <w:rPr>
          <w:rFonts w:ascii="Times New Roman" w:eastAsiaTheme="majorEastAsia" w:hAnsi="Times New Roman" w:cs="Times New Roman"/>
          <w:b/>
          <w:color w:val="0070C0"/>
          <w:sz w:val="20"/>
          <w:szCs w:val="20"/>
          <w:lang w:val="ro-RO"/>
        </w:rPr>
      </w:pPr>
    </w:p>
    <w:p w14:paraId="2888EC0E" w14:textId="77777777" w:rsidR="001309D5" w:rsidRPr="00FE18ED" w:rsidRDefault="001309D5" w:rsidP="001309D5">
      <w:pPr>
        <w:spacing w:line="276" w:lineRule="auto"/>
        <w:rPr>
          <w:rFonts w:ascii="Times New Roman" w:eastAsiaTheme="majorEastAsia" w:hAnsi="Times New Roman" w:cs="Times New Roman"/>
          <w:b/>
          <w:lang w:val="ro-RO"/>
        </w:rPr>
      </w:pPr>
      <w:r w:rsidRPr="001309D5">
        <w:rPr>
          <w:rFonts w:ascii="Times New Roman" w:eastAsia="Times New Roman" w:hAnsi="Times New Roman" w:cs="Times New Roman"/>
          <w:b/>
          <w:bCs/>
          <w:i/>
          <w:iCs/>
          <w:color w:val="000000"/>
          <w:sz w:val="20"/>
          <w:szCs w:val="20"/>
          <w:lang w:val="ro-RO"/>
        </w:rPr>
        <w:t xml:space="preserve">Sursa: </w:t>
      </w:r>
      <w:r w:rsidRPr="001309D5">
        <w:rPr>
          <w:rFonts w:ascii="Times New Roman" w:eastAsia="Times New Roman" w:hAnsi="Times New Roman" w:cs="Times New Roman"/>
          <w:bCs/>
          <w:i/>
          <w:iCs/>
          <w:color w:val="000000"/>
          <w:sz w:val="20"/>
          <w:szCs w:val="20"/>
          <w:lang w:val="ro-RO"/>
        </w:rPr>
        <w:t>Date sistematizate de audit</w:t>
      </w:r>
      <w:r>
        <w:rPr>
          <w:rFonts w:ascii="Times New Roman" w:eastAsia="Times New Roman" w:hAnsi="Times New Roman" w:cs="Times New Roman"/>
          <w:bCs/>
          <w:iCs/>
          <w:color w:val="000000"/>
          <w:sz w:val="20"/>
          <w:szCs w:val="20"/>
          <w:lang w:val="ro-RO"/>
        </w:rPr>
        <w:t>.</w:t>
      </w:r>
    </w:p>
    <w:p w14:paraId="72DEFFAA" w14:textId="77777777" w:rsidR="001309D5" w:rsidRDefault="001309D5" w:rsidP="00EF13E0">
      <w:pPr>
        <w:widowControl w:val="0"/>
        <w:spacing w:after="0" w:line="240" w:lineRule="auto"/>
        <w:ind w:firstLine="630"/>
        <w:jc w:val="right"/>
        <w:rPr>
          <w:rFonts w:ascii="Times New Roman" w:eastAsiaTheme="majorEastAsia" w:hAnsi="Times New Roman" w:cs="Times New Roman"/>
          <w:b/>
          <w:color w:val="0070C0"/>
          <w:sz w:val="20"/>
          <w:szCs w:val="20"/>
          <w:lang w:val="ro-RO"/>
        </w:rPr>
      </w:pPr>
    </w:p>
    <w:p w14:paraId="5413735B" w14:textId="32383B4F" w:rsidR="00EF13E0" w:rsidRPr="001309D5" w:rsidRDefault="00117165" w:rsidP="00EF13E0">
      <w:pPr>
        <w:widowControl w:val="0"/>
        <w:spacing w:after="0" w:line="240" w:lineRule="auto"/>
        <w:ind w:firstLine="630"/>
        <w:jc w:val="right"/>
        <w:rPr>
          <w:rFonts w:ascii="Times New Roman" w:eastAsia="Times New Roman" w:hAnsi="Times New Roman" w:cs="Times New Roman"/>
          <w:color w:val="0070C0"/>
          <w:sz w:val="20"/>
          <w:szCs w:val="20"/>
          <w:lang w:val="ro-RO" w:bidi="en-US"/>
        </w:rPr>
      </w:pPr>
      <w:r w:rsidRPr="001309D5">
        <w:rPr>
          <w:rFonts w:ascii="Times New Roman" w:eastAsiaTheme="majorEastAsia" w:hAnsi="Times New Roman" w:cs="Times New Roman"/>
          <w:b/>
          <w:color w:val="0070C0"/>
          <w:sz w:val="20"/>
          <w:szCs w:val="20"/>
          <w:lang w:val="ro-RO"/>
        </w:rPr>
        <w:t>Anexa nr.8</w:t>
      </w:r>
    </w:p>
    <w:p w14:paraId="093D5057" w14:textId="385C8455" w:rsidR="00EF13E0" w:rsidRPr="001309D5" w:rsidRDefault="00EF13E0" w:rsidP="00EF13E0">
      <w:pPr>
        <w:spacing w:after="0" w:line="240" w:lineRule="auto"/>
        <w:jc w:val="center"/>
        <w:rPr>
          <w:rFonts w:ascii="Times New Roman" w:hAnsi="Times New Roman" w:cs="Times New Roman"/>
          <w:color w:val="0070C0"/>
          <w:sz w:val="20"/>
          <w:szCs w:val="20"/>
          <w:lang w:val="ro-RO"/>
        </w:rPr>
      </w:pPr>
      <w:r w:rsidRPr="001309D5">
        <w:rPr>
          <w:rFonts w:ascii="Times New Roman" w:hAnsi="Times New Roman" w:cs="Times New Roman"/>
          <w:b/>
          <w:color w:val="0070C0"/>
          <w:sz w:val="20"/>
          <w:szCs w:val="20"/>
          <w:lang w:val="ro-RO"/>
        </w:rPr>
        <w:t>Informați</w:t>
      </w:r>
      <w:r w:rsidR="005F1364">
        <w:rPr>
          <w:rFonts w:ascii="Times New Roman" w:hAnsi="Times New Roman" w:cs="Times New Roman"/>
          <w:b/>
          <w:color w:val="0070C0"/>
          <w:sz w:val="20"/>
          <w:szCs w:val="20"/>
          <w:lang w:val="ro-RO"/>
        </w:rPr>
        <w:t>i</w:t>
      </w:r>
      <w:r w:rsidRPr="001309D5">
        <w:rPr>
          <w:rFonts w:ascii="Times New Roman" w:hAnsi="Times New Roman" w:cs="Times New Roman"/>
          <w:b/>
          <w:color w:val="0070C0"/>
          <w:sz w:val="20"/>
          <w:szCs w:val="20"/>
          <w:lang w:val="ro-RO"/>
        </w:rPr>
        <w:t xml:space="preserve"> privind beneficiarii eligibili și cantitățile admisibile spre achiziție pe tip de solicitanți</w:t>
      </w:r>
    </w:p>
    <w:tbl>
      <w:tblPr>
        <w:tblStyle w:val="a3"/>
        <w:tblW w:w="0" w:type="auto"/>
        <w:tblLook w:val="04A0" w:firstRow="1" w:lastRow="0" w:firstColumn="1" w:lastColumn="0" w:noHBand="0" w:noVBand="1"/>
      </w:tblPr>
      <w:tblGrid>
        <w:gridCol w:w="2460"/>
        <w:gridCol w:w="3460"/>
        <w:gridCol w:w="1955"/>
        <w:gridCol w:w="1803"/>
      </w:tblGrid>
      <w:tr w:rsidR="00EF13E0" w:rsidRPr="00B046EA" w14:paraId="6799DB25" w14:textId="77777777" w:rsidTr="00EB1B96">
        <w:trPr>
          <w:trHeight w:val="300"/>
        </w:trPr>
        <w:tc>
          <w:tcPr>
            <w:tcW w:w="2460" w:type="dxa"/>
            <w:shd w:val="clear" w:color="auto" w:fill="DEEAF6" w:themeFill="accent1" w:themeFillTint="33"/>
            <w:noWrap/>
            <w:hideMark/>
          </w:tcPr>
          <w:p w14:paraId="103FCAC3" w14:textId="77777777" w:rsidR="00EF13E0" w:rsidRPr="001309D5" w:rsidRDefault="00EF13E0" w:rsidP="00EB1B96">
            <w:pPr>
              <w:jc w:val="center"/>
              <w:rPr>
                <w:rFonts w:ascii="Times New Roman" w:hAnsi="Times New Roman" w:cs="Times New Roman"/>
                <w:b/>
                <w:sz w:val="20"/>
                <w:szCs w:val="20"/>
                <w:lang w:val="ro-RO"/>
              </w:rPr>
            </w:pPr>
            <w:r w:rsidRPr="001309D5">
              <w:rPr>
                <w:rFonts w:ascii="Times New Roman" w:hAnsi="Times New Roman" w:cs="Times New Roman"/>
                <w:b/>
                <w:sz w:val="20"/>
                <w:szCs w:val="20"/>
                <w:lang w:val="ro-RO"/>
              </w:rPr>
              <w:t>Dispoziții, ordine</w:t>
            </w:r>
          </w:p>
        </w:tc>
        <w:tc>
          <w:tcPr>
            <w:tcW w:w="3460" w:type="dxa"/>
            <w:shd w:val="clear" w:color="auto" w:fill="DEEAF6" w:themeFill="accent1" w:themeFillTint="33"/>
            <w:hideMark/>
          </w:tcPr>
          <w:p w14:paraId="7A52544E" w14:textId="77777777" w:rsidR="00EF13E0" w:rsidRPr="001309D5" w:rsidRDefault="00EF13E0" w:rsidP="00EB1B96">
            <w:pPr>
              <w:jc w:val="cente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BENEFECIARI</w:t>
            </w:r>
          </w:p>
        </w:tc>
        <w:tc>
          <w:tcPr>
            <w:tcW w:w="1955" w:type="dxa"/>
            <w:shd w:val="clear" w:color="auto" w:fill="DEEAF6" w:themeFill="accent1" w:themeFillTint="33"/>
            <w:hideMark/>
          </w:tcPr>
          <w:p w14:paraId="437940C0" w14:textId="6A55532B" w:rsidR="00EF13E0" w:rsidRPr="001309D5" w:rsidRDefault="00EF13E0" w:rsidP="00EB1B96">
            <w:pPr>
              <w:jc w:val="cente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Cantitatea</w:t>
            </w:r>
            <w:r w:rsidR="005F1364">
              <w:rPr>
                <w:rFonts w:ascii="Times New Roman" w:hAnsi="Times New Roman" w:cs="Times New Roman"/>
                <w:b/>
                <w:bCs/>
                <w:sz w:val="20"/>
                <w:szCs w:val="20"/>
                <w:lang w:val="ro-RO"/>
              </w:rPr>
              <w:t>,</w:t>
            </w:r>
            <w:r w:rsidRPr="001309D5">
              <w:rPr>
                <w:rFonts w:ascii="Times New Roman" w:hAnsi="Times New Roman" w:cs="Times New Roman"/>
                <w:b/>
                <w:bCs/>
                <w:sz w:val="20"/>
                <w:szCs w:val="20"/>
                <w:lang w:val="ro-RO"/>
              </w:rPr>
              <w:t xml:space="preserve"> m/s</w:t>
            </w:r>
            <w:r w:rsidR="0027028B" w:rsidRPr="001309D5">
              <w:rPr>
                <w:rFonts w:ascii="Times New Roman" w:hAnsi="Times New Roman" w:cs="Times New Roman"/>
                <w:b/>
                <w:bCs/>
                <w:sz w:val="20"/>
                <w:szCs w:val="20"/>
                <w:lang w:val="ro-RO"/>
              </w:rPr>
              <w:t>t</w:t>
            </w:r>
          </w:p>
        </w:tc>
        <w:tc>
          <w:tcPr>
            <w:tcW w:w="1803" w:type="dxa"/>
            <w:shd w:val="clear" w:color="auto" w:fill="DEEAF6" w:themeFill="accent1" w:themeFillTint="33"/>
            <w:hideMark/>
          </w:tcPr>
          <w:p w14:paraId="1DB5EEE0" w14:textId="77777777" w:rsidR="00EF13E0" w:rsidRPr="001309D5" w:rsidRDefault="00EF13E0" w:rsidP="00EB1B96">
            <w:pPr>
              <w:jc w:val="cente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Tip produse</w:t>
            </w:r>
          </w:p>
        </w:tc>
      </w:tr>
      <w:tr w:rsidR="00EF13E0" w:rsidRPr="00B046EA" w14:paraId="6A3F8D5F" w14:textId="77777777" w:rsidTr="00EB1B96">
        <w:trPr>
          <w:trHeight w:val="88"/>
        </w:trPr>
        <w:tc>
          <w:tcPr>
            <w:tcW w:w="2460" w:type="dxa"/>
            <w:vMerge w:val="restart"/>
            <w:noWrap/>
            <w:hideMark/>
          </w:tcPr>
          <w:p w14:paraId="1478F721" w14:textId="77777777" w:rsidR="00EF13E0" w:rsidRPr="001309D5" w:rsidRDefault="00EF13E0" w:rsidP="00EB1B96">
            <w:pP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CSE 32 din 08.08.22</w:t>
            </w:r>
          </w:p>
        </w:tc>
        <w:tc>
          <w:tcPr>
            <w:tcW w:w="3460" w:type="dxa"/>
            <w:noWrap/>
            <w:hideMark/>
          </w:tcPr>
          <w:p w14:paraId="7FAD7AE9"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Consumatori casnici (persoane fizice)</w:t>
            </w:r>
          </w:p>
        </w:tc>
        <w:tc>
          <w:tcPr>
            <w:tcW w:w="1955" w:type="dxa"/>
            <w:noWrap/>
            <w:hideMark/>
          </w:tcPr>
          <w:p w14:paraId="3D513940" w14:textId="77777777" w:rsidR="00EF13E0" w:rsidRPr="001309D5" w:rsidRDefault="00EF13E0" w:rsidP="00EB1B96">
            <w:pP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3</w:t>
            </w:r>
          </w:p>
        </w:tc>
        <w:tc>
          <w:tcPr>
            <w:tcW w:w="1803" w:type="dxa"/>
            <w:vMerge w:val="restart"/>
            <w:hideMark/>
          </w:tcPr>
          <w:p w14:paraId="700E28C9"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 xml:space="preserve">masa lemnoasă de foc </w:t>
            </w:r>
            <w:r w:rsidRPr="001309D5">
              <w:rPr>
                <w:rFonts w:ascii="Times New Roman" w:hAnsi="Times New Roman" w:cs="Times New Roman"/>
                <w:sz w:val="20"/>
                <w:szCs w:val="20"/>
                <w:lang w:val="ro-RO"/>
              </w:rPr>
              <w:br/>
              <w:t>(lemn de foc + deseuri)</w:t>
            </w:r>
          </w:p>
        </w:tc>
      </w:tr>
      <w:tr w:rsidR="00EF13E0" w:rsidRPr="00B046EA" w14:paraId="164724CB" w14:textId="77777777" w:rsidTr="00EB1B96">
        <w:trPr>
          <w:trHeight w:val="198"/>
        </w:trPr>
        <w:tc>
          <w:tcPr>
            <w:tcW w:w="2460" w:type="dxa"/>
            <w:vMerge/>
            <w:hideMark/>
          </w:tcPr>
          <w:p w14:paraId="231F5426" w14:textId="77777777" w:rsidR="00EF13E0" w:rsidRPr="001309D5" w:rsidRDefault="00EF13E0" w:rsidP="00EB1B96">
            <w:pPr>
              <w:rPr>
                <w:rFonts w:ascii="Times New Roman" w:hAnsi="Times New Roman" w:cs="Times New Roman"/>
                <w:b/>
                <w:bCs/>
                <w:sz w:val="20"/>
                <w:szCs w:val="20"/>
                <w:lang w:val="ro-RO"/>
              </w:rPr>
            </w:pPr>
          </w:p>
        </w:tc>
        <w:tc>
          <w:tcPr>
            <w:tcW w:w="3460" w:type="dxa"/>
            <w:noWrap/>
            <w:hideMark/>
          </w:tcPr>
          <w:p w14:paraId="03EBF918"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Primării</w:t>
            </w:r>
          </w:p>
        </w:tc>
        <w:tc>
          <w:tcPr>
            <w:tcW w:w="1955" w:type="dxa"/>
            <w:noWrap/>
            <w:hideMark/>
          </w:tcPr>
          <w:p w14:paraId="0EBFC58B"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nu este limita</w:t>
            </w:r>
          </w:p>
        </w:tc>
        <w:tc>
          <w:tcPr>
            <w:tcW w:w="1803" w:type="dxa"/>
            <w:vMerge/>
            <w:hideMark/>
          </w:tcPr>
          <w:p w14:paraId="6E0A2555" w14:textId="77777777" w:rsidR="00EF13E0" w:rsidRPr="001309D5" w:rsidRDefault="00EF13E0" w:rsidP="00EB1B96">
            <w:pPr>
              <w:rPr>
                <w:rFonts w:ascii="Times New Roman" w:hAnsi="Times New Roman" w:cs="Times New Roman"/>
                <w:sz w:val="20"/>
                <w:szCs w:val="20"/>
                <w:lang w:val="ro-RO"/>
              </w:rPr>
            </w:pPr>
          </w:p>
        </w:tc>
      </w:tr>
      <w:tr w:rsidR="00EF13E0" w:rsidRPr="00B046EA" w14:paraId="5F77796A" w14:textId="77777777" w:rsidTr="00EB1B96">
        <w:trPr>
          <w:trHeight w:val="101"/>
        </w:trPr>
        <w:tc>
          <w:tcPr>
            <w:tcW w:w="2460" w:type="dxa"/>
            <w:vMerge/>
            <w:hideMark/>
          </w:tcPr>
          <w:p w14:paraId="425B3D6A" w14:textId="77777777" w:rsidR="00EF13E0" w:rsidRPr="001309D5" w:rsidRDefault="00EF13E0" w:rsidP="00EB1B96">
            <w:pPr>
              <w:rPr>
                <w:rFonts w:ascii="Times New Roman" w:hAnsi="Times New Roman" w:cs="Times New Roman"/>
                <w:b/>
                <w:bCs/>
                <w:sz w:val="20"/>
                <w:szCs w:val="20"/>
                <w:lang w:val="ro-RO"/>
              </w:rPr>
            </w:pPr>
          </w:p>
        </w:tc>
        <w:tc>
          <w:tcPr>
            <w:tcW w:w="3460" w:type="dxa"/>
            <w:noWrap/>
            <w:hideMark/>
          </w:tcPr>
          <w:p w14:paraId="414FD1CA"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grădinițe</w:t>
            </w:r>
          </w:p>
        </w:tc>
        <w:tc>
          <w:tcPr>
            <w:tcW w:w="1955" w:type="dxa"/>
            <w:noWrap/>
            <w:hideMark/>
          </w:tcPr>
          <w:p w14:paraId="2E301AC2"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nu este limita</w:t>
            </w:r>
          </w:p>
        </w:tc>
        <w:tc>
          <w:tcPr>
            <w:tcW w:w="1803" w:type="dxa"/>
            <w:vMerge/>
            <w:hideMark/>
          </w:tcPr>
          <w:p w14:paraId="067F5F4B" w14:textId="77777777" w:rsidR="00EF13E0" w:rsidRPr="001309D5" w:rsidRDefault="00EF13E0" w:rsidP="00EB1B96">
            <w:pPr>
              <w:rPr>
                <w:rFonts w:ascii="Times New Roman" w:hAnsi="Times New Roman" w:cs="Times New Roman"/>
                <w:sz w:val="20"/>
                <w:szCs w:val="20"/>
                <w:lang w:val="ro-RO"/>
              </w:rPr>
            </w:pPr>
          </w:p>
        </w:tc>
      </w:tr>
      <w:tr w:rsidR="00EF13E0" w:rsidRPr="00B046EA" w14:paraId="1707D02B" w14:textId="77777777" w:rsidTr="00EB1B96">
        <w:trPr>
          <w:trHeight w:val="147"/>
        </w:trPr>
        <w:tc>
          <w:tcPr>
            <w:tcW w:w="2460" w:type="dxa"/>
            <w:vMerge/>
            <w:hideMark/>
          </w:tcPr>
          <w:p w14:paraId="0579C80E" w14:textId="77777777" w:rsidR="00EF13E0" w:rsidRPr="001309D5" w:rsidRDefault="00EF13E0" w:rsidP="00EB1B96">
            <w:pPr>
              <w:rPr>
                <w:rFonts w:ascii="Times New Roman" w:hAnsi="Times New Roman" w:cs="Times New Roman"/>
                <w:b/>
                <w:bCs/>
                <w:sz w:val="20"/>
                <w:szCs w:val="20"/>
                <w:lang w:val="ro-RO"/>
              </w:rPr>
            </w:pPr>
          </w:p>
        </w:tc>
        <w:tc>
          <w:tcPr>
            <w:tcW w:w="3460" w:type="dxa"/>
            <w:noWrap/>
            <w:hideMark/>
          </w:tcPr>
          <w:p w14:paraId="2BFC6DD2"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școli</w:t>
            </w:r>
          </w:p>
        </w:tc>
        <w:tc>
          <w:tcPr>
            <w:tcW w:w="1955" w:type="dxa"/>
            <w:noWrap/>
            <w:hideMark/>
          </w:tcPr>
          <w:p w14:paraId="0E0DD5A1"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nu este limita</w:t>
            </w:r>
          </w:p>
        </w:tc>
        <w:tc>
          <w:tcPr>
            <w:tcW w:w="1803" w:type="dxa"/>
            <w:vMerge/>
            <w:hideMark/>
          </w:tcPr>
          <w:p w14:paraId="43C927C7" w14:textId="77777777" w:rsidR="00EF13E0" w:rsidRPr="001309D5" w:rsidRDefault="00EF13E0" w:rsidP="00EB1B96">
            <w:pPr>
              <w:rPr>
                <w:rFonts w:ascii="Times New Roman" w:hAnsi="Times New Roman" w:cs="Times New Roman"/>
                <w:sz w:val="20"/>
                <w:szCs w:val="20"/>
                <w:lang w:val="ro-RO"/>
              </w:rPr>
            </w:pPr>
          </w:p>
        </w:tc>
      </w:tr>
      <w:tr w:rsidR="00EF13E0" w:rsidRPr="00B046EA" w14:paraId="7F90C92E" w14:textId="77777777" w:rsidTr="00EB1B96">
        <w:trPr>
          <w:trHeight w:val="193"/>
        </w:trPr>
        <w:tc>
          <w:tcPr>
            <w:tcW w:w="2460" w:type="dxa"/>
            <w:vMerge/>
            <w:hideMark/>
          </w:tcPr>
          <w:p w14:paraId="21C9B10E" w14:textId="77777777" w:rsidR="00EF13E0" w:rsidRPr="001309D5" w:rsidRDefault="00EF13E0" w:rsidP="00EB1B96">
            <w:pPr>
              <w:rPr>
                <w:rFonts w:ascii="Times New Roman" w:hAnsi="Times New Roman" w:cs="Times New Roman"/>
                <w:b/>
                <w:bCs/>
                <w:sz w:val="20"/>
                <w:szCs w:val="20"/>
                <w:lang w:val="ro-RO"/>
              </w:rPr>
            </w:pPr>
          </w:p>
        </w:tc>
        <w:tc>
          <w:tcPr>
            <w:tcW w:w="3460" w:type="dxa"/>
            <w:noWrap/>
            <w:hideMark/>
          </w:tcPr>
          <w:p w14:paraId="519A18BD"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 xml:space="preserve">instituții medico-sanitare </w:t>
            </w:r>
          </w:p>
        </w:tc>
        <w:tc>
          <w:tcPr>
            <w:tcW w:w="1955" w:type="dxa"/>
            <w:noWrap/>
            <w:hideMark/>
          </w:tcPr>
          <w:p w14:paraId="1FB3DC69"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nu este limita</w:t>
            </w:r>
          </w:p>
        </w:tc>
        <w:tc>
          <w:tcPr>
            <w:tcW w:w="1803" w:type="dxa"/>
            <w:vMerge/>
            <w:hideMark/>
          </w:tcPr>
          <w:p w14:paraId="521B6223" w14:textId="77777777" w:rsidR="00EF13E0" w:rsidRPr="001309D5" w:rsidRDefault="00EF13E0" w:rsidP="00EB1B96">
            <w:pPr>
              <w:rPr>
                <w:rFonts w:ascii="Times New Roman" w:hAnsi="Times New Roman" w:cs="Times New Roman"/>
                <w:sz w:val="20"/>
                <w:szCs w:val="20"/>
                <w:lang w:val="ro-RO"/>
              </w:rPr>
            </w:pPr>
          </w:p>
        </w:tc>
      </w:tr>
      <w:tr w:rsidR="00EF13E0" w:rsidRPr="00B046EA" w14:paraId="7ADEE219" w14:textId="77777777" w:rsidTr="00EB1B96">
        <w:trPr>
          <w:trHeight w:val="806"/>
        </w:trPr>
        <w:tc>
          <w:tcPr>
            <w:tcW w:w="2460" w:type="dxa"/>
            <w:noWrap/>
            <w:hideMark/>
          </w:tcPr>
          <w:p w14:paraId="7082DC33" w14:textId="77777777" w:rsidR="00EF13E0" w:rsidRPr="001309D5" w:rsidRDefault="00EF13E0" w:rsidP="00EB1B96">
            <w:pP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CSE 36 din 05.09.22</w:t>
            </w:r>
          </w:p>
        </w:tc>
        <w:tc>
          <w:tcPr>
            <w:tcW w:w="3460" w:type="dxa"/>
            <w:noWrap/>
            <w:hideMark/>
          </w:tcPr>
          <w:p w14:paraId="67467F58"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Consumatori casnici (persoane fizice)</w:t>
            </w:r>
          </w:p>
        </w:tc>
        <w:tc>
          <w:tcPr>
            <w:tcW w:w="1955" w:type="dxa"/>
            <w:hideMark/>
          </w:tcPr>
          <w:p w14:paraId="169045B0" w14:textId="304F2DDF"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b/>
                <w:bCs/>
                <w:sz w:val="20"/>
                <w:szCs w:val="20"/>
                <w:lang w:val="ro-RO"/>
              </w:rPr>
              <w:t>5</w:t>
            </w:r>
            <w:r w:rsidRPr="001309D5">
              <w:rPr>
                <w:rFonts w:ascii="Times New Roman" w:hAnsi="Times New Roman" w:cs="Times New Roman"/>
                <w:b/>
                <w:bCs/>
                <w:sz w:val="20"/>
                <w:szCs w:val="20"/>
                <w:lang w:val="ro-RO"/>
              </w:rPr>
              <w:br/>
              <w:t xml:space="preserve"> </w:t>
            </w:r>
            <w:r w:rsidRPr="001309D5">
              <w:rPr>
                <w:rFonts w:ascii="Times New Roman" w:hAnsi="Times New Roman" w:cs="Times New Roman"/>
                <w:sz w:val="20"/>
                <w:szCs w:val="20"/>
                <w:lang w:val="ro-RO"/>
              </w:rPr>
              <w:t>(2 tranșe 3 până la 31.12.</w:t>
            </w:r>
            <w:r w:rsidR="00EC5645">
              <w:rPr>
                <w:rFonts w:ascii="Times New Roman" w:hAnsi="Times New Roman" w:cs="Times New Roman"/>
                <w:sz w:val="20"/>
                <w:szCs w:val="20"/>
                <w:lang w:val="ro-RO"/>
              </w:rPr>
              <w:t>20</w:t>
            </w:r>
            <w:r w:rsidRPr="001309D5">
              <w:rPr>
                <w:rFonts w:ascii="Times New Roman" w:hAnsi="Times New Roman" w:cs="Times New Roman"/>
                <w:sz w:val="20"/>
                <w:szCs w:val="20"/>
                <w:lang w:val="ro-RO"/>
              </w:rPr>
              <w:t>22+2 după 01.01.</w:t>
            </w:r>
            <w:r w:rsidR="00EC5645">
              <w:rPr>
                <w:rFonts w:ascii="Times New Roman" w:hAnsi="Times New Roman" w:cs="Times New Roman"/>
                <w:sz w:val="20"/>
                <w:szCs w:val="20"/>
                <w:lang w:val="ro-RO"/>
              </w:rPr>
              <w:t>20</w:t>
            </w:r>
            <w:r w:rsidRPr="001309D5">
              <w:rPr>
                <w:rFonts w:ascii="Times New Roman" w:hAnsi="Times New Roman" w:cs="Times New Roman"/>
                <w:sz w:val="20"/>
                <w:szCs w:val="20"/>
                <w:lang w:val="ro-RO"/>
              </w:rPr>
              <w:t>23)</w:t>
            </w:r>
          </w:p>
        </w:tc>
        <w:tc>
          <w:tcPr>
            <w:tcW w:w="1803" w:type="dxa"/>
            <w:noWrap/>
            <w:hideMark/>
          </w:tcPr>
          <w:p w14:paraId="37CE27F0"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 </w:t>
            </w:r>
          </w:p>
        </w:tc>
      </w:tr>
      <w:tr w:rsidR="00EF13E0" w:rsidRPr="00B046EA" w14:paraId="186BFDDC" w14:textId="77777777" w:rsidTr="00EB1B96">
        <w:trPr>
          <w:trHeight w:val="570"/>
        </w:trPr>
        <w:tc>
          <w:tcPr>
            <w:tcW w:w="2460" w:type="dxa"/>
            <w:vMerge w:val="restart"/>
            <w:noWrap/>
            <w:hideMark/>
          </w:tcPr>
          <w:p w14:paraId="5394D6F6" w14:textId="77777777" w:rsidR="00EF13E0" w:rsidRPr="001309D5" w:rsidRDefault="00EF13E0" w:rsidP="00EB1B96">
            <w:pP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CSE 37 din 15.09.2022</w:t>
            </w:r>
          </w:p>
        </w:tc>
        <w:tc>
          <w:tcPr>
            <w:tcW w:w="3460" w:type="dxa"/>
            <w:hideMark/>
          </w:tcPr>
          <w:p w14:paraId="10077B34"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Administrația Națională a Penitenciarilor și entitățile subordonate acesteia</w:t>
            </w:r>
          </w:p>
        </w:tc>
        <w:tc>
          <w:tcPr>
            <w:tcW w:w="1955" w:type="dxa"/>
            <w:hideMark/>
          </w:tcPr>
          <w:p w14:paraId="0A0E3995"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 </w:t>
            </w:r>
          </w:p>
        </w:tc>
        <w:tc>
          <w:tcPr>
            <w:tcW w:w="1803" w:type="dxa"/>
            <w:noWrap/>
            <w:hideMark/>
          </w:tcPr>
          <w:p w14:paraId="5EC3CBBD"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 </w:t>
            </w:r>
          </w:p>
        </w:tc>
      </w:tr>
      <w:tr w:rsidR="00EF13E0" w:rsidRPr="00B046EA" w14:paraId="18877AE2" w14:textId="77777777" w:rsidTr="00EB1B96">
        <w:trPr>
          <w:trHeight w:val="701"/>
        </w:trPr>
        <w:tc>
          <w:tcPr>
            <w:tcW w:w="2460" w:type="dxa"/>
            <w:vMerge/>
            <w:hideMark/>
          </w:tcPr>
          <w:p w14:paraId="01F69F7E" w14:textId="77777777" w:rsidR="00EF13E0" w:rsidRPr="001309D5" w:rsidRDefault="00EF13E0" w:rsidP="00EB1B96">
            <w:pPr>
              <w:rPr>
                <w:rFonts w:ascii="Times New Roman" w:hAnsi="Times New Roman" w:cs="Times New Roman"/>
                <w:b/>
                <w:bCs/>
                <w:sz w:val="20"/>
                <w:szCs w:val="20"/>
                <w:lang w:val="ro-RO"/>
              </w:rPr>
            </w:pPr>
          </w:p>
        </w:tc>
        <w:tc>
          <w:tcPr>
            <w:tcW w:w="3460" w:type="dxa"/>
            <w:hideMark/>
          </w:tcPr>
          <w:p w14:paraId="6D514B95"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prestatori de servicii sociale acreditați. Cu notificarea MMPS cu privire la volumele achiziționate în termen de 3 zile de la achiziție</w:t>
            </w:r>
          </w:p>
        </w:tc>
        <w:tc>
          <w:tcPr>
            <w:tcW w:w="1955" w:type="dxa"/>
            <w:hideMark/>
          </w:tcPr>
          <w:p w14:paraId="62CD96C7"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 </w:t>
            </w:r>
          </w:p>
        </w:tc>
        <w:tc>
          <w:tcPr>
            <w:tcW w:w="1803" w:type="dxa"/>
            <w:noWrap/>
            <w:hideMark/>
          </w:tcPr>
          <w:p w14:paraId="041E469C"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 </w:t>
            </w:r>
          </w:p>
        </w:tc>
      </w:tr>
      <w:tr w:rsidR="00EF13E0" w:rsidRPr="00B046EA" w14:paraId="55AF3C6A" w14:textId="77777777" w:rsidTr="00EB1B96">
        <w:trPr>
          <w:trHeight w:val="1821"/>
        </w:trPr>
        <w:tc>
          <w:tcPr>
            <w:tcW w:w="2460" w:type="dxa"/>
            <w:vMerge w:val="restart"/>
            <w:noWrap/>
            <w:hideMark/>
          </w:tcPr>
          <w:p w14:paraId="2081EA06" w14:textId="77777777" w:rsidR="00EF13E0" w:rsidRPr="001309D5" w:rsidRDefault="00EF13E0" w:rsidP="00EB1B96">
            <w:pP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AMS ordin 307 din 16.09.22</w:t>
            </w:r>
          </w:p>
          <w:p w14:paraId="32FBAB51" w14:textId="77777777" w:rsidR="00EF13E0" w:rsidRPr="001309D5" w:rsidRDefault="00EF13E0" w:rsidP="00EB1B96">
            <w:pP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 </w:t>
            </w:r>
          </w:p>
          <w:p w14:paraId="7BE812AC" w14:textId="77777777" w:rsidR="00EF13E0" w:rsidRPr="001309D5" w:rsidRDefault="00EF13E0" w:rsidP="00EB1B96">
            <w:pP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 </w:t>
            </w:r>
          </w:p>
          <w:p w14:paraId="11213EEF" w14:textId="77777777" w:rsidR="00EF13E0" w:rsidRPr="001309D5" w:rsidRDefault="00EF13E0" w:rsidP="00EB1B96">
            <w:pP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 </w:t>
            </w:r>
          </w:p>
        </w:tc>
        <w:tc>
          <w:tcPr>
            <w:tcW w:w="3460" w:type="dxa"/>
            <w:hideMark/>
          </w:tcPr>
          <w:p w14:paraId="43780069" w14:textId="4FDF526E" w:rsidR="00EF13E0" w:rsidRPr="001309D5" w:rsidRDefault="00EF13E0" w:rsidP="00EC5645">
            <w:pPr>
              <w:rPr>
                <w:rFonts w:ascii="Times New Roman" w:hAnsi="Times New Roman" w:cs="Times New Roman"/>
                <w:sz w:val="20"/>
                <w:szCs w:val="20"/>
                <w:lang w:val="ro-RO"/>
              </w:rPr>
            </w:pPr>
            <w:r w:rsidRPr="001309D5">
              <w:rPr>
                <w:rFonts w:ascii="Times New Roman" w:hAnsi="Times New Roman" w:cs="Times New Roman"/>
                <w:sz w:val="20"/>
                <w:szCs w:val="20"/>
                <w:lang w:val="ro-RO"/>
              </w:rPr>
              <w:t>Listele transmise de APL pentru asigurarea cu lemn de foc a entităților de interes local, finanțate integral sau parțial de le bugetul de stat și/sau bugetul local și sau Organizațiile Nonguvernamentale/ donatori (primării, școli, grădinițe, instituții medicale, obiecte de menire social-culturală etc.), prestatori de servicii sociale care nu desfășoară activitate economică - în valoarea solicitată</w:t>
            </w:r>
          </w:p>
        </w:tc>
        <w:tc>
          <w:tcPr>
            <w:tcW w:w="1955" w:type="dxa"/>
            <w:noWrap/>
            <w:hideMark/>
          </w:tcPr>
          <w:p w14:paraId="6DB48EB7"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nu este limita</w:t>
            </w:r>
          </w:p>
        </w:tc>
        <w:tc>
          <w:tcPr>
            <w:tcW w:w="1803" w:type="dxa"/>
            <w:noWrap/>
            <w:hideMark/>
          </w:tcPr>
          <w:p w14:paraId="42D3E2C3"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 </w:t>
            </w:r>
          </w:p>
        </w:tc>
      </w:tr>
      <w:tr w:rsidR="00EF13E0" w:rsidRPr="001F2E59" w14:paraId="457EFC71" w14:textId="77777777" w:rsidTr="00EB1B96">
        <w:trPr>
          <w:trHeight w:val="698"/>
        </w:trPr>
        <w:tc>
          <w:tcPr>
            <w:tcW w:w="2460" w:type="dxa"/>
            <w:vMerge/>
            <w:noWrap/>
            <w:hideMark/>
          </w:tcPr>
          <w:p w14:paraId="3EAD85BA" w14:textId="77777777" w:rsidR="00EF13E0" w:rsidRPr="001309D5" w:rsidRDefault="00EF13E0" w:rsidP="00EB1B96">
            <w:pPr>
              <w:rPr>
                <w:rFonts w:ascii="Times New Roman" w:hAnsi="Times New Roman" w:cs="Times New Roman"/>
                <w:b/>
                <w:bCs/>
                <w:sz w:val="20"/>
                <w:szCs w:val="20"/>
                <w:lang w:val="ro-RO"/>
              </w:rPr>
            </w:pPr>
          </w:p>
        </w:tc>
        <w:tc>
          <w:tcPr>
            <w:tcW w:w="3460" w:type="dxa"/>
            <w:hideMark/>
          </w:tcPr>
          <w:p w14:paraId="21EFF488"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familii cu copii și copiii plasați în serviciile de plasament de tip familial (asistență parentală profesională, casă de copii de tip familial) în baza listelor APL</w:t>
            </w:r>
          </w:p>
        </w:tc>
        <w:tc>
          <w:tcPr>
            <w:tcW w:w="1955" w:type="dxa"/>
            <w:hideMark/>
          </w:tcPr>
          <w:p w14:paraId="0D84D595" w14:textId="17F9F9E8" w:rsidR="00EF13E0" w:rsidRPr="001309D5" w:rsidRDefault="00EF13E0" w:rsidP="001309D5">
            <w:pPr>
              <w:rPr>
                <w:rFonts w:ascii="Times New Roman" w:hAnsi="Times New Roman" w:cs="Times New Roman"/>
                <w:sz w:val="20"/>
                <w:szCs w:val="20"/>
                <w:lang w:val="ro-RO"/>
              </w:rPr>
            </w:pPr>
            <w:r w:rsidRPr="001309D5">
              <w:rPr>
                <w:rFonts w:ascii="Times New Roman" w:hAnsi="Times New Roman" w:cs="Times New Roman"/>
                <w:b/>
                <w:bCs/>
                <w:sz w:val="20"/>
                <w:szCs w:val="20"/>
                <w:lang w:val="ro-RO"/>
              </w:rPr>
              <w:t xml:space="preserve">5 </w:t>
            </w:r>
            <w:r w:rsidRPr="001309D5">
              <w:rPr>
                <w:rFonts w:ascii="Times New Roman" w:hAnsi="Times New Roman" w:cs="Times New Roman"/>
                <w:sz w:val="20"/>
                <w:szCs w:val="20"/>
                <w:lang w:val="ro-RO"/>
              </w:rPr>
              <w:t>(2 tranșe</w:t>
            </w:r>
            <w:r w:rsidR="001309D5">
              <w:rPr>
                <w:rFonts w:ascii="Times New Roman" w:hAnsi="Times New Roman" w:cs="Times New Roman"/>
                <w:sz w:val="20"/>
                <w:szCs w:val="20"/>
                <w:lang w:val="ro-RO"/>
              </w:rPr>
              <w:t>:</w:t>
            </w:r>
            <w:r w:rsidRPr="001309D5">
              <w:rPr>
                <w:rFonts w:ascii="Times New Roman" w:hAnsi="Times New Roman" w:cs="Times New Roman"/>
                <w:sz w:val="20"/>
                <w:szCs w:val="20"/>
                <w:lang w:val="ro-RO"/>
              </w:rPr>
              <w:t xml:space="preserve"> 3 până la 31.12.22</w:t>
            </w:r>
            <w:r w:rsidR="001309D5">
              <w:rPr>
                <w:rFonts w:ascii="Times New Roman" w:hAnsi="Times New Roman" w:cs="Times New Roman"/>
                <w:sz w:val="20"/>
                <w:szCs w:val="20"/>
                <w:lang w:val="ro-RO"/>
              </w:rPr>
              <w:t xml:space="preserve"> și </w:t>
            </w:r>
            <w:r w:rsidRPr="001309D5">
              <w:rPr>
                <w:rFonts w:ascii="Times New Roman" w:hAnsi="Times New Roman" w:cs="Times New Roman"/>
                <w:sz w:val="20"/>
                <w:szCs w:val="20"/>
                <w:lang w:val="ro-RO"/>
              </w:rPr>
              <w:t>2 după 01.01.23)</w:t>
            </w:r>
          </w:p>
        </w:tc>
        <w:tc>
          <w:tcPr>
            <w:tcW w:w="1803" w:type="dxa"/>
            <w:noWrap/>
            <w:hideMark/>
          </w:tcPr>
          <w:p w14:paraId="3C02763E"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 </w:t>
            </w:r>
          </w:p>
        </w:tc>
      </w:tr>
      <w:tr w:rsidR="00EF13E0" w:rsidRPr="00B046EA" w14:paraId="5A54CB7E" w14:textId="77777777" w:rsidTr="00EB1B96">
        <w:trPr>
          <w:trHeight w:val="303"/>
        </w:trPr>
        <w:tc>
          <w:tcPr>
            <w:tcW w:w="2460" w:type="dxa"/>
            <w:vMerge/>
            <w:noWrap/>
            <w:hideMark/>
          </w:tcPr>
          <w:p w14:paraId="33A765AD" w14:textId="77777777" w:rsidR="00EF13E0" w:rsidRPr="001309D5" w:rsidRDefault="00EF13E0" w:rsidP="00EB1B96">
            <w:pPr>
              <w:rPr>
                <w:rFonts w:ascii="Times New Roman" w:hAnsi="Times New Roman" w:cs="Times New Roman"/>
                <w:b/>
                <w:bCs/>
                <w:sz w:val="20"/>
                <w:szCs w:val="20"/>
                <w:lang w:val="ro-RO"/>
              </w:rPr>
            </w:pPr>
          </w:p>
        </w:tc>
        <w:tc>
          <w:tcPr>
            <w:tcW w:w="3460" w:type="dxa"/>
            <w:hideMark/>
          </w:tcPr>
          <w:p w14:paraId="37F46388"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salariați, veterani ai ramurii silvice</w:t>
            </w:r>
          </w:p>
        </w:tc>
        <w:tc>
          <w:tcPr>
            <w:tcW w:w="1955" w:type="dxa"/>
            <w:hideMark/>
          </w:tcPr>
          <w:p w14:paraId="359B2F66"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MAX 10 pe parcursul anului</w:t>
            </w:r>
          </w:p>
        </w:tc>
        <w:tc>
          <w:tcPr>
            <w:tcW w:w="1803" w:type="dxa"/>
            <w:noWrap/>
            <w:hideMark/>
          </w:tcPr>
          <w:p w14:paraId="1D76317A" w14:textId="77777777" w:rsidR="00EF13E0" w:rsidRPr="001309D5" w:rsidRDefault="00EF13E0" w:rsidP="00EB1B96">
            <w:pPr>
              <w:rPr>
                <w:rFonts w:ascii="Times New Roman" w:hAnsi="Times New Roman" w:cs="Times New Roman"/>
                <w:sz w:val="20"/>
                <w:szCs w:val="20"/>
                <w:lang w:val="ro-RO"/>
              </w:rPr>
            </w:pPr>
            <w:r w:rsidRPr="001309D5">
              <w:rPr>
                <w:rFonts w:ascii="Times New Roman" w:hAnsi="Times New Roman" w:cs="Times New Roman"/>
                <w:sz w:val="20"/>
                <w:szCs w:val="20"/>
                <w:lang w:val="ro-RO"/>
              </w:rPr>
              <w:t> </w:t>
            </w:r>
          </w:p>
        </w:tc>
      </w:tr>
    </w:tbl>
    <w:tbl>
      <w:tblPr>
        <w:tblStyle w:val="TableGrid18"/>
        <w:tblW w:w="0" w:type="auto"/>
        <w:tblLook w:val="04A0" w:firstRow="1" w:lastRow="0" w:firstColumn="1" w:lastColumn="0" w:noHBand="0" w:noVBand="1"/>
      </w:tblPr>
      <w:tblGrid>
        <w:gridCol w:w="2460"/>
        <w:gridCol w:w="3460"/>
        <w:gridCol w:w="1955"/>
        <w:gridCol w:w="1803"/>
      </w:tblGrid>
      <w:tr w:rsidR="00EF13E0" w:rsidRPr="00B046EA" w14:paraId="39CB8ACB" w14:textId="77777777" w:rsidTr="00EB1B96">
        <w:trPr>
          <w:trHeight w:val="615"/>
        </w:trPr>
        <w:tc>
          <w:tcPr>
            <w:tcW w:w="2460" w:type="dxa"/>
            <w:hideMark/>
          </w:tcPr>
          <w:p w14:paraId="020F8721" w14:textId="34E1E6FC" w:rsidR="00EF13E0" w:rsidRPr="001309D5" w:rsidRDefault="00EF13E0" w:rsidP="00EB1B96">
            <w:pPr>
              <w:rPr>
                <w:rFonts w:ascii="Times New Roman" w:eastAsia="Calibri" w:hAnsi="Times New Roman" w:cs="Times New Roman"/>
                <w:b/>
                <w:bCs/>
                <w:sz w:val="20"/>
                <w:szCs w:val="20"/>
                <w:lang w:val="ro-RO"/>
              </w:rPr>
            </w:pPr>
            <w:r w:rsidRPr="001309D5">
              <w:rPr>
                <w:rFonts w:ascii="Times New Roman" w:eastAsia="Calibri" w:hAnsi="Times New Roman" w:cs="Times New Roman"/>
                <w:b/>
                <w:bCs/>
                <w:sz w:val="20"/>
                <w:szCs w:val="20"/>
                <w:lang w:val="ro-RO"/>
              </w:rPr>
              <w:t>AMS ordin 348 25.10.22</w:t>
            </w:r>
            <w:r w:rsidRPr="001309D5">
              <w:rPr>
                <w:rFonts w:ascii="Times New Roman" w:eastAsia="Calibri" w:hAnsi="Times New Roman" w:cs="Times New Roman"/>
                <w:b/>
                <w:bCs/>
                <w:sz w:val="20"/>
                <w:szCs w:val="20"/>
                <w:lang w:val="ro-RO"/>
              </w:rPr>
              <w:br/>
              <w:t xml:space="preserve"> modificare  307 din 16.09.</w:t>
            </w:r>
            <w:r w:rsidR="00EC5645">
              <w:rPr>
                <w:rFonts w:ascii="Times New Roman" w:eastAsia="Calibri" w:hAnsi="Times New Roman" w:cs="Times New Roman"/>
                <w:b/>
                <w:bCs/>
                <w:sz w:val="20"/>
                <w:szCs w:val="20"/>
                <w:lang w:val="ro-RO"/>
              </w:rPr>
              <w:t>20</w:t>
            </w:r>
            <w:r w:rsidRPr="001309D5">
              <w:rPr>
                <w:rFonts w:ascii="Times New Roman" w:eastAsia="Calibri" w:hAnsi="Times New Roman" w:cs="Times New Roman"/>
                <w:b/>
                <w:bCs/>
                <w:sz w:val="20"/>
                <w:szCs w:val="20"/>
                <w:lang w:val="ro-RO"/>
              </w:rPr>
              <w:t>22</w:t>
            </w:r>
          </w:p>
        </w:tc>
        <w:tc>
          <w:tcPr>
            <w:tcW w:w="3460" w:type="dxa"/>
            <w:hideMark/>
          </w:tcPr>
          <w:p w14:paraId="28BFB51C" w14:textId="77777777" w:rsidR="00EF13E0" w:rsidRPr="001309D5" w:rsidRDefault="00EF13E0" w:rsidP="00EB1B96">
            <w:pPr>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 xml:space="preserve">Administrația naționale a penitenciarilor și entitățile din subordine, </w:t>
            </w:r>
            <w:r w:rsidRPr="001309D5">
              <w:rPr>
                <w:rFonts w:ascii="Times New Roman" w:eastAsia="Calibri" w:hAnsi="Times New Roman" w:cs="Times New Roman"/>
                <w:sz w:val="20"/>
                <w:szCs w:val="20"/>
                <w:lang w:val="ro-RO"/>
              </w:rPr>
              <w:br/>
              <w:t>prestatorii de sociale acreditați</w:t>
            </w:r>
          </w:p>
        </w:tc>
        <w:tc>
          <w:tcPr>
            <w:tcW w:w="1955" w:type="dxa"/>
            <w:hideMark/>
          </w:tcPr>
          <w:p w14:paraId="5D93CEE3" w14:textId="77777777" w:rsidR="00EF13E0" w:rsidRPr="001309D5" w:rsidRDefault="00EF13E0" w:rsidP="00EB1B96">
            <w:pPr>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în limita stocurilor disponibile</w:t>
            </w:r>
          </w:p>
        </w:tc>
        <w:tc>
          <w:tcPr>
            <w:tcW w:w="1803" w:type="dxa"/>
            <w:noWrap/>
            <w:hideMark/>
          </w:tcPr>
          <w:p w14:paraId="0A74B189" w14:textId="77777777" w:rsidR="00EF13E0" w:rsidRPr="001309D5" w:rsidRDefault="00EF13E0" w:rsidP="00EB1B96">
            <w:pPr>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 </w:t>
            </w:r>
          </w:p>
        </w:tc>
      </w:tr>
      <w:tr w:rsidR="00EF13E0" w:rsidRPr="00B046EA" w14:paraId="0E3E49A7" w14:textId="77777777" w:rsidTr="00EB1B96">
        <w:trPr>
          <w:trHeight w:val="1158"/>
        </w:trPr>
        <w:tc>
          <w:tcPr>
            <w:tcW w:w="2460" w:type="dxa"/>
            <w:hideMark/>
          </w:tcPr>
          <w:p w14:paraId="50986629" w14:textId="36B3AD7E" w:rsidR="00EF13E0" w:rsidRPr="001309D5" w:rsidRDefault="00EF13E0" w:rsidP="00EB1B96">
            <w:pPr>
              <w:rPr>
                <w:rFonts w:ascii="Times New Roman" w:eastAsia="Calibri" w:hAnsi="Times New Roman" w:cs="Times New Roman"/>
                <w:b/>
                <w:bCs/>
                <w:sz w:val="20"/>
                <w:szCs w:val="20"/>
                <w:lang w:val="ro-RO"/>
              </w:rPr>
            </w:pPr>
            <w:r w:rsidRPr="001309D5">
              <w:rPr>
                <w:rFonts w:ascii="Times New Roman" w:eastAsia="Calibri" w:hAnsi="Times New Roman" w:cs="Times New Roman"/>
                <w:b/>
                <w:bCs/>
                <w:sz w:val="20"/>
                <w:szCs w:val="20"/>
                <w:lang w:val="ro-RO"/>
              </w:rPr>
              <w:t>AMS ordin 427 28.12.</w:t>
            </w:r>
            <w:r w:rsidR="00EC5645">
              <w:rPr>
                <w:rFonts w:ascii="Times New Roman" w:eastAsia="Calibri" w:hAnsi="Times New Roman" w:cs="Times New Roman"/>
                <w:b/>
                <w:bCs/>
                <w:sz w:val="20"/>
                <w:szCs w:val="20"/>
                <w:lang w:val="ro-RO"/>
              </w:rPr>
              <w:t>20</w:t>
            </w:r>
            <w:r w:rsidRPr="001309D5">
              <w:rPr>
                <w:rFonts w:ascii="Times New Roman" w:eastAsia="Calibri" w:hAnsi="Times New Roman" w:cs="Times New Roman"/>
                <w:b/>
                <w:bCs/>
                <w:sz w:val="20"/>
                <w:szCs w:val="20"/>
                <w:lang w:val="ro-RO"/>
              </w:rPr>
              <w:t>22</w:t>
            </w:r>
            <w:r w:rsidRPr="001309D5">
              <w:rPr>
                <w:rFonts w:ascii="Times New Roman" w:eastAsia="Calibri" w:hAnsi="Times New Roman" w:cs="Times New Roman"/>
                <w:b/>
                <w:bCs/>
                <w:sz w:val="20"/>
                <w:szCs w:val="20"/>
                <w:lang w:val="ro-RO"/>
              </w:rPr>
              <w:br/>
              <w:t xml:space="preserve"> modificare  307 din 16.09.</w:t>
            </w:r>
            <w:r w:rsidR="00EC5645">
              <w:rPr>
                <w:rFonts w:ascii="Times New Roman" w:eastAsia="Calibri" w:hAnsi="Times New Roman" w:cs="Times New Roman"/>
                <w:b/>
                <w:bCs/>
                <w:sz w:val="20"/>
                <w:szCs w:val="20"/>
                <w:lang w:val="ro-RO"/>
              </w:rPr>
              <w:t>20</w:t>
            </w:r>
            <w:r w:rsidRPr="001309D5">
              <w:rPr>
                <w:rFonts w:ascii="Times New Roman" w:eastAsia="Calibri" w:hAnsi="Times New Roman" w:cs="Times New Roman"/>
                <w:b/>
                <w:bCs/>
                <w:sz w:val="20"/>
                <w:szCs w:val="20"/>
                <w:lang w:val="ro-RO"/>
              </w:rPr>
              <w:t>22</w:t>
            </w:r>
          </w:p>
        </w:tc>
        <w:tc>
          <w:tcPr>
            <w:tcW w:w="3460" w:type="dxa"/>
            <w:hideMark/>
          </w:tcPr>
          <w:p w14:paraId="019419A0" w14:textId="77777777" w:rsidR="00EF13E0" w:rsidRPr="001309D5" w:rsidRDefault="00EF13E0" w:rsidP="00EB1B96">
            <w:pPr>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Listele transmise de APL, pentru asigurarea familiilor care găzduiesc refugiați din Ucraina, precum și  listelor transmise de APL pentru familiile refugiaților aflați în plasament, în casele/ locuințele transmise pentru folosință temporară către persoanele vizate</w:t>
            </w:r>
          </w:p>
        </w:tc>
        <w:tc>
          <w:tcPr>
            <w:tcW w:w="1955" w:type="dxa"/>
            <w:hideMark/>
          </w:tcPr>
          <w:p w14:paraId="29A7C3BA" w14:textId="77777777" w:rsidR="00EF13E0" w:rsidRPr="001309D5" w:rsidRDefault="00EF13E0" w:rsidP="00EB1B96">
            <w:pPr>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în limita stocurilor disponibile</w:t>
            </w:r>
          </w:p>
        </w:tc>
        <w:tc>
          <w:tcPr>
            <w:tcW w:w="1803" w:type="dxa"/>
            <w:noWrap/>
            <w:hideMark/>
          </w:tcPr>
          <w:p w14:paraId="240C7DAE" w14:textId="77777777" w:rsidR="00EF13E0" w:rsidRPr="001309D5" w:rsidRDefault="00EF13E0" w:rsidP="00EB1B96">
            <w:pPr>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 </w:t>
            </w:r>
          </w:p>
        </w:tc>
      </w:tr>
      <w:tr w:rsidR="00EF13E0" w:rsidRPr="00B046EA" w14:paraId="4FFCEA10" w14:textId="77777777" w:rsidTr="00EC493F">
        <w:trPr>
          <w:trHeight w:val="1193"/>
        </w:trPr>
        <w:tc>
          <w:tcPr>
            <w:tcW w:w="2460" w:type="dxa"/>
            <w:vMerge w:val="restart"/>
            <w:noWrap/>
            <w:hideMark/>
          </w:tcPr>
          <w:p w14:paraId="069C47CD" w14:textId="77777777" w:rsidR="00EF13E0" w:rsidRPr="001309D5" w:rsidRDefault="00EF13E0" w:rsidP="00EB1B96">
            <w:pPr>
              <w:rPr>
                <w:rFonts w:ascii="Times New Roman" w:eastAsia="Calibri" w:hAnsi="Times New Roman" w:cs="Times New Roman"/>
                <w:b/>
                <w:bCs/>
                <w:sz w:val="20"/>
                <w:szCs w:val="20"/>
                <w:lang w:val="ro-RO"/>
              </w:rPr>
            </w:pPr>
            <w:r w:rsidRPr="001309D5">
              <w:rPr>
                <w:rFonts w:ascii="Times New Roman" w:eastAsia="Calibri" w:hAnsi="Times New Roman" w:cs="Times New Roman"/>
                <w:b/>
                <w:bCs/>
                <w:sz w:val="20"/>
                <w:szCs w:val="20"/>
                <w:lang w:val="ro-RO"/>
              </w:rPr>
              <w:t>CSE 59 din 31.01.2023</w:t>
            </w:r>
          </w:p>
        </w:tc>
        <w:tc>
          <w:tcPr>
            <w:tcW w:w="3460" w:type="dxa"/>
            <w:shd w:val="clear" w:color="auto" w:fill="FFFFFF" w:themeFill="background1"/>
            <w:hideMark/>
          </w:tcPr>
          <w:p w14:paraId="347B412D" w14:textId="1CD8FCF6" w:rsidR="00EF13E0" w:rsidRPr="001309D5" w:rsidRDefault="00EF13E0" w:rsidP="00435F2E">
            <w:pPr>
              <w:rPr>
                <w:rFonts w:ascii="Times New Roman" w:eastAsia="Calibri" w:hAnsi="Times New Roman" w:cs="Times New Roman"/>
                <w:bCs/>
                <w:sz w:val="20"/>
                <w:szCs w:val="20"/>
                <w:lang w:val="ro-RO"/>
              </w:rPr>
            </w:pPr>
            <w:r w:rsidRPr="001309D5">
              <w:rPr>
                <w:rFonts w:ascii="Times New Roman" w:eastAsia="Calibri" w:hAnsi="Times New Roman" w:cs="Times New Roman"/>
                <w:bCs/>
                <w:color w:val="0070C0"/>
                <w:sz w:val="20"/>
                <w:szCs w:val="20"/>
                <w:lang w:val="ro-RO"/>
              </w:rPr>
              <w:t>consumatori non</w:t>
            </w:r>
            <w:r w:rsidR="00435F2E">
              <w:rPr>
                <w:rFonts w:ascii="Times New Roman" w:eastAsia="Calibri" w:hAnsi="Times New Roman" w:cs="Times New Roman"/>
                <w:bCs/>
                <w:color w:val="0070C0"/>
                <w:sz w:val="20"/>
                <w:szCs w:val="20"/>
                <w:lang w:val="ro-RO"/>
              </w:rPr>
              <w:t>-</w:t>
            </w:r>
            <w:r w:rsidRPr="001309D5">
              <w:rPr>
                <w:rFonts w:ascii="Times New Roman" w:eastAsia="Calibri" w:hAnsi="Times New Roman" w:cs="Times New Roman"/>
                <w:bCs/>
                <w:color w:val="0070C0"/>
                <w:sz w:val="20"/>
                <w:szCs w:val="20"/>
                <w:lang w:val="ro-RO"/>
              </w:rPr>
              <w:t xml:space="preserve">casnici (persoane juridice ce nu efectuează activitățile de comercializare/recomercializare a lemnului de foc) </w:t>
            </w:r>
          </w:p>
        </w:tc>
        <w:tc>
          <w:tcPr>
            <w:tcW w:w="1955" w:type="dxa"/>
            <w:vMerge w:val="restart"/>
            <w:hideMark/>
          </w:tcPr>
          <w:p w14:paraId="7780384B" w14:textId="77777777" w:rsidR="00EF13E0" w:rsidRPr="001309D5" w:rsidRDefault="00EF13E0" w:rsidP="00EB1B96">
            <w:pPr>
              <w:rPr>
                <w:rFonts w:ascii="Times New Roman" w:eastAsia="Calibri" w:hAnsi="Times New Roman" w:cs="Times New Roman"/>
                <w:b/>
                <w:bCs/>
                <w:sz w:val="20"/>
                <w:szCs w:val="20"/>
                <w:lang w:val="ro-RO"/>
              </w:rPr>
            </w:pPr>
            <w:r w:rsidRPr="001309D5">
              <w:rPr>
                <w:rFonts w:ascii="Times New Roman" w:eastAsia="Calibri" w:hAnsi="Times New Roman" w:cs="Times New Roman"/>
                <w:b/>
                <w:bCs/>
                <w:sz w:val="20"/>
                <w:szCs w:val="20"/>
                <w:lang w:val="ro-RO"/>
              </w:rPr>
              <w:t xml:space="preserve"> </w:t>
            </w:r>
          </w:p>
        </w:tc>
        <w:tc>
          <w:tcPr>
            <w:tcW w:w="1803" w:type="dxa"/>
            <w:vMerge w:val="restart"/>
            <w:hideMark/>
          </w:tcPr>
          <w:p w14:paraId="0CFC8EBF" w14:textId="6D0F532E" w:rsidR="00EF13E0" w:rsidRPr="001309D5" w:rsidRDefault="00EF13E0" w:rsidP="00EB1B96">
            <w:pPr>
              <w:rPr>
                <w:rFonts w:ascii="Times New Roman" w:eastAsia="Calibri" w:hAnsi="Times New Roman" w:cs="Times New Roman"/>
                <w:sz w:val="20"/>
                <w:szCs w:val="20"/>
                <w:lang w:val="ro-RO"/>
              </w:rPr>
            </w:pPr>
            <w:r w:rsidRPr="001309D5">
              <w:rPr>
                <w:rFonts w:ascii="Times New Roman" w:eastAsia="Calibri" w:hAnsi="Times New Roman" w:cs="Times New Roman"/>
                <w:b/>
                <w:bCs/>
                <w:sz w:val="20"/>
                <w:szCs w:val="20"/>
                <w:lang w:val="ro-RO"/>
              </w:rPr>
              <w:t>Lemn de foc de specii tari, moi, rășinoase</w:t>
            </w:r>
            <w:r w:rsidRPr="001309D5">
              <w:rPr>
                <w:rFonts w:ascii="Times New Roman" w:eastAsia="Calibri" w:hAnsi="Times New Roman" w:cs="Times New Roman"/>
                <w:sz w:val="20"/>
                <w:szCs w:val="20"/>
                <w:lang w:val="ro-RO"/>
              </w:rPr>
              <w:t xml:space="preserve">  (se admite comercializarea deșeuri</w:t>
            </w:r>
            <w:r w:rsidR="00E45772" w:rsidRPr="001309D5">
              <w:rPr>
                <w:rFonts w:ascii="Times New Roman" w:eastAsia="Calibri" w:hAnsi="Times New Roman" w:cs="Times New Roman"/>
                <w:sz w:val="20"/>
                <w:szCs w:val="20"/>
                <w:lang w:val="ro-RO"/>
              </w:rPr>
              <w:t>lor</w:t>
            </w:r>
            <w:r w:rsidRPr="001309D5">
              <w:rPr>
                <w:rFonts w:ascii="Times New Roman" w:eastAsia="Calibri" w:hAnsi="Times New Roman" w:cs="Times New Roman"/>
                <w:sz w:val="20"/>
                <w:szCs w:val="20"/>
                <w:lang w:val="ro-RO"/>
              </w:rPr>
              <w:t xml:space="preserve"> de lemn fără limite beneficiari și cantități după preț de catalog)</w:t>
            </w:r>
          </w:p>
        </w:tc>
      </w:tr>
      <w:tr w:rsidR="00EF13E0" w:rsidRPr="00B046EA" w14:paraId="0F1C042F" w14:textId="77777777" w:rsidTr="00EB1B96">
        <w:trPr>
          <w:trHeight w:val="56"/>
        </w:trPr>
        <w:tc>
          <w:tcPr>
            <w:tcW w:w="2460" w:type="dxa"/>
            <w:vMerge/>
            <w:hideMark/>
          </w:tcPr>
          <w:p w14:paraId="34AC35E4" w14:textId="77777777" w:rsidR="00EF13E0" w:rsidRPr="001309D5" w:rsidRDefault="00EF13E0" w:rsidP="00EB1B96">
            <w:pPr>
              <w:rPr>
                <w:rFonts w:ascii="Times New Roman" w:eastAsia="Calibri" w:hAnsi="Times New Roman" w:cs="Times New Roman"/>
                <w:b/>
                <w:bCs/>
                <w:sz w:val="20"/>
                <w:szCs w:val="20"/>
                <w:lang w:val="ro-RO"/>
              </w:rPr>
            </w:pPr>
          </w:p>
        </w:tc>
        <w:tc>
          <w:tcPr>
            <w:tcW w:w="3460" w:type="dxa"/>
            <w:hideMark/>
          </w:tcPr>
          <w:p w14:paraId="4D9C29A5" w14:textId="77777777" w:rsidR="00EF13E0" w:rsidRPr="001309D5" w:rsidRDefault="00EF13E0" w:rsidP="00EB1B96">
            <w:pPr>
              <w:rPr>
                <w:rFonts w:ascii="Times New Roman" w:eastAsia="Calibri" w:hAnsi="Times New Roman" w:cs="Times New Roman"/>
                <w:sz w:val="20"/>
                <w:szCs w:val="20"/>
                <w:lang w:val="ro-RO"/>
              </w:rPr>
            </w:pPr>
            <w:r w:rsidRPr="001309D5">
              <w:rPr>
                <w:rFonts w:ascii="Times New Roman" w:eastAsia="Calibri" w:hAnsi="Times New Roman" w:cs="Times New Roman"/>
                <w:b/>
                <w:bCs/>
                <w:sz w:val="20"/>
                <w:szCs w:val="20"/>
                <w:lang w:val="ro-RO"/>
              </w:rPr>
              <w:t>NU A FOST POSIBIL DE REALIZAT</w:t>
            </w:r>
            <w:r w:rsidRPr="001309D5">
              <w:rPr>
                <w:rFonts w:ascii="Times New Roman" w:eastAsia="Calibri" w:hAnsi="Times New Roman" w:cs="Times New Roman"/>
                <w:sz w:val="20"/>
                <w:szCs w:val="20"/>
                <w:lang w:val="ro-RO"/>
              </w:rPr>
              <w:t>, deoarece AMS nu deține masă lemnoasă pentru comercializare</w:t>
            </w:r>
          </w:p>
        </w:tc>
        <w:tc>
          <w:tcPr>
            <w:tcW w:w="1955" w:type="dxa"/>
            <w:vMerge/>
            <w:hideMark/>
          </w:tcPr>
          <w:p w14:paraId="7AF67328" w14:textId="77777777" w:rsidR="00EF13E0" w:rsidRPr="001309D5" w:rsidRDefault="00EF13E0" w:rsidP="00EB1B96">
            <w:pPr>
              <w:rPr>
                <w:rFonts w:ascii="Times New Roman" w:eastAsia="Calibri" w:hAnsi="Times New Roman" w:cs="Times New Roman"/>
                <w:b/>
                <w:bCs/>
                <w:sz w:val="20"/>
                <w:szCs w:val="20"/>
                <w:lang w:val="ro-RO"/>
              </w:rPr>
            </w:pPr>
          </w:p>
        </w:tc>
        <w:tc>
          <w:tcPr>
            <w:tcW w:w="1803" w:type="dxa"/>
            <w:vMerge/>
            <w:hideMark/>
          </w:tcPr>
          <w:p w14:paraId="5BACCC07" w14:textId="77777777" w:rsidR="00EF13E0" w:rsidRPr="001309D5" w:rsidRDefault="00EF13E0" w:rsidP="00EB1B96">
            <w:pPr>
              <w:rPr>
                <w:rFonts w:ascii="Times New Roman" w:eastAsia="Calibri" w:hAnsi="Times New Roman" w:cs="Times New Roman"/>
                <w:sz w:val="20"/>
                <w:szCs w:val="20"/>
                <w:lang w:val="ro-RO"/>
              </w:rPr>
            </w:pPr>
          </w:p>
        </w:tc>
      </w:tr>
      <w:tr w:rsidR="00EF13E0" w:rsidRPr="00B046EA" w14:paraId="363C677D" w14:textId="77777777" w:rsidTr="00EB1B96">
        <w:trPr>
          <w:trHeight w:val="127"/>
        </w:trPr>
        <w:tc>
          <w:tcPr>
            <w:tcW w:w="2460" w:type="dxa"/>
            <w:vMerge w:val="restart"/>
            <w:noWrap/>
            <w:hideMark/>
          </w:tcPr>
          <w:p w14:paraId="40D9382B" w14:textId="77777777" w:rsidR="00EF13E0" w:rsidRPr="001309D5" w:rsidRDefault="00EF13E0" w:rsidP="00EB1B96">
            <w:pPr>
              <w:rPr>
                <w:rFonts w:ascii="Times New Roman" w:eastAsia="Calibri" w:hAnsi="Times New Roman" w:cs="Times New Roman"/>
                <w:b/>
                <w:bCs/>
                <w:sz w:val="20"/>
                <w:szCs w:val="20"/>
                <w:lang w:val="ro-RO"/>
              </w:rPr>
            </w:pPr>
            <w:r w:rsidRPr="001309D5">
              <w:rPr>
                <w:rFonts w:ascii="Times New Roman" w:eastAsia="Calibri" w:hAnsi="Times New Roman" w:cs="Times New Roman"/>
                <w:b/>
                <w:bCs/>
                <w:sz w:val="20"/>
                <w:szCs w:val="20"/>
                <w:lang w:val="ro-RO"/>
              </w:rPr>
              <w:t>CSE 62 din 15.03.23</w:t>
            </w:r>
          </w:p>
        </w:tc>
        <w:tc>
          <w:tcPr>
            <w:tcW w:w="3460" w:type="dxa"/>
            <w:noWrap/>
            <w:hideMark/>
          </w:tcPr>
          <w:p w14:paraId="684CB331" w14:textId="77777777" w:rsidR="00EF13E0" w:rsidRPr="001309D5" w:rsidRDefault="00EF13E0" w:rsidP="00EB1B96">
            <w:pPr>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Consumatori casnici (persoane fizice)</w:t>
            </w:r>
          </w:p>
        </w:tc>
        <w:tc>
          <w:tcPr>
            <w:tcW w:w="1955" w:type="dxa"/>
            <w:hideMark/>
          </w:tcPr>
          <w:p w14:paraId="61835C61" w14:textId="77777777" w:rsidR="00EF13E0" w:rsidRPr="001309D5" w:rsidRDefault="00EF13E0" w:rsidP="00EB1B96">
            <w:pPr>
              <w:rPr>
                <w:rFonts w:ascii="Times New Roman" w:eastAsia="Calibri" w:hAnsi="Times New Roman" w:cs="Times New Roman"/>
                <w:sz w:val="20"/>
                <w:szCs w:val="20"/>
                <w:lang w:val="ro-RO"/>
              </w:rPr>
            </w:pPr>
            <w:r w:rsidRPr="001309D5">
              <w:rPr>
                <w:rFonts w:ascii="Times New Roman" w:eastAsia="Calibri" w:hAnsi="Times New Roman" w:cs="Times New Roman"/>
                <w:b/>
                <w:bCs/>
                <w:sz w:val="20"/>
                <w:szCs w:val="20"/>
                <w:lang w:val="ro-RO"/>
              </w:rPr>
              <w:t>5</w:t>
            </w:r>
            <w:r w:rsidRPr="001309D5">
              <w:rPr>
                <w:rFonts w:ascii="Times New Roman" w:eastAsia="Calibri" w:hAnsi="Times New Roman" w:cs="Times New Roman"/>
                <w:sz w:val="20"/>
                <w:szCs w:val="20"/>
                <w:lang w:val="ro-RO"/>
              </w:rPr>
              <w:t xml:space="preserve"> </w:t>
            </w:r>
            <w:r w:rsidRPr="001309D5">
              <w:rPr>
                <w:rFonts w:ascii="Times New Roman" w:eastAsia="Calibri" w:hAnsi="Times New Roman" w:cs="Times New Roman"/>
                <w:sz w:val="20"/>
                <w:szCs w:val="20"/>
                <w:lang w:val="ro-RO"/>
              </w:rPr>
              <w:br/>
              <w:t>(într-o tranșă)</w:t>
            </w:r>
          </w:p>
        </w:tc>
        <w:tc>
          <w:tcPr>
            <w:tcW w:w="1803" w:type="dxa"/>
            <w:noWrap/>
            <w:hideMark/>
          </w:tcPr>
          <w:p w14:paraId="077BDF91" w14:textId="77777777" w:rsidR="00EF13E0" w:rsidRPr="001309D5" w:rsidRDefault="00EF13E0" w:rsidP="00EB1B96">
            <w:pPr>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 </w:t>
            </w:r>
          </w:p>
        </w:tc>
      </w:tr>
      <w:tr w:rsidR="00EF13E0" w:rsidRPr="00B046EA" w14:paraId="4A63A32E" w14:textId="77777777" w:rsidTr="00EB1B96">
        <w:trPr>
          <w:trHeight w:val="676"/>
        </w:trPr>
        <w:tc>
          <w:tcPr>
            <w:tcW w:w="2460" w:type="dxa"/>
            <w:vMerge/>
            <w:hideMark/>
          </w:tcPr>
          <w:p w14:paraId="465AE786" w14:textId="77777777" w:rsidR="00EF13E0" w:rsidRPr="001309D5" w:rsidRDefault="00EF13E0" w:rsidP="00EB1B96">
            <w:pPr>
              <w:rPr>
                <w:rFonts w:ascii="Times New Roman" w:eastAsia="Calibri" w:hAnsi="Times New Roman" w:cs="Times New Roman"/>
                <w:b/>
                <w:bCs/>
                <w:sz w:val="20"/>
                <w:szCs w:val="20"/>
                <w:lang w:val="ro-RO"/>
              </w:rPr>
            </w:pPr>
          </w:p>
        </w:tc>
        <w:tc>
          <w:tcPr>
            <w:tcW w:w="3460" w:type="dxa"/>
            <w:hideMark/>
          </w:tcPr>
          <w:p w14:paraId="2870D39A" w14:textId="6101C9D6" w:rsidR="00EF13E0" w:rsidRPr="001309D5" w:rsidRDefault="00EF13E0" w:rsidP="00E45772">
            <w:pPr>
              <w:rPr>
                <w:rFonts w:ascii="Times New Roman" w:eastAsia="Calibri" w:hAnsi="Times New Roman" w:cs="Times New Roman"/>
                <w:bCs/>
                <w:sz w:val="20"/>
                <w:szCs w:val="20"/>
                <w:lang w:val="ro-RO"/>
              </w:rPr>
            </w:pPr>
            <w:r w:rsidRPr="001309D5">
              <w:rPr>
                <w:rFonts w:ascii="Times New Roman" w:eastAsia="Calibri" w:hAnsi="Times New Roman" w:cs="Times New Roman"/>
                <w:bCs/>
                <w:color w:val="0070C0"/>
                <w:sz w:val="20"/>
                <w:szCs w:val="20"/>
                <w:lang w:val="ro-RO"/>
              </w:rPr>
              <w:t>consumatori non</w:t>
            </w:r>
            <w:r w:rsidR="00E45772">
              <w:rPr>
                <w:rFonts w:ascii="Times New Roman" w:eastAsia="Calibri" w:hAnsi="Times New Roman" w:cs="Times New Roman"/>
                <w:bCs/>
                <w:color w:val="0070C0"/>
                <w:sz w:val="20"/>
                <w:szCs w:val="20"/>
                <w:lang w:val="ro-RO"/>
              </w:rPr>
              <w:t>-</w:t>
            </w:r>
            <w:r w:rsidRPr="001309D5">
              <w:rPr>
                <w:rFonts w:ascii="Times New Roman" w:eastAsia="Calibri" w:hAnsi="Times New Roman" w:cs="Times New Roman"/>
                <w:bCs/>
                <w:color w:val="0070C0"/>
                <w:sz w:val="20"/>
                <w:szCs w:val="20"/>
                <w:lang w:val="ro-RO"/>
              </w:rPr>
              <w:t xml:space="preserve">casnici (persoane juridice ce efectuează activitățile de comercializare/recomercializare a lemnului de foc) </w:t>
            </w:r>
          </w:p>
        </w:tc>
        <w:tc>
          <w:tcPr>
            <w:tcW w:w="1955" w:type="dxa"/>
            <w:vMerge w:val="restart"/>
            <w:hideMark/>
          </w:tcPr>
          <w:p w14:paraId="0B727F35" w14:textId="77777777" w:rsidR="00EF13E0" w:rsidRPr="001309D5" w:rsidRDefault="00EF13E0" w:rsidP="00EB1B96">
            <w:pPr>
              <w:rPr>
                <w:rFonts w:ascii="Times New Roman" w:eastAsia="Calibri" w:hAnsi="Times New Roman" w:cs="Times New Roman"/>
                <w:b/>
                <w:bCs/>
                <w:sz w:val="20"/>
                <w:szCs w:val="20"/>
                <w:lang w:val="ro-RO"/>
              </w:rPr>
            </w:pPr>
            <w:r w:rsidRPr="001309D5">
              <w:rPr>
                <w:rFonts w:ascii="Times New Roman" w:eastAsia="Calibri" w:hAnsi="Times New Roman" w:cs="Times New Roman"/>
                <w:b/>
                <w:bCs/>
                <w:sz w:val="20"/>
                <w:szCs w:val="20"/>
                <w:lang w:val="ro-RO"/>
              </w:rPr>
              <w:t>Max. 200 metri steri</w:t>
            </w:r>
          </w:p>
        </w:tc>
        <w:tc>
          <w:tcPr>
            <w:tcW w:w="1803" w:type="dxa"/>
            <w:noWrap/>
            <w:hideMark/>
          </w:tcPr>
          <w:p w14:paraId="4286D9F0" w14:textId="77777777" w:rsidR="00EF13E0" w:rsidRPr="001309D5" w:rsidRDefault="00EF13E0" w:rsidP="00EB1B96">
            <w:pPr>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 </w:t>
            </w:r>
          </w:p>
        </w:tc>
      </w:tr>
      <w:tr w:rsidR="00EF13E0" w:rsidRPr="00B046EA" w14:paraId="386728CD" w14:textId="77777777" w:rsidTr="00EB1B96">
        <w:trPr>
          <w:trHeight w:val="413"/>
        </w:trPr>
        <w:tc>
          <w:tcPr>
            <w:tcW w:w="2460" w:type="dxa"/>
            <w:vMerge/>
            <w:hideMark/>
          </w:tcPr>
          <w:p w14:paraId="6B77F120" w14:textId="77777777" w:rsidR="00EF13E0" w:rsidRPr="001309D5" w:rsidRDefault="00EF13E0" w:rsidP="00EB1B96">
            <w:pPr>
              <w:spacing w:line="276" w:lineRule="auto"/>
              <w:rPr>
                <w:rFonts w:ascii="Times New Roman" w:eastAsia="Calibri" w:hAnsi="Times New Roman" w:cs="Times New Roman"/>
                <w:b/>
                <w:bCs/>
                <w:sz w:val="20"/>
                <w:szCs w:val="20"/>
                <w:lang w:val="ro-RO"/>
              </w:rPr>
            </w:pPr>
          </w:p>
        </w:tc>
        <w:tc>
          <w:tcPr>
            <w:tcW w:w="3460" w:type="dxa"/>
            <w:hideMark/>
          </w:tcPr>
          <w:p w14:paraId="736A5B86" w14:textId="3F4E2B0A" w:rsidR="00EF13E0" w:rsidRPr="001309D5" w:rsidRDefault="00EF13E0" w:rsidP="00EB1B96">
            <w:pPr>
              <w:spacing w:line="276" w:lineRule="auto"/>
              <w:rPr>
                <w:rFonts w:ascii="Times New Roman" w:eastAsia="Calibri" w:hAnsi="Times New Roman" w:cs="Times New Roman"/>
                <w:sz w:val="20"/>
                <w:szCs w:val="20"/>
                <w:lang w:val="ro-RO"/>
              </w:rPr>
            </w:pPr>
            <w:r w:rsidRPr="001309D5">
              <w:rPr>
                <w:rFonts w:ascii="Times New Roman" w:eastAsia="Calibri" w:hAnsi="Times New Roman" w:cs="Times New Roman"/>
                <w:b/>
                <w:bCs/>
                <w:sz w:val="20"/>
                <w:szCs w:val="20"/>
                <w:lang w:val="ro-RO"/>
              </w:rPr>
              <w:t>APLICABIL</w:t>
            </w:r>
            <w:r w:rsidRPr="001309D5">
              <w:rPr>
                <w:rFonts w:ascii="Times New Roman" w:eastAsia="Calibri" w:hAnsi="Times New Roman" w:cs="Times New Roman"/>
                <w:sz w:val="20"/>
                <w:szCs w:val="20"/>
                <w:lang w:val="ro-RO"/>
              </w:rPr>
              <w:t xml:space="preserve"> (AMS prin intermediu</w:t>
            </w:r>
            <w:r w:rsidR="00E45772">
              <w:rPr>
                <w:rFonts w:ascii="Times New Roman" w:eastAsia="Calibri" w:hAnsi="Times New Roman" w:cs="Times New Roman"/>
                <w:sz w:val="20"/>
                <w:szCs w:val="20"/>
                <w:lang w:val="ro-RO"/>
              </w:rPr>
              <w:t>l</w:t>
            </w:r>
            <w:r w:rsidRPr="001309D5">
              <w:rPr>
                <w:rFonts w:ascii="Times New Roman" w:eastAsia="Calibri" w:hAnsi="Times New Roman" w:cs="Times New Roman"/>
                <w:sz w:val="20"/>
                <w:szCs w:val="20"/>
                <w:lang w:val="ro-RO"/>
              </w:rPr>
              <w:t xml:space="preserve"> intreprinderilor silvice)</w:t>
            </w:r>
          </w:p>
        </w:tc>
        <w:tc>
          <w:tcPr>
            <w:tcW w:w="1955" w:type="dxa"/>
            <w:vMerge/>
            <w:hideMark/>
          </w:tcPr>
          <w:p w14:paraId="52460A1B" w14:textId="77777777" w:rsidR="00EF13E0" w:rsidRPr="001309D5" w:rsidRDefault="00EF13E0" w:rsidP="00EB1B96">
            <w:pPr>
              <w:spacing w:line="276" w:lineRule="auto"/>
              <w:rPr>
                <w:rFonts w:ascii="Times New Roman" w:eastAsia="Calibri" w:hAnsi="Times New Roman" w:cs="Times New Roman"/>
                <w:b/>
                <w:bCs/>
                <w:sz w:val="20"/>
                <w:szCs w:val="20"/>
                <w:lang w:val="ro-RO"/>
              </w:rPr>
            </w:pPr>
          </w:p>
        </w:tc>
        <w:tc>
          <w:tcPr>
            <w:tcW w:w="1803" w:type="dxa"/>
            <w:noWrap/>
            <w:hideMark/>
          </w:tcPr>
          <w:p w14:paraId="63FE9356" w14:textId="77777777" w:rsidR="00EF13E0" w:rsidRPr="001309D5" w:rsidRDefault="00EF13E0" w:rsidP="00EB1B96">
            <w:pPr>
              <w:spacing w:line="276" w:lineRule="auto"/>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 </w:t>
            </w:r>
          </w:p>
        </w:tc>
      </w:tr>
    </w:tbl>
    <w:p w14:paraId="68952327" w14:textId="646EC1D4" w:rsidR="00EF13E0" w:rsidRPr="001309D5" w:rsidRDefault="00EF13E0" w:rsidP="00EF13E0">
      <w:pPr>
        <w:spacing w:after="0" w:line="276" w:lineRule="auto"/>
        <w:jc w:val="both"/>
        <w:rPr>
          <w:rFonts w:ascii="Times New Roman" w:eastAsia="Calibri" w:hAnsi="Times New Roman" w:cs="Times New Roman"/>
          <w:i/>
          <w:sz w:val="20"/>
          <w:szCs w:val="20"/>
          <w:lang w:val="ro-RO"/>
        </w:rPr>
      </w:pPr>
      <w:r w:rsidRPr="001309D5">
        <w:rPr>
          <w:rFonts w:ascii="Times New Roman" w:eastAsia="Times New Roman" w:hAnsi="Times New Roman" w:cs="Times New Roman"/>
          <w:b/>
          <w:bCs/>
          <w:i/>
          <w:iCs/>
          <w:color w:val="000000"/>
          <w:sz w:val="20"/>
          <w:szCs w:val="20"/>
          <w:lang w:val="ro-RO"/>
        </w:rPr>
        <w:t xml:space="preserve">Sursa: </w:t>
      </w:r>
      <w:r w:rsidRPr="001309D5">
        <w:rPr>
          <w:rFonts w:ascii="Times New Roman" w:eastAsia="Times New Roman" w:hAnsi="Times New Roman" w:cs="Times New Roman"/>
          <w:bCs/>
          <w:i/>
          <w:iCs/>
          <w:color w:val="000000"/>
          <w:sz w:val="20"/>
          <w:szCs w:val="20"/>
          <w:lang w:val="ro-RO"/>
        </w:rPr>
        <w:t>Date sistematizate în baza prevederilor dispozițiilor CSE și ordinelor AMS</w:t>
      </w:r>
      <w:r w:rsidR="00E45772" w:rsidRPr="001309D5">
        <w:rPr>
          <w:rFonts w:ascii="Times New Roman" w:eastAsia="Times New Roman" w:hAnsi="Times New Roman" w:cs="Times New Roman"/>
          <w:bCs/>
          <w:i/>
          <w:iCs/>
          <w:color w:val="000000"/>
          <w:sz w:val="20"/>
          <w:szCs w:val="20"/>
          <w:lang w:val="ro-RO"/>
        </w:rPr>
        <w:t>.</w:t>
      </w:r>
    </w:p>
    <w:p w14:paraId="3C727179" w14:textId="77777777" w:rsidR="00EF13E0" w:rsidRPr="001309D5" w:rsidRDefault="00EF13E0" w:rsidP="00EF13E0">
      <w:pPr>
        <w:spacing w:line="276" w:lineRule="auto"/>
        <w:rPr>
          <w:rFonts w:ascii="Times New Roman" w:hAnsi="Times New Roman" w:cs="Times New Roman"/>
          <w:sz w:val="24"/>
          <w:szCs w:val="24"/>
          <w:lang w:val="ro-RO"/>
        </w:rPr>
        <w:sectPr w:rsidR="00EF13E0" w:rsidRPr="001309D5" w:rsidSect="00B3451C">
          <w:pgSz w:w="12240" w:h="15840"/>
          <w:pgMar w:top="851" w:right="851" w:bottom="851" w:left="1701" w:header="720" w:footer="720" w:gutter="0"/>
          <w:cols w:space="720"/>
          <w:docGrid w:linePitch="360"/>
        </w:sectPr>
      </w:pPr>
    </w:p>
    <w:p w14:paraId="0D7814CA" w14:textId="77777777" w:rsidR="00EF13E0" w:rsidRPr="001309D5" w:rsidRDefault="00117165" w:rsidP="00EF13E0">
      <w:pPr>
        <w:spacing w:after="0" w:line="276" w:lineRule="auto"/>
        <w:jc w:val="right"/>
        <w:rPr>
          <w:rFonts w:ascii="Times New Roman" w:eastAsiaTheme="majorEastAsia"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Anexa nr.9</w:t>
      </w:r>
    </w:p>
    <w:p w14:paraId="52C23717" w14:textId="23BFC497" w:rsidR="00EF13E0" w:rsidRPr="001309D5" w:rsidRDefault="00EF13E0" w:rsidP="00EF13E0">
      <w:pPr>
        <w:spacing w:after="0" w:line="276" w:lineRule="auto"/>
        <w:jc w:val="center"/>
        <w:rPr>
          <w:rFonts w:ascii="Times New Roman" w:eastAsiaTheme="majorEastAsia" w:hAnsi="Times New Roman" w:cs="Times New Roman"/>
          <w:b/>
          <w:color w:val="0070C0"/>
          <w:sz w:val="20"/>
          <w:szCs w:val="20"/>
          <w:lang w:val="ro-RO"/>
        </w:rPr>
      </w:pPr>
      <w:r w:rsidRPr="001309D5">
        <w:rPr>
          <w:rFonts w:ascii="Times New Roman" w:hAnsi="Times New Roman" w:cs="Times New Roman"/>
          <w:b/>
          <w:color w:val="0070C0"/>
          <w:sz w:val="20"/>
          <w:szCs w:val="20"/>
          <w:lang w:val="ro-RO"/>
        </w:rPr>
        <w:t>Cantitățile de lemn comercializate unor categorii de beneficiari, neprevăzuți în Dispoziția CSE pentru perioada 01.09.2022</w:t>
      </w:r>
      <w:r w:rsidR="00E45772">
        <w:rPr>
          <w:rFonts w:ascii="Times New Roman" w:hAnsi="Times New Roman" w:cs="Times New Roman"/>
          <w:b/>
          <w:color w:val="0070C0"/>
          <w:sz w:val="20"/>
          <w:szCs w:val="20"/>
          <w:lang w:val="ro-RO"/>
        </w:rPr>
        <w:t xml:space="preserve"> </w:t>
      </w:r>
      <w:r w:rsidRPr="001309D5">
        <w:rPr>
          <w:rFonts w:ascii="Times New Roman" w:hAnsi="Times New Roman" w:cs="Times New Roman"/>
          <w:b/>
          <w:color w:val="0070C0"/>
          <w:sz w:val="20"/>
          <w:szCs w:val="20"/>
          <w:lang w:val="ro-RO"/>
        </w:rPr>
        <w:t>- 31.01.2023</w:t>
      </w:r>
    </w:p>
    <w:tbl>
      <w:tblPr>
        <w:tblW w:w="0" w:type="auto"/>
        <w:tblInd w:w="137" w:type="dxa"/>
        <w:tblLook w:val="04A0" w:firstRow="1" w:lastRow="0" w:firstColumn="1" w:lastColumn="0" w:noHBand="0" w:noVBand="1"/>
      </w:tblPr>
      <w:tblGrid>
        <w:gridCol w:w="1126"/>
        <w:gridCol w:w="3356"/>
        <w:gridCol w:w="722"/>
        <w:gridCol w:w="753"/>
        <w:gridCol w:w="714"/>
        <w:gridCol w:w="706"/>
        <w:gridCol w:w="942"/>
        <w:gridCol w:w="722"/>
        <w:gridCol w:w="753"/>
        <w:gridCol w:w="714"/>
        <w:gridCol w:w="738"/>
        <w:gridCol w:w="834"/>
        <w:gridCol w:w="1061"/>
      </w:tblGrid>
      <w:tr w:rsidR="00C95CB7" w:rsidRPr="00B046EA" w14:paraId="1B5251A2" w14:textId="77777777" w:rsidTr="00EB1B96">
        <w:trPr>
          <w:trHeight w:val="233"/>
        </w:trPr>
        <w:tc>
          <w:tcPr>
            <w:tcW w:w="0" w:type="auto"/>
            <w:vMerge w:val="restart"/>
            <w:tcBorders>
              <w:top w:val="single" w:sz="4" w:space="0" w:color="7F7F7F"/>
              <w:left w:val="single" w:sz="4" w:space="0" w:color="7F7F7F"/>
              <w:right w:val="single" w:sz="4" w:space="0" w:color="7F7F7F"/>
            </w:tcBorders>
            <w:shd w:val="clear" w:color="auto" w:fill="DEEAF6" w:themeFill="accent1" w:themeFillTint="33"/>
            <w:vAlign w:val="center"/>
            <w:hideMark/>
          </w:tcPr>
          <w:p w14:paraId="7FC83F8C"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p>
          <w:p w14:paraId="403AE807"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Cod fiscal</w:t>
            </w:r>
          </w:p>
        </w:tc>
        <w:tc>
          <w:tcPr>
            <w:tcW w:w="0" w:type="auto"/>
            <w:vMerge w:val="restart"/>
            <w:tcBorders>
              <w:top w:val="single" w:sz="4" w:space="0" w:color="7F7F7F"/>
              <w:left w:val="nil"/>
              <w:right w:val="single" w:sz="4" w:space="0" w:color="7F7F7F"/>
            </w:tcBorders>
            <w:shd w:val="clear" w:color="auto" w:fill="DEEAF6" w:themeFill="accent1" w:themeFillTint="33"/>
            <w:vAlign w:val="center"/>
            <w:hideMark/>
          </w:tcPr>
          <w:p w14:paraId="2EE42C49"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p>
          <w:p w14:paraId="0283BAE6"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Cumpărător</w:t>
            </w:r>
          </w:p>
        </w:tc>
        <w:tc>
          <w:tcPr>
            <w:tcW w:w="0" w:type="auto"/>
            <w:gridSpan w:val="4"/>
            <w:tcBorders>
              <w:top w:val="single" w:sz="4" w:space="0" w:color="7F7F7F"/>
              <w:left w:val="nil"/>
              <w:bottom w:val="single" w:sz="4" w:space="0" w:color="7F7F7F"/>
              <w:right w:val="single" w:sz="4" w:space="0" w:color="7F7F7F"/>
            </w:tcBorders>
            <w:shd w:val="clear" w:color="auto" w:fill="DEEAF6" w:themeFill="accent1" w:themeFillTint="33"/>
            <w:vAlign w:val="center"/>
            <w:hideMark/>
          </w:tcPr>
          <w:p w14:paraId="12A5BCE2"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Lemn moale</w:t>
            </w:r>
          </w:p>
        </w:tc>
        <w:tc>
          <w:tcPr>
            <w:tcW w:w="0" w:type="auto"/>
            <w:vMerge w:val="restart"/>
            <w:tcBorders>
              <w:top w:val="single" w:sz="4" w:space="0" w:color="7F7F7F"/>
              <w:left w:val="nil"/>
              <w:right w:val="single" w:sz="4" w:space="0" w:color="7F7F7F"/>
            </w:tcBorders>
            <w:shd w:val="clear" w:color="auto" w:fill="DEEAF6" w:themeFill="accent1" w:themeFillTint="33"/>
            <w:vAlign w:val="center"/>
            <w:hideMark/>
          </w:tcPr>
          <w:p w14:paraId="7B4BEDD6"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Total lemn moale</w:t>
            </w:r>
          </w:p>
        </w:tc>
        <w:tc>
          <w:tcPr>
            <w:tcW w:w="0" w:type="auto"/>
            <w:gridSpan w:val="4"/>
            <w:tcBorders>
              <w:top w:val="single" w:sz="4" w:space="0" w:color="7F7F7F"/>
              <w:left w:val="nil"/>
              <w:bottom w:val="single" w:sz="4" w:space="0" w:color="7F7F7F"/>
              <w:right w:val="single" w:sz="4" w:space="0" w:color="7F7F7F"/>
            </w:tcBorders>
            <w:shd w:val="clear" w:color="auto" w:fill="DEEAF6" w:themeFill="accent1" w:themeFillTint="33"/>
            <w:vAlign w:val="center"/>
            <w:hideMark/>
          </w:tcPr>
          <w:p w14:paraId="2AF02361"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Lemn tare</w:t>
            </w:r>
          </w:p>
        </w:tc>
        <w:tc>
          <w:tcPr>
            <w:tcW w:w="0" w:type="auto"/>
            <w:vMerge w:val="restart"/>
            <w:tcBorders>
              <w:top w:val="single" w:sz="4" w:space="0" w:color="7F7F7F"/>
              <w:left w:val="nil"/>
              <w:right w:val="single" w:sz="4" w:space="0" w:color="7F7F7F"/>
            </w:tcBorders>
            <w:shd w:val="clear" w:color="auto" w:fill="DEEAF6" w:themeFill="accent1" w:themeFillTint="33"/>
            <w:vAlign w:val="center"/>
            <w:hideMark/>
          </w:tcPr>
          <w:p w14:paraId="598A04CC"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Total lemn tare</w:t>
            </w:r>
          </w:p>
        </w:tc>
        <w:tc>
          <w:tcPr>
            <w:tcW w:w="0" w:type="auto"/>
            <w:vMerge w:val="restart"/>
            <w:tcBorders>
              <w:top w:val="single" w:sz="4" w:space="0" w:color="7F7F7F"/>
              <w:left w:val="nil"/>
              <w:right w:val="single" w:sz="4" w:space="0" w:color="7F7F7F"/>
            </w:tcBorders>
            <w:shd w:val="clear" w:color="auto" w:fill="DEEAF6" w:themeFill="accent1" w:themeFillTint="33"/>
            <w:vAlign w:val="center"/>
            <w:hideMark/>
          </w:tcPr>
          <w:p w14:paraId="1EE6E7AB"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TOTAL lemn de foc</w:t>
            </w:r>
          </w:p>
        </w:tc>
      </w:tr>
      <w:tr w:rsidR="00C95CB7" w:rsidRPr="00B046EA" w14:paraId="60632456" w14:textId="77777777" w:rsidTr="00EB1B96">
        <w:trPr>
          <w:trHeight w:val="256"/>
        </w:trPr>
        <w:tc>
          <w:tcPr>
            <w:tcW w:w="0" w:type="auto"/>
            <w:vMerge/>
            <w:tcBorders>
              <w:left w:val="single" w:sz="4" w:space="0" w:color="7F7F7F"/>
              <w:bottom w:val="single" w:sz="4" w:space="0" w:color="7F7F7F"/>
              <w:right w:val="single" w:sz="4" w:space="0" w:color="7F7F7F"/>
            </w:tcBorders>
            <w:shd w:val="clear" w:color="auto" w:fill="DEEAF6" w:themeFill="accent1" w:themeFillTint="33"/>
            <w:noWrap/>
            <w:vAlign w:val="bottom"/>
            <w:hideMark/>
          </w:tcPr>
          <w:p w14:paraId="40126468"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p>
        </w:tc>
        <w:tc>
          <w:tcPr>
            <w:tcW w:w="0" w:type="auto"/>
            <w:vMerge/>
            <w:tcBorders>
              <w:left w:val="nil"/>
              <w:bottom w:val="single" w:sz="4" w:space="0" w:color="7F7F7F"/>
              <w:right w:val="single" w:sz="4" w:space="0" w:color="7F7F7F"/>
            </w:tcBorders>
            <w:shd w:val="clear" w:color="auto" w:fill="DEEAF6" w:themeFill="accent1" w:themeFillTint="33"/>
            <w:noWrap/>
            <w:vAlign w:val="bottom"/>
            <w:hideMark/>
          </w:tcPr>
          <w:p w14:paraId="1CA2B83C"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p>
        </w:tc>
        <w:tc>
          <w:tcPr>
            <w:tcW w:w="0" w:type="auto"/>
            <w:tcBorders>
              <w:top w:val="nil"/>
              <w:left w:val="nil"/>
              <w:bottom w:val="single" w:sz="4" w:space="0" w:color="7F7F7F"/>
              <w:right w:val="single" w:sz="4" w:space="0" w:color="7F7F7F"/>
            </w:tcBorders>
            <w:shd w:val="clear" w:color="auto" w:fill="DEEAF6" w:themeFill="accent1" w:themeFillTint="33"/>
            <w:noWrap/>
            <w:vAlign w:val="bottom"/>
            <w:hideMark/>
          </w:tcPr>
          <w:p w14:paraId="29829018"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Călărași</w:t>
            </w:r>
          </w:p>
        </w:tc>
        <w:tc>
          <w:tcPr>
            <w:tcW w:w="0" w:type="auto"/>
            <w:tcBorders>
              <w:top w:val="nil"/>
              <w:left w:val="nil"/>
              <w:bottom w:val="single" w:sz="4" w:space="0" w:color="7F7F7F"/>
              <w:right w:val="single" w:sz="4" w:space="0" w:color="7F7F7F"/>
            </w:tcBorders>
            <w:shd w:val="clear" w:color="auto" w:fill="DEEAF6" w:themeFill="accent1" w:themeFillTint="33"/>
            <w:noWrap/>
            <w:vAlign w:val="bottom"/>
            <w:hideMark/>
          </w:tcPr>
          <w:p w14:paraId="10DEA856"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Chișinău</w:t>
            </w:r>
          </w:p>
        </w:tc>
        <w:tc>
          <w:tcPr>
            <w:tcW w:w="0" w:type="auto"/>
            <w:tcBorders>
              <w:top w:val="nil"/>
              <w:left w:val="nil"/>
              <w:bottom w:val="single" w:sz="4" w:space="0" w:color="7F7F7F"/>
              <w:right w:val="single" w:sz="4" w:space="0" w:color="7F7F7F"/>
            </w:tcBorders>
            <w:shd w:val="clear" w:color="auto" w:fill="DEEAF6" w:themeFill="accent1" w:themeFillTint="33"/>
            <w:noWrap/>
            <w:vAlign w:val="bottom"/>
            <w:hideMark/>
          </w:tcPr>
          <w:p w14:paraId="48ECA6E3"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Cimișlia</w:t>
            </w:r>
          </w:p>
        </w:tc>
        <w:tc>
          <w:tcPr>
            <w:tcW w:w="0" w:type="auto"/>
            <w:tcBorders>
              <w:top w:val="nil"/>
              <w:left w:val="nil"/>
              <w:bottom w:val="single" w:sz="4" w:space="0" w:color="7F7F7F"/>
              <w:right w:val="single" w:sz="4" w:space="0" w:color="7F7F7F"/>
            </w:tcBorders>
            <w:shd w:val="clear" w:color="auto" w:fill="DEEAF6" w:themeFill="accent1" w:themeFillTint="33"/>
            <w:noWrap/>
            <w:vAlign w:val="bottom"/>
            <w:hideMark/>
          </w:tcPr>
          <w:p w14:paraId="39CB1C6B"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Hîncești</w:t>
            </w:r>
          </w:p>
        </w:tc>
        <w:tc>
          <w:tcPr>
            <w:tcW w:w="0" w:type="auto"/>
            <w:vMerge/>
            <w:tcBorders>
              <w:left w:val="nil"/>
              <w:bottom w:val="single" w:sz="4" w:space="0" w:color="7F7F7F"/>
              <w:right w:val="single" w:sz="4" w:space="0" w:color="7F7F7F"/>
            </w:tcBorders>
            <w:shd w:val="clear" w:color="auto" w:fill="DEEAF6" w:themeFill="accent1" w:themeFillTint="33"/>
            <w:noWrap/>
            <w:vAlign w:val="bottom"/>
            <w:hideMark/>
          </w:tcPr>
          <w:p w14:paraId="400E196D"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p>
        </w:tc>
        <w:tc>
          <w:tcPr>
            <w:tcW w:w="0" w:type="auto"/>
            <w:tcBorders>
              <w:top w:val="nil"/>
              <w:left w:val="nil"/>
              <w:bottom w:val="single" w:sz="4" w:space="0" w:color="7F7F7F"/>
              <w:right w:val="single" w:sz="4" w:space="0" w:color="7F7F7F"/>
            </w:tcBorders>
            <w:shd w:val="clear" w:color="auto" w:fill="DEEAF6" w:themeFill="accent1" w:themeFillTint="33"/>
            <w:noWrap/>
            <w:vAlign w:val="bottom"/>
            <w:hideMark/>
          </w:tcPr>
          <w:p w14:paraId="77F23B4B"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Călărași</w:t>
            </w:r>
          </w:p>
        </w:tc>
        <w:tc>
          <w:tcPr>
            <w:tcW w:w="0" w:type="auto"/>
            <w:tcBorders>
              <w:top w:val="nil"/>
              <w:left w:val="nil"/>
              <w:bottom w:val="single" w:sz="4" w:space="0" w:color="7F7F7F"/>
              <w:right w:val="single" w:sz="4" w:space="0" w:color="7F7F7F"/>
            </w:tcBorders>
            <w:shd w:val="clear" w:color="auto" w:fill="DEEAF6" w:themeFill="accent1" w:themeFillTint="33"/>
            <w:noWrap/>
            <w:vAlign w:val="bottom"/>
            <w:hideMark/>
          </w:tcPr>
          <w:p w14:paraId="22D99E24"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Chișinău</w:t>
            </w:r>
          </w:p>
        </w:tc>
        <w:tc>
          <w:tcPr>
            <w:tcW w:w="0" w:type="auto"/>
            <w:tcBorders>
              <w:top w:val="nil"/>
              <w:left w:val="nil"/>
              <w:bottom w:val="single" w:sz="4" w:space="0" w:color="7F7F7F"/>
              <w:right w:val="single" w:sz="4" w:space="0" w:color="7F7F7F"/>
            </w:tcBorders>
            <w:shd w:val="clear" w:color="auto" w:fill="DEEAF6" w:themeFill="accent1" w:themeFillTint="33"/>
            <w:noWrap/>
            <w:vAlign w:val="bottom"/>
            <w:hideMark/>
          </w:tcPr>
          <w:p w14:paraId="11948227"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Cimișlia</w:t>
            </w:r>
          </w:p>
        </w:tc>
        <w:tc>
          <w:tcPr>
            <w:tcW w:w="0" w:type="auto"/>
            <w:tcBorders>
              <w:top w:val="nil"/>
              <w:left w:val="nil"/>
              <w:bottom w:val="single" w:sz="4" w:space="0" w:color="7F7F7F"/>
              <w:right w:val="single" w:sz="4" w:space="0" w:color="7F7F7F"/>
            </w:tcBorders>
            <w:shd w:val="clear" w:color="auto" w:fill="DEEAF6" w:themeFill="accent1" w:themeFillTint="33"/>
            <w:noWrap/>
            <w:vAlign w:val="bottom"/>
            <w:hideMark/>
          </w:tcPr>
          <w:p w14:paraId="0951D90E" w14:textId="13320BAF" w:rsidR="00EF13E0" w:rsidRPr="001309D5" w:rsidRDefault="00EF13E0" w:rsidP="00E45772">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H</w:t>
            </w:r>
            <w:r w:rsidR="00E45772">
              <w:rPr>
                <w:rFonts w:ascii="Times New Roman" w:eastAsia="Times New Roman" w:hAnsi="Times New Roman" w:cs="Times New Roman"/>
                <w:b/>
                <w:bCs/>
                <w:sz w:val="14"/>
                <w:szCs w:val="14"/>
                <w:lang w:val="ro-MD"/>
              </w:rPr>
              <w:t>â</w:t>
            </w:r>
            <w:r w:rsidRPr="001309D5">
              <w:rPr>
                <w:rFonts w:ascii="Times New Roman" w:eastAsia="Times New Roman" w:hAnsi="Times New Roman" w:cs="Times New Roman"/>
                <w:b/>
                <w:bCs/>
                <w:sz w:val="14"/>
                <w:szCs w:val="14"/>
                <w:lang w:val="ro-RO"/>
              </w:rPr>
              <w:t>ncești</w:t>
            </w:r>
          </w:p>
        </w:tc>
        <w:tc>
          <w:tcPr>
            <w:tcW w:w="0" w:type="auto"/>
            <w:vMerge/>
            <w:tcBorders>
              <w:left w:val="nil"/>
              <w:bottom w:val="single" w:sz="4" w:space="0" w:color="7F7F7F"/>
              <w:right w:val="single" w:sz="4" w:space="0" w:color="7F7F7F"/>
            </w:tcBorders>
            <w:shd w:val="clear" w:color="auto" w:fill="DEEAF6" w:themeFill="accent1" w:themeFillTint="33"/>
            <w:noWrap/>
            <w:vAlign w:val="bottom"/>
            <w:hideMark/>
          </w:tcPr>
          <w:p w14:paraId="24009B1F"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p>
        </w:tc>
        <w:tc>
          <w:tcPr>
            <w:tcW w:w="0" w:type="auto"/>
            <w:vMerge/>
            <w:tcBorders>
              <w:left w:val="nil"/>
              <w:bottom w:val="single" w:sz="4" w:space="0" w:color="7F7F7F"/>
              <w:right w:val="single" w:sz="4" w:space="0" w:color="7F7F7F"/>
            </w:tcBorders>
            <w:shd w:val="clear" w:color="auto" w:fill="DEEAF6" w:themeFill="accent1" w:themeFillTint="33"/>
            <w:noWrap/>
            <w:vAlign w:val="bottom"/>
            <w:hideMark/>
          </w:tcPr>
          <w:p w14:paraId="464BAE1B"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p>
        </w:tc>
      </w:tr>
      <w:tr w:rsidR="00C95CB7" w:rsidRPr="00B046EA" w14:paraId="053A6528" w14:textId="77777777" w:rsidTr="00EB1B96">
        <w:trPr>
          <w:trHeight w:val="301"/>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5675F1F9"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1006601001229</w:t>
            </w:r>
          </w:p>
        </w:tc>
        <w:tc>
          <w:tcPr>
            <w:tcW w:w="0" w:type="auto"/>
            <w:tcBorders>
              <w:top w:val="nil"/>
              <w:left w:val="nil"/>
              <w:bottom w:val="single" w:sz="4" w:space="0" w:color="7F7F7F"/>
              <w:right w:val="single" w:sz="4" w:space="0" w:color="7F7F7F"/>
            </w:tcBorders>
            <w:shd w:val="clear" w:color="auto" w:fill="auto"/>
            <w:vAlign w:val="bottom"/>
            <w:hideMark/>
          </w:tcPr>
          <w:p w14:paraId="05D0CB88"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Agenția Asigurare Resurse si Administrare Patrimoniu a Ministerului Apărării</w:t>
            </w:r>
          </w:p>
        </w:tc>
        <w:tc>
          <w:tcPr>
            <w:tcW w:w="0" w:type="auto"/>
            <w:tcBorders>
              <w:top w:val="nil"/>
              <w:left w:val="nil"/>
              <w:bottom w:val="single" w:sz="4" w:space="0" w:color="7F7F7F"/>
              <w:right w:val="single" w:sz="4" w:space="0" w:color="7F7F7F"/>
            </w:tcBorders>
            <w:shd w:val="clear" w:color="auto" w:fill="auto"/>
            <w:noWrap/>
            <w:vAlign w:val="bottom"/>
            <w:hideMark/>
          </w:tcPr>
          <w:p w14:paraId="361CCD5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9FF4207"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760,0</w:t>
            </w:r>
          </w:p>
        </w:tc>
        <w:tc>
          <w:tcPr>
            <w:tcW w:w="0" w:type="auto"/>
            <w:tcBorders>
              <w:top w:val="nil"/>
              <w:left w:val="nil"/>
              <w:bottom w:val="single" w:sz="4" w:space="0" w:color="7F7F7F"/>
              <w:right w:val="single" w:sz="4" w:space="0" w:color="7F7F7F"/>
            </w:tcBorders>
            <w:shd w:val="clear" w:color="auto" w:fill="auto"/>
            <w:noWrap/>
            <w:vAlign w:val="bottom"/>
            <w:hideMark/>
          </w:tcPr>
          <w:p w14:paraId="2094C6D5"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69CAD61"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43B4071A"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760,0</w:t>
            </w:r>
          </w:p>
        </w:tc>
        <w:tc>
          <w:tcPr>
            <w:tcW w:w="0" w:type="auto"/>
            <w:tcBorders>
              <w:top w:val="nil"/>
              <w:left w:val="nil"/>
              <w:bottom w:val="single" w:sz="4" w:space="0" w:color="7F7F7F"/>
              <w:right w:val="single" w:sz="4" w:space="0" w:color="7F7F7F"/>
            </w:tcBorders>
            <w:shd w:val="clear" w:color="auto" w:fill="auto"/>
            <w:noWrap/>
            <w:vAlign w:val="bottom"/>
            <w:hideMark/>
          </w:tcPr>
          <w:p w14:paraId="6C81585E"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9280BE1"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05C88C9"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8F85CE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3B105073"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7BEB1966"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770,0</w:t>
            </w:r>
          </w:p>
        </w:tc>
      </w:tr>
      <w:tr w:rsidR="00C95CB7" w:rsidRPr="00B046EA" w14:paraId="3F534E58" w14:textId="77777777" w:rsidTr="00EB1B96">
        <w:trPr>
          <w:trHeight w:val="37"/>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2C474FD4"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1012620006738</w:t>
            </w:r>
          </w:p>
        </w:tc>
        <w:tc>
          <w:tcPr>
            <w:tcW w:w="0" w:type="auto"/>
            <w:tcBorders>
              <w:top w:val="nil"/>
              <w:left w:val="nil"/>
              <w:bottom w:val="single" w:sz="4" w:space="0" w:color="7F7F7F"/>
              <w:right w:val="single" w:sz="4" w:space="0" w:color="7F7F7F"/>
            </w:tcBorders>
            <w:shd w:val="clear" w:color="auto" w:fill="auto"/>
            <w:vAlign w:val="bottom"/>
            <w:hideMark/>
          </w:tcPr>
          <w:p w14:paraId="46CE3681"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Organizația People in need Praga suc. Chișinău</w:t>
            </w:r>
          </w:p>
        </w:tc>
        <w:tc>
          <w:tcPr>
            <w:tcW w:w="0" w:type="auto"/>
            <w:tcBorders>
              <w:top w:val="nil"/>
              <w:left w:val="nil"/>
              <w:bottom w:val="single" w:sz="4" w:space="0" w:color="7F7F7F"/>
              <w:right w:val="single" w:sz="4" w:space="0" w:color="7F7F7F"/>
            </w:tcBorders>
            <w:shd w:val="clear" w:color="auto" w:fill="auto"/>
            <w:noWrap/>
            <w:vAlign w:val="bottom"/>
            <w:hideMark/>
          </w:tcPr>
          <w:p w14:paraId="700DDF6F"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F4186B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188,5</w:t>
            </w:r>
          </w:p>
        </w:tc>
        <w:tc>
          <w:tcPr>
            <w:tcW w:w="0" w:type="auto"/>
            <w:tcBorders>
              <w:top w:val="nil"/>
              <w:left w:val="nil"/>
              <w:bottom w:val="single" w:sz="4" w:space="0" w:color="7F7F7F"/>
              <w:right w:val="single" w:sz="4" w:space="0" w:color="7F7F7F"/>
            </w:tcBorders>
            <w:shd w:val="clear" w:color="auto" w:fill="auto"/>
            <w:noWrap/>
            <w:vAlign w:val="bottom"/>
            <w:hideMark/>
          </w:tcPr>
          <w:p w14:paraId="6FDA92D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F412DCF"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72872C0C"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188,5</w:t>
            </w:r>
          </w:p>
        </w:tc>
        <w:tc>
          <w:tcPr>
            <w:tcW w:w="0" w:type="auto"/>
            <w:tcBorders>
              <w:top w:val="nil"/>
              <w:left w:val="nil"/>
              <w:bottom w:val="single" w:sz="4" w:space="0" w:color="7F7F7F"/>
              <w:right w:val="single" w:sz="4" w:space="0" w:color="7F7F7F"/>
            </w:tcBorders>
            <w:shd w:val="clear" w:color="auto" w:fill="auto"/>
            <w:noWrap/>
            <w:vAlign w:val="bottom"/>
            <w:hideMark/>
          </w:tcPr>
          <w:p w14:paraId="46B1BDFF"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BD2C05F"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125,0</w:t>
            </w:r>
          </w:p>
        </w:tc>
        <w:tc>
          <w:tcPr>
            <w:tcW w:w="0" w:type="auto"/>
            <w:tcBorders>
              <w:top w:val="nil"/>
              <w:left w:val="nil"/>
              <w:bottom w:val="single" w:sz="4" w:space="0" w:color="7F7F7F"/>
              <w:right w:val="single" w:sz="4" w:space="0" w:color="7F7F7F"/>
            </w:tcBorders>
            <w:shd w:val="clear" w:color="auto" w:fill="auto"/>
            <w:noWrap/>
            <w:vAlign w:val="bottom"/>
            <w:hideMark/>
          </w:tcPr>
          <w:p w14:paraId="4F2AC31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68B4D9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192CFDA4"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125,0</w:t>
            </w:r>
          </w:p>
        </w:tc>
        <w:tc>
          <w:tcPr>
            <w:tcW w:w="0" w:type="auto"/>
            <w:tcBorders>
              <w:top w:val="nil"/>
              <w:left w:val="nil"/>
              <w:bottom w:val="single" w:sz="4" w:space="0" w:color="7F7F7F"/>
              <w:right w:val="single" w:sz="4" w:space="0" w:color="7F7F7F"/>
            </w:tcBorders>
            <w:shd w:val="clear" w:color="000000" w:fill="F2F2F2"/>
            <w:noWrap/>
            <w:vAlign w:val="bottom"/>
            <w:hideMark/>
          </w:tcPr>
          <w:p w14:paraId="6E0B373F"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313,5</w:t>
            </w:r>
          </w:p>
        </w:tc>
      </w:tr>
      <w:tr w:rsidR="00C95CB7" w:rsidRPr="00B046EA" w14:paraId="1207FB8C" w14:textId="77777777" w:rsidTr="00EB1B96">
        <w:trPr>
          <w:trHeight w:val="48"/>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79F15384"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1009620003333</w:t>
            </w:r>
          </w:p>
        </w:tc>
        <w:tc>
          <w:tcPr>
            <w:tcW w:w="0" w:type="auto"/>
            <w:tcBorders>
              <w:top w:val="nil"/>
              <w:left w:val="nil"/>
              <w:bottom w:val="single" w:sz="4" w:space="0" w:color="7F7F7F"/>
              <w:right w:val="single" w:sz="4" w:space="0" w:color="7F7F7F"/>
            </w:tcBorders>
            <w:shd w:val="clear" w:color="auto" w:fill="auto"/>
            <w:vAlign w:val="bottom"/>
            <w:hideMark/>
          </w:tcPr>
          <w:p w14:paraId="3A1DEF15"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Centru de justiție sociala Echitate AO</w:t>
            </w:r>
          </w:p>
        </w:tc>
        <w:tc>
          <w:tcPr>
            <w:tcW w:w="0" w:type="auto"/>
            <w:tcBorders>
              <w:top w:val="nil"/>
              <w:left w:val="nil"/>
              <w:bottom w:val="single" w:sz="4" w:space="0" w:color="7F7F7F"/>
              <w:right w:val="single" w:sz="4" w:space="0" w:color="7F7F7F"/>
            </w:tcBorders>
            <w:shd w:val="clear" w:color="auto" w:fill="auto"/>
            <w:noWrap/>
            <w:vAlign w:val="bottom"/>
            <w:hideMark/>
          </w:tcPr>
          <w:p w14:paraId="2969C37C"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97D3121"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75,0</w:t>
            </w:r>
          </w:p>
        </w:tc>
        <w:tc>
          <w:tcPr>
            <w:tcW w:w="0" w:type="auto"/>
            <w:tcBorders>
              <w:top w:val="nil"/>
              <w:left w:val="nil"/>
              <w:bottom w:val="single" w:sz="4" w:space="0" w:color="7F7F7F"/>
              <w:right w:val="single" w:sz="4" w:space="0" w:color="7F7F7F"/>
            </w:tcBorders>
            <w:shd w:val="clear" w:color="auto" w:fill="auto"/>
            <w:noWrap/>
            <w:vAlign w:val="bottom"/>
            <w:hideMark/>
          </w:tcPr>
          <w:p w14:paraId="32D2AAF6"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6F56F6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20BF28DF"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75,0</w:t>
            </w:r>
          </w:p>
        </w:tc>
        <w:tc>
          <w:tcPr>
            <w:tcW w:w="0" w:type="auto"/>
            <w:tcBorders>
              <w:top w:val="nil"/>
              <w:left w:val="nil"/>
              <w:bottom w:val="single" w:sz="4" w:space="0" w:color="7F7F7F"/>
              <w:right w:val="single" w:sz="4" w:space="0" w:color="7F7F7F"/>
            </w:tcBorders>
            <w:shd w:val="clear" w:color="auto" w:fill="auto"/>
            <w:noWrap/>
            <w:vAlign w:val="bottom"/>
            <w:hideMark/>
          </w:tcPr>
          <w:p w14:paraId="608FA8CF"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24BF71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219,0</w:t>
            </w:r>
          </w:p>
        </w:tc>
        <w:tc>
          <w:tcPr>
            <w:tcW w:w="0" w:type="auto"/>
            <w:tcBorders>
              <w:top w:val="nil"/>
              <w:left w:val="nil"/>
              <w:bottom w:val="single" w:sz="4" w:space="0" w:color="7F7F7F"/>
              <w:right w:val="single" w:sz="4" w:space="0" w:color="7F7F7F"/>
            </w:tcBorders>
            <w:shd w:val="clear" w:color="auto" w:fill="auto"/>
            <w:noWrap/>
            <w:vAlign w:val="bottom"/>
            <w:hideMark/>
          </w:tcPr>
          <w:p w14:paraId="375260A1"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E51DA5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5531B131"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219,0</w:t>
            </w:r>
          </w:p>
        </w:tc>
        <w:tc>
          <w:tcPr>
            <w:tcW w:w="0" w:type="auto"/>
            <w:tcBorders>
              <w:top w:val="nil"/>
              <w:left w:val="nil"/>
              <w:bottom w:val="single" w:sz="4" w:space="0" w:color="7F7F7F"/>
              <w:right w:val="single" w:sz="4" w:space="0" w:color="7F7F7F"/>
            </w:tcBorders>
            <w:shd w:val="clear" w:color="000000" w:fill="F2F2F2"/>
            <w:noWrap/>
            <w:vAlign w:val="bottom"/>
            <w:hideMark/>
          </w:tcPr>
          <w:p w14:paraId="6E677532"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294,0</w:t>
            </w:r>
          </w:p>
        </w:tc>
      </w:tr>
      <w:tr w:rsidR="00C95CB7" w:rsidRPr="00B046EA" w14:paraId="71B63EA0" w14:textId="77777777" w:rsidTr="00EB1B96">
        <w:trPr>
          <w:trHeight w:val="163"/>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5749F16A"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1010620006192</w:t>
            </w:r>
          </w:p>
        </w:tc>
        <w:tc>
          <w:tcPr>
            <w:tcW w:w="0" w:type="auto"/>
            <w:tcBorders>
              <w:top w:val="nil"/>
              <w:left w:val="nil"/>
              <w:bottom w:val="single" w:sz="4" w:space="0" w:color="7F7F7F"/>
              <w:right w:val="single" w:sz="4" w:space="0" w:color="7F7F7F"/>
            </w:tcBorders>
            <w:shd w:val="clear" w:color="auto" w:fill="auto"/>
            <w:vAlign w:val="bottom"/>
            <w:hideMark/>
          </w:tcPr>
          <w:p w14:paraId="4ABF5B41"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Media Vest Europa AO</w:t>
            </w:r>
          </w:p>
        </w:tc>
        <w:tc>
          <w:tcPr>
            <w:tcW w:w="0" w:type="auto"/>
            <w:tcBorders>
              <w:top w:val="nil"/>
              <w:left w:val="nil"/>
              <w:bottom w:val="single" w:sz="4" w:space="0" w:color="7F7F7F"/>
              <w:right w:val="single" w:sz="4" w:space="0" w:color="7F7F7F"/>
            </w:tcBorders>
            <w:shd w:val="clear" w:color="auto" w:fill="auto"/>
            <w:noWrap/>
            <w:vAlign w:val="bottom"/>
            <w:hideMark/>
          </w:tcPr>
          <w:p w14:paraId="2A1CAE19"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94FB49F"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120,0</w:t>
            </w:r>
          </w:p>
        </w:tc>
        <w:tc>
          <w:tcPr>
            <w:tcW w:w="0" w:type="auto"/>
            <w:tcBorders>
              <w:top w:val="nil"/>
              <w:left w:val="nil"/>
              <w:bottom w:val="single" w:sz="4" w:space="0" w:color="7F7F7F"/>
              <w:right w:val="single" w:sz="4" w:space="0" w:color="7F7F7F"/>
            </w:tcBorders>
            <w:shd w:val="clear" w:color="auto" w:fill="auto"/>
            <w:noWrap/>
            <w:vAlign w:val="bottom"/>
            <w:hideMark/>
          </w:tcPr>
          <w:p w14:paraId="71D112CC"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CCB108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1546AF31"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120,0</w:t>
            </w:r>
          </w:p>
        </w:tc>
        <w:tc>
          <w:tcPr>
            <w:tcW w:w="0" w:type="auto"/>
            <w:tcBorders>
              <w:top w:val="nil"/>
              <w:left w:val="nil"/>
              <w:bottom w:val="single" w:sz="4" w:space="0" w:color="7F7F7F"/>
              <w:right w:val="single" w:sz="4" w:space="0" w:color="7F7F7F"/>
            </w:tcBorders>
            <w:shd w:val="clear" w:color="auto" w:fill="auto"/>
            <w:noWrap/>
            <w:vAlign w:val="bottom"/>
            <w:hideMark/>
          </w:tcPr>
          <w:p w14:paraId="53BBA6A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0F5CCF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81,0</w:t>
            </w:r>
          </w:p>
        </w:tc>
        <w:tc>
          <w:tcPr>
            <w:tcW w:w="0" w:type="auto"/>
            <w:tcBorders>
              <w:top w:val="nil"/>
              <w:left w:val="nil"/>
              <w:bottom w:val="single" w:sz="4" w:space="0" w:color="7F7F7F"/>
              <w:right w:val="single" w:sz="4" w:space="0" w:color="7F7F7F"/>
            </w:tcBorders>
            <w:shd w:val="clear" w:color="auto" w:fill="auto"/>
            <w:noWrap/>
            <w:vAlign w:val="bottom"/>
            <w:hideMark/>
          </w:tcPr>
          <w:p w14:paraId="50C59160"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666E1B2"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73ED50FD"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81,0</w:t>
            </w:r>
          </w:p>
        </w:tc>
        <w:tc>
          <w:tcPr>
            <w:tcW w:w="0" w:type="auto"/>
            <w:tcBorders>
              <w:top w:val="nil"/>
              <w:left w:val="nil"/>
              <w:bottom w:val="single" w:sz="4" w:space="0" w:color="7F7F7F"/>
              <w:right w:val="single" w:sz="4" w:space="0" w:color="7F7F7F"/>
            </w:tcBorders>
            <w:shd w:val="clear" w:color="000000" w:fill="F2F2F2"/>
            <w:noWrap/>
            <w:vAlign w:val="bottom"/>
            <w:hideMark/>
          </w:tcPr>
          <w:p w14:paraId="7248E641"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201,0</w:t>
            </w:r>
          </w:p>
        </w:tc>
      </w:tr>
      <w:tr w:rsidR="00C95CB7" w:rsidRPr="00B046EA" w14:paraId="68748A5B" w14:textId="77777777" w:rsidTr="00EB1B96">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778D796E"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1010620006402</w:t>
            </w:r>
          </w:p>
        </w:tc>
        <w:tc>
          <w:tcPr>
            <w:tcW w:w="0" w:type="auto"/>
            <w:tcBorders>
              <w:top w:val="nil"/>
              <w:left w:val="nil"/>
              <w:bottom w:val="single" w:sz="4" w:space="0" w:color="7F7F7F"/>
              <w:right w:val="single" w:sz="4" w:space="0" w:color="7F7F7F"/>
            </w:tcBorders>
            <w:shd w:val="clear" w:color="auto" w:fill="auto"/>
            <w:vAlign w:val="bottom"/>
            <w:hideMark/>
          </w:tcPr>
          <w:p w14:paraId="0978742A"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Centrul de informații universitare</w:t>
            </w:r>
          </w:p>
        </w:tc>
        <w:tc>
          <w:tcPr>
            <w:tcW w:w="0" w:type="auto"/>
            <w:tcBorders>
              <w:top w:val="nil"/>
              <w:left w:val="nil"/>
              <w:bottom w:val="single" w:sz="4" w:space="0" w:color="7F7F7F"/>
              <w:right w:val="single" w:sz="4" w:space="0" w:color="7F7F7F"/>
            </w:tcBorders>
            <w:shd w:val="clear" w:color="auto" w:fill="auto"/>
            <w:noWrap/>
            <w:vAlign w:val="bottom"/>
            <w:hideMark/>
          </w:tcPr>
          <w:p w14:paraId="6D0D24D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50,0</w:t>
            </w:r>
          </w:p>
        </w:tc>
        <w:tc>
          <w:tcPr>
            <w:tcW w:w="0" w:type="auto"/>
            <w:tcBorders>
              <w:top w:val="nil"/>
              <w:left w:val="nil"/>
              <w:bottom w:val="single" w:sz="4" w:space="0" w:color="7F7F7F"/>
              <w:right w:val="single" w:sz="4" w:space="0" w:color="7F7F7F"/>
            </w:tcBorders>
            <w:shd w:val="clear" w:color="auto" w:fill="auto"/>
            <w:noWrap/>
            <w:vAlign w:val="bottom"/>
            <w:hideMark/>
          </w:tcPr>
          <w:p w14:paraId="2C4AD459"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80,0</w:t>
            </w:r>
          </w:p>
        </w:tc>
        <w:tc>
          <w:tcPr>
            <w:tcW w:w="0" w:type="auto"/>
            <w:tcBorders>
              <w:top w:val="nil"/>
              <w:left w:val="nil"/>
              <w:bottom w:val="single" w:sz="4" w:space="0" w:color="7F7F7F"/>
              <w:right w:val="single" w:sz="4" w:space="0" w:color="7F7F7F"/>
            </w:tcBorders>
            <w:shd w:val="clear" w:color="auto" w:fill="auto"/>
            <w:noWrap/>
            <w:vAlign w:val="bottom"/>
            <w:hideMark/>
          </w:tcPr>
          <w:p w14:paraId="4DC13392"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15,0</w:t>
            </w:r>
          </w:p>
        </w:tc>
        <w:tc>
          <w:tcPr>
            <w:tcW w:w="0" w:type="auto"/>
            <w:tcBorders>
              <w:top w:val="nil"/>
              <w:left w:val="nil"/>
              <w:bottom w:val="single" w:sz="4" w:space="0" w:color="7F7F7F"/>
              <w:right w:val="single" w:sz="4" w:space="0" w:color="7F7F7F"/>
            </w:tcBorders>
            <w:shd w:val="clear" w:color="auto" w:fill="auto"/>
            <w:noWrap/>
            <w:vAlign w:val="bottom"/>
            <w:hideMark/>
          </w:tcPr>
          <w:p w14:paraId="07E44EB2"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5CABB04B"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145,0</w:t>
            </w:r>
          </w:p>
        </w:tc>
        <w:tc>
          <w:tcPr>
            <w:tcW w:w="0" w:type="auto"/>
            <w:tcBorders>
              <w:top w:val="nil"/>
              <w:left w:val="nil"/>
              <w:bottom w:val="single" w:sz="4" w:space="0" w:color="7F7F7F"/>
              <w:right w:val="single" w:sz="4" w:space="0" w:color="7F7F7F"/>
            </w:tcBorders>
            <w:shd w:val="clear" w:color="auto" w:fill="auto"/>
            <w:noWrap/>
            <w:vAlign w:val="bottom"/>
            <w:hideMark/>
          </w:tcPr>
          <w:p w14:paraId="41971ED6"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D86DFA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A3F7A7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04ADF4F"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2365A1A2"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0CF685B8"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145,0</w:t>
            </w:r>
          </w:p>
        </w:tc>
      </w:tr>
      <w:tr w:rsidR="00C95CB7" w:rsidRPr="00B046EA" w14:paraId="2CAA5214" w14:textId="77777777" w:rsidTr="00EB1B96">
        <w:trPr>
          <w:trHeight w:val="53"/>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59ECACD5"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1020620007396</w:t>
            </w:r>
          </w:p>
        </w:tc>
        <w:tc>
          <w:tcPr>
            <w:tcW w:w="0" w:type="auto"/>
            <w:tcBorders>
              <w:top w:val="nil"/>
              <w:left w:val="nil"/>
              <w:bottom w:val="single" w:sz="4" w:space="0" w:color="7F7F7F"/>
              <w:right w:val="single" w:sz="4" w:space="0" w:color="7F7F7F"/>
            </w:tcBorders>
            <w:shd w:val="clear" w:color="auto" w:fill="auto"/>
            <w:vAlign w:val="bottom"/>
            <w:hideMark/>
          </w:tcPr>
          <w:p w14:paraId="67AF572B"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BASTINA AO</w:t>
            </w:r>
          </w:p>
        </w:tc>
        <w:tc>
          <w:tcPr>
            <w:tcW w:w="0" w:type="auto"/>
            <w:tcBorders>
              <w:top w:val="nil"/>
              <w:left w:val="nil"/>
              <w:bottom w:val="single" w:sz="4" w:space="0" w:color="7F7F7F"/>
              <w:right w:val="single" w:sz="4" w:space="0" w:color="7F7F7F"/>
            </w:tcBorders>
            <w:shd w:val="clear" w:color="auto" w:fill="auto"/>
            <w:noWrap/>
            <w:vAlign w:val="bottom"/>
            <w:hideMark/>
          </w:tcPr>
          <w:p w14:paraId="4CB00D1F"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8F44BCF"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F0D0D1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2BC948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779B096F"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1C5D3F9"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D61B99E"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91ACB26"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82,0</w:t>
            </w:r>
          </w:p>
        </w:tc>
        <w:tc>
          <w:tcPr>
            <w:tcW w:w="0" w:type="auto"/>
            <w:tcBorders>
              <w:top w:val="nil"/>
              <w:left w:val="nil"/>
              <w:bottom w:val="single" w:sz="4" w:space="0" w:color="7F7F7F"/>
              <w:right w:val="single" w:sz="4" w:space="0" w:color="7F7F7F"/>
            </w:tcBorders>
            <w:shd w:val="clear" w:color="auto" w:fill="auto"/>
            <w:noWrap/>
            <w:vAlign w:val="bottom"/>
            <w:hideMark/>
          </w:tcPr>
          <w:p w14:paraId="73F0483E"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641071C0"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82,0</w:t>
            </w:r>
          </w:p>
        </w:tc>
        <w:tc>
          <w:tcPr>
            <w:tcW w:w="0" w:type="auto"/>
            <w:tcBorders>
              <w:top w:val="nil"/>
              <w:left w:val="nil"/>
              <w:bottom w:val="single" w:sz="4" w:space="0" w:color="7F7F7F"/>
              <w:right w:val="single" w:sz="4" w:space="0" w:color="7F7F7F"/>
            </w:tcBorders>
            <w:shd w:val="clear" w:color="000000" w:fill="F2F2F2"/>
            <w:noWrap/>
            <w:vAlign w:val="bottom"/>
            <w:hideMark/>
          </w:tcPr>
          <w:p w14:paraId="65E8BD12"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82,0</w:t>
            </w:r>
          </w:p>
        </w:tc>
      </w:tr>
      <w:tr w:rsidR="00C95CB7" w:rsidRPr="00B046EA" w14:paraId="33DC9EE5" w14:textId="77777777" w:rsidTr="00EB1B96">
        <w:trPr>
          <w:trHeight w:val="37"/>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1D1B8A61"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1019620007664</w:t>
            </w:r>
          </w:p>
        </w:tc>
        <w:tc>
          <w:tcPr>
            <w:tcW w:w="0" w:type="auto"/>
            <w:tcBorders>
              <w:top w:val="nil"/>
              <w:left w:val="nil"/>
              <w:bottom w:val="single" w:sz="4" w:space="0" w:color="7F7F7F"/>
              <w:right w:val="single" w:sz="4" w:space="0" w:color="7F7F7F"/>
            </w:tcBorders>
            <w:shd w:val="clear" w:color="auto" w:fill="auto"/>
            <w:vAlign w:val="bottom"/>
            <w:hideMark/>
          </w:tcPr>
          <w:p w14:paraId="44987F28"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Izbeste-Sat Natal AO</w:t>
            </w:r>
          </w:p>
        </w:tc>
        <w:tc>
          <w:tcPr>
            <w:tcW w:w="0" w:type="auto"/>
            <w:tcBorders>
              <w:top w:val="nil"/>
              <w:left w:val="nil"/>
              <w:bottom w:val="single" w:sz="4" w:space="0" w:color="7F7F7F"/>
              <w:right w:val="single" w:sz="4" w:space="0" w:color="7F7F7F"/>
            </w:tcBorders>
            <w:shd w:val="clear" w:color="auto" w:fill="auto"/>
            <w:noWrap/>
            <w:vAlign w:val="bottom"/>
            <w:hideMark/>
          </w:tcPr>
          <w:p w14:paraId="29530C2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2062036"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00EB4F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F4189F2"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105612DC"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11E44D5"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1438117"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70,0</w:t>
            </w:r>
          </w:p>
        </w:tc>
        <w:tc>
          <w:tcPr>
            <w:tcW w:w="0" w:type="auto"/>
            <w:tcBorders>
              <w:top w:val="nil"/>
              <w:left w:val="nil"/>
              <w:bottom w:val="single" w:sz="4" w:space="0" w:color="7F7F7F"/>
              <w:right w:val="single" w:sz="4" w:space="0" w:color="7F7F7F"/>
            </w:tcBorders>
            <w:shd w:val="clear" w:color="auto" w:fill="auto"/>
            <w:noWrap/>
            <w:vAlign w:val="bottom"/>
            <w:hideMark/>
          </w:tcPr>
          <w:p w14:paraId="65BBFD6F"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7F6805C"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46A73EFC"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70,0</w:t>
            </w:r>
          </w:p>
        </w:tc>
        <w:tc>
          <w:tcPr>
            <w:tcW w:w="0" w:type="auto"/>
            <w:tcBorders>
              <w:top w:val="nil"/>
              <w:left w:val="nil"/>
              <w:bottom w:val="single" w:sz="4" w:space="0" w:color="7F7F7F"/>
              <w:right w:val="single" w:sz="4" w:space="0" w:color="7F7F7F"/>
            </w:tcBorders>
            <w:shd w:val="clear" w:color="000000" w:fill="F2F2F2"/>
            <w:noWrap/>
            <w:vAlign w:val="bottom"/>
            <w:hideMark/>
          </w:tcPr>
          <w:p w14:paraId="1928233D"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70,0</w:t>
            </w:r>
          </w:p>
        </w:tc>
      </w:tr>
      <w:tr w:rsidR="00C95CB7" w:rsidRPr="00B046EA" w14:paraId="6F2C262C" w14:textId="77777777" w:rsidTr="00EB1B96">
        <w:trPr>
          <w:trHeight w:val="96"/>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31C898D3"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1003600094438</w:t>
            </w:r>
          </w:p>
        </w:tc>
        <w:tc>
          <w:tcPr>
            <w:tcW w:w="0" w:type="auto"/>
            <w:tcBorders>
              <w:top w:val="nil"/>
              <w:left w:val="nil"/>
              <w:bottom w:val="single" w:sz="4" w:space="0" w:color="7F7F7F"/>
              <w:right w:val="single" w:sz="4" w:space="0" w:color="7F7F7F"/>
            </w:tcBorders>
            <w:shd w:val="clear" w:color="auto" w:fill="auto"/>
            <w:vAlign w:val="bottom"/>
            <w:hideMark/>
          </w:tcPr>
          <w:p w14:paraId="779BA420"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Serviciul Special prin Influienta Activa Proceselor Hidrometeorologice</w:t>
            </w:r>
          </w:p>
        </w:tc>
        <w:tc>
          <w:tcPr>
            <w:tcW w:w="0" w:type="auto"/>
            <w:tcBorders>
              <w:top w:val="nil"/>
              <w:left w:val="nil"/>
              <w:bottom w:val="single" w:sz="4" w:space="0" w:color="7F7F7F"/>
              <w:right w:val="single" w:sz="4" w:space="0" w:color="7F7F7F"/>
            </w:tcBorders>
            <w:shd w:val="clear" w:color="auto" w:fill="auto"/>
            <w:noWrap/>
            <w:vAlign w:val="bottom"/>
            <w:hideMark/>
          </w:tcPr>
          <w:p w14:paraId="28F458C9"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0FEE5E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DC74C7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1CDB193"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3B22124B"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524A270"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50,0</w:t>
            </w:r>
          </w:p>
        </w:tc>
        <w:tc>
          <w:tcPr>
            <w:tcW w:w="0" w:type="auto"/>
            <w:tcBorders>
              <w:top w:val="nil"/>
              <w:left w:val="nil"/>
              <w:bottom w:val="single" w:sz="4" w:space="0" w:color="7F7F7F"/>
              <w:right w:val="single" w:sz="4" w:space="0" w:color="7F7F7F"/>
            </w:tcBorders>
            <w:shd w:val="clear" w:color="auto" w:fill="auto"/>
            <w:noWrap/>
            <w:vAlign w:val="bottom"/>
            <w:hideMark/>
          </w:tcPr>
          <w:p w14:paraId="09785857"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8E1B72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63D34AE"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14:paraId="651AD04C"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60,0</w:t>
            </w:r>
          </w:p>
        </w:tc>
        <w:tc>
          <w:tcPr>
            <w:tcW w:w="0" w:type="auto"/>
            <w:tcBorders>
              <w:top w:val="nil"/>
              <w:left w:val="nil"/>
              <w:bottom w:val="single" w:sz="4" w:space="0" w:color="7F7F7F"/>
              <w:right w:val="single" w:sz="4" w:space="0" w:color="7F7F7F"/>
            </w:tcBorders>
            <w:shd w:val="clear" w:color="000000" w:fill="F2F2F2"/>
            <w:noWrap/>
            <w:vAlign w:val="bottom"/>
            <w:hideMark/>
          </w:tcPr>
          <w:p w14:paraId="50B5F2B0"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60,0</w:t>
            </w:r>
          </w:p>
        </w:tc>
      </w:tr>
      <w:tr w:rsidR="00C95CB7" w:rsidRPr="00B046EA" w14:paraId="3A09AC7E" w14:textId="77777777" w:rsidTr="00EB1B96">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0BC156D4"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337692</w:t>
            </w:r>
          </w:p>
        </w:tc>
        <w:tc>
          <w:tcPr>
            <w:tcW w:w="0" w:type="auto"/>
            <w:tcBorders>
              <w:top w:val="nil"/>
              <w:left w:val="nil"/>
              <w:bottom w:val="single" w:sz="4" w:space="0" w:color="7F7F7F"/>
              <w:right w:val="single" w:sz="4" w:space="0" w:color="7F7F7F"/>
            </w:tcBorders>
            <w:shd w:val="clear" w:color="auto" w:fill="auto"/>
            <w:vAlign w:val="bottom"/>
            <w:hideMark/>
          </w:tcPr>
          <w:p w14:paraId="132CCBC6"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Mânăstirea Nașterea Maicii Domnului s. Răciula</w:t>
            </w:r>
          </w:p>
        </w:tc>
        <w:tc>
          <w:tcPr>
            <w:tcW w:w="0" w:type="auto"/>
            <w:tcBorders>
              <w:top w:val="nil"/>
              <w:left w:val="nil"/>
              <w:bottom w:val="single" w:sz="4" w:space="0" w:color="7F7F7F"/>
              <w:right w:val="single" w:sz="4" w:space="0" w:color="7F7F7F"/>
            </w:tcBorders>
            <w:shd w:val="clear" w:color="auto" w:fill="auto"/>
            <w:noWrap/>
            <w:vAlign w:val="bottom"/>
            <w:hideMark/>
          </w:tcPr>
          <w:p w14:paraId="38922CB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ACA54C0"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F2235A6"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E70EA5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4CDBA915"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1F26691"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54,0</w:t>
            </w:r>
          </w:p>
        </w:tc>
        <w:tc>
          <w:tcPr>
            <w:tcW w:w="0" w:type="auto"/>
            <w:tcBorders>
              <w:top w:val="nil"/>
              <w:left w:val="nil"/>
              <w:bottom w:val="single" w:sz="4" w:space="0" w:color="7F7F7F"/>
              <w:right w:val="single" w:sz="4" w:space="0" w:color="7F7F7F"/>
            </w:tcBorders>
            <w:shd w:val="clear" w:color="auto" w:fill="auto"/>
            <w:noWrap/>
            <w:vAlign w:val="bottom"/>
            <w:hideMark/>
          </w:tcPr>
          <w:p w14:paraId="6B559DA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E8D9C0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9A7B7B3"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223F0ADF"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54,0</w:t>
            </w:r>
          </w:p>
        </w:tc>
        <w:tc>
          <w:tcPr>
            <w:tcW w:w="0" w:type="auto"/>
            <w:tcBorders>
              <w:top w:val="nil"/>
              <w:left w:val="nil"/>
              <w:bottom w:val="single" w:sz="4" w:space="0" w:color="7F7F7F"/>
              <w:right w:val="single" w:sz="4" w:space="0" w:color="7F7F7F"/>
            </w:tcBorders>
            <w:shd w:val="clear" w:color="000000" w:fill="F2F2F2"/>
            <w:noWrap/>
            <w:vAlign w:val="bottom"/>
            <w:hideMark/>
          </w:tcPr>
          <w:p w14:paraId="6790D35E"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54,0</w:t>
            </w:r>
          </w:p>
        </w:tc>
      </w:tr>
      <w:tr w:rsidR="00C95CB7" w:rsidRPr="00B046EA" w14:paraId="6525546A" w14:textId="77777777" w:rsidTr="00EB1B96">
        <w:trPr>
          <w:trHeight w:val="51"/>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202B3478"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1011620006812</w:t>
            </w:r>
          </w:p>
        </w:tc>
        <w:tc>
          <w:tcPr>
            <w:tcW w:w="0" w:type="auto"/>
            <w:tcBorders>
              <w:top w:val="nil"/>
              <w:left w:val="nil"/>
              <w:bottom w:val="single" w:sz="4" w:space="0" w:color="7F7F7F"/>
              <w:right w:val="single" w:sz="4" w:space="0" w:color="7F7F7F"/>
            </w:tcBorders>
            <w:shd w:val="clear" w:color="auto" w:fill="auto"/>
            <w:vAlign w:val="bottom"/>
            <w:hideMark/>
          </w:tcPr>
          <w:p w14:paraId="34889924"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Asociația p/u educație Neoumanist AO</w:t>
            </w:r>
          </w:p>
        </w:tc>
        <w:tc>
          <w:tcPr>
            <w:tcW w:w="0" w:type="auto"/>
            <w:tcBorders>
              <w:top w:val="nil"/>
              <w:left w:val="nil"/>
              <w:bottom w:val="single" w:sz="4" w:space="0" w:color="7F7F7F"/>
              <w:right w:val="single" w:sz="4" w:space="0" w:color="7F7F7F"/>
            </w:tcBorders>
            <w:shd w:val="clear" w:color="auto" w:fill="auto"/>
            <w:noWrap/>
            <w:vAlign w:val="bottom"/>
            <w:hideMark/>
          </w:tcPr>
          <w:p w14:paraId="7767C0BC"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259D126"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AB98B87"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B2A8306"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18F153E0"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D2B71E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51,0</w:t>
            </w:r>
          </w:p>
        </w:tc>
        <w:tc>
          <w:tcPr>
            <w:tcW w:w="0" w:type="auto"/>
            <w:tcBorders>
              <w:top w:val="nil"/>
              <w:left w:val="nil"/>
              <w:bottom w:val="single" w:sz="4" w:space="0" w:color="7F7F7F"/>
              <w:right w:val="single" w:sz="4" w:space="0" w:color="7F7F7F"/>
            </w:tcBorders>
            <w:shd w:val="clear" w:color="auto" w:fill="auto"/>
            <w:noWrap/>
            <w:vAlign w:val="bottom"/>
            <w:hideMark/>
          </w:tcPr>
          <w:p w14:paraId="06BE3165"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979AE42"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C1EE727"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2896A075"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51,0</w:t>
            </w:r>
          </w:p>
        </w:tc>
        <w:tc>
          <w:tcPr>
            <w:tcW w:w="0" w:type="auto"/>
            <w:tcBorders>
              <w:top w:val="nil"/>
              <w:left w:val="nil"/>
              <w:bottom w:val="single" w:sz="4" w:space="0" w:color="7F7F7F"/>
              <w:right w:val="single" w:sz="4" w:space="0" w:color="7F7F7F"/>
            </w:tcBorders>
            <w:shd w:val="clear" w:color="000000" w:fill="F2F2F2"/>
            <w:noWrap/>
            <w:vAlign w:val="bottom"/>
            <w:hideMark/>
          </w:tcPr>
          <w:p w14:paraId="35966173"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51,0</w:t>
            </w:r>
          </w:p>
        </w:tc>
      </w:tr>
      <w:tr w:rsidR="00C95CB7" w:rsidRPr="00B046EA" w14:paraId="1402A991" w14:textId="77777777" w:rsidTr="00EB1B96">
        <w:trPr>
          <w:trHeight w:val="37"/>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642445F7"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1011620009352</w:t>
            </w:r>
          </w:p>
        </w:tc>
        <w:tc>
          <w:tcPr>
            <w:tcW w:w="0" w:type="auto"/>
            <w:tcBorders>
              <w:top w:val="nil"/>
              <w:left w:val="nil"/>
              <w:bottom w:val="single" w:sz="4" w:space="0" w:color="7F7F7F"/>
              <w:right w:val="single" w:sz="4" w:space="0" w:color="7F7F7F"/>
            </w:tcBorders>
            <w:shd w:val="clear" w:color="auto" w:fill="auto"/>
            <w:vAlign w:val="bottom"/>
            <w:hideMark/>
          </w:tcPr>
          <w:p w14:paraId="5E9CFE4E"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Centrul Creștin de caritate BETHEZDA</w:t>
            </w:r>
          </w:p>
        </w:tc>
        <w:tc>
          <w:tcPr>
            <w:tcW w:w="0" w:type="auto"/>
            <w:tcBorders>
              <w:top w:val="nil"/>
              <w:left w:val="nil"/>
              <w:bottom w:val="single" w:sz="4" w:space="0" w:color="7F7F7F"/>
              <w:right w:val="single" w:sz="4" w:space="0" w:color="7F7F7F"/>
            </w:tcBorders>
            <w:shd w:val="clear" w:color="auto" w:fill="auto"/>
            <w:noWrap/>
            <w:vAlign w:val="bottom"/>
            <w:hideMark/>
          </w:tcPr>
          <w:p w14:paraId="47D4CD8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9DE848C"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88FBF0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DA07D62"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50F6EC98"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BDF74D0"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6911120"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64ACFF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F1A152C"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24,0</w:t>
            </w:r>
          </w:p>
        </w:tc>
        <w:tc>
          <w:tcPr>
            <w:tcW w:w="0" w:type="auto"/>
            <w:tcBorders>
              <w:top w:val="nil"/>
              <w:left w:val="nil"/>
              <w:bottom w:val="single" w:sz="4" w:space="0" w:color="7F7F7F"/>
              <w:right w:val="single" w:sz="4" w:space="0" w:color="7F7F7F"/>
            </w:tcBorders>
            <w:shd w:val="clear" w:color="000000" w:fill="F2F2F2"/>
            <w:noWrap/>
            <w:vAlign w:val="bottom"/>
            <w:hideMark/>
          </w:tcPr>
          <w:p w14:paraId="16AB00FE"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24,0</w:t>
            </w:r>
          </w:p>
        </w:tc>
        <w:tc>
          <w:tcPr>
            <w:tcW w:w="0" w:type="auto"/>
            <w:tcBorders>
              <w:top w:val="nil"/>
              <w:left w:val="nil"/>
              <w:bottom w:val="single" w:sz="4" w:space="0" w:color="7F7F7F"/>
              <w:right w:val="single" w:sz="4" w:space="0" w:color="7F7F7F"/>
            </w:tcBorders>
            <w:shd w:val="clear" w:color="000000" w:fill="F2F2F2"/>
            <w:noWrap/>
            <w:vAlign w:val="bottom"/>
            <w:hideMark/>
          </w:tcPr>
          <w:p w14:paraId="3951D91B"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24,0</w:t>
            </w:r>
          </w:p>
        </w:tc>
      </w:tr>
      <w:tr w:rsidR="00C95CB7" w:rsidRPr="00B046EA" w14:paraId="11881C6B" w14:textId="77777777" w:rsidTr="00EB1B96">
        <w:trPr>
          <w:trHeight w:val="37"/>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452FE176"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1014620007164</w:t>
            </w:r>
          </w:p>
        </w:tc>
        <w:tc>
          <w:tcPr>
            <w:tcW w:w="0" w:type="auto"/>
            <w:tcBorders>
              <w:top w:val="nil"/>
              <w:left w:val="nil"/>
              <w:bottom w:val="single" w:sz="4" w:space="0" w:color="7F7F7F"/>
              <w:right w:val="single" w:sz="4" w:space="0" w:color="7F7F7F"/>
            </w:tcBorders>
            <w:shd w:val="clear" w:color="auto" w:fill="auto"/>
            <w:vAlign w:val="bottom"/>
            <w:hideMark/>
          </w:tcPr>
          <w:p w14:paraId="58E95823"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Fundația Optima Fide</w:t>
            </w:r>
          </w:p>
        </w:tc>
        <w:tc>
          <w:tcPr>
            <w:tcW w:w="0" w:type="auto"/>
            <w:tcBorders>
              <w:top w:val="nil"/>
              <w:left w:val="nil"/>
              <w:bottom w:val="single" w:sz="4" w:space="0" w:color="7F7F7F"/>
              <w:right w:val="single" w:sz="4" w:space="0" w:color="7F7F7F"/>
            </w:tcBorders>
            <w:shd w:val="clear" w:color="auto" w:fill="auto"/>
            <w:noWrap/>
            <w:vAlign w:val="bottom"/>
            <w:hideMark/>
          </w:tcPr>
          <w:p w14:paraId="0AE7229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027AA17"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CB51203"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980FF3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64CCB4A1"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C3A6CDE"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24,0</w:t>
            </w:r>
          </w:p>
        </w:tc>
        <w:tc>
          <w:tcPr>
            <w:tcW w:w="0" w:type="auto"/>
            <w:tcBorders>
              <w:top w:val="nil"/>
              <w:left w:val="nil"/>
              <w:bottom w:val="single" w:sz="4" w:space="0" w:color="7F7F7F"/>
              <w:right w:val="single" w:sz="4" w:space="0" w:color="7F7F7F"/>
            </w:tcBorders>
            <w:shd w:val="clear" w:color="auto" w:fill="auto"/>
            <w:noWrap/>
            <w:vAlign w:val="bottom"/>
            <w:hideMark/>
          </w:tcPr>
          <w:p w14:paraId="086F351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D54DF9E"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C137A9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025252DD"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24,0</w:t>
            </w:r>
          </w:p>
        </w:tc>
        <w:tc>
          <w:tcPr>
            <w:tcW w:w="0" w:type="auto"/>
            <w:tcBorders>
              <w:top w:val="nil"/>
              <w:left w:val="nil"/>
              <w:bottom w:val="single" w:sz="4" w:space="0" w:color="7F7F7F"/>
              <w:right w:val="single" w:sz="4" w:space="0" w:color="7F7F7F"/>
            </w:tcBorders>
            <w:shd w:val="clear" w:color="000000" w:fill="F2F2F2"/>
            <w:noWrap/>
            <w:vAlign w:val="bottom"/>
            <w:hideMark/>
          </w:tcPr>
          <w:p w14:paraId="2B41AC9F"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24,0</w:t>
            </w:r>
          </w:p>
        </w:tc>
      </w:tr>
      <w:tr w:rsidR="00C95CB7" w:rsidRPr="00B046EA" w14:paraId="5E5B7580" w14:textId="77777777" w:rsidTr="00EB1B96">
        <w:trPr>
          <w:trHeight w:val="37"/>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2DB6F862"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1019620008764</w:t>
            </w:r>
          </w:p>
        </w:tc>
        <w:tc>
          <w:tcPr>
            <w:tcW w:w="0" w:type="auto"/>
            <w:tcBorders>
              <w:top w:val="nil"/>
              <w:left w:val="nil"/>
              <w:bottom w:val="single" w:sz="4" w:space="0" w:color="7F7F7F"/>
              <w:right w:val="single" w:sz="4" w:space="0" w:color="7F7F7F"/>
            </w:tcBorders>
            <w:shd w:val="clear" w:color="auto" w:fill="auto"/>
            <w:vAlign w:val="bottom"/>
            <w:hideMark/>
          </w:tcPr>
          <w:p w14:paraId="5F639454"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Help AO</w:t>
            </w:r>
          </w:p>
        </w:tc>
        <w:tc>
          <w:tcPr>
            <w:tcW w:w="0" w:type="auto"/>
            <w:tcBorders>
              <w:top w:val="nil"/>
              <w:left w:val="nil"/>
              <w:bottom w:val="single" w:sz="4" w:space="0" w:color="7F7F7F"/>
              <w:right w:val="single" w:sz="4" w:space="0" w:color="7F7F7F"/>
            </w:tcBorders>
            <w:shd w:val="clear" w:color="auto" w:fill="auto"/>
            <w:noWrap/>
            <w:vAlign w:val="bottom"/>
            <w:hideMark/>
          </w:tcPr>
          <w:p w14:paraId="0A3E345C"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F6B58BC"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23,0</w:t>
            </w:r>
          </w:p>
        </w:tc>
        <w:tc>
          <w:tcPr>
            <w:tcW w:w="0" w:type="auto"/>
            <w:tcBorders>
              <w:top w:val="nil"/>
              <w:left w:val="nil"/>
              <w:bottom w:val="single" w:sz="4" w:space="0" w:color="7F7F7F"/>
              <w:right w:val="single" w:sz="4" w:space="0" w:color="7F7F7F"/>
            </w:tcBorders>
            <w:shd w:val="clear" w:color="auto" w:fill="auto"/>
            <w:noWrap/>
            <w:vAlign w:val="bottom"/>
            <w:hideMark/>
          </w:tcPr>
          <w:p w14:paraId="2437D753"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D4C5962"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450DA9FE"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23,0</w:t>
            </w:r>
          </w:p>
        </w:tc>
        <w:tc>
          <w:tcPr>
            <w:tcW w:w="0" w:type="auto"/>
            <w:tcBorders>
              <w:top w:val="nil"/>
              <w:left w:val="nil"/>
              <w:bottom w:val="single" w:sz="4" w:space="0" w:color="7F7F7F"/>
              <w:right w:val="single" w:sz="4" w:space="0" w:color="7F7F7F"/>
            </w:tcBorders>
            <w:shd w:val="clear" w:color="auto" w:fill="auto"/>
            <w:noWrap/>
            <w:vAlign w:val="bottom"/>
            <w:hideMark/>
          </w:tcPr>
          <w:p w14:paraId="383F4140"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DB71521"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3B28DDF"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3F979A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64BCED1C"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3EE12529"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23,0</w:t>
            </w:r>
          </w:p>
        </w:tc>
      </w:tr>
      <w:tr w:rsidR="00C95CB7" w:rsidRPr="00B046EA" w14:paraId="473620EF" w14:textId="77777777" w:rsidTr="00EB1B96">
        <w:trPr>
          <w:trHeight w:val="84"/>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75B7A702"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1003605000182</w:t>
            </w:r>
          </w:p>
        </w:tc>
        <w:tc>
          <w:tcPr>
            <w:tcW w:w="0" w:type="auto"/>
            <w:tcBorders>
              <w:top w:val="nil"/>
              <w:left w:val="nil"/>
              <w:bottom w:val="single" w:sz="4" w:space="0" w:color="7F7F7F"/>
              <w:right w:val="single" w:sz="4" w:space="0" w:color="7F7F7F"/>
            </w:tcBorders>
            <w:shd w:val="clear" w:color="auto" w:fill="auto"/>
            <w:vAlign w:val="bottom"/>
            <w:hideMark/>
          </w:tcPr>
          <w:p w14:paraId="218EED11"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Operator Regional "Apa-Canal Hincesti" SA</w:t>
            </w:r>
          </w:p>
        </w:tc>
        <w:tc>
          <w:tcPr>
            <w:tcW w:w="0" w:type="auto"/>
            <w:tcBorders>
              <w:top w:val="nil"/>
              <w:left w:val="nil"/>
              <w:bottom w:val="single" w:sz="4" w:space="0" w:color="7F7F7F"/>
              <w:right w:val="single" w:sz="4" w:space="0" w:color="7F7F7F"/>
            </w:tcBorders>
            <w:shd w:val="clear" w:color="auto" w:fill="auto"/>
            <w:noWrap/>
            <w:vAlign w:val="bottom"/>
            <w:hideMark/>
          </w:tcPr>
          <w:p w14:paraId="03296A0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6D5B256"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F2769A2"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60C34E9"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20,0</w:t>
            </w:r>
          </w:p>
        </w:tc>
        <w:tc>
          <w:tcPr>
            <w:tcW w:w="0" w:type="auto"/>
            <w:tcBorders>
              <w:top w:val="nil"/>
              <w:left w:val="nil"/>
              <w:bottom w:val="single" w:sz="4" w:space="0" w:color="7F7F7F"/>
              <w:right w:val="single" w:sz="4" w:space="0" w:color="7F7F7F"/>
            </w:tcBorders>
            <w:shd w:val="clear" w:color="000000" w:fill="F2F2F2"/>
            <w:noWrap/>
            <w:vAlign w:val="bottom"/>
            <w:hideMark/>
          </w:tcPr>
          <w:p w14:paraId="6D5685F0"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20,0</w:t>
            </w:r>
          </w:p>
        </w:tc>
        <w:tc>
          <w:tcPr>
            <w:tcW w:w="0" w:type="auto"/>
            <w:tcBorders>
              <w:top w:val="nil"/>
              <w:left w:val="nil"/>
              <w:bottom w:val="single" w:sz="4" w:space="0" w:color="7F7F7F"/>
              <w:right w:val="single" w:sz="4" w:space="0" w:color="7F7F7F"/>
            </w:tcBorders>
            <w:shd w:val="clear" w:color="auto" w:fill="auto"/>
            <w:noWrap/>
            <w:vAlign w:val="bottom"/>
            <w:hideMark/>
          </w:tcPr>
          <w:p w14:paraId="2B5D4A57"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4F9B2B7"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A49D86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E0054B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5DBED422"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7CDD0C84"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20,0</w:t>
            </w:r>
          </w:p>
        </w:tc>
      </w:tr>
      <w:tr w:rsidR="00C95CB7" w:rsidRPr="00B046EA" w14:paraId="0FD28F5D" w14:textId="77777777" w:rsidTr="00EB1B96">
        <w:trPr>
          <w:trHeight w:val="299"/>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029A49C5"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1011620003833</w:t>
            </w:r>
          </w:p>
        </w:tc>
        <w:tc>
          <w:tcPr>
            <w:tcW w:w="0" w:type="auto"/>
            <w:tcBorders>
              <w:top w:val="nil"/>
              <w:left w:val="nil"/>
              <w:bottom w:val="single" w:sz="4" w:space="0" w:color="7F7F7F"/>
              <w:right w:val="single" w:sz="4" w:space="0" w:color="7F7F7F"/>
            </w:tcBorders>
            <w:shd w:val="clear" w:color="auto" w:fill="auto"/>
            <w:vAlign w:val="bottom"/>
            <w:hideMark/>
          </w:tcPr>
          <w:p w14:paraId="740CAEFB"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Comunitatea Religioasa Biserica Creștină Adventista de ziua Șaptea conferința Moldova Sud</w:t>
            </w:r>
          </w:p>
        </w:tc>
        <w:tc>
          <w:tcPr>
            <w:tcW w:w="0" w:type="auto"/>
            <w:tcBorders>
              <w:top w:val="nil"/>
              <w:left w:val="nil"/>
              <w:bottom w:val="single" w:sz="4" w:space="0" w:color="7F7F7F"/>
              <w:right w:val="single" w:sz="4" w:space="0" w:color="7F7F7F"/>
            </w:tcBorders>
            <w:shd w:val="clear" w:color="auto" w:fill="auto"/>
            <w:noWrap/>
            <w:vAlign w:val="bottom"/>
            <w:hideMark/>
          </w:tcPr>
          <w:p w14:paraId="25A1B7A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80FD57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27E095C"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839C5F1"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3B6B9F3E"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AC8EE8F"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974A00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A2C9367"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B1F7BF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20,0</w:t>
            </w:r>
          </w:p>
        </w:tc>
        <w:tc>
          <w:tcPr>
            <w:tcW w:w="0" w:type="auto"/>
            <w:tcBorders>
              <w:top w:val="nil"/>
              <w:left w:val="nil"/>
              <w:bottom w:val="single" w:sz="4" w:space="0" w:color="7F7F7F"/>
              <w:right w:val="single" w:sz="4" w:space="0" w:color="7F7F7F"/>
            </w:tcBorders>
            <w:shd w:val="clear" w:color="000000" w:fill="F2F2F2"/>
            <w:noWrap/>
            <w:vAlign w:val="bottom"/>
            <w:hideMark/>
          </w:tcPr>
          <w:p w14:paraId="31E33FEB"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20,0</w:t>
            </w:r>
          </w:p>
        </w:tc>
        <w:tc>
          <w:tcPr>
            <w:tcW w:w="0" w:type="auto"/>
            <w:tcBorders>
              <w:top w:val="nil"/>
              <w:left w:val="nil"/>
              <w:bottom w:val="single" w:sz="4" w:space="0" w:color="7F7F7F"/>
              <w:right w:val="single" w:sz="4" w:space="0" w:color="7F7F7F"/>
            </w:tcBorders>
            <w:shd w:val="clear" w:color="000000" w:fill="F2F2F2"/>
            <w:noWrap/>
            <w:vAlign w:val="bottom"/>
            <w:hideMark/>
          </w:tcPr>
          <w:p w14:paraId="7617F302"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20,0</w:t>
            </w:r>
          </w:p>
        </w:tc>
      </w:tr>
      <w:tr w:rsidR="00C95CB7" w:rsidRPr="00B046EA" w14:paraId="44D3EA31" w14:textId="77777777" w:rsidTr="00EB1B96">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1BD28B2D"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1014620002907</w:t>
            </w:r>
          </w:p>
        </w:tc>
        <w:tc>
          <w:tcPr>
            <w:tcW w:w="0" w:type="auto"/>
            <w:tcBorders>
              <w:top w:val="nil"/>
              <w:left w:val="nil"/>
              <w:bottom w:val="single" w:sz="4" w:space="0" w:color="7F7F7F"/>
              <w:right w:val="single" w:sz="4" w:space="0" w:color="7F7F7F"/>
            </w:tcBorders>
            <w:shd w:val="clear" w:color="auto" w:fill="auto"/>
            <w:vAlign w:val="bottom"/>
            <w:hideMark/>
          </w:tcPr>
          <w:p w14:paraId="7731ED26"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Comunitatea Religioasa Biserica Creștină Evangheli</w:t>
            </w:r>
          </w:p>
        </w:tc>
        <w:tc>
          <w:tcPr>
            <w:tcW w:w="0" w:type="auto"/>
            <w:tcBorders>
              <w:top w:val="nil"/>
              <w:left w:val="nil"/>
              <w:bottom w:val="single" w:sz="4" w:space="0" w:color="7F7F7F"/>
              <w:right w:val="single" w:sz="4" w:space="0" w:color="7F7F7F"/>
            </w:tcBorders>
            <w:shd w:val="clear" w:color="auto" w:fill="auto"/>
            <w:noWrap/>
            <w:vAlign w:val="bottom"/>
            <w:hideMark/>
          </w:tcPr>
          <w:p w14:paraId="5163C6A9"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20,0</w:t>
            </w:r>
          </w:p>
        </w:tc>
        <w:tc>
          <w:tcPr>
            <w:tcW w:w="0" w:type="auto"/>
            <w:tcBorders>
              <w:top w:val="nil"/>
              <w:left w:val="nil"/>
              <w:bottom w:val="single" w:sz="4" w:space="0" w:color="7F7F7F"/>
              <w:right w:val="single" w:sz="4" w:space="0" w:color="7F7F7F"/>
            </w:tcBorders>
            <w:shd w:val="clear" w:color="auto" w:fill="auto"/>
            <w:noWrap/>
            <w:vAlign w:val="bottom"/>
            <w:hideMark/>
          </w:tcPr>
          <w:p w14:paraId="7BC924F9"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E9C4DA7"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D5C00C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p>
        </w:tc>
        <w:tc>
          <w:tcPr>
            <w:tcW w:w="0" w:type="auto"/>
            <w:tcBorders>
              <w:top w:val="nil"/>
              <w:left w:val="nil"/>
              <w:bottom w:val="single" w:sz="4" w:space="0" w:color="7F7F7F"/>
              <w:right w:val="single" w:sz="4" w:space="0" w:color="7F7F7F"/>
            </w:tcBorders>
            <w:shd w:val="clear" w:color="000000" w:fill="F2F2F2"/>
            <w:noWrap/>
            <w:vAlign w:val="bottom"/>
            <w:hideMark/>
          </w:tcPr>
          <w:p w14:paraId="4D965E35"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20,0</w:t>
            </w:r>
          </w:p>
        </w:tc>
        <w:tc>
          <w:tcPr>
            <w:tcW w:w="0" w:type="auto"/>
            <w:tcBorders>
              <w:top w:val="nil"/>
              <w:left w:val="nil"/>
              <w:bottom w:val="single" w:sz="4" w:space="0" w:color="7F7F7F"/>
              <w:right w:val="single" w:sz="4" w:space="0" w:color="7F7F7F"/>
            </w:tcBorders>
            <w:shd w:val="clear" w:color="auto" w:fill="auto"/>
            <w:noWrap/>
            <w:vAlign w:val="bottom"/>
            <w:hideMark/>
          </w:tcPr>
          <w:p w14:paraId="1CA8EC9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7897F27"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0DFBF4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2B9E4E6"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608F5126"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752919E9"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20,0</w:t>
            </w:r>
          </w:p>
        </w:tc>
      </w:tr>
      <w:tr w:rsidR="00C95CB7" w:rsidRPr="00B046EA" w14:paraId="4562DA50" w14:textId="77777777" w:rsidTr="00EB1B96">
        <w:trPr>
          <w:trHeight w:val="113"/>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10CC3F08"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1015620001619</w:t>
            </w:r>
          </w:p>
        </w:tc>
        <w:tc>
          <w:tcPr>
            <w:tcW w:w="0" w:type="auto"/>
            <w:tcBorders>
              <w:top w:val="nil"/>
              <w:left w:val="nil"/>
              <w:bottom w:val="single" w:sz="4" w:space="0" w:color="7F7F7F"/>
              <w:right w:val="single" w:sz="4" w:space="0" w:color="7F7F7F"/>
            </w:tcBorders>
            <w:shd w:val="clear" w:color="auto" w:fill="auto"/>
            <w:vAlign w:val="bottom"/>
            <w:hideMark/>
          </w:tcPr>
          <w:p w14:paraId="069AD899"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Cultul religios Biserica ortodoxa tradițională din s Sagaidacul Nou</w:t>
            </w:r>
          </w:p>
        </w:tc>
        <w:tc>
          <w:tcPr>
            <w:tcW w:w="0" w:type="auto"/>
            <w:tcBorders>
              <w:top w:val="nil"/>
              <w:left w:val="nil"/>
              <w:bottom w:val="single" w:sz="4" w:space="0" w:color="7F7F7F"/>
              <w:right w:val="single" w:sz="4" w:space="0" w:color="7F7F7F"/>
            </w:tcBorders>
            <w:shd w:val="clear" w:color="auto" w:fill="auto"/>
            <w:noWrap/>
            <w:vAlign w:val="bottom"/>
            <w:hideMark/>
          </w:tcPr>
          <w:p w14:paraId="7D740C0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7FDFC9F"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5D153AE"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A83ED9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523F6ABD"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5EEB22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1360FD7"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20A540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auto" w:fill="auto"/>
            <w:noWrap/>
            <w:vAlign w:val="bottom"/>
            <w:hideMark/>
          </w:tcPr>
          <w:p w14:paraId="4145FE09"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14:paraId="352F7E48"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20,0</w:t>
            </w:r>
          </w:p>
        </w:tc>
        <w:tc>
          <w:tcPr>
            <w:tcW w:w="0" w:type="auto"/>
            <w:tcBorders>
              <w:top w:val="nil"/>
              <w:left w:val="nil"/>
              <w:bottom w:val="single" w:sz="4" w:space="0" w:color="7F7F7F"/>
              <w:right w:val="single" w:sz="4" w:space="0" w:color="7F7F7F"/>
            </w:tcBorders>
            <w:shd w:val="clear" w:color="000000" w:fill="F2F2F2"/>
            <w:noWrap/>
            <w:vAlign w:val="bottom"/>
            <w:hideMark/>
          </w:tcPr>
          <w:p w14:paraId="7A0C4FEB"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20,0</w:t>
            </w:r>
          </w:p>
        </w:tc>
      </w:tr>
      <w:tr w:rsidR="00C95CB7" w:rsidRPr="00B046EA" w14:paraId="045F03B5" w14:textId="77777777" w:rsidTr="00EB1B96">
        <w:trPr>
          <w:trHeight w:val="87"/>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7C5E1749"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1012620006510</w:t>
            </w:r>
          </w:p>
        </w:tc>
        <w:tc>
          <w:tcPr>
            <w:tcW w:w="0" w:type="auto"/>
            <w:tcBorders>
              <w:top w:val="nil"/>
              <w:left w:val="nil"/>
              <w:bottom w:val="single" w:sz="4" w:space="0" w:color="7F7F7F"/>
              <w:right w:val="single" w:sz="4" w:space="0" w:color="7F7F7F"/>
            </w:tcBorders>
            <w:shd w:val="clear" w:color="auto" w:fill="auto"/>
            <w:vAlign w:val="bottom"/>
            <w:hideMark/>
          </w:tcPr>
          <w:p w14:paraId="40B03EC2"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AO ASOCIATIA CRESTINA AGAPE</w:t>
            </w:r>
          </w:p>
        </w:tc>
        <w:tc>
          <w:tcPr>
            <w:tcW w:w="0" w:type="auto"/>
            <w:tcBorders>
              <w:top w:val="nil"/>
              <w:left w:val="nil"/>
              <w:bottom w:val="single" w:sz="4" w:space="0" w:color="7F7F7F"/>
              <w:right w:val="single" w:sz="4" w:space="0" w:color="7F7F7F"/>
            </w:tcBorders>
            <w:shd w:val="clear" w:color="auto" w:fill="auto"/>
            <w:noWrap/>
            <w:vAlign w:val="bottom"/>
            <w:hideMark/>
          </w:tcPr>
          <w:p w14:paraId="44648067"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E9EC6C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C3CDEE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640A54E"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18,0</w:t>
            </w:r>
          </w:p>
        </w:tc>
        <w:tc>
          <w:tcPr>
            <w:tcW w:w="0" w:type="auto"/>
            <w:tcBorders>
              <w:top w:val="nil"/>
              <w:left w:val="nil"/>
              <w:bottom w:val="single" w:sz="4" w:space="0" w:color="7F7F7F"/>
              <w:right w:val="single" w:sz="4" w:space="0" w:color="7F7F7F"/>
            </w:tcBorders>
            <w:shd w:val="clear" w:color="000000" w:fill="F2F2F2"/>
            <w:noWrap/>
            <w:vAlign w:val="bottom"/>
            <w:hideMark/>
          </w:tcPr>
          <w:p w14:paraId="49126333"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18,0</w:t>
            </w:r>
          </w:p>
        </w:tc>
        <w:tc>
          <w:tcPr>
            <w:tcW w:w="0" w:type="auto"/>
            <w:tcBorders>
              <w:top w:val="nil"/>
              <w:left w:val="nil"/>
              <w:bottom w:val="single" w:sz="4" w:space="0" w:color="7F7F7F"/>
              <w:right w:val="single" w:sz="4" w:space="0" w:color="7F7F7F"/>
            </w:tcBorders>
            <w:shd w:val="clear" w:color="auto" w:fill="auto"/>
            <w:noWrap/>
            <w:vAlign w:val="bottom"/>
            <w:hideMark/>
          </w:tcPr>
          <w:p w14:paraId="61746867"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9D61F32"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6778A9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30CC35C"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3BAF679B"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53266E37"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18,0</w:t>
            </w:r>
          </w:p>
        </w:tc>
      </w:tr>
      <w:tr w:rsidR="00C95CB7" w:rsidRPr="00B046EA" w14:paraId="588D20E4" w14:textId="77777777" w:rsidTr="00EB1B96">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4C1DF46B"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1015620004366</w:t>
            </w:r>
          </w:p>
        </w:tc>
        <w:tc>
          <w:tcPr>
            <w:tcW w:w="0" w:type="auto"/>
            <w:tcBorders>
              <w:top w:val="nil"/>
              <w:left w:val="nil"/>
              <w:bottom w:val="single" w:sz="4" w:space="0" w:color="7F7F7F"/>
              <w:right w:val="single" w:sz="4" w:space="0" w:color="7F7F7F"/>
            </w:tcBorders>
            <w:shd w:val="clear" w:color="auto" w:fill="auto"/>
            <w:vAlign w:val="bottom"/>
            <w:hideMark/>
          </w:tcPr>
          <w:p w14:paraId="34369985"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Comunitatea religioasa Biserica evanghelica  creștina</w:t>
            </w:r>
          </w:p>
        </w:tc>
        <w:tc>
          <w:tcPr>
            <w:tcW w:w="0" w:type="auto"/>
            <w:tcBorders>
              <w:top w:val="nil"/>
              <w:left w:val="nil"/>
              <w:bottom w:val="single" w:sz="4" w:space="0" w:color="7F7F7F"/>
              <w:right w:val="single" w:sz="4" w:space="0" w:color="7F7F7F"/>
            </w:tcBorders>
            <w:shd w:val="clear" w:color="auto" w:fill="auto"/>
            <w:noWrap/>
            <w:vAlign w:val="bottom"/>
            <w:hideMark/>
          </w:tcPr>
          <w:p w14:paraId="2DAC455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4EC825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050B00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27EACE6"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00BBED05"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48076D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F5CCFE9"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6A0D17E"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291C34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12,0</w:t>
            </w:r>
          </w:p>
        </w:tc>
        <w:tc>
          <w:tcPr>
            <w:tcW w:w="0" w:type="auto"/>
            <w:tcBorders>
              <w:top w:val="nil"/>
              <w:left w:val="nil"/>
              <w:bottom w:val="single" w:sz="4" w:space="0" w:color="7F7F7F"/>
              <w:right w:val="single" w:sz="4" w:space="0" w:color="7F7F7F"/>
            </w:tcBorders>
            <w:shd w:val="clear" w:color="000000" w:fill="F2F2F2"/>
            <w:noWrap/>
            <w:vAlign w:val="bottom"/>
            <w:hideMark/>
          </w:tcPr>
          <w:p w14:paraId="7CFDB2BD"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12,0</w:t>
            </w:r>
          </w:p>
        </w:tc>
        <w:tc>
          <w:tcPr>
            <w:tcW w:w="0" w:type="auto"/>
            <w:tcBorders>
              <w:top w:val="nil"/>
              <w:left w:val="nil"/>
              <w:bottom w:val="single" w:sz="4" w:space="0" w:color="7F7F7F"/>
              <w:right w:val="single" w:sz="4" w:space="0" w:color="7F7F7F"/>
            </w:tcBorders>
            <w:shd w:val="clear" w:color="000000" w:fill="F2F2F2"/>
            <w:noWrap/>
            <w:vAlign w:val="bottom"/>
            <w:hideMark/>
          </w:tcPr>
          <w:p w14:paraId="2BBEFA17"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12,0</w:t>
            </w:r>
          </w:p>
        </w:tc>
      </w:tr>
      <w:tr w:rsidR="00C95CB7" w:rsidRPr="00B046EA" w14:paraId="3FE8635C" w14:textId="77777777" w:rsidTr="00EB1B96">
        <w:trPr>
          <w:trHeight w:val="37"/>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3933B12E"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1003609001475</w:t>
            </w:r>
          </w:p>
        </w:tc>
        <w:tc>
          <w:tcPr>
            <w:tcW w:w="0" w:type="auto"/>
            <w:tcBorders>
              <w:top w:val="nil"/>
              <w:left w:val="nil"/>
              <w:bottom w:val="single" w:sz="4" w:space="0" w:color="7F7F7F"/>
              <w:right w:val="single" w:sz="4" w:space="0" w:color="7F7F7F"/>
            </w:tcBorders>
            <w:shd w:val="clear" w:color="auto" w:fill="auto"/>
            <w:vAlign w:val="bottom"/>
            <w:hideMark/>
          </w:tcPr>
          <w:p w14:paraId="0F211033"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Cristal SRL</w:t>
            </w:r>
          </w:p>
        </w:tc>
        <w:tc>
          <w:tcPr>
            <w:tcW w:w="0" w:type="auto"/>
            <w:tcBorders>
              <w:top w:val="nil"/>
              <w:left w:val="nil"/>
              <w:bottom w:val="single" w:sz="4" w:space="0" w:color="7F7F7F"/>
              <w:right w:val="single" w:sz="4" w:space="0" w:color="7F7F7F"/>
            </w:tcBorders>
            <w:shd w:val="clear" w:color="auto" w:fill="auto"/>
            <w:noWrap/>
            <w:vAlign w:val="bottom"/>
            <w:hideMark/>
          </w:tcPr>
          <w:p w14:paraId="027729E1"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08E5CCE"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08B09E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108B7B1"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567BDF09"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9283F06"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11,5</w:t>
            </w:r>
          </w:p>
        </w:tc>
        <w:tc>
          <w:tcPr>
            <w:tcW w:w="0" w:type="auto"/>
            <w:tcBorders>
              <w:top w:val="nil"/>
              <w:left w:val="nil"/>
              <w:bottom w:val="single" w:sz="4" w:space="0" w:color="7F7F7F"/>
              <w:right w:val="single" w:sz="4" w:space="0" w:color="7F7F7F"/>
            </w:tcBorders>
            <w:shd w:val="clear" w:color="auto" w:fill="auto"/>
            <w:noWrap/>
            <w:vAlign w:val="bottom"/>
            <w:hideMark/>
          </w:tcPr>
          <w:p w14:paraId="4806B27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3F8EDD9"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FC97247"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2E31DC78"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11,5</w:t>
            </w:r>
          </w:p>
        </w:tc>
        <w:tc>
          <w:tcPr>
            <w:tcW w:w="0" w:type="auto"/>
            <w:tcBorders>
              <w:top w:val="nil"/>
              <w:left w:val="nil"/>
              <w:bottom w:val="single" w:sz="4" w:space="0" w:color="7F7F7F"/>
              <w:right w:val="single" w:sz="4" w:space="0" w:color="7F7F7F"/>
            </w:tcBorders>
            <w:shd w:val="clear" w:color="000000" w:fill="F2F2F2"/>
            <w:noWrap/>
            <w:vAlign w:val="bottom"/>
            <w:hideMark/>
          </w:tcPr>
          <w:p w14:paraId="49E3B6CB"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11,5</w:t>
            </w:r>
          </w:p>
        </w:tc>
      </w:tr>
      <w:tr w:rsidR="00C95CB7" w:rsidRPr="00B046EA" w14:paraId="5DBDE3D7" w14:textId="77777777" w:rsidTr="00EB1B96">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5138A38D"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1010620007502</w:t>
            </w:r>
          </w:p>
        </w:tc>
        <w:tc>
          <w:tcPr>
            <w:tcW w:w="0" w:type="auto"/>
            <w:tcBorders>
              <w:top w:val="nil"/>
              <w:left w:val="nil"/>
              <w:bottom w:val="single" w:sz="4" w:space="0" w:color="7F7F7F"/>
              <w:right w:val="single" w:sz="4" w:space="0" w:color="7F7F7F"/>
            </w:tcBorders>
            <w:shd w:val="clear" w:color="auto" w:fill="auto"/>
            <w:vAlign w:val="bottom"/>
            <w:hideMark/>
          </w:tcPr>
          <w:p w14:paraId="04E73DFB" w14:textId="471C30A5" w:rsidR="00EF13E0" w:rsidRPr="001309D5" w:rsidRDefault="00EF13E0" w:rsidP="00E45772">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 xml:space="preserve">Comunitatea Religioasa Soborul Sf. </w:t>
            </w:r>
            <w:r w:rsidR="00E45772">
              <w:rPr>
                <w:rFonts w:ascii="Times New Roman" w:eastAsia="Times New Roman" w:hAnsi="Times New Roman" w:cs="Times New Roman"/>
                <w:bCs/>
                <w:sz w:val="14"/>
                <w:szCs w:val="14"/>
                <w:lang w:val="ro-RO"/>
              </w:rPr>
              <w:t>M</w:t>
            </w:r>
            <w:r w:rsidRPr="001309D5">
              <w:rPr>
                <w:rFonts w:ascii="Times New Roman" w:eastAsia="Times New Roman" w:hAnsi="Times New Roman" w:cs="Times New Roman"/>
                <w:bCs/>
                <w:sz w:val="14"/>
                <w:szCs w:val="14"/>
                <w:lang w:val="ro-RO"/>
              </w:rPr>
              <w:t>ari voievozi</w:t>
            </w:r>
          </w:p>
        </w:tc>
        <w:tc>
          <w:tcPr>
            <w:tcW w:w="0" w:type="auto"/>
            <w:tcBorders>
              <w:top w:val="nil"/>
              <w:left w:val="nil"/>
              <w:bottom w:val="single" w:sz="4" w:space="0" w:color="7F7F7F"/>
              <w:right w:val="single" w:sz="4" w:space="0" w:color="7F7F7F"/>
            </w:tcBorders>
            <w:shd w:val="clear" w:color="auto" w:fill="auto"/>
            <w:noWrap/>
            <w:vAlign w:val="bottom"/>
            <w:hideMark/>
          </w:tcPr>
          <w:p w14:paraId="36416CEC"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6FC700E"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D63862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E1E616F"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3E8C9BF1"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347445E"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0169F7E"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EF17A5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0EF461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14:paraId="56604B60"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14:paraId="4738811C"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r>
      <w:tr w:rsidR="00C95CB7" w:rsidRPr="00B046EA" w14:paraId="28BB874A" w14:textId="77777777" w:rsidTr="00EB1B96">
        <w:trPr>
          <w:trHeight w:val="74"/>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58DA92AF"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1013620000423</w:t>
            </w:r>
          </w:p>
        </w:tc>
        <w:tc>
          <w:tcPr>
            <w:tcW w:w="0" w:type="auto"/>
            <w:tcBorders>
              <w:top w:val="nil"/>
              <w:left w:val="nil"/>
              <w:bottom w:val="single" w:sz="4" w:space="0" w:color="7F7F7F"/>
              <w:right w:val="single" w:sz="4" w:space="0" w:color="7F7F7F"/>
            </w:tcBorders>
            <w:shd w:val="clear" w:color="auto" w:fill="auto"/>
            <w:vAlign w:val="bottom"/>
            <w:hideMark/>
          </w:tcPr>
          <w:p w14:paraId="543A2CC6"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COMUNITATEA RELIGIOASA BISERICA CU HRAMUL SFINTUL Ierarh Mihail</w:t>
            </w:r>
          </w:p>
        </w:tc>
        <w:tc>
          <w:tcPr>
            <w:tcW w:w="0" w:type="auto"/>
            <w:tcBorders>
              <w:top w:val="nil"/>
              <w:left w:val="nil"/>
              <w:bottom w:val="single" w:sz="4" w:space="0" w:color="7F7F7F"/>
              <w:right w:val="single" w:sz="4" w:space="0" w:color="7F7F7F"/>
            </w:tcBorders>
            <w:shd w:val="clear" w:color="auto" w:fill="auto"/>
            <w:noWrap/>
            <w:vAlign w:val="bottom"/>
            <w:hideMark/>
          </w:tcPr>
          <w:p w14:paraId="56D482A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1A5B2B0"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CC4D83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6A86EE1"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66B29BF5"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D15E742"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C55C655"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1A6B8B9"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auto" w:fill="auto"/>
            <w:noWrap/>
            <w:vAlign w:val="bottom"/>
            <w:hideMark/>
          </w:tcPr>
          <w:p w14:paraId="74093ED6"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21BC8956"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14:paraId="58ED7558"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r>
      <w:tr w:rsidR="00C95CB7" w:rsidRPr="00B046EA" w14:paraId="7B157166" w14:textId="77777777" w:rsidTr="00EB1B96">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3D41DEF3"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1020620006229</w:t>
            </w:r>
          </w:p>
        </w:tc>
        <w:tc>
          <w:tcPr>
            <w:tcW w:w="0" w:type="auto"/>
            <w:tcBorders>
              <w:top w:val="nil"/>
              <w:left w:val="nil"/>
              <w:bottom w:val="single" w:sz="4" w:space="0" w:color="7F7F7F"/>
              <w:right w:val="single" w:sz="4" w:space="0" w:color="7F7F7F"/>
            </w:tcBorders>
            <w:shd w:val="clear" w:color="auto" w:fill="auto"/>
            <w:vAlign w:val="bottom"/>
            <w:hideMark/>
          </w:tcPr>
          <w:p w14:paraId="2312EB8B"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Fundația De Caritate Moldo-Bulgara Sofia</w:t>
            </w:r>
          </w:p>
        </w:tc>
        <w:tc>
          <w:tcPr>
            <w:tcW w:w="0" w:type="auto"/>
            <w:tcBorders>
              <w:top w:val="nil"/>
              <w:left w:val="nil"/>
              <w:bottom w:val="single" w:sz="4" w:space="0" w:color="7F7F7F"/>
              <w:right w:val="single" w:sz="4" w:space="0" w:color="7F7F7F"/>
            </w:tcBorders>
            <w:shd w:val="clear" w:color="auto" w:fill="auto"/>
            <w:noWrap/>
            <w:vAlign w:val="bottom"/>
            <w:hideMark/>
          </w:tcPr>
          <w:p w14:paraId="27E2F01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822605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9D73209"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FA77F33"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57C7B200"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3048830"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FE95946"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auto" w:fill="auto"/>
            <w:noWrap/>
            <w:vAlign w:val="bottom"/>
            <w:hideMark/>
          </w:tcPr>
          <w:p w14:paraId="3612C95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9C2F2A3"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16E31D80"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14:paraId="21EF7984"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r>
      <w:tr w:rsidR="00C95CB7" w:rsidRPr="00B046EA" w14:paraId="4AEBF1C5" w14:textId="77777777" w:rsidTr="00EB1B96">
        <w:trPr>
          <w:trHeight w:val="182"/>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00AC5BF5"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1020620007363</w:t>
            </w:r>
          </w:p>
        </w:tc>
        <w:tc>
          <w:tcPr>
            <w:tcW w:w="0" w:type="auto"/>
            <w:tcBorders>
              <w:top w:val="nil"/>
              <w:left w:val="nil"/>
              <w:bottom w:val="single" w:sz="4" w:space="0" w:color="7F7F7F"/>
              <w:right w:val="single" w:sz="4" w:space="0" w:color="7F7F7F"/>
            </w:tcBorders>
            <w:shd w:val="clear" w:color="auto" w:fill="auto"/>
            <w:vAlign w:val="bottom"/>
            <w:hideMark/>
          </w:tcPr>
          <w:p w14:paraId="6F5069E4"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COMUNITATEA RELIGIOASA PAROHIA ORTODOXA ROMANA SF Nicolae</w:t>
            </w:r>
          </w:p>
        </w:tc>
        <w:tc>
          <w:tcPr>
            <w:tcW w:w="0" w:type="auto"/>
            <w:tcBorders>
              <w:top w:val="nil"/>
              <w:left w:val="nil"/>
              <w:bottom w:val="single" w:sz="4" w:space="0" w:color="7F7F7F"/>
              <w:right w:val="single" w:sz="4" w:space="0" w:color="7F7F7F"/>
            </w:tcBorders>
            <w:shd w:val="clear" w:color="auto" w:fill="auto"/>
            <w:noWrap/>
            <w:vAlign w:val="bottom"/>
            <w:hideMark/>
          </w:tcPr>
          <w:p w14:paraId="7AFB5041"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642BFB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9C234F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A778F66"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67C50C73"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D7B9429"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8EFB073"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E511785"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auto" w:fill="auto"/>
            <w:noWrap/>
            <w:vAlign w:val="bottom"/>
            <w:hideMark/>
          </w:tcPr>
          <w:p w14:paraId="0800512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0F3677E0"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14:paraId="37A18805"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r>
      <w:tr w:rsidR="00C95CB7" w:rsidRPr="00B046EA" w14:paraId="2FC46027" w14:textId="77777777" w:rsidTr="00EB1B96">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58A6F71E"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1021620003719</w:t>
            </w:r>
          </w:p>
        </w:tc>
        <w:tc>
          <w:tcPr>
            <w:tcW w:w="0" w:type="auto"/>
            <w:tcBorders>
              <w:top w:val="nil"/>
              <w:left w:val="nil"/>
              <w:bottom w:val="single" w:sz="4" w:space="0" w:color="7F7F7F"/>
              <w:right w:val="single" w:sz="4" w:space="0" w:color="7F7F7F"/>
            </w:tcBorders>
            <w:shd w:val="clear" w:color="auto" w:fill="auto"/>
            <w:vAlign w:val="bottom"/>
            <w:hideMark/>
          </w:tcPr>
          <w:p w14:paraId="186330F6"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Comunitatea Religioasa Biserica cu hramul Sfintul  Ierarh Nicolae</w:t>
            </w:r>
          </w:p>
        </w:tc>
        <w:tc>
          <w:tcPr>
            <w:tcW w:w="0" w:type="auto"/>
            <w:tcBorders>
              <w:top w:val="nil"/>
              <w:left w:val="nil"/>
              <w:bottom w:val="single" w:sz="4" w:space="0" w:color="7F7F7F"/>
              <w:right w:val="single" w:sz="4" w:space="0" w:color="7F7F7F"/>
            </w:tcBorders>
            <w:shd w:val="clear" w:color="auto" w:fill="auto"/>
            <w:noWrap/>
            <w:vAlign w:val="bottom"/>
            <w:hideMark/>
          </w:tcPr>
          <w:p w14:paraId="305A18E5"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B79E6A1"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E91755E"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D5090E9"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66D3F47D"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C5741F0"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A898EE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A3CBB97"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6F5711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14:paraId="51013688"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14:paraId="3695E6CF"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r>
      <w:tr w:rsidR="00C95CB7" w:rsidRPr="00B046EA" w14:paraId="3EFEC4D5" w14:textId="77777777" w:rsidTr="00EB1B96">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1BA9808D"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35082659</w:t>
            </w:r>
          </w:p>
        </w:tc>
        <w:tc>
          <w:tcPr>
            <w:tcW w:w="0" w:type="auto"/>
            <w:tcBorders>
              <w:top w:val="nil"/>
              <w:left w:val="nil"/>
              <w:bottom w:val="single" w:sz="4" w:space="0" w:color="7F7F7F"/>
              <w:right w:val="single" w:sz="4" w:space="0" w:color="7F7F7F"/>
            </w:tcBorders>
            <w:shd w:val="clear" w:color="auto" w:fill="auto"/>
            <w:vAlign w:val="bottom"/>
            <w:hideMark/>
          </w:tcPr>
          <w:p w14:paraId="50B56688"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Biserica Acop.Maici Domnului</w:t>
            </w:r>
          </w:p>
        </w:tc>
        <w:tc>
          <w:tcPr>
            <w:tcW w:w="0" w:type="auto"/>
            <w:tcBorders>
              <w:top w:val="nil"/>
              <w:left w:val="nil"/>
              <w:bottom w:val="single" w:sz="4" w:space="0" w:color="7F7F7F"/>
              <w:right w:val="single" w:sz="4" w:space="0" w:color="7F7F7F"/>
            </w:tcBorders>
            <w:shd w:val="clear" w:color="auto" w:fill="auto"/>
            <w:noWrap/>
            <w:vAlign w:val="bottom"/>
            <w:hideMark/>
          </w:tcPr>
          <w:p w14:paraId="5A2B49E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9BFA665"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85F4B5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ADAB3A7"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132B0675"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4A3627C"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B0620C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524B507"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C41D0F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14:paraId="23FA84A6"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14:paraId="5CBFA3E1"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r>
      <w:tr w:rsidR="00C95CB7" w:rsidRPr="00B046EA" w14:paraId="5AE20CD4" w14:textId="77777777" w:rsidTr="00EB1B96">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4ED1EDE7"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36226674</w:t>
            </w:r>
          </w:p>
        </w:tc>
        <w:tc>
          <w:tcPr>
            <w:tcW w:w="0" w:type="auto"/>
            <w:tcBorders>
              <w:top w:val="nil"/>
              <w:left w:val="nil"/>
              <w:bottom w:val="single" w:sz="4" w:space="0" w:color="7F7F7F"/>
              <w:right w:val="single" w:sz="4" w:space="0" w:color="7F7F7F"/>
            </w:tcBorders>
            <w:shd w:val="clear" w:color="auto" w:fill="auto"/>
            <w:vAlign w:val="bottom"/>
            <w:hideMark/>
          </w:tcPr>
          <w:p w14:paraId="66A09E8B"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SFINTI MARTIRI BRINCOVENI DIN ORASUL IALOVENI</w:t>
            </w:r>
          </w:p>
        </w:tc>
        <w:tc>
          <w:tcPr>
            <w:tcW w:w="0" w:type="auto"/>
            <w:tcBorders>
              <w:top w:val="nil"/>
              <w:left w:val="nil"/>
              <w:bottom w:val="single" w:sz="4" w:space="0" w:color="7F7F7F"/>
              <w:right w:val="single" w:sz="4" w:space="0" w:color="7F7F7F"/>
            </w:tcBorders>
            <w:shd w:val="clear" w:color="auto" w:fill="auto"/>
            <w:noWrap/>
            <w:vAlign w:val="bottom"/>
            <w:hideMark/>
          </w:tcPr>
          <w:p w14:paraId="3AEF1C5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21F8B15"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F2744B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08356F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79AC9E64"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E455FF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680118C"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A2E2152"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6C10B33"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14:paraId="76D77725"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14:paraId="4302BB8E"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r>
      <w:tr w:rsidR="00C95CB7" w:rsidRPr="00B046EA" w14:paraId="33098600" w14:textId="77777777" w:rsidTr="00EB1B96">
        <w:trPr>
          <w:trHeight w:val="45"/>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2D12FD7B"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40445016</w:t>
            </w:r>
          </w:p>
        </w:tc>
        <w:tc>
          <w:tcPr>
            <w:tcW w:w="0" w:type="auto"/>
            <w:tcBorders>
              <w:top w:val="nil"/>
              <w:left w:val="nil"/>
              <w:bottom w:val="single" w:sz="4" w:space="0" w:color="7F7F7F"/>
              <w:right w:val="single" w:sz="4" w:space="0" w:color="7F7F7F"/>
            </w:tcBorders>
            <w:shd w:val="clear" w:color="auto" w:fill="auto"/>
            <w:vAlign w:val="bottom"/>
            <w:hideMark/>
          </w:tcPr>
          <w:p w14:paraId="4C9310B4"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FERICITA MAICA MATRONA</w:t>
            </w:r>
          </w:p>
        </w:tc>
        <w:tc>
          <w:tcPr>
            <w:tcW w:w="0" w:type="auto"/>
            <w:tcBorders>
              <w:top w:val="nil"/>
              <w:left w:val="nil"/>
              <w:bottom w:val="single" w:sz="4" w:space="0" w:color="7F7F7F"/>
              <w:right w:val="single" w:sz="4" w:space="0" w:color="7F7F7F"/>
            </w:tcBorders>
            <w:shd w:val="clear" w:color="auto" w:fill="auto"/>
            <w:noWrap/>
            <w:vAlign w:val="bottom"/>
            <w:hideMark/>
          </w:tcPr>
          <w:p w14:paraId="40F4ABFF"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57730F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89EAA6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9FC2B7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2A1CBD0A"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B8CFAAE"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A79BB1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auto" w:fill="auto"/>
            <w:noWrap/>
            <w:vAlign w:val="bottom"/>
            <w:hideMark/>
          </w:tcPr>
          <w:p w14:paraId="0B0ACE41"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8973AE0"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1CBA841C"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14:paraId="3A6AECC1"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r>
      <w:tr w:rsidR="00C95CB7" w:rsidRPr="00B046EA" w14:paraId="2142647D" w14:textId="77777777" w:rsidTr="00EB1B96">
        <w:trPr>
          <w:trHeight w:val="118"/>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0F667855"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9667674</w:t>
            </w:r>
          </w:p>
        </w:tc>
        <w:tc>
          <w:tcPr>
            <w:tcW w:w="0" w:type="auto"/>
            <w:tcBorders>
              <w:top w:val="nil"/>
              <w:left w:val="nil"/>
              <w:bottom w:val="single" w:sz="4" w:space="0" w:color="7F7F7F"/>
              <w:right w:val="single" w:sz="4" w:space="0" w:color="7F7F7F"/>
            </w:tcBorders>
            <w:shd w:val="clear" w:color="auto" w:fill="auto"/>
            <w:vAlign w:val="bottom"/>
            <w:hideMark/>
          </w:tcPr>
          <w:p w14:paraId="69230F8C"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Biserica cu Hramul Sfântul Arhanghel Mihail</w:t>
            </w:r>
          </w:p>
        </w:tc>
        <w:tc>
          <w:tcPr>
            <w:tcW w:w="0" w:type="auto"/>
            <w:tcBorders>
              <w:top w:val="nil"/>
              <w:left w:val="nil"/>
              <w:bottom w:val="single" w:sz="4" w:space="0" w:color="7F7F7F"/>
              <w:right w:val="single" w:sz="4" w:space="0" w:color="7F7F7F"/>
            </w:tcBorders>
            <w:shd w:val="clear" w:color="auto" w:fill="auto"/>
            <w:noWrap/>
            <w:vAlign w:val="bottom"/>
            <w:hideMark/>
          </w:tcPr>
          <w:p w14:paraId="01185052"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CCE00D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60290D9"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B7B8CE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5DD9D86B"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9505625"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A0571A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DE6E870"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E7014C9"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14:paraId="3CDA45DA"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14:paraId="1CB68614"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r>
      <w:tr w:rsidR="00C95CB7" w:rsidRPr="00B046EA" w14:paraId="36A3D98F" w14:textId="77777777" w:rsidTr="00EB1B96">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0B15E43C"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16963672</w:t>
            </w:r>
          </w:p>
        </w:tc>
        <w:tc>
          <w:tcPr>
            <w:tcW w:w="0" w:type="auto"/>
            <w:tcBorders>
              <w:top w:val="nil"/>
              <w:left w:val="nil"/>
              <w:bottom w:val="single" w:sz="4" w:space="0" w:color="7F7F7F"/>
              <w:right w:val="single" w:sz="4" w:space="0" w:color="7F7F7F"/>
            </w:tcBorders>
            <w:shd w:val="clear" w:color="auto" w:fill="auto"/>
            <w:vAlign w:val="bottom"/>
            <w:hideMark/>
          </w:tcPr>
          <w:p w14:paraId="61E17696"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Aducerea Moaștelor Sf. Ierarhi Nicolae s. Pojoreni</w:t>
            </w:r>
          </w:p>
        </w:tc>
        <w:tc>
          <w:tcPr>
            <w:tcW w:w="0" w:type="auto"/>
            <w:tcBorders>
              <w:top w:val="nil"/>
              <w:left w:val="nil"/>
              <w:bottom w:val="single" w:sz="4" w:space="0" w:color="7F7F7F"/>
              <w:right w:val="single" w:sz="4" w:space="0" w:color="7F7F7F"/>
            </w:tcBorders>
            <w:shd w:val="clear" w:color="auto" w:fill="auto"/>
            <w:noWrap/>
            <w:vAlign w:val="bottom"/>
            <w:hideMark/>
          </w:tcPr>
          <w:p w14:paraId="218F397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E9BCC45"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9F81E3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EAC6287"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064C8527"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09CCDCF"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A90513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D88B512"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0976AA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8,0</w:t>
            </w:r>
          </w:p>
        </w:tc>
        <w:tc>
          <w:tcPr>
            <w:tcW w:w="0" w:type="auto"/>
            <w:tcBorders>
              <w:top w:val="nil"/>
              <w:left w:val="nil"/>
              <w:bottom w:val="single" w:sz="4" w:space="0" w:color="7F7F7F"/>
              <w:right w:val="single" w:sz="4" w:space="0" w:color="7F7F7F"/>
            </w:tcBorders>
            <w:shd w:val="clear" w:color="000000" w:fill="F2F2F2"/>
            <w:noWrap/>
            <w:vAlign w:val="bottom"/>
            <w:hideMark/>
          </w:tcPr>
          <w:p w14:paraId="3BE4417E"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8,0</w:t>
            </w:r>
          </w:p>
        </w:tc>
        <w:tc>
          <w:tcPr>
            <w:tcW w:w="0" w:type="auto"/>
            <w:tcBorders>
              <w:top w:val="nil"/>
              <w:left w:val="nil"/>
              <w:bottom w:val="single" w:sz="4" w:space="0" w:color="7F7F7F"/>
              <w:right w:val="single" w:sz="4" w:space="0" w:color="7F7F7F"/>
            </w:tcBorders>
            <w:shd w:val="clear" w:color="000000" w:fill="F2F2F2"/>
            <w:noWrap/>
            <w:vAlign w:val="bottom"/>
            <w:hideMark/>
          </w:tcPr>
          <w:p w14:paraId="3EB16606"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8,0</w:t>
            </w:r>
          </w:p>
        </w:tc>
      </w:tr>
      <w:tr w:rsidR="00C95CB7" w:rsidRPr="00B046EA" w14:paraId="6ED5D68F" w14:textId="77777777" w:rsidTr="00EB1B96">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46DE1392"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33534675</w:t>
            </w:r>
          </w:p>
        </w:tc>
        <w:tc>
          <w:tcPr>
            <w:tcW w:w="0" w:type="auto"/>
            <w:tcBorders>
              <w:top w:val="nil"/>
              <w:left w:val="nil"/>
              <w:bottom w:val="single" w:sz="4" w:space="0" w:color="7F7F7F"/>
              <w:right w:val="single" w:sz="4" w:space="0" w:color="7F7F7F"/>
            </w:tcBorders>
            <w:shd w:val="clear" w:color="auto" w:fill="auto"/>
            <w:vAlign w:val="bottom"/>
            <w:hideMark/>
          </w:tcPr>
          <w:p w14:paraId="50A1B2F6"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Biserica cu Hramul Sf. Imparati Constantin si Elena</w:t>
            </w:r>
          </w:p>
        </w:tc>
        <w:tc>
          <w:tcPr>
            <w:tcW w:w="0" w:type="auto"/>
            <w:tcBorders>
              <w:top w:val="nil"/>
              <w:left w:val="nil"/>
              <w:bottom w:val="single" w:sz="4" w:space="0" w:color="7F7F7F"/>
              <w:right w:val="single" w:sz="4" w:space="0" w:color="7F7F7F"/>
            </w:tcBorders>
            <w:shd w:val="clear" w:color="auto" w:fill="auto"/>
            <w:noWrap/>
            <w:vAlign w:val="bottom"/>
            <w:hideMark/>
          </w:tcPr>
          <w:p w14:paraId="665B68EC"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BD5129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8379B3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84ACE86"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58E1A4F9"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382CA6F"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B9CE655"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D3D14D5"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B5513EE"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6,0</w:t>
            </w:r>
          </w:p>
        </w:tc>
        <w:tc>
          <w:tcPr>
            <w:tcW w:w="0" w:type="auto"/>
            <w:tcBorders>
              <w:top w:val="nil"/>
              <w:left w:val="nil"/>
              <w:bottom w:val="single" w:sz="4" w:space="0" w:color="7F7F7F"/>
              <w:right w:val="single" w:sz="4" w:space="0" w:color="7F7F7F"/>
            </w:tcBorders>
            <w:shd w:val="clear" w:color="000000" w:fill="F2F2F2"/>
            <w:noWrap/>
            <w:vAlign w:val="bottom"/>
            <w:hideMark/>
          </w:tcPr>
          <w:p w14:paraId="39EA8886"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6,0</w:t>
            </w:r>
          </w:p>
        </w:tc>
        <w:tc>
          <w:tcPr>
            <w:tcW w:w="0" w:type="auto"/>
            <w:tcBorders>
              <w:top w:val="nil"/>
              <w:left w:val="nil"/>
              <w:bottom w:val="single" w:sz="4" w:space="0" w:color="7F7F7F"/>
              <w:right w:val="single" w:sz="4" w:space="0" w:color="7F7F7F"/>
            </w:tcBorders>
            <w:shd w:val="clear" w:color="000000" w:fill="F2F2F2"/>
            <w:noWrap/>
            <w:vAlign w:val="bottom"/>
            <w:hideMark/>
          </w:tcPr>
          <w:p w14:paraId="75844848"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6,0</w:t>
            </w:r>
          </w:p>
        </w:tc>
      </w:tr>
      <w:tr w:rsidR="00C95CB7" w:rsidRPr="00B046EA" w14:paraId="33482CC6" w14:textId="77777777" w:rsidTr="00EB1B96">
        <w:trPr>
          <w:trHeight w:val="37"/>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1C951513"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1006600030114</w:t>
            </w:r>
          </w:p>
        </w:tc>
        <w:tc>
          <w:tcPr>
            <w:tcW w:w="0" w:type="auto"/>
            <w:tcBorders>
              <w:top w:val="nil"/>
              <w:left w:val="nil"/>
              <w:bottom w:val="single" w:sz="4" w:space="0" w:color="7F7F7F"/>
              <w:right w:val="single" w:sz="4" w:space="0" w:color="7F7F7F"/>
            </w:tcBorders>
            <w:shd w:val="clear" w:color="auto" w:fill="auto"/>
            <w:vAlign w:val="bottom"/>
            <w:hideMark/>
          </w:tcPr>
          <w:p w14:paraId="1E564DC0"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Institutul de Ecologie si Geografie</w:t>
            </w:r>
          </w:p>
        </w:tc>
        <w:tc>
          <w:tcPr>
            <w:tcW w:w="0" w:type="auto"/>
            <w:tcBorders>
              <w:top w:val="nil"/>
              <w:left w:val="nil"/>
              <w:bottom w:val="single" w:sz="4" w:space="0" w:color="7F7F7F"/>
              <w:right w:val="single" w:sz="4" w:space="0" w:color="7F7F7F"/>
            </w:tcBorders>
            <w:shd w:val="clear" w:color="auto" w:fill="auto"/>
            <w:noWrap/>
            <w:vAlign w:val="bottom"/>
            <w:hideMark/>
          </w:tcPr>
          <w:p w14:paraId="6FF17C0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E307BCE"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50A3E2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4FFB12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503C8547"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CD1D9A6"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9977B83"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36A3200"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3C0CE292"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5,0</w:t>
            </w:r>
          </w:p>
        </w:tc>
        <w:tc>
          <w:tcPr>
            <w:tcW w:w="0" w:type="auto"/>
            <w:tcBorders>
              <w:top w:val="nil"/>
              <w:left w:val="nil"/>
              <w:bottom w:val="single" w:sz="4" w:space="0" w:color="7F7F7F"/>
              <w:right w:val="single" w:sz="4" w:space="0" w:color="7F7F7F"/>
            </w:tcBorders>
            <w:shd w:val="clear" w:color="000000" w:fill="F2F2F2"/>
            <w:noWrap/>
            <w:vAlign w:val="bottom"/>
            <w:hideMark/>
          </w:tcPr>
          <w:p w14:paraId="555CDA32"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5,0</w:t>
            </w:r>
          </w:p>
        </w:tc>
        <w:tc>
          <w:tcPr>
            <w:tcW w:w="0" w:type="auto"/>
            <w:tcBorders>
              <w:top w:val="nil"/>
              <w:left w:val="nil"/>
              <w:bottom w:val="single" w:sz="4" w:space="0" w:color="7F7F7F"/>
              <w:right w:val="single" w:sz="4" w:space="0" w:color="7F7F7F"/>
            </w:tcBorders>
            <w:shd w:val="clear" w:color="000000" w:fill="F2F2F2"/>
            <w:noWrap/>
            <w:vAlign w:val="bottom"/>
            <w:hideMark/>
          </w:tcPr>
          <w:p w14:paraId="662BA43A"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5,0</w:t>
            </w:r>
          </w:p>
        </w:tc>
      </w:tr>
      <w:tr w:rsidR="00C95CB7" w:rsidRPr="00B046EA" w14:paraId="3653342F" w14:textId="77777777" w:rsidTr="00EB1B96">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72EA6A63"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1003605008753</w:t>
            </w:r>
          </w:p>
        </w:tc>
        <w:tc>
          <w:tcPr>
            <w:tcW w:w="0" w:type="auto"/>
            <w:tcBorders>
              <w:top w:val="nil"/>
              <w:left w:val="nil"/>
              <w:bottom w:val="single" w:sz="4" w:space="0" w:color="7F7F7F"/>
              <w:right w:val="single" w:sz="4" w:space="0" w:color="7F7F7F"/>
            </w:tcBorders>
            <w:shd w:val="clear" w:color="auto" w:fill="auto"/>
            <w:vAlign w:val="bottom"/>
            <w:hideMark/>
          </w:tcPr>
          <w:p w14:paraId="26005C97" w14:textId="34CC1529" w:rsidR="00EF13E0" w:rsidRPr="001309D5" w:rsidRDefault="00EF13E0" w:rsidP="00E45772">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Romanita-Mihailova SRL (farmacie)</w:t>
            </w:r>
          </w:p>
        </w:tc>
        <w:tc>
          <w:tcPr>
            <w:tcW w:w="0" w:type="auto"/>
            <w:tcBorders>
              <w:top w:val="nil"/>
              <w:left w:val="nil"/>
              <w:bottom w:val="single" w:sz="4" w:space="0" w:color="7F7F7F"/>
              <w:right w:val="single" w:sz="4" w:space="0" w:color="7F7F7F"/>
            </w:tcBorders>
            <w:shd w:val="clear" w:color="auto" w:fill="auto"/>
            <w:noWrap/>
            <w:vAlign w:val="bottom"/>
            <w:hideMark/>
          </w:tcPr>
          <w:p w14:paraId="76ECD3CF"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686ACEC"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7A4DC56"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AA599C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3E09F6AF"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F496DD2"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F06C763"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21C005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3,0</w:t>
            </w:r>
          </w:p>
        </w:tc>
        <w:tc>
          <w:tcPr>
            <w:tcW w:w="0" w:type="auto"/>
            <w:tcBorders>
              <w:top w:val="nil"/>
              <w:left w:val="nil"/>
              <w:bottom w:val="single" w:sz="4" w:space="0" w:color="7F7F7F"/>
              <w:right w:val="single" w:sz="4" w:space="0" w:color="7F7F7F"/>
            </w:tcBorders>
            <w:shd w:val="clear" w:color="auto" w:fill="auto"/>
            <w:noWrap/>
            <w:vAlign w:val="bottom"/>
            <w:hideMark/>
          </w:tcPr>
          <w:p w14:paraId="274638F1"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4C032A86"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3,0</w:t>
            </w:r>
          </w:p>
        </w:tc>
        <w:tc>
          <w:tcPr>
            <w:tcW w:w="0" w:type="auto"/>
            <w:tcBorders>
              <w:top w:val="nil"/>
              <w:left w:val="nil"/>
              <w:bottom w:val="single" w:sz="4" w:space="0" w:color="7F7F7F"/>
              <w:right w:val="single" w:sz="4" w:space="0" w:color="7F7F7F"/>
            </w:tcBorders>
            <w:shd w:val="clear" w:color="000000" w:fill="F2F2F2"/>
            <w:noWrap/>
            <w:vAlign w:val="bottom"/>
            <w:hideMark/>
          </w:tcPr>
          <w:p w14:paraId="308340A1"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3,0</w:t>
            </w:r>
          </w:p>
        </w:tc>
      </w:tr>
      <w:tr w:rsidR="00C95CB7" w:rsidRPr="00B046EA" w14:paraId="57D86F37" w14:textId="77777777" w:rsidTr="00EB1B96">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3105C4CB"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1003605011559</w:t>
            </w:r>
          </w:p>
        </w:tc>
        <w:tc>
          <w:tcPr>
            <w:tcW w:w="0" w:type="auto"/>
            <w:tcBorders>
              <w:top w:val="nil"/>
              <w:left w:val="nil"/>
              <w:bottom w:val="single" w:sz="4" w:space="0" w:color="7F7F7F"/>
              <w:right w:val="single" w:sz="4" w:space="0" w:color="7F7F7F"/>
            </w:tcBorders>
            <w:shd w:val="clear" w:color="auto" w:fill="auto"/>
            <w:vAlign w:val="bottom"/>
            <w:hideMark/>
          </w:tcPr>
          <w:p w14:paraId="455B71CB"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Cimișlia GAZ SRL</w:t>
            </w:r>
          </w:p>
        </w:tc>
        <w:tc>
          <w:tcPr>
            <w:tcW w:w="0" w:type="auto"/>
            <w:tcBorders>
              <w:top w:val="nil"/>
              <w:left w:val="nil"/>
              <w:bottom w:val="single" w:sz="4" w:space="0" w:color="7F7F7F"/>
              <w:right w:val="single" w:sz="4" w:space="0" w:color="7F7F7F"/>
            </w:tcBorders>
            <w:shd w:val="clear" w:color="auto" w:fill="auto"/>
            <w:noWrap/>
            <w:vAlign w:val="bottom"/>
            <w:hideMark/>
          </w:tcPr>
          <w:p w14:paraId="60294E9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BB9BD05"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F953672"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6A566DC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10BE7E9B"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70BB7D4"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79830B6"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449170C9"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3,0</w:t>
            </w:r>
          </w:p>
        </w:tc>
        <w:tc>
          <w:tcPr>
            <w:tcW w:w="0" w:type="auto"/>
            <w:tcBorders>
              <w:top w:val="nil"/>
              <w:left w:val="nil"/>
              <w:bottom w:val="single" w:sz="4" w:space="0" w:color="7F7F7F"/>
              <w:right w:val="single" w:sz="4" w:space="0" w:color="7F7F7F"/>
            </w:tcBorders>
            <w:shd w:val="clear" w:color="auto" w:fill="auto"/>
            <w:noWrap/>
            <w:vAlign w:val="bottom"/>
            <w:hideMark/>
          </w:tcPr>
          <w:p w14:paraId="1AA0B17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21C562B9"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3,0</w:t>
            </w:r>
          </w:p>
        </w:tc>
        <w:tc>
          <w:tcPr>
            <w:tcW w:w="0" w:type="auto"/>
            <w:tcBorders>
              <w:top w:val="nil"/>
              <w:left w:val="nil"/>
              <w:bottom w:val="single" w:sz="4" w:space="0" w:color="7F7F7F"/>
              <w:right w:val="single" w:sz="4" w:space="0" w:color="7F7F7F"/>
            </w:tcBorders>
            <w:shd w:val="clear" w:color="000000" w:fill="F2F2F2"/>
            <w:noWrap/>
            <w:vAlign w:val="bottom"/>
            <w:hideMark/>
          </w:tcPr>
          <w:p w14:paraId="2C691F09"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3,0</w:t>
            </w:r>
          </w:p>
        </w:tc>
      </w:tr>
      <w:tr w:rsidR="00C95CB7" w:rsidRPr="00B046EA" w14:paraId="5A607905" w14:textId="77777777" w:rsidTr="00EB1B96">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14:paraId="252F6DBE"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1025285</w:t>
            </w:r>
          </w:p>
        </w:tc>
        <w:tc>
          <w:tcPr>
            <w:tcW w:w="0" w:type="auto"/>
            <w:tcBorders>
              <w:top w:val="nil"/>
              <w:left w:val="nil"/>
              <w:bottom w:val="single" w:sz="4" w:space="0" w:color="7F7F7F"/>
              <w:right w:val="single" w:sz="4" w:space="0" w:color="7F7F7F"/>
            </w:tcBorders>
            <w:shd w:val="clear" w:color="auto" w:fill="auto"/>
            <w:vAlign w:val="bottom"/>
            <w:hideMark/>
          </w:tcPr>
          <w:p w14:paraId="2791E6EB" w14:textId="77777777" w:rsidR="00EF13E0" w:rsidRPr="001309D5" w:rsidRDefault="00EF13E0" w:rsidP="00EB1B96">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Biserica cu hramul "Sf. Arh. Mihail si Gavril"</w:t>
            </w:r>
          </w:p>
        </w:tc>
        <w:tc>
          <w:tcPr>
            <w:tcW w:w="0" w:type="auto"/>
            <w:tcBorders>
              <w:top w:val="nil"/>
              <w:left w:val="nil"/>
              <w:bottom w:val="single" w:sz="4" w:space="0" w:color="7F7F7F"/>
              <w:right w:val="single" w:sz="4" w:space="0" w:color="7F7F7F"/>
            </w:tcBorders>
            <w:shd w:val="clear" w:color="auto" w:fill="auto"/>
            <w:noWrap/>
            <w:vAlign w:val="bottom"/>
            <w:hideMark/>
          </w:tcPr>
          <w:p w14:paraId="2354977F"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F44999B"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05C5D18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110442EC"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6B881C84"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5FBAEA6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20BFC518"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14:paraId="77F8E25D"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3,0</w:t>
            </w:r>
          </w:p>
        </w:tc>
        <w:tc>
          <w:tcPr>
            <w:tcW w:w="0" w:type="auto"/>
            <w:tcBorders>
              <w:top w:val="nil"/>
              <w:left w:val="nil"/>
              <w:bottom w:val="single" w:sz="4" w:space="0" w:color="7F7F7F"/>
              <w:right w:val="single" w:sz="4" w:space="0" w:color="7F7F7F"/>
            </w:tcBorders>
            <w:shd w:val="clear" w:color="auto" w:fill="auto"/>
            <w:noWrap/>
            <w:vAlign w:val="bottom"/>
            <w:hideMark/>
          </w:tcPr>
          <w:p w14:paraId="2210EFEA" w14:textId="77777777" w:rsidR="00EF13E0" w:rsidRPr="001309D5" w:rsidRDefault="00EF13E0" w:rsidP="00EB1B96">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14:paraId="7ED0ADA9"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3,0</w:t>
            </w:r>
          </w:p>
        </w:tc>
        <w:tc>
          <w:tcPr>
            <w:tcW w:w="0" w:type="auto"/>
            <w:tcBorders>
              <w:top w:val="nil"/>
              <w:left w:val="nil"/>
              <w:bottom w:val="single" w:sz="4" w:space="0" w:color="7F7F7F"/>
              <w:right w:val="single" w:sz="4" w:space="0" w:color="7F7F7F"/>
            </w:tcBorders>
            <w:shd w:val="clear" w:color="000000" w:fill="F2F2F2"/>
            <w:noWrap/>
            <w:vAlign w:val="bottom"/>
            <w:hideMark/>
          </w:tcPr>
          <w:p w14:paraId="26A31B71"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3,0</w:t>
            </w:r>
          </w:p>
        </w:tc>
      </w:tr>
      <w:tr w:rsidR="00C95CB7" w:rsidRPr="00B046EA" w14:paraId="27C8C81E" w14:textId="77777777" w:rsidTr="00EB1B96">
        <w:trPr>
          <w:trHeight w:val="60"/>
        </w:trPr>
        <w:tc>
          <w:tcPr>
            <w:tcW w:w="0" w:type="auto"/>
            <w:tcBorders>
              <w:top w:val="nil"/>
              <w:left w:val="single" w:sz="4" w:space="0" w:color="7F7F7F"/>
              <w:bottom w:val="single" w:sz="4" w:space="0" w:color="7F7F7F"/>
              <w:right w:val="single" w:sz="4" w:space="0" w:color="7F7F7F"/>
            </w:tcBorders>
            <w:shd w:val="clear" w:color="auto" w:fill="BDD6EE" w:themeFill="accent1" w:themeFillTint="66"/>
            <w:noWrap/>
            <w:vAlign w:val="bottom"/>
            <w:hideMark/>
          </w:tcPr>
          <w:p w14:paraId="420F8CC8" w14:textId="77777777" w:rsidR="00EF13E0" w:rsidRPr="001309D5" w:rsidRDefault="00EF13E0" w:rsidP="00EB1B96">
            <w:pPr>
              <w:spacing w:after="0" w:line="240" w:lineRule="auto"/>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 xml:space="preserve"> Total</w:t>
            </w:r>
          </w:p>
        </w:tc>
        <w:tc>
          <w:tcPr>
            <w:tcW w:w="0" w:type="auto"/>
            <w:tcBorders>
              <w:top w:val="nil"/>
              <w:left w:val="nil"/>
              <w:bottom w:val="single" w:sz="4" w:space="0" w:color="7F7F7F"/>
              <w:right w:val="single" w:sz="4" w:space="0" w:color="7F7F7F"/>
            </w:tcBorders>
            <w:shd w:val="clear" w:color="auto" w:fill="BDD6EE" w:themeFill="accent1" w:themeFillTint="66"/>
            <w:noWrap/>
            <w:vAlign w:val="bottom"/>
            <w:hideMark/>
          </w:tcPr>
          <w:p w14:paraId="6998B7EF" w14:textId="77777777" w:rsidR="00EF13E0" w:rsidRPr="001309D5" w:rsidRDefault="00EF13E0" w:rsidP="00EB1B96">
            <w:pPr>
              <w:spacing w:after="0" w:line="240" w:lineRule="auto"/>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 </w:t>
            </w:r>
          </w:p>
        </w:tc>
        <w:tc>
          <w:tcPr>
            <w:tcW w:w="0" w:type="auto"/>
            <w:tcBorders>
              <w:top w:val="nil"/>
              <w:left w:val="nil"/>
              <w:bottom w:val="single" w:sz="4" w:space="0" w:color="7F7F7F"/>
              <w:right w:val="single" w:sz="4" w:space="0" w:color="7F7F7F"/>
            </w:tcBorders>
            <w:shd w:val="clear" w:color="auto" w:fill="BDD6EE" w:themeFill="accent1" w:themeFillTint="66"/>
            <w:noWrap/>
            <w:vAlign w:val="bottom"/>
            <w:hideMark/>
          </w:tcPr>
          <w:p w14:paraId="22D53F84"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70,0</w:t>
            </w:r>
          </w:p>
        </w:tc>
        <w:tc>
          <w:tcPr>
            <w:tcW w:w="0" w:type="auto"/>
            <w:tcBorders>
              <w:top w:val="nil"/>
              <w:left w:val="nil"/>
              <w:bottom w:val="single" w:sz="4" w:space="0" w:color="7F7F7F"/>
              <w:right w:val="single" w:sz="4" w:space="0" w:color="7F7F7F"/>
            </w:tcBorders>
            <w:shd w:val="clear" w:color="auto" w:fill="BDD6EE" w:themeFill="accent1" w:themeFillTint="66"/>
            <w:noWrap/>
            <w:vAlign w:val="bottom"/>
            <w:hideMark/>
          </w:tcPr>
          <w:p w14:paraId="69F26FCF"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1.246,5</w:t>
            </w:r>
          </w:p>
        </w:tc>
        <w:tc>
          <w:tcPr>
            <w:tcW w:w="0" w:type="auto"/>
            <w:tcBorders>
              <w:top w:val="nil"/>
              <w:left w:val="nil"/>
              <w:bottom w:val="single" w:sz="4" w:space="0" w:color="7F7F7F"/>
              <w:right w:val="single" w:sz="4" w:space="0" w:color="7F7F7F"/>
            </w:tcBorders>
            <w:shd w:val="clear" w:color="auto" w:fill="BDD6EE" w:themeFill="accent1" w:themeFillTint="66"/>
            <w:noWrap/>
            <w:vAlign w:val="bottom"/>
            <w:hideMark/>
          </w:tcPr>
          <w:p w14:paraId="14B855A2"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15,0</w:t>
            </w:r>
          </w:p>
        </w:tc>
        <w:tc>
          <w:tcPr>
            <w:tcW w:w="0" w:type="auto"/>
            <w:tcBorders>
              <w:top w:val="nil"/>
              <w:left w:val="nil"/>
              <w:bottom w:val="single" w:sz="4" w:space="0" w:color="7F7F7F"/>
              <w:right w:val="single" w:sz="4" w:space="0" w:color="7F7F7F"/>
            </w:tcBorders>
            <w:shd w:val="clear" w:color="auto" w:fill="BDD6EE" w:themeFill="accent1" w:themeFillTint="66"/>
            <w:noWrap/>
            <w:vAlign w:val="bottom"/>
            <w:hideMark/>
          </w:tcPr>
          <w:p w14:paraId="7EB9DDDF"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38,0</w:t>
            </w:r>
          </w:p>
        </w:tc>
        <w:tc>
          <w:tcPr>
            <w:tcW w:w="0" w:type="auto"/>
            <w:tcBorders>
              <w:top w:val="nil"/>
              <w:left w:val="nil"/>
              <w:bottom w:val="single" w:sz="4" w:space="0" w:color="7F7F7F"/>
              <w:right w:val="single" w:sz="4" w:space="0" w:color="7F7F7F"/>
            </w:tcBorders>
            <w:shd w:val="clear" w:color="auto" w:fill="BDD6EE" w:themeFill="accent1" w:themeFillTint="66"/>
            <w:noWrap/>
            <w:vAlign w:val="bottom"/>
            <w:hideMark/>
          </w:tcPr>
          <w:p w14:paraId="3B81B2CA"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1.369,5</w:t>
            </w:r>
          </w:p>
        </w:tc>
        <w:tc>
          <w:tcPr>
            <w:tcW w:w="0" w:type="auto"/>
            <w:tcBorders>
              <w:top w:val="nil"/>
              <w:left w:val="nil"/>
              <w:bottom w:val="single" w:sz="4" w:space="0" w:color="7F7F7F"/>
              <w:right w:val="single" w:sz="4" w:space="0" w:color="7F7F7F"/>
            </w:tcBorders>
            <w:shd w:val="clear" w:color="auto" w:fill="BDD6EE" w:themeFill="accent1" w:themeFillTint="66"/>
            <w:noWrap/>
            <w:vAlign w:val="bottom"/>
            <w:hideMark/>
          </w:tcPr>
          <w:p w14:paraId="79B4D61B"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190,5</w:t>
            </w:r>
          </w:p>
        </w:tc>
        <w:tc>
          <w:tcPr>
            <w:tcW w:w="0" w:type="auto"/>
            <w:tcBorders>
              <w:top w:val="nil"/>
              <w:left w:val="nil"/>
              <w:bottom w:val="single" w:sz="4" w:space="0" w:color="7F7F7F"/>
              <w:right w:val="single" w:sz="4" w:space="0" w:color="7F7F7F"/>
            </w:tcBorders>
            <w:shd w:val="clear" w:color="auto" w:fill="BDD6EE" w:themeFill="accent1" w:themeFillTint="66"/>
            <w:noWrap/>
            <w:vAlign w:val="bottom"/>
            <w:hideMark/>
          </w:tcPr>
          <w:p w14:paraId="2986CB23"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515,0</w:t>
            </w:r>
          </w:p>
        </w:tc>
        <w:tc>
          <w:tcPr>
            <w:tcW w:w="0" w:type="auto"/>
            <w:tcBorders>
              <w:top w:val="nil"/>
              <w:left w:val="nil"/>
              <w:bottom w:val="single" w:sz="4" w:space="0" w:color="7F7F7F"/>
              <w:right w:val="single" w:sz="4" w:space="0" w:color="7F7F7F"/>
            </w:tcBorders>
            <w:shd w:val="clear" w:color="auto" w:fill="BDD6EE" w:themeFill="accent1" w:themeFillTint="66"/>
            <w:noWrap/>
            <w:vAlign w:val="bottom"/>
            <w:hideMark/>
          </w:tcPr>
          <w:p w14:paraId="332BC4F9"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121,0</w:t>
            </w:r>
          </w:p>
        </w:tc>
        <w:tc>
          <w:tcPr>
            <w:tcW w:w="0" w:type="auto"/>
            <w:tcBorders>
              <w:top w:val="nil"/>
              <w:left w:val="nil"/>
              <w:bottom w:val="single" w:sz="4" w:space="0" w:color="7F7F7F"/>
              <w:right w:val="single" w:sz="4" w:space="0" w:color="7F7F7F"/>
            </w:tcBorders>
            <w:shd w:val="clear" w:color="auto" w:fill="BDD6EE" w:themeFill="accent1" w:themeFillTint="66"/>
            <w:noWrap/>
            <w:vAlign w:val="bottom"/>
            <w:hideMark/>
          </w:tcPr>
          <w:p w14:paraId="31305455"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145,0</w:t>
            </w:r>
          </w:p>
        </w:tc>
        <w:tc>
          <w:tcPr>
            <w:tcW w:w="0" w:type="auto"/>
            <w:tcBorders>
              <w:top w:val="nil"/>
              <w:left w:val="nil"/>
              <w:bottom w:val="single" w:sz="4" w:space="0" w:color="7F7F7F"/>
              <w:right w:val="single" w:sz="4" w:space="0" w:color="7F7F7F"/>
            </w:tcBorders>
            <w:shd w:val="clear" w:color="auto" w:fill="BDD6EE" w:themeFill="accent1" w:themeFillTint="66"/>
            <w:noWrap/>
            <w:vAlign w:val="bottom"/>
            <w:hideMark/>
          </w:tcPr>
          <w:p w14:paraId="26200C7C"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971,5</w:t>
            </w:r>
          </w:p>
        </w:tc>
        <w:tc>
          <w:tcPr>
            <w:tcW w:w="0" w:type="auto"/>
            <w:tcBorders>
              <w:top w:val="nil"/>
              <w:left w:val="nil"/>
              <w:bottom w:val="single" w:sz="4" w:space="0" w:color="7F7F7F"/>
              <w:right w:val="single" w:sz="4" w:space="0" w:color="7F7F7F"/>
            </w:tcBorders>
            <w:shd w:val="clear" w:color="auto" w:fill="BDD6EE" w:themeFill="accent1" w:themeFillTint="66"/>
            <w:noWrap/>
            <w:vAlign w:val="bottom"/>
            <w:hideMark/>
          </w:tcPr>
          <w:p w14:paraId="368BAF17" w14:textId="77777777" w:rsidR="00EF13E0" w:rsidRPr="001309D5" w:rsidRDefault="00EF13E0" w:rsidP="00EB1B96">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2.341,0</w:t>
            </w:r>
          </w:p>
        </w:tc>
      </w:tr>
    </w:tbl>
    <w:p w14:paraId="5CB1FAAB" w14:textId="77777777" w:rsidR="00EF13E0" w:rsidRPr="001309D5" w:rsidRDefault="00EF13E0" w:rsidP="00EF13E0">
      <w:pPr>
        <w:spacing w:line="276" w:lineRule="auto"/>
        <w:rPr>
          <w:rFonts w:ascii="Times New Roman" w:eastAsia="Times New Roman" w:hAnsi="Times New Roman" w:cs="Times New Roman"/>
          <w:bCs/>
          <w:i/>
          <w:iCs/>
          <w:color w:val="000000"/>
          <w:sz w:val="20"/>
          <w:szCs w:val="20"/>
          <w:lang w:val="ro-RO"/>
        </w:rPr>
      </w:pPr>
      <w:r w:rsidRPr="001309D5">
        <w:rPr>
          <w:rFonts w:ascii="Times New Roman" w:eastAsia="Times New Roman" w:hAnsi="Times New Roman" w:cs="Times New Roman"/>
          <w:b/>
          <w:bCs/>
          <w:i/>
          <w:iCs/>
          <w:color w:val="000000"/>
          <w:sz w:val="20"/>
          <w:szCs w:val="20"/>
          <w:lang w:val="ro-RO"/>
        </w:rPr>
        <w:t>Sursa:</w:t>
      </w:r>
      <w:r w:rsidRPr="001309D5">
        <w:rPr>
          <w:rFonts w:ascii="Times New Roman" w:eastAsia="Times New Roman" w:hAnsi="Times New Roman" w:cs="Times New Roman"/>
          <w:bCs/>
          <w:i/>
          <w:iCs/>
          <w:color w:val="000000"/>
          <w:sz w:val="20"/>
          <w:szCs w:val="20"/>
          <w:lang w:val="ro-RO"/>
        </w:rPr>
        <w:t xml:space="preserve"> </w:t>
      </w:r>
      <w:r w:rsidR="007C7556" w:rsidRPr="001309D5">
        <w:rPr>
          <w:rFonts w:ascii="Times New Roman" w:eastAsia="Times New Roman" w:hAnsi="Times New Roman" w:cs="Times New Roman"/>
          <w:bCs/>
          <w:i/>
          <w:iCs/>
          <w:color w:val="000000"/>
          <w:sz w:val="20"/>
          <w:szCs w:val="20"/>
          <w:lang w:val="ro-RO"/>
        </w:rPr>
        <w:t>D</w:t>
      </w:r>
      <w:r w:rsidRPr="001309D5">
        <w:rPr>
          <w:rFonts w:ascii="Times New Roman" w:eastAsia="Times New Roman" w:hAnsi="Times New Roman" w:cs="Times New Roman"/>
          <w:bCs/>
          <w:i/>
          <w:iCs/>
          <w:color w:val="000000"/>
          <w:sz w:val="20"/>
          <w:szCs w:val="20"/>
          <w:lang w:val="ro-RO"/>
        </w:rPr>
        <w:t>ate prezentate de entitățile silvice auditate</w:t>
      </w:r>
      <w:r w:rsidR="007C7556" w:rsidRPr="001309D5">
        <w:rPr>
          <w:rFonts w:ascii="Times New Roman" w:eastAsia="Times New Roman" w:hAnsi="Times New Roman" w:cs="Times New Roman"/>
          <w:bCs/>
          <w:i/>
          <w:iCs/>
          <w:color w:val="000000"/>
          <w:sz w:val="20"/>
          <w:szCs w:val="20"/>
          <w:lang w:val="ro-RO"/>
        </w:rPr>
        <w:t>.</w:t>
      </w:r>
      <w:r w:rsidRPr="001309D5">
        <w:rPr>
          <w:rFonts w:ascii="Times New Roman" w:eastAsia="Times New Roman" w:hAnsi="Times New Roman" w:cs="Times New Roman"/>
          <w:bCs/>
          <w:i/>
          <w:iCs/>
          <w:color w:val="000000"/>
          <w:sz w:val="20"/>
          <w:szCs w:val="20"/>
          <w:lang w:val="ro-RO"/>
        </w:rPr>
        <w:br w:type="page"/>
      </w:r>
    </w:p>
    <w:p w14:paraId="32EA4ECF" w14:textId="77777777" w:rsidR="00EF13E0" w:rsidRPr="001309D5" w:rsidRDefault="00EF13E0" w:rsidP="00EF13E0">
      <w:pPr>
        <w:spacing w:line="276" w:lineRule="auto"/>
        <w:rPr>
          <w:rFonts w:ascii="Times New Roman" w:hAnsi="Times New Roman" w:cs="Times New Roman"/>
          <w:sz w:val="24"/>
          <w:szCs w:val="24"/>
          <w:lang w:val="ro-RO"/>
        </w:rPr>
        <w:sectPr w:rsidR="00EF13E0" w:rsidRPr="001309D5" w:rsidSect="00B3451C">
          <w:footerReference w:type="default" r:id="rId48"/>
          <w:pgSz w:w="15840" w:h="12240" w:orient="landscape"/>
          <w:pgMar w:top="851" w:right="851" w:bottom="851" w:left="1701" w:header="720" w:footer="720" w:gutter="0"/>
          <w:cols w:space="720"/>
          <w:docGrid w:linePitch="360"/>
        </w:sectPr>
      </w:pPr>
    </w:p>
    <w:p w14:paraId="61DE291F" w14:textId="77777777" w:rsidR="00EF13E0" w:rsidRPr="001309D5" w:rsidRDefault="00117165" w:rsidP="00EF13E0">
      <w:pPr>
        <w:spacing w:after="0" w:line="276" w:lineRule="auto"/>
        <w:ind w:firstLine="567"/>
        <w:jc w:val="right"/>
        <w:rPr>
          <w:rFonts w:ascii="Times New Roman" w:eastAsia="Calibri Light" w:hAnsi="Times New Roman" w:cs="Times New Roman"/>
          <w:b/>
          <w:color w:val="0070C0"/>
          <w:sz w:val="20"/>
          <w:szCs w:val="20"/>
          <w:lang w:val="ro-RO" w:eastAsia="ru-RU"/>
        </w:rPr>
      </w:pPr>
      <w:r w:rsidRPr="001309D5">
        <w:rPr>
          <w:rFonts w:ascii="Times New Roman" w:eastAsia="Calibri Light" w:hAnsi="Times New Roman" w:cs="Times New Roman"/>
          <w:b/>
          <w:color w:val="0070C0"/>
          <w:sz w:val="20"/>
          <w:szCs w:val="20"/>
          <w:lang w:val="ro-RO" w:eastAsia="ru-RU"/>
        </w:rPr>
        <w:t>Anexa nr.10</w:t>
      </w:r>
    </w:p>
    <w:p w14:paraId="22DC86DF" w14:textId="73F80A21" w:rsidR="00EF13E0" w:rsidRPr="001309D5" w:rsidRDefault="00EF13E0" w:rsidP="00EF13E0">
      <w:pPr>
        <w:spacing w:after="0" w:line="276" w:lineRule="auto"/>
        <w:ind w:firstLine="567"/>
        <w:jc w:val="center"/>
        <w:rPr>
          <w:rFonts w:ascii="Times New Roman" w:eastAsia="Times New Roman" w:hAnsi="Times New Roman" w:cs="Times New Roman"/>
          <w:b/>
          <w:color w:val="0070C0"/>
          <w:sz w:val="20"/>
          <w:szCs w:val="20"/>
          <w:lang w:val="ro-RO" w:eastAsia="ru-RU"/>
        </w:rPr>
      </w:pPr>
      <w:r w:rsidRPr="001309D5">
        <w:rPr>
          <w:rFonts w:ascii="Times New Roman" w:eastAsia="Times New Roman" w:hAnsi="Times New Roman" w:cs="Times New Roman"/>
          <w:b/>
          <w:color w:val="0070C0"/>
          <w:sz w:val="20"/>
          <w:szCs w:val="20"/>
          <w:lang w:val="ro-RO" w:eastAsia="ru-RU"/>
        </w:rPr>
        <w:t>Consumatorii non</w:t>
      </w:r>
      <w:r w:rsidR="00E45772">
        <w:rPr>
          <w:rFonts w:ascii="Times New Roman" w:eastAsia="Times New Roman" w:hAnsi="Times New Roman" w:cs="Times New Roman"/>
          <w:b/>
          <w:color w:val="0070C0"/>
          <w:sz w:val="20"/>
          <w:szCs w:val="20"/>
          <w:lang w:val="ro-RO" w:eastAsia="ru-RU"/>
        </w:rPr>
        <w:t>-</w:t>
      </w:r>
      <w:r w:rsidRPr="001309D5">
        <w:rPr>
          <w:rFonts w:ascii="Times New Roman" w:eastAsia="Times New Roman" w:hAnsi="Times New Roman" w:cs="Times New Roman"/>
          <w:b/>
          <w:color w:val="0070C0"/>
          <w:sz w:val="20"/>
          <w:szCs w:val="20"/>
          <w:lang w:val="ro-RO" w:eastAsia="ru-RU"/>
        </w:rPr>
        <w:t>casnici  (persoane juridice ce nu efectuează activități de comercializare/recomercializare a lemnului de foc) ce au achiziționat lemne de foc în perioada 31.01.2023 - 15.03.2023, în lipsa prevederilor aplicabile</w:t>
      </w:r>
    </w:p>
    <w:tbl>
      <w:tblPr>
        <w:tblW w:w="10003" w:type="dxa"/>
        <w:tblInd w:w="-10" w:type="dxa"/>
        <w:tblLook w:val="04A0" w:firstRow="1" w:lastRow="0" w:firstColumn="1" w:lastColumn="0" w:noHBand="0" w:noVBand="1"/>
      </w:tblPr>
      <w:tblGrid>
        <w:gridCol w:w="2449"/>
        <w:gridCol w:w="1653"/>
        <w:gridCol w:w="2667"/>
        <w:gridCol w:w="1581"/>
        <w:gridCol w:w="1653"/>
      </w:tblGrid>
      <w:tr w:rsidR="00EF13E0" w:rsidRPr="00B046EA" w14:paraId="4A27E99D" w14:textId="77777777" w:rsidTr="00EB1B96">
        <w:trPr>
          <w:trHeight w:val="303"/>
        </w:trPr>
        <w:tc>
          <w:tcPr>
            <w:tcW w:w="2449"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012ECF1D"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Întreprinderile silvice</w:t>
            </w:r>
          </w:p>
        </w:tc>
        <w:tc>
          <w:tcPr>
            <w:tcW w:w="1653"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7BCC448D"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Cod fiscal</w:t>
            </w:r>
          </w:p>
        </w:tc>
        <w:tc>
          <w:tcPr>
            <w:tcW w:w="2667"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666EDE31"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Cumpărător</w:t>
            </w:r>
          </w:p>
        </w:tc>
        <w:tc>
          <w:tcPr>
            <w:tcW w:w="1581"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464EE4AD"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Volumul procurat</w:t>
            </w:r>
          </w:p>
        </w:tc>
        <w:tc>
          <w:tcPr>
            <w:tcW w:w="1653"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5BA7A9BF"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Suma conform facturii</w:t>
            </w:r>
          </w:p>
        </w:tc>
      </w:tr>
      <w:tr w:rsidR="00EF13E0" w:rsidRPr="00B046EA" w14:paraId="120743AB" w14:textId="77777777" w:rsidTr="00EB1B96">
        <w:trPr>
          <w:trHeight w:val="115"/>
        </w:trPr>
        <w:tc>
          <w:tcPr>
            <w:tcW w:w="24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A1515"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Chișinău</w:t>
            </w: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14:paraId="6747B9CB"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1006600061778</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F81A1"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Ciumasu F Co SRL</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CD201"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16C5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26100</w:t>
            </w:r>
          </w:p>
        </w:tc>
      </w:tr>
      <w:tr w:rsidR="00EF13E0" w:rsidRPr="00B046EA" w14:paraId="6EB857AA" w14:textId="77777777" w:rsidTr="00EB1B96">
        <w:trPr>
          <w:trHeight w:val="161"/>
        </w:trPr>
        <w:tc>
          <w:tcPr>
            <w:tcW w:w="2449" w:type="dxa"/>
            <w:vMerge/>
            <w:tcBorders>
              <w:top w:val="single" w:sz="4" w:space="0" w:color="auto"/>
              <w:left w:val="single" w:sz="4" w:space="0" w:color="auto"/>
              <w:bottom w:val="single" w:sz="4" w:space="0" w:color="auto"/>
              <w:right w:val="single" w:sz="4" w:space="0" w:color="auto"/>
            </w:tcBorders>
            <w:vAlign w:val="center"/>
            <w:hideMark/>
          </w:tcPr>
          <w:p w14:paraId="3BBBB1CA" w14:textId="77777777" w:rsidR="00EF13E0" w:rsidRPr="001309D5" w:rsidRDefault="00EF13E0" w:rsidP="00EB1B96">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14:paraId="2AA074D7"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1007600075833</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F2981"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Laspi-Prod SRL</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82C0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EE80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43500</w:t>
            </w:r>
          </w:p>
        </w:tc>
      </w:tr>
      <w:tr w:rsidR="00EF13E0" w:rsidRPr="00B046EA" w14:paraId="42B39C71" w14:textId="77777777" w:rsidTr="00EB1B96">
        <w:trPr>
          <w:trHeight w:val="303"/>
        </w:trPr>
        <w:tc>
          <w:tcPr>
            <w:tcW w:w="2449" w:type="dxa"/>
            <w:vMerge/>
            <w:tcBorders>
              <w:top w:val="single" w:sz="4" w:space="0" w:color="auto"/>
              <w:left w:val="single" w:sz="4" w:space="0" w:color="auto"/>
              <w:bottom w:val="single" w:sz="4" w:space="0" w:color="auto"/>
              <w:right w:val="single" w:sz="4" w:space="0" w:color="auto"/>
            </w:tcBorders>
            <w:vAlign w:val="center"/>
            <w:hideMark/>
          </w:tcPr>
          <w:p w14:paraId="31081004" w14:textId="77777777" w:rsidR="00EF13E0" w:rsidRPr="001309D5" w:rsidRDefault="00EF13E0" w:rsidP="00EB1B96">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14:paraId="1D5B3BA7"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1013620008474</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C331C"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Asoc. Utiliz.de apa pentru Irig H-U</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190E9"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12F6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5220</w:t>
            </w:r>
          </w:p>
        </w:tc>
      </w:tr>
      <w:tr w:rsidR="00EF13E0" w:rsidRPr="00B046EA" w14:paraId="747A6F7B" w14:textId="77777777" w:rsidTr="00EB1B96">
        <w:trPr>
          <w:trHeight w:val="37"/>
        </w:trPr>
        <w:tc>
          <w:tcPr>
            <w:tcW w:w="2449" w:type="dxa"/>
            <w:vMerge/>
            <w:tcBorders>
              <w:top w:val="single" w:sz="4" w:space="0" w:color="auto"/>
              <w:left w:val="single" w:sz="4" w:space="0" w:color="auto"/>
              <w:bottom w:val="single" w:sz="4" w:space="0" w:color="auto"/>
              <w:right w:val="single" w:sz="4" w:space="0" w:color="auto"/>
            </w:tcBorders>
            <w:vAlign w:val="center"/>
            <w:hideMark/>
          </w:tcPr>
          <w:p w14:paraId="7F856CB8" w14:textId="77777777" w:rsidR="00EF13E0" w:rsidRPr="001309D5" w:rsidRDefault="00EF13E0" w:rsidP="00EB1B96">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14:paraId="3CA8CE99"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1014600009890</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A91E2"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RIULET - AURLAZ S.R.L.</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B5DD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B2F81"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8700</w:t>
            </w:r>
          </w:p>
        </w:tc>
      </w:tr>
      <w:tr w:rsidR="00EF13E0" w:rsidRPr="00B046EA" w14:paraId="4DA08E40" w14:textId="77777777" w:rsidTr="00EB1B96">
        <w:trPr>
          <w:trHeight w:val="37"/>
        </w:trPr>
        <w:tc>
          <w:tcPr>
            <w:tcW w:w="2449" w:type="dxa"/>
            <w:vMerge/>
            <w:tcBorders>
              <w:top w:val="single" w:sz="4" w:space="0" w:color="auto"/>
              <w:left w:val="single" w:sz="4" w:space="0" w:color="auto"/>
              <w:bottom w:val="single" w:sz="4" w:space="0" w:color="auto"/>
              <w:right w:val="single" w:sz="4" w:space="0" w:color="auto"/>
            </w:tcBorders>
            <w:vAlign w:val="center"/>
            <w:hideMark/>
          </w:tcPr>
          <w:p w14:paraId="1813B932" w14:textId="77777777" w:rsidR="00EF13E0" w:rsidRPr="001309D5" w:rsidRDefault="00EF13E0" w:rsidP="00EB1B96">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14:paraId="47B48237"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1019600010860</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443A8"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Real Carbo SRL</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46F6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78</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2A77F"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33930</w:t>
            </w:r>
          </w:p>
        </w:tc>
      </w:tr>
      <w:tr w:rsidR="00EF13E0" w:rsidRPr="00B046EA" w14:paraId="554EAF49" w14:textId="77777777" w:rsidTr="00EB1B96">
        <w:trPr>
          <w:trHeight w:val="108"/>
        </w:trPr>
        <w:tc>
          <w:tcPr>
            <w:tcW w:w="2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E024C"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Cimișlia</w:t>
            </w: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14:paraId="342AD74E"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1009605004207</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29FED"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II Gurin Andrei</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E4A1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C81DC"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30240</w:t>
            </w:r>
          </w:p>
        </w:tc>
      </w:tr>
      <w:tr w:rsidR="00EF13E0" w:rsidRPr="00B046EA" w14:paraId="7B60CA5E" w14:textId="77777777" w:rsidTr="00EB1B96">
        <w:trPr>
          <w:trHeight w:val="303"/>
        </w:trPr>
        <w:tc>
          <w:tcPr>
            <w:tcW w:w="24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75F9B" w14:textId="6E33D039" w:rsidR="00EF13E0" w:rsidRPr="001309D5" w:rsidRDefault="00EF13E0" w:rsidP="00E45772">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H</w:t>
            </w:r>
            <w:r w:rsidR="00E45772">
              <w:rPr>
                <w:rFonts w:ascii="Times New Roman" w:eastAsia="Times New Roman" w:hAnsi="Times New Roman" w:cs="Times New Roman"/>
                <w:b/>
                <w:bCs/>
                <w:color w:val="000000"/>
                <w:sz w:val="20"/>
                <w:szCs w:val="20"/>
                <w:lang w:val="ro-RO"/>
              </w:rPr>
              <w:t>â</w:t>
            </w:r>
            <w:r w:rsidRPr="001309D5">
              <w:rPr>
                <w:rFonts w:ascii="Times New Roman" w:eastAsia="Times New Roman" w:hAnsi="Times New Roman" w:cs="Times New Roman"/>
                <w:b/>
                <w:bCs/>
                <w:color w:val="000000"/>
                <w:sz w:val="20"/>
                <w:szCs w:val="20"/>
                <w:lang w:val="ro-RO"/>
              </w:rPr>
              <w:t>ncești</w:t>
            </w: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14:paraId="1E0BA037"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1003605000182</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E2ED4"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Operator Regional "Apa-Canal Hincesti" SA</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7547B"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0C7E0"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4020</w:t>
            </w:r>
          </w:p>
        </w:tc>
      </w:tr>
      <w:tr w:rsidR="00EF13E0" w:rsidRPr="00B046EA" w14:paraId="280C80AF" w14:textId="77777777" w:rsidTr="00EB1B96">
        <w:trPr>
          <w:trHeight w:val="104"/>
        </w:trPr>
        <w:tc>
          <w:tcPr>
            <w:tcW w:w="2449" w:type="dxa"/>
            <w:vMerge/>
            <w:tcBorders>
              <w:top w:val="single" w:sz="4" w:space="0" w:color="auto"/>
              <w:left w:val="single" w:sz="4" w:space="0" w:color="auto"/>
              <w:bottom w:val="single" w:sz="4" w:space="0" w:color="auto"/>
              <w:right w:val="single" w:sz="4" w:space="0" w:color="auto"/>
            </w:tcBorders>
            <w:vAlign w:val="center"/>
            <w:hideMark/>
          </w:tcPr>
          <w:p w14:paraId="4B406ADD" w14:textId="77777777" w:rsidR="00EF13E0" w:rsidRPr="001309D5" w:rsidRDefault="00EF13E0" w:rsidP="00EB1B96">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14:paraId="01507DBA"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1008600020737</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3E918"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II Plamadeala Valeriu</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1EAC1"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68,5</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7B377"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27400</w:t>
            </w:r>
          </w:p>
        </w:tc>
      </w:tr>
      <w:tr w:rsidR="00EF13E0" w:rsidRPr="00B046EA" w14:paraId="318F199D" w14:textId="77777777" w:rsidTr="00EB1B96">
        <w:trPr>
          <w:trHeight w:val="135"/>
        </w:trPr>
        <w:tc>
          <w:tcPr>
            <w:tcW w:w="2449" w:type="dxa"/>
            <w:vMerge/>
            <w:tcBorders>
              <w:top w:val="single" w:sz="4" w:space="0" w:color="auto"/>
              <w:left w:val="single" w:sz="4" w:space="0" w:color="auto"/>
              <w:bottom w:val="single" w:sz="4" w:space="0" w:color="auto"/>
              <w:right w:val="single" w:sz="4" w:space="0" w:color="auto"/>
            </w:tcBorders>
            <w:vAlign w:val="center"/>
            <w:hideMark/>
          </w:tcPr>
          <w:p w14:paraId="02B18E5D" w14:textId="77777777" w:rsidR="00EF13E0" w:rsidRPr="001309D5" w:rsidRDefault="00EF13E0" w:rsidP="00EB1B96">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14:paraId="70AF2AE9"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1020600000317</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E19C9"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GD AGRO-CO SRL</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FDA75"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C9B51"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40000</w:t>
            </w:r>
          </w:p>
        </w:tc>
      </w:tr>
      <w:tr w:rsidR="00EF13E0" w:rsidRPr="00B046EA" w14:paraId="3D515279" w14:textId="77777777" w:rsidTr="00EB1B96">
        <w:trPr>
          <w:trHeight w:val="40"/>
        </w:trPr>
        <w:tc>
          <w:tcPr>
            <w:tcW w:w="2449" w:type="dxa"/>
            <w:vMerge/>
            <w:tcBorders>
              <w:top w:val="single" w:sz="4" w:space="0" w:color="auto"/>
              <w:left w:val="single" w:sz="4" w:space="0" w:color="auto"/>
              <w:bottom w:val="single" w:sz="4" w:space="0" w:color="auto"/>
              <w:right w:val="single" w:sz="4" w:space="0" w:color="auto"/>
            </w:tcBorders>
            <w:vAlign w:val="center"/>
            <w:hideMark/>
          </w:tcPr>
          <w:p w14:paraId="59D675CC" w14:textId="77777777" w:rsidR="00EF13E0" w:rsidRPr="001309D5" w:rsidRDefault="00EF13E0" w:rsidP="00EB1B96">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14:paraId="1372042E"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1020605002095</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70FDC"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ANIGPRODLEG S.R.L.</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838C6"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63</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6D33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25200</w:t>
            </w:r>
          </w:p>
        </w:tc>
      </w:tr>
      <w:tr w:rsidR="00EF13E0" w:rsidRPr="00B046EA" w14:paraId="4950A580" w14:textId="77777777" w:rsidTr="00EB1B96">
        <w:trPr>
          <w:trHeight w:val="85"/>
        </w:trPr>
        <w:tc>
          <w:tcPr>
            <w:tcW w:w="2449" w:type="dxa"/>
            <w:vMerge/>
            <w:tcBorders>
              <w:top w:val="single" w:sz="4" w:space="0" w:color="auto"/>
              <w:left w:val="single" w:sz="4" w:space="0" w:color="auto"/>
              <w:bottom w:val="single" w:sz="4" w:space="0" w:color="auto"/>
              <w:right w:val="single" w:sz="4" w:space="0" w:color="auto"/>
            </w:tcBorders>
            <w:vAlign w:val="center"/>
            <w:hideMark/>
          </w:tcPr>
          <w:p w14:paraId="73D5CAF7" w14:textId="77777777" w:rsidR="00EF13E0" w:rsidRPr="001309D5" w:rsidRDefault="00EF13E0" w:rsidP="00EB1B96">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14:paraId="6BD84BDB"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35350659</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30093"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Harbuz Stanislav Andrei GT</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9F686"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231</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3347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92400</w:t>
            </w:r>
          </w:p>
        </w:tc>
      </w:tr>
      <w:tr w:rsidR="00EF13E0" w:rsidRPr="00B046EA" w14:paraId="2F0A5EA7" w14:textId="77777777" w:rsidTr="00EB1B96">
        <w:trPr>
          <w:trHeight w:val="132"/>
        </w:trPr>
        <w:tc>
          <w:tcPr>
            <w:tcW w:w="2449" w:type="dxa"/>
            <w:vMerge/>
            <w:tcBorders>
              <w:top w:val="single" w:sz="4" w:space="0" w:color="auto"/>
              <w:left w:val="single" w:sz="4" w:space="0" w:color="auto"/>
              <w:bottom w:val="single" w:sz="4" w:space="0" w:color="auto"/>
              <w:right w:val="single" w:sz="4" w:space="0" w:color="auto"/>
            </w:tcBorders>
            <w:vAlign w:val="center"/>
            <w:hideMark/>
          </w:tcPr>
          <w:p w14:paraId="35EA0B66" w14:textId="77777777" w:rsidR="00EF13E0" w:rsidRPr="001309D5" w:rsidRDefault="00EF13E0" w:rsidP="00EB1B96">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14:paraId="6EC4111B"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35621656</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13CD4"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Casineanu L.N. S Buteni GT</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79350"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B5F79"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2800</w:t>
            </w:r>
          </w:p>
        </w:tc>
      </w:tr>
      <w:tr w:rsidR="00EF13E0" w:rsidRPr="00B046EA" w14:paraId="791AE7A5" w14:textId="77777777" w:rsidTr="00EB1B96">
        <w:trPr>
          <w:trHeight w:val="37"/>
        </w:trPr>
        <w:tc>
          <w:tcPr>
            <w:tcW w:w="2449" w:type="dxa"/>
            <w:vMerge/>
            <w:tcBorders>
              <w:top w:val="single" w:sz="4" w:space="0" w:color="auto"/>
              <w:left w:val="single" w:sz="4" w:space="0" w:color="auto"/>
              <w:bottom w:val="single" w:sz="4" w:space="0" w:color="auto"/>
              <w:right w:val="single" w:sz="4" w:space="0" w:color="auto"/>
            </w:tcBorders>
            <w:vAlign w:val="center"/>
            <w:hideMark/>
          </w:tcPr>
          <w:p w14:paraId="3BDE0143" w14:textId="77777777" w:rsidR="00EF13E0" w:rsidRPr="001309D5" w:rsidRDefault="00EF13E0" w:rsidP="00EB1B96">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14:paraId="4EE343F3"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35977652</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2AE98"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GT Bordeianu Valeriu Victor</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0FDF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B0927"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16000</w:t>
            </w:r>
          </w:p>
        </w:tc>
      </w:tr>
      <w:tr w:rsidR="00EF13E0" w:rsidRPr="00B046EA" w14:paraId="0973B895" w14:textId="77777777" w:rsidTr="00EB1B96">
        <w:trPr>
          <w:trHeight w:val="37"/>
        </w:trPr>
        <w:tc>
          <w:tcPr>
            <w:tcW w:w="67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593EA"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Total</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82BEF"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855,5</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A44F1"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355.510,0</w:t>
            </w:r>
          </w:p>
        </w:tc>
      </w:tr>
    </w:tbl>
    <w:p w14:paraId="377CD63D" w14:textId="62E54126" w:rsidR="00EF13E0" w:rsidRPr="001309D5" w:rsidRDefault="00EF13E0" w:rsidP="00EF13E0">
      <w:pPr>
        <w:tabs>
          <w:tab w:val="left" w:pos="384"/>
          <w:tab w:val="left" w:pos="851"/>
        </w:tabs>
        <w:spacing w:after="0" w:line="276" w:lineRule="auto"/>
        <w:rPr>
          <w:rFonts w:ascii="Times New Roman" w:eastAsia="Calibri Light" w:hAnsi="Times New Roman" w:cs="Times New Roman"/>
          <w:i/>
          <w:sz w:val="20"/>
          <w:szCs w:val="20"/>
          <w:lang w:val="ro-RO" w:eastAsia="ru-RU"/>
        </w:rPr>
      </w:pPr>
      <w:r w:rsidRPr="001309D5">
        <w:rPr>
          <w:rFonts w:ascii="Times New Roman" w:eastAsia="Calibri Light" w:hAnsi="Times New Roman" w:cs="Times New Roman"/>
          <w:b/>
          <w:i/>
          <w:sz w:val="20"/>
          <w:szCs w:val="20"/>
          <w:lang w:val="ro-RO" w:eastAsia="ru-RU"/>
        </w:rPr>
        <w:t>Sursa:</w:t>
      </w:r>
      <w:r w:rsidRPr="001309D5">
        <w:rPr>
          <w:rFonts w:ascii="Times New Roman" w:eastAsia="Calibri Light" w:hAnsi="Times New Roman" w:cs="Times New Roman"/>
          <w:i/>
          <w:sz w:val="20"/>
          <w:szCs w:val="20"/>
          <w:lang w:val="ro-RO" w:eastAsia="ru-RU"/>
        </w:rPr>
        <w:t xml:space="preserve"> Tabel întocmit în baza Registrelor de facturi prezentate de 4 Î</w:t>
      </w:r>
      <w:r w:rsidR="00E45772">
        <w:rPr>
          <w:rFonts w:ascii="Times New Roman" w:eastAsia="Calibri Light" w:hAnsi="Times New Roman" w:cs="Times New Roman"/>
          <w:i/>
          <w:sz w:val="20"/>
          <w:szCs w:val="20"/>
          <w:lang w:val="ro-RO" w:eastAsia="ru-RU"/>
        </w:rPr>
        <w:t>SS</w:t>
      </w:r>
      <w:r w:rsidRPr="001309D5">
        <w:rPr>
          <w:rFonts w:ascii="Times New Roman" w:eastAsia="Calibri Light" w:hAnsi="Times New Roman" w:cs="Times New Roman"/>
          <w:i/>
          <w:sz w:val="20"/>
          <w:szCs w:val="20"/>
          <w:lang w:val="ro-RO" w:eastAsia="ru-RU"/>
        </w:rPr>
        <w:t xml:space="preserve"> supuse auditului.</w:t>
      </w:r>
    </w:p>
    <w:p w14:paraId="4B33BF25" w14:textId="77777777" w:rsidR="00AF215D" w:rsidRPr="001309D5" w:rsidRDefault="00AF215D" w:rsidP="00EF13E0">
      <w:pPr>
        <w:spacing w:after="0" w:line="276" w:lineRule="auto"/>
        <w:ind w:firstLine="567"/>
        <w:jc w:val="right"/>
        <w:rPr>
          <w:rFonts w:ascii="Times New Roman" w:eastAsia="Calibri Light" w:hAnsi="Times New Roman" w:cs="Times New Roman"/>
          <w:b/>
          <w:color w:val="0070C0"/>
          <w:sz w:val="20"/>
          <w:szCs w:val="20"/>
          <w:lang w:val="ro-RO" w:eastAsia="ru-RU"/>
        </w:rPr>
      </w:pPr>
    </w:p>
    <w:p w14:paraId="1B38D83E" w14:textId="77777777" w:rsidR="00EF13E0" w:rsidRPr="001309D5" w:rsidRDefault="00117165" w:rsidP="00EF13E0">
      <w:pPr>
        <w:spacing w:after="0" w:line="276" w:lineRule="auto"/>
        <w:ind w:firstLine="567"/>
        <w:jc w:val="right"/>
        <w:rPr>
          <w:rFonts w:ascii="Times New Roman" w:eastAsia="Calibri Light" w:hAnsi="Times New Roman" w:cs="Times New Roman"/>
          <w:b/>
          <w:color w:val="0070C0"/>
          <w:sz w:val="20"/>
          <w:szCs w:val="20"/>
          <w:lang w:val="ro-RO" w:eastAsia="ru-RU"/>
        </w:rPr>
      </w:pPr>
      <w:r w:rsidRPr="001309D5">
        <w:rPr>
          <w:rFonts w:ascii="Times New Roman" w:eastAsia="Calibri Light" w:hAnsi="Times New Roman" w:cs="Times New Roman"/>
          <w:b/>
          <w:color w:val="0070C0"/>
          <w:sz w:val="20"/>
          <w:szCs w:val="20"/>
          <w:lang w:val="ro-RO" w:eastAsia="ru-RU"/>
        </w:rPr>
        <w:t>Anexa nr.11</w:t>
      </w:r>
    </w:p>
    <w:p w14:paraId="6ECC8847" w14:textId="2E3D641F" w:rsidR="00EF13E0" w:rsidRPr="001309D5" w:rsidRDefault="00EF13E0" w:rsidP="00EF13E0">
      <w:pPr>
        <w:tabs>
          <w:tab w:val="left" w:pos="384"/>
          <w:tab w:val="left" w:pos="851"/>
        </w:tabs>
        <w:spacing w:after="0" w:line="276" w:lineRule="auto"/>
        <w:jc w:val="center"/>
        <w:rPr>
          <w:rFonts w:ascii="Times New Roman" w:eastAsia="Calibri Light" w:hAnsi="Times New Roman" w:cs="Times New Roman"/>
          <w:b/>
          <w:color w:val="0070C0"/>
          <w:sz w:val="20"/>
          <w:szCs w:val="20"/>
          <w:lang w:val="ro-RO" w:eastAsia="ru-RU"/>
        </w:rPr>
      </w:pPr>
      <w:r w:rsidRPr="001309D5">
        <w:rPr>
          <w:rFonts w:ascii="Times New Roman" w:eastAsia="Calibri Light" w:hAnsi="Times New Roman" w:cs="Times New Roman"/>
          <w:b/>
          <w:color w:val="0070C0"/>
          <w:sz w:val="20"/>
          <w:szCs w:val="20"/>
          <w:lang w:val="ro-RO" w:eastAsia="ru-RU"/>
        </w:rPr>
        <w:t>Masa lemnoasă comercializată persoanelor juridice ce nu efectuează activități de comercializare/recomercializare a lemnului de foc (perioada 31.01.2023</w:t>
      </w:r>
      <w:r w:rsidR="00E07A91">
        <w:rPr>
          <w:rFonts w:ascii="Times New Roman" w:eastAsia="Calibri Light" w:hAnsi="Times New Roman" w:cs="Times New Roman"/>
          <w:b/>
          <w:color w:val="0070C0"/>
          <w:sz w:val="20"/>
          <w:szCs w:val="20"/>
          <w:lang w:val="ro-RO" w:eastAsia="ru-RU"/>
        </w:rPr>
        <w:t xml:space="preserve"> </w:t>
      </w:r>
      <w:r w:rsidRPr="001309D5">
        <w:rPr>
          <w:rFonts w:ascii="Times New Roman" w:eastAsia="Calibri Light" w:hAnsi="Times New Roman" w:cs="Times New Roman"/>
          <w:b/>
          <w:color w:val="0070C0"/>
          <w:sz w:val="20"/>
          <w:szCs w:val="20"/>
          <w:lang w:val="ro-RO" w:eastAsia="ru-RU"/>
        </w:rPr>
        <w:t>-</w:t>
      </w:r>
      <w:r w:rsidR="00E07A91">
        <w:rPr>
          <w:rFonts w:ascii="Times New Roman" w:eastAsia="Calibri Light" w:hAnsi="Times New Roman" w:cs="Times New Roman"/>
          <w:b/>
          <w:color w:val="0070C0"/>
          <w:sz w:val="20"/>
          <w:szCs w:val="20"/>
          <w:lang w:val="ro-RO" w:eastAsia="ru-RU"/>
        </w:rPr>
        <w:t xml:space="preserve"> </w:t>
      </w:r>
      <w:r w:rsidRPr="001309D5">
        <w:rPr>
          <w:rFonts w:ascii="Times New Roman" w:eastAsia="Calibri Light" w:hAnsi="Times New Roman" w:cs="Times New Roman"/>
          <w:b/>
          <w:color w:val="0070C0"/>
          <w:sz w:val="20"/>
          <w:szCs w:val="20"/>
          <w:lang w:val="ro-RO" w:eastAsia="ru-RU"/>
        </w:rPr>
        <w:t xml:space="preserve">31.03.2023) </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633"/>
        <w:gridCol w:w="1751"/>
        <w:gridCol w:w="2407"/>
        <w:gridCol w:w="967"/>
        <w:gridCol w:w="1278"/>
        <w:gridCol w:w="1220"/>
      </w:tblGrid>
      <w:tr w:rsidR="00EF13E0" w:rsidRPr="00B046EA" w14:paraId="2B75D2DD" w14:textId="77777777" w:rsidTr="00AF215D">
        <w:trPr>
          <w:trHeight w:val="244"/>
        </w:trPr>
        <w:tc>
          <w:tcPr>
            <w:tcW w:w="524" w:type="dxa"/>
            <w:vMerge w:val="restart"/>
            <w:shd w:val="clear" w:color="000000" w:fill="DDEBF7"/>
            <w:noWrap/>
            <w:vAlign w:val="bottom"/>
            <w:hideMark/>
          </w:tcPr>
          <w:p w14:paraId="3795101E" w14:textId="2A53E825" w:rsidR="00EF13E0" w:rsidRPr="001309D5" w:rsidRDefault="00EF13E0" w:rsidP="00E07A91">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N</w:t>
            </w:r>
            <w:r w:rsidR="00E07A91">
              <w:rPr>
                <w:rFonts w:ascii="Times New Roman" w:eastAsia="Times New Roman" w:hAnsi="Times New Roman" w:cs="Times New Roman"/>
                <w:b/>
                <w:bCs/>
                <w:color w:val="000000"/>
                <w:sz w:val="20"/>
                <w:szCs w:val="20"/>
                <w:lang w:val="ro-RO"/>
              </w:rPr>
              <w:t>r.crt.</w:t>
            </w:r>
          </w:p>
        </w:tc>
        <w:tc>
          <w:tcPr>
            <w:tcW w:w="1633" w:type="dxa"/>
            <w:vMerge w:val="restart"/>
            <w:shd w:val="clear" w:color="DDEBF7" w:fill="DDEBF7"/>
            <w:noWrap/>
            <w:vAlign w:val="center"/>
            <w:hideMark/>
          </w:tcPr>
          <w:p w14:paraId="6C982058" w14:textId="77777777" w:rsidR="00EF13E0" w:rsidRPr="001309D5" w:rsidRDefault="00EF13E0" w:rsidP="004F71D4">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Cod fiscal</w:t>
            </w:r>
          </w:p>
        </w:tc>
        <w:tc>
          <w:tcPr>
            <w:tcW w:w="1751" w:type="dxa"/>
            <w:vMerge w:val="restart"/>
            <w:shd w:val="clear" w:color="DDEBF7" w:fill="DDEBF7"/>
            <w:noWrap/>
            <w:vAlign w:val="center"/>
            <w:hideMark/>
          </w:tcPr>
          <w:p w14:paraId="231DBAD2" w14:textId="77777777" w:rsidR="00EF13E0" w:rsidRPr="001309D5" w:rsidRDefault="00EF13E0" w:rsidP="004F71D4">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Cumpărător</w:t>
            </w:r>
          </w:p>
        </w:tc>
        <w:tc>
          <w:tcPr>
            <w:tcW w:w="2407" w:type="dxa"/>
            <w:vMerge w:val="restart"/>
            <w:shd w:val="clear" w:color="DDEBF7" w:fill="DDEBF7"/>
            <w:noWrap/>
            <w:vAlign w:val="center"/>
            <w:hideMark/>
          </w:tcPr>
          <w:p w14:paraId="4694BEAA" w14:textId="77777777" w:rsidR="00EF13E0" w:rsidRPr="001309D5" w:rsidRDefault="00EF13E0" w:rsidP="004F71D4">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Activitatea de bază</w:t>
            </w:r>
          </w:p>
        </w:tc>
        <w:tc>
          <w:tcPr>
            <w:tcW w:w="2245" w:type="dxa"/>
            <w:gridSpan w:val="2"/>
            <w:shd w:val="clear" w:color="000000" w:fill="DDEBF7"/>
            <w:noWrap/>
            <w:vAlign w:val="bottom"/>
            <w:hideMark/>
          </w:tcPr>
          <w:p w14:paraId="53635852" w14:textId="77777777" w:rsidR="00EF13E0" w:rsidRPr="001309D5" w:rsidRDefault="00EF13E0" w:rsidP="004F71D4">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 xml:space="preserve"> Total conform facturii</w:t>
            </w:r>
          </w:p>
        </w:tc>
        <w:tc>
          <w:tcPr>
            <w:tcW w:w="1220" w:type="dxa"/>
            <w:vMerge w:val="restart"/>
            <w:shd w:val="clear" w:color="000000" w:fill="DDEBF7"/>
            <w:noWrap/>
            <w:vAlign w:val="bottom"/>
            <w:hideMark/>
          </w:tcPr>
          <w:p w14:paraId="25403674" w14:textId="77777777" w:rsidR="00EF13E0" w:rsidRPr="001309D5" w:rsidRDefault="00EF13E0" w:rsidP="004F71D4">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Subvenții, lei</w:t>
            </w:r>
          </w:p>
        </w:tc>
      </w:tr>
      <w:tr w:rsidR="00EF13E0" w:rsidRPr="00B046EA" w14:paraId="55DE5C7C" w14:textId="77777777" w:rsidTr="00AF215D">
        <w:trPr>
          <w:trHeight w:val="258"/>
        </w:trPr>
        <w:tc>
          <w:tcPr>
            <w:tcW w:w="524" w:type="dxa"/>
            <w:vMerge/>
            <w:vAlign w:val="center"/>
            <w:hideMark/>
          </w:tcPr>
          <w:p w14:paraId="62273024" w14:textId="77777777" w:rsidR="00EF13E0" w:rsidRPr="001309D5" w:rsidRDefault="00EF13E0" w:rsidP="004F71D4">
            <w:pPr>
              <w:spacing w:after="0" w:line="240" w:lineRule="auto"/>
              <w:rPr>
                <w:rFonts w:ascii="Times New Roman" w:eastAsia="Times New Roman" w:hAnsi="Times New Roman" w:cs="Times New Roman"/>
                <w:b/>
                <w:bCs/>
                <w:color w:val="000000"/>
                <w:sz w:val="20"/>
                <w:szCs w:val="20"/>
                <w:lang w:val="ro-RO"/>
              </w:rPr>
            </w:pPr>
          </w:p>
        </w:tc>
        <w:tc>
          <w:tcPr>
            <w:tcW w:w="1633" w:type="dxa"/>
            <w:vMerge/>
            <w:vAlign w:val="center"/>
            <w:hideMark/>
          </w:tcPr>
          <w:p w14:paraId="146EB657" w14:textId="77777777" w:rsidR="00EF13E0" w:rsidRPr="001309D5" w:rsidRDefault="00EF13E0" w:rsidP="004F71D4">
            <w:pPr>
              <w:spacing w:after="0" w:line="240" w:lineRule="auto"/>
              <w:rPr>
                <w:rFonts w:ascii="Times New Roman" w:eastAsia="Times New Roman" w:hAnsi="Times New Roman" w:cs="Times New Roman"/>
                <w:b/>
                <w:bCs/>
                <w:color w:val="000000"/>
                <w:sz w:val="20"/>
                <w:szCs w:val="20"/>
                <w:lang w:val="ro-RO"/>
              </w:rPr>
            </w:pPr>
          </w:p>
        </w:tc>
        <w:tc>
          <w:tcPr>
            <w:tcW w:w="1751" w:type="dxa"/>
            <w:vMerge/>
            <w:vAlign w:val="center"/>
            <w:hideMark/>
          </w:tcPr>
          <w:p w14:paraId="7655D23D" w14:textId="77777777" w:rsidR="00EF13E0" w:rsidRPr="001309D5" w:rsidRDefault="00EF13E0" w:rsidP="004F71D4">
            <w:pPr>
              <w:spacing w:after="0" w:line="240" w:lineRule="auto"/>
              <w:rPr>
                <w:rFonts w:ascii="Times New Roman" w:eastAsia="Times New Roman" w:hAnsi="Times New Roman" w:cs="Times New Roman"/>
                <w:b/>
                <w:bCs/>
                <w:color w:val="000000"/>
                <w:sz w:val="20"/>
                <w:szCs w:val="20"/>
                <w:lang w:val="ro-RO"/>
              </w:rPr>
            </w:pPr>
          </w:p>
        </w:tc>
        <w:tc>
          <w:tcPr>
            <w:tcW w:w="2407" w:type="dxa"/>
            <w:vMerge/>
            <w:vAlign w:val="center"/>
            <w:hideMark/>
          </w:tcPr>
          <w:p w14:paraId="556F558F" w14:textId="77777777" w:rsidR="00EF13E0" w:rsidRPr="001309D5" w:rsidRDefault="00EF13E0" w:rsidP="004F71D4">
            <w:pPr>
              <w:spacing w:after="0" w:line="240" w:lineRule="auto"/>
              <w:rPr>
                <w:rFonts w:ascii="Times New Roman" w:eastAsia="Times New Roman" w:hAnsi="Times New Roman" w:cs="Times New Roman"/>
                <w:b/>
                <w:bCs/>
                <w:color w:val="000000"/>
                <w:sz w:val="20"/>
                <w:szCs w:val="20"/>
                <w:lang w:val="ro-RO"/>
              </w:rPr>
            </w:pPr>
          </w:p>
        </w:tc>
        <w:tc>
          <w:tcPr>
            <w:tcW w:w="967" w:type="dxa"/>
            <w:shd w:val="clear" w:color="000000" w:fill="DDEBF7"/>
            <w:noWrap/>
            <w:vAlign w:val="bottom"/>
            <w:hideMark/>
          </w:tcPr>
          <w:p w14:paraId="2B324244" w14:textId="77777777" w:rsidR="00EF13E0" w:rsidRPr="001309D5" w:rsidRDefault="00EF13E0" w:rsidP="004F71D4">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m/st</w:t>
            </w:r>
          </w:p>
        </w:tc>
        <w:tc>
          <w:tcPr>
            <w:tcW w:w="1278" w:type="dxa"/>
            <w:shd w:val="clear" w:color="000000" w:fill="DDEBF7"/>
            <w:noWrap/>
            <w:vAlign w:val="bottom"/>
            <w:hideMark/>
          </w:tcPr>
          <w:p w14:paraId="4224F316" w14:textId="77777777" w:rsidR="00EF13E0" w:rsidRPr="001309D5" w:rsidRDefault="00EF13E0" w:rsidP="004F71D4">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lei</w:t>
            </w:r>
          </w:p>
        </w:tc>
        <w:tc>
          <w:tcPr>
            <w:tcW w:w="1220" w:type="dxa"/>
            <w:vMerge/>
            <w:vAlign w:val="center"/>
            <w:hideMark/>
          </w:tcPr>
          <w:p w14:paraId="1E8E584E" w14:textId="77777777" w:rsidR="00EF13E0" w:rsidRPr="001309D5" w:rsidRDefault="00EF13E0" w:rsidP="004F71D4">
            <w:pPr>
              <w:spacing w:after="0" w:line="240" w:lineRule="auto"/>
              <w:rPr>
                <w:rFonts w:ascii="Times New Roman" w:eastAsia="Times New Roman" w:hAnsi="Times New Roman" w:cs="Times New Roman"/>
                <w:b/>
                <w:bCs/>
                <w:color w:val="000000"/>
                <w:sz w:val="20"/>
                <w:szCs w:val="20"/>
                <w:lang w:val="ro-RO"/>
              </w:rPr>
            </w:pPr>
          </w:p>
        </w:tc>
      </w:tr>
      <w:tr w:rsidR="00EF13E0" w:rsidRPr="00B046EA" w14:paraId="02EE167F" w14:textId="77777777" w:rsidTr="00AF215D">
        <w:trPr>
          <w:trHeight w:val="259"/>
        </w:trPr>
        <w:tc>
          <w:tcPr>
            <w:tcW w:w="524" w:type="dxa"/>
            <w:shd w:val="clear" w:color="auto" w:fill="auto"/>
            <w:noWrap/>
            <w:vAlign w:val="bottom"/>
            <w:hideMark/>
          </w:tcPr>
          <w:p w14:paraId="4E8EEB12"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1633" w:type="dxa"/>
            <w:shd w:val="clear" w:color="auto" w:fill="auto"/>
            <w:noWrap/>
            <w:vAlign w:val="bottom"/>
            <w:hideMark/>
          </w:tcPr>
          <w:p w14:paraId="5BDCEC33" w14:textId="77777777" w:rsidR="00EF13E0" w:rsidRPr="001309D5" w:rsidRDefault="00EF13E0" w:rsidP="004F71D4">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1003609001475</w:t>
            </w:r>
          </w:p>
        </w:tc>
        <w:tc>
          <w:tcPr>
            <w:tcW w:w="1751" w:type="dxa"/>
            <w:shd w:val="clear" w:color="auto" w:fill="auto"/>
            <w:noWrap/>
            <w:vAlign w:val="bottom"/>
            <w:hideMark/>
          </w:tcPr>
          <w:p w14:paraId="455E587D" w14:textId="77777777" w:rsidR="00EF13E0" w:rsidRPr="001309D5" w:rsidRDefault="00EF13E0" w:rsidP="004F71D4">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Cristal SRL</w:t>
            </w:r>
          </w:p>
        </w:tc>
        <w:tc>
          <w:tcPr>
            <w:tcW w:w="2407" w:type="dxa"/>
            <w:shd w:val="clear" w:color="auto" w:fill="auto"/>
            <w:vAlign w:val="bottom"/>
            <w:hideMark/>
          </w:tcPr>
          <w:p w14:paraId="4F7585D5" w14:textId="77777777" w:rsidR="00EF13E0" w:rsidRPr="001309D5" w:rsidRDefault="00EF13E0" w:rsidP="004F71D4">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Cultura legumelor, pomicultura şi creșterea producției de pepinieră</w:t>
            </w:r>
          </w:p>
        </w:tc>
        <w:tc>
          <w:tcPr>
            <w:tcW w:w="967" w:type="dxa"/>
            <w:shd w:val="clear" w:color="auto" w:fill="auto"/>
            <w:noWrap/>
            <w:vAlign w:val="bottom"/>
            <w:hideMark/>
          </w:tcPr>
          <w:p w14:paraId="6A9C0EB9"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11,5</w:t>
            </w:r>
          </w:p>
        </w:tc>
        <w:tc>
          <w:tcPr>
            <w:tcW w:w="1278" w:type="dxa"/>
            <w:shd w:val="clear" w:color="auto" w:fill="auto"/>
            <w:noWrap/>
            <w:vAlign w:val="bottom"/>
            <w:hideMark/>
          </w:tcPr>
          <w:p w14:paraId="7FEDC0F2"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5.520,0</w:t>
            </w:r>
          </w:p>
        </w:tc>
        <w:tc>
          <w:tcPr>
            <w:tcW w:w="1220" w:type="dxa"/>
            <w:shd w:val="clear" w:color="auto" w:fill="auto"/>
            <w:noWrap/>
            <w:vAlign w:val="bottom"/>
            <w:hideMark/>
          </w:tcPr>
          <w:p w14:paraId="5F0FF9C6"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966,0</w:t>
            </w:r>
          </w:p>
        </w:tc>
      </w:tr>
      <w:tr w:rsidR="00EF13E0" w:rsidRPr="00B046EA" w14:paraId="5D23018F" w14:textId="77777777" w:rsidTr="00AF215D">
        <w:trPr>
          <w:trHeight w:val="244"/>
        </w:trPr>
        <w:tc>
          <w:tcPr>
            <w:tcW w:w="524" w:type="dxa"/>
            <w:shd w:val="clear" w:color="auto" w:fill="auto"/>
            <w:noWrap/>
            <w:vAlign w:val="bottom"/>
            <w:hideMark/>
          </w:tcPr>
          <w:p w14:paraId="02E1B964"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c>
          <w:tcPr>
            <w:tcW w:w="1633" w:type="dxa"/>
            <w:shd w:val="clear" w:color="auto" w:fill="auto"/>
            <w:noWrap/>
            <w:vAlign w:val="bottom"/>
            <w:hideMark/>
          </w:tcPr>
          <w:p w14:paraId="2891EE19" w14:textId="77777777" w:rsidR="00EF13E0" w:rsidRPr="001309D5" w:rsidRDefault="00EF13E0" w:rsidP="004F71D4">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1005609001804</w:t>
            </w:r>
          </w:p>
        </w:tc>
        <w:tc>
          <w:tcPr>
            <w:tcW w:w="1751" w:type="dxa"/>
            <w:shd w:val="clear" w:color="auto" w:fill="auto"/>
            <w:noWrap/>
            <w:vAlign w:val="bottom"/>
            <w:hideMark/>
          </w:tcPr>
          <w:p w14:paraId="01680B79" w14:textId="77777777" w:rsidR="00EF13E0" w:rsidRPr="001309D5" w:rsidRDefault="00EF13E0" w:rsidP="004F71D4">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Nivaspet SRL</w:t>
            </w:r>
          </w:p>
        </w:tc>
        <w:tc>
          <w:tcPr>
            <w:tcW w:w="2407" w:type="dxa"/>
            <w:shd w:val="clear" w:color="auto" w:fill="auto"/>
            <w:vAlign w:val="bottom"/>
            <w:hideMark/>
          </w:tcPr>
          <w:p w14:paraId="0F8CDD5A" w14:textId="77777777" w:rsidR="00EF13E0" w:rsidRPr="001309D5" w:rsidRDefault="00EF13E0" w:rsidP="004F71D4">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Prelucrarea brută a lemnului</w:t>
            </w:r>
          </w:p>
        </w:tc>
        <w:tc>
          <w:tcPr>
            <w:tcW w:w="967" w:type="dxa"/>
            <w:shd w:val="clear" w:color="auto" w:fill="auto"/>
            <w:noWrap/>
            <w:vAlign w:val="bottom"/>
            <w:hideMark/>
          </w:tcPr>
          <w:p w14:paraId="2A14889C"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10,0</w:t>
            </w:r>
          </w:p>
        </w:tc>
        <w:tc>
          <w:tcPr>
            <w:tcW w:w="1278" w:type="dxa"/>
            <w:shd w:val="clear" w:color="auto" w:fill="auto"/>
            <w:noWrap/>
            <w:vAlign w:val="bottom"/>
            <w:hideMark/>
          </w:tcPr>
          <w:p w14:paraId="70C98F84"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4.000,0</w:t>
            </w:r>
          </w:p>
        </w:tc>
        <w:tc>
          <w:tcPr>
            <w:tcW w:w="1220" w:type="dxa"/>
            <w:shd w:val="clear" w:color="auto" w:fill="auto"/>
            <w:noWrap/>
            <w:vAlign w:val="bottom"/>
            <w:hideMark/>
          </w:tcPr>
          <w:p w14:paraId="7F939E0B"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1.029,0</w:t>
            </w:r>
          </w:p>
        </w:tc>
      </w:tr>
      <w:tr w:rsidR="00EF13E0" w:rsidRPr="00B046EA" w14:paraId="4919064C" w14:textId="77777777" w:rsidTr="00AF215D">
        <w:trPr>
          <w:trHeight w:val="374"/>
        </w:trPr>
        <w:tc>
          <w:tcPr>
            <w:tcW w:w="524" w:type="dxa"/>
            <w:shd w:val="clear" w:color="auto" w:fill="auto"/>
            <w:noWrap/>
            <w:vAlign w:val="bottom"/>
            <w:hideMark/>
          </w:tcPr>
          <w:p w14:paraId="22FFA4A4"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w:t>
            </w:r>
          </w:p>
        </w:tc>
        <w:tc>
          <w:tcPr>
            <w:tcW w:w="1633" w:type="dxa"/>
            <w:shd w:val="clear" w:color="auto" w:fill="auto"/>
            <w:noWrap/>
            <w:vAlign w:val="bottom"/>
            <w:hideMark/>
          </w:tcPr>
          <w:p w14:paraId="445BEB50" w14:textId="77777777" w:rsidR="00EF13E0" w:rsidRPr="001309D5" w:rsidRDefault="00EF13E0" w:rsidP="004F71D4">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1006600061778</w:t>
            </w:r>
          </w:p>
        </w:tc>
        <w:tc>
          <w:tcPr>
            <w:tcW w:w="1751" w:type="dxa"/>
            <w:shd w:val="clear" w:color="auto" w:fill="auto"/>
            <w:noWrap/>
            <w:vAlign w:val="bottom"/>
            <w:hideMark/>
          </w:tcPr>
          <w:p w14:paraId="155F3DB2" w14:textId="77777777" w:rsidR="00EF13E0" w:rsidRPr="001309D5" w:rsidRDefault="00EF13E0" w:rsidP="004F71D4">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Ciumasu F Co SRL</w:t>
            </w:r>
          </w:p>
        </w:tc>
        <w:tc>
          <w:tcPr>
            <w:tcW w:w="2407" w:type="dxa"/>
            <w:shd w:val="clear" w:color="auto" w:fill="auto"/>
            <w:vAlign w:val="bottom"/>
            <w:hideMark/>
          </w:tcPr>
          <w:p w14:paraId="01CEA325" w14:textId="77777777" w:rsidR="00EF13E0" w:rsidRPr="001309D5" w:rsidRDefault="00EF13E0" w:rsidP="004F71D4">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Prelucrarea şi conservarea fructelor şi legumelor</w:t>
            </w:r>
          </w:p>
        </w:tc>
        <w:tc>
          <w:tcPr>
            <w:tcW w:w="967" w:type="dxa"/>
            <w:shd w:val="clear" w:color="auto" w:fill="auto"/>
            <w:noWrap/>
            <w:vAlign w:val="bottom"/>
            <w:hideMark/>
          </w:tcPr>
          <w:p w14:paraId="6F556EDF"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60,0</w:t>
            </w:r>
          </w:p>
        </w:tc>
        <w:tc>
          <w:tcPr>
            <w:tcW w:w="1278" w:type="dxa"/>
            <w:shd w:val="clear" w:color="auto" w:fill="auto"/>
            <w:noWrap/>
            <w:vAlign w:val="bottom"/>
            <w:hideMark/>
          </w:tcPr>
          <w:p w14:paraId="3B8B5634"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26.100,0</w:t>
            </w:r>
          </w:p>
        </w:tc>
        <w:tc>
          <w:tcPr>
            <w:tcW w:w="1220" w:type="dxa"/>
            <w:shd w:val="clear" w:color="auto" w:fill="auto"/>
            <w:noWrap/>
            <w:vAlign w:val="bottom"/>
            <w:hideMark/>
          </w:tcPr>
          <w:p w14:paraId="6B76D6BD"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6.846,0</w:t>
            </w:r>
          </w:p>
        </w:tc>
      </w:tr>
      <w:tr w:rsidR="00EF13E0" w:rsidRPr="00B046EA" w14:paraId="57D29FC4" w14:textId="77777777" w:rsidTr="00AF215D">
        <w:trPr>
          <w:trHeight w:val="56"/>
        </w:trPr>
        <w:tc>
          <w:tcPr>
            <w:tcW w:w="524" w:type="dxa"/>
            <w:shd w:val="clear" w:color="auto" w:fill="auto"/>
            <w:noWrap/>
            <w:vAlign w:val="bottom"/>
            <w:hideMark/>
          </w:tcPr>
          <w:p w14:paraId="60137257"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w:t>
            </w:r>
          </w:p>
        </w:tc>
        <w:tc>
          <w:tcPr>
            <w:tcW w:w="1633" w:type="dxa"/>
            <w:shd w:val="clear" w:color="auto" w:fill="auto"/>
            <w:noWrap/>
            <w:vAlign w:val="bottom"/>
            <w:hideMark/>
          </w:tcPr>
          <w:p w14:paraId="6516608D" w14:textId="77777777" w:rsidR="00EF13E0" w:rsidRPr="001309D5" w:rsidRDefault="00EF13E0" w:rsidP="004F71D4">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1007600075833</w:t>
            </w:r>
          </w:p>
        </w:tc>
        <w:tc>
          <w:tcPr>
            <w:tcW w:w="1751" w:type="dxa"/>
            <w:shd w:val="clear" w:color="auto" w:fill="auto"/>
            <w:noWrap/>
            <w:vAlign w:val="bottom"/>
            <w:hideMark/>
          </w:tcPr>
          <w:p w14:paraId="2682DF1C" w14:textId="77777777" w:rsidR="00EF13E0" w:rsidRPr="001309D5" w:rsidRDefault="00EF13E0" w:rsidP="004F71D4">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Laspi-Prod SRL</w:t>
            </w:r>
          </w:p>
        </w:tc>
        <w:tc>
          <w:tcPr>
            <w:tcW w:w="2407" w:type="dxa"/>
            <w:shd w:val="clear" w:color="auto" w:fill="auto"/>
            <w:vAlign w:val="bottom"/>
            <w:hideMark/>
          </w:tcPr>
          <w:p w14:paraId="05B5FF81" w14:textId="77777777" w:rsidR="00EF13E0" w:rsidRPr="001309D5" w:rsidRDefault="00EF13E0" w:rsidP="004F71D4">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Comerțul cu ridicata al produselor agricole brute şi animalelor vii</w:t>
            </w:r>
          </w:p>
        </w:tc>
        <w:tc>
          <w:tcPr>
            <w:tcW w:w="967" w:type="dxa"/>
            <w:shd w:val="clear" w:color="auto" w:fill="auto"/>
            <w:noWrap/>
            <w:vAlign w:val="bottom"/>
            <w:hideMark/>
          </w:tcPr>
          <w:p w14:paraId="3217B289"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100,0</w:t>
            </w:r>
          </w:p>
        </w:tc>
        <w:tc>
          <w:tcPr>
            <w:tcW w:w="1278" w:type="dxa"/>
            <w:shd w:val="clear" w:color="auto" w:fill="auto"/>
            <w:noWrap/>
            <w:vAlign w:val="bottom"/>
            <w:hideMark/>
          </w:tcPr>
          <w:p w14:paraId="5228EDDC"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43.500,0</w:t>
            </w:r>
          </w:p>
        </w:tc>
        <w:tc>
          <w:tcPr>
            <w:tcW w:w="1220" w:type="dxa"/>
            <w:shd w:val="clear" w:color="auto" w:fill="auto"/>
            <w:noWrap/>
            <w:vAlign w:val="bottom"/>
            <w:hideMark/>
          </w:tcPr>
          <w:p w14:paraId="073A04B1"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11.410,0</w:t>
            </w:r>
          </w:p>
        </w:tc>
      </w:tr>
      <w:tr w:rsidR="00EF13E0" w:rsidRPr="00B046EA" w14:paraId="237D1A62" w14:textId="77777777" w:rsidTr="00AF215D">
        <w:trPr>
          <w:trHeight w:val="56"/>
        </w:trPr>
        <w:tc>
          <w:tcPr>
            <w:tcW w:w="524" w:type="dxa"/>
            <w:shd w:val="clear" w:color="auto" w:fill="auto"/>
            <w:noWrap/>
            <w:vAlign w:val="bottom"/>
            <w:hideMark/>
          </w:tcPr>
          <w:p w14:paraId="4647F526"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w:t>
            </w:r>
          </w:p>
        </w:tc>
        <w:tc>
          <w:tcPr>
            <w:tcW w:w="1633" w:type="dxa"/>
            <w:shd w:val="clear" w:color="auto" w:fill="auto"/>
            <w:noWrap/>
            <w:vAlign w:val="bottom"/>
            <w:hideMark/>
          </w:tcPr>
          <w:p w14:paraId="51948F91" w14:textId="77777777" w:rsidR="00EF13E0" w:rsidRPr="001309D5" w:rsidRDefault="00EF13E0" w:rsidP="004F71D4">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1008600020737</w:t>
            </w:r>
          </w:p>
        </w:tc>
        <w:tc>
          <w:tcPr>
            <w:tcW w:w="1751" w:type="dxa"/>
            <w:shd w:val="clear" w:color="auto" w:fill="auto"/>
            <w:noWrap/>
            <w:vAlign w:val="bottom"/>
            <w:hideMark/>
          </w:tcPr>
          <w:p w14:paraId="4B548292" w14:textId="77777777" w:rsidR="00EF13E0" w:rsidRPr="001309D5" w:rsidRDefault="00EF13E0" w:rsidP="004F71D4">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II Plamadeala Valeriu</w:t>
            </w:r>
          </w:p>
        </w:tc>
        <w:tc>
          <w:tcPr>
            <w:tcW w:w="2407" w:type="dxa"/>
            <w:shd w:val="clear" w:color="auto" w:fill="auto"/>
            <w:vAlign w:val="bottom"/>
            <w:hideMark/>
          </w:tcPr>
          <w:p w14:paraId="0421ED2A" w14:textId="77777777" w:rsidR="00EF13E0" w:rsidRPr="001309D5" w:rsidRDefault="00EF13E0" w:rsidP="004F71D4">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Creșterea porcinelor, inclusiv a animalelor de prăsilă</w:t>
            </w:r>
          </w:p>
        </w:tc>
        <w:tc>
          <w:tcPr>
            <w:tcW w:w="967" w:type="dxa"/>
            <w:shd w:val="clear" w:color="auto" w:fill="auto"/>
            <w:noWrap/>
            <w:vAlign w:val="bottom"/>
            <w:hideMark/>
          </w:tcPr>
          <w:p w14:paraId="24941ABC"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68,5</w:t>
            </w:r>
          </w:p>
        </w:tc>
        <w:tc>
          <w:tcPr>
            <w:tcW w:w="1278" w:type="dxa"/>
            <w:shd w:val="clear" w:color="auto" w:fill="auto"/>
            <w:noWrap/>
            <w:vAlign w:val="bottom"/>
            <w:hideMark/>
          </w:tcPr>
          <w:p w14:paraId="60D253CB"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27.400,0</w:t>
            </w:r>
          </w:p>
        </w:tc>
        <w:tc>
          <w:tcPr>
            <w:tcW w:w="1220" w:type="dxa"/>
            <w:shd w:val="clear" w:color="auto" w:fill="auto"/>
            <w:noWrap/>
            <w:vAlign w:val="bottom"/>
            <w:hideMark/>
          </w:tcPr>
          <w:p w14:paraId="7FE5871B"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7.048,7</w:t>
            </w:r>
          </w:p>
        </w:tc>
      </w:tr>
      <w:tr w:rsidR="00EF13E0" w:rsidRPr="00B046EA" w14:paraId="70802A36" w14:textId="77777777" w:rsidTr="00AF215D">
        <w:trPr>
          <w:trHeight w:val="244"/>
        </w:trPr>
        <w:tc>
          <w:tcPr>
            <w:tcW w:w="524" w:type="dxa"/>
            <w:shd w:val="clear" w:color="auto" w:fill="auto"/>
            <w:noWrap/>
            <w:vAlign w:val="bottom"/>
            <w:hideMark/>
          </w:tcPr>
          <w:p w14:paraId="1169F9F2"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w:t>
            </w:r>
          </w:p>
        </w:tc>
        <w:tc>
          <w:tcPr>
            <w:tcW w:w="1633" w:type="dxa"/>
            <w:shd w:val="clear" w:color="auto" w:fill="auto"/>
            <w:noWrap/>
            <w:vAlign w:val="bottom"/>
            <w:hideMark/>
          </w:tcPr>
          <w:p w14:paraId="29A67250" w14:textId="77777777" w:rsidR="00EF13E0" w:rsidRPr="001309D5" w:rsidRDefault="00EF13E0" w:rsidP="004F71D4">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1008605005687</w:t>
            </w:r>
          </w:p>
        </w:tc>
        <w:tc>
          <w:tcPr>
            <w:tcW w:w="1751" w:type="dxa"/>
            <w:shd w:val="clear" w:color="auto" w:fill="auto"/>
            <w:noWrap/>
            <w:vAlign w:val="bottom"/>
            <w:hideMark/>
          </w:tcPr>
          <w:p w14:paraId="717C1FC8" w14:textId="77777777" w:rsidR="00EF13E0" w:rsidRPr="001309D5" w:rsidRDefault="00EF13E0" w:rsidP="004F71D4">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II Chistol Olesea</w:t>
            </w:r>
          </w:p>
        </w:tc>
        <w:tc>
          <w:tcPr>
            <w:tcW w:w="2407" w:type="dxa"/>
            <w:shd w:val="clear" w:color="auto" w:fill="auto"/>
            <w:vAlign w:val="bottom"/>
            <w:hideMark/>
          </w:tcPr>
          <w:p w14:paraId="41DC28C1" w14:textId="77777777" w:rsidR="00EF13E0" w:rsidRPr="001309D5" w:rsidRDefault="00EF13E0" w:rsidP="004F71D4">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Prelucrarea brută a lemnului</w:t>
            </w:r>
          </w:p>
        </w:tc>
        <w:tc>
          <w:tcPr>
            <w:tcW w:w="967" w:type="dxa"/>
            <w:shd w:val="clear" w:color="auto" w:fill="auto"/>
            <w:noWrap/>
            <w:vAlign w:val="bottom"/>
            <w:hideMark/>
          </w:tcPr>
          <w:p w14:paraId="36143993"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169,0</w:t>
            </w:r>
          </w:p>
        </w:tc>
        <w:tc>
          <w:tcPr>
            <w:tcW w:w="1278" w:type="dxa"/>
            <w:shd w:val="clear" w:color="auto" w:fill="auto"/>
            <w:noWrap/>
            <w:vAlign w:val="bottom"/>
            <w:hideMark/>
          </w:tcPr>
          <w:p w14:paraId="40F17E7D"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67.980,0</w:t>
            </w:r>
          </w:p>
        </w:tc>
        <w:tc>
          <w:tcPr>
            <w:tcW w:w="1220" w:type="dxa"/>
            <w:shd w:val="clear" w:color="auto" w:fill="auto"/>
            <w:noWrap/>
            <w:vAlign w:val="bottom"/>
            <w:hideMark/>
          </w:tcPr>
          <w:p w14:paraId="0B8E6332"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17.390,1</w:t>
            </w:r>
          </w:p>
        </w:tc>
      </w:tr>
      <w:tr w:rsidR="00EF13E0" w:rsidRPr="00B046EA" w14:paraId="110C9062" w14:textId="77777777" w:rsidTr="00AF215D">
        <w:trPr>
          <w:trHeight w:val="244"/>
        </w:trPr>
        <w:tc>
          <w:tcPr>
            <w:tcW w:w="524" w:type="dxa"/>
            <w:shd w:val="clear" w:color="auto" w:fill="auto"/>
            <w:noWrap/>
            <w:vAlign w:val="bottom"/>
            <w:hideMark/>
          </w:tcPr>
          <w:p w14:paraId="7FE04A88"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w:t>
            </w:r>
          </w:p>
        </w:tc>
        <w:tc>
          <w:tcPr>
            <w:tcW w:w="1633" w:type="dxa"/>
            <w:shd w:val="clear" w:color="auto" w:fill="auto"/>
            <w:noWrap/>
            <w:vAlign w:val="bottom"/>
            <w:hideMark/>
          </w:tcPr>
          <w:p w14:paraId="5A98396B" w14:textId="77777777" w:rsidR="00EF13E0" w:rsidRPr="001309D5" w:rsidRDefault="00EF13E0" w:rsidP="004F71D4">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1009605004207</w:t>
            </w:r>
          </w:p>
        </w:tc>
        <w:tc>
          <w:tcPr>
            <w:tcW w:w="1751" w:type="dxa"/>
            <w:shd w:val="clear" w:color="auto" w:fill="auto"/>
            <w:noWrap/>
            <w:vAlign w:val="bottom"/>
            <w:hideMark/>
          </w:tcPr>
          <w:p w14:paraId="1CDF9B02" w14:textId="77777777" w:rsidR="00EF13E0" w:rsidRPr="001309D5" w:rsidRDefault="00EF13E0" w:rsidP="004F71D4">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II Gurin Andrei</w:t>
            </w:r>
          </w:p>
        </w:tc>
        <w:tc>
          <w:tcPr>
            <w:tcW w:w="2407" w:type="dxa"/>
            <w:shd w:val="clear" w:color="auto" w:fill="auto"/>
            <w:vAlign w:val="bottom"/>
            <w:hideMark/>
          </w:tcPr>
          <w:p w14:paraId="494A6D19" w14:textId="77777777" w:rsidR="00EF13E0" w:rsidRPr="001309D5" w:rsidRDefault="00EF13E0" w:rsidP="004F71D4">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Creșterea păsărilor</w:t>
            </w:r>
          </w:p>
        </w:tc>
        <w:tc>
          <w:tcPr>
            <w:tcW w:w="967" w:type="dxa"/>
            <w:shd w:val="clear" w:color="auto" w:fill="auto"/>
            <w:noWrap/>
            <w:vAlign w:val="bottom"/>
            <w:hideMark/>
          </w:tcPr>
          <w:p w14:paraId="47483BF6"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100,0</w:t>
            </w:r>
          </w:p>
        </w:tc>
        <w:tc>
          <w:tcPr>
            <w:tcW w:w="1278" w:type="dxa"/>
            <w:shd w:val="clear" w:color="auto" w:fill="auto"/>
            <w:noWrap/>
            <w:vAlign w:val="bottom"/>
            <w:hideMark/>
          </w:tcPr>
          <w:p w14:paraId="39312B14"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43.100,0</w:t>
            </w:r>
          </w:p>
        </w:tc>
        <w:tc>
          <w:tcPr>
            <w:tcW w:w="1220" w:type="dxa"/>
            <w:shd w:val="clear" w:color="auto" w:fill="auto"/>
            <w:noWrap/>
            <w:vAlign w:val="bottom"/>
            <w:hideMark/>
          </w:tcPr>
          <w:p w14:paraId="2E4E6885"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17.640,0</w:t>
            </w:r>
          </w:p>
        </w:tc>
      </w:tr>
      <w:tr w:rsidR="00EF13E0" w:rsidRPr="00B046EA" w14:paraId="7F91DEF8" w14:textId="77777777" w:rsidTr="00AF215D">
        <w:trPr>
          <w:trHeight w:val="56"/>
        </w:trPr>
        <w:tc>
          <w:tcPr>
            <w:tcW w:w="524" w:type="dxa"/>
            <w:shd w:val="clear" w:color="auto" w:fill="auto"/>
            <w:noWrap/>
            <w:vAlign w:val="bottom"/>
            <w:hideMark/>
          </w:tcPr>
          <w:p w14:paraId="2A0BBFD1"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w:t>
            </w:r>
          </w:p>
        </w:tc>
        <w:tc>
          <w:tcPr>
            <w:tcW w:w="1633" w:type="dxa"/>
            <w:shd w:val="clear" w:color="auto" w:fill="auto"/>
            <w:noWrap/>
            <w:vAlign w:val="bottom"/>
            <w:hideMark/>
          </w:tcPr>
          <w:p w14:paraId="1FCA81F4" w14:textId="77777777" w:rsidR="00EF13E0" w:rsidRPr="001309D5" w:rsidRDefault="00EF13E0" w:rsidP="004F71D4">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1019600010860</w:t>
            </w:r>
          </w:p>
        </w:tc>
        <w:tc>
          <w:tcPr>
            <w:tcW w:w="1751" w:type="dxa"/>
            <w:shd w:val="clear" w:color="auto" w:fill="auto"/>
            <w:noWrap/>
            <w:vAlign w:val="bottom"/>
            <w:hideMark/>
          </w:tcPr>
          <w:p w14:paraId="36E83CFE" w14:textId="77777777" w:rsidR="00EF13E0" w:rsidRPr="001309D5" w:rsidRDefault="00EF13E0" w:rsidP="004F71D4">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Real Carbo SRL</w:t>
            </w:r>
          </w:p>
        </w:tc>
        <w:tc>
          <w:tcPr>
            <w:tcW w:w="2407" w:type="dxa"/>
            <w:shd w:val="clear" w:color="auto" w:fill="auto"/>
            <w:vAlign w:val="bottom"/>
            <w:hideMark/>
          </w:tcPr>
          <w:p w14:paraId="06789D77" w14:textId="77777777" w:rsidR="00EF13E0" w:rsidRPr="001309D5" w:rsidRDefault="00EF13E0" w:rsidP="004F71D4">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Tăierea şi rindeluirea lemnului</w:t>
            </w:r>
          </w:p>
        </w:tc>
        <w:tc>
          <w:tcPr>
            <w:tcW w:w="967" w:type="dxa"/>
            <w:shd w:val="clear" w:color="auto" w:fill="auto"/>
            <w:noWrap/>
            <w:vAlign w:val="bottom"/>
            <w:hideMark/>
          </w:tcPr>
          <w:p w14:paraId="5C3D92C1"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78,0</w:t>
            </w:r>
          </w:p>
        </w:tc>
        <w:tc>
          <w:tcPr>
            <w:tcW w:w="1278" w:type="dxa"/>
            <w:shd w:val="clear" w:color="auto" w:fill="auto"/>
            <w:noWrap/>
            <w:vAlign w:val="bottom"/>
            <w:hideMark/>
          </w:tcPr>
          <w:p w14:paraId="4133DC9E"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33.930,0</w:t>
            </w:r>
          </w:p>
        </w:tc>
        <w:tc>
          <w:tcPr>
            <w:tcW w:w="1220" w:type="dxa"/>
            <w:shd w:val="clear" w:color="auto" w:fill="auto"/>
            <w:noWrap/>
            <w:vAlign w:val="bottom"/>
            <w:hideMark/>
          </w:tcPr>
          <w:p w14:paraId="7DA35F74"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8.899,8</w:t>
            </w:r>
          </w:p>
        </w:tc>
      </w:tr>
      <w:tr w:rsidR="00EF13E0" w:rsidRPr="00B046EA" w14:paraId="2D83BCB1" w14:textId="77777777" w:rsidTr="00AF215D">
        <w:trPr>
          <w:trHeight w:val="244"/>
        </w:trPr>
        <w:tc>
          <w:tcPr>
            <w:tcW w:w="524" w:type="dxa"/>
            <w:shd w:val="clear" w:color="auto" w:fill="auto"/>
            <w:noWrap/>
            <w:vAlign w:val="bottom"/>
            <w:hideMark/>
          </w:tcPr>
          <w:p w14:paraId="1A23DDC9"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w:t>
            </w:r>
          </w:p>
        </w:tc>
        <w:tc>
          <w:tcPr>
            <w:tcW w:w="1633" w:type="dxa"/>
            <w:shd w:val="clear" w:color="auto" w:fill="auto"/>
            <w:noWrap/>
            <w:vAlign w:val="bottom"/>
            <w:hideMark/>
          </w:tcPr>
          <w:p w14:paraId="6D002E13" w14:textId="77777777" w:rsidR="00EF13E0" w:rsidRPr="001309D5" w:rsidRDefault="00EF13E0" w:rsidP="004F71D4">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1020600000317</w:t>
            </w:r>
          </w:p>
        </w:tc>
        <w:tc>
          <w:tcPr>
            <w:tcW w:w="1751" w:type="dxa"/>
            <w:shd w:val="clear" w:color="auto" w:fill="auto"/>
            <w:noWrap/>
            <w:vAlign w:val="bottom"/>
            <w:hideMark/>
          </w:tcPr>
          <w:p w14:paraId="3AF488BD" w14:textId="77777777" w:rsidR="00EF13E0" w:rsidRPr="001309D5" w:rsidRDefault="00EF13E0" w:rsidP="004F71D4">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GD AGRO-CO SRL</w:t>
            </w:r>
          </w:p>
        </w:tc>
        <w:tc>
          <w:tcPr>
            <w:tcW w:w="2407" w:type="dxa"/>
            <w:shd w:val="clear" w:color="auto" w:fill="auto"/>
            <w:vAlign w:val="bottom"/>
            <w:hideMark/>
          </w:tcPr>
          <w:p w14:paraId="522E7B9F" w14:textId="77777777" w:rsidR="00EF13E0" w:rsidRPr="001309D5" w:rsidRDefault="00EF13E0" w:rsidP="004F71D4">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Creșterea păsărilor</w:t>
            </w:r>
          </w:p>
        </w:tc>
        <w:tc>
          <w:tcPr>
            <w:tcW w:w="967" w:type="dxa"/>
            <w:shd w:val="clear" w:color="auto" w:fill="auto"/>
            <w:noWrap/>
            <w:vAlign w:val="bottom"/>
            <w:hideMark/>
          </w:tcPr>
          <w:p w14:paraId="5C496F1B"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100,0</w:t>
            </w:r>
          </w:p>
        </w:tc>
        <w:tc>
          <w:tcPr>
            <w:tcW w:w="1278" w:type="dxa"/>
            <w:shd w:val="clear" w:color="auto" w:fill="auto"/>
            <w:noWrap/>
            <w:vAlign w:val="bottom"/>
            <w:hideMark/>
          </w:tcPr>
          <w:p w14:paraId="083851AD"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40.000,0</w:t>
            </w:r>
          </w:p>
        </w:tc>
        <w:tc>
          <w:tcPr>
            <w:tcW w:w="1220" w:type="dxa"/>
            <w:shd w:val="clear" w:color="auto" w:fill="auto"/>
            <w:noWrap/>
            <w:vAlign w:val="bottom"/>
            <w:hideMark/>
          </w:tcPr>
          <w:p w14:paraId="73A21EC7"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10.290,0</w:t>
            </w:r>
          </w:p>
        </w:tc>
      </w:tr>
      <w:tr w:rsidR="00EF13E0" w:rsidRPr="00B046EA" w14:paraId="445C4FCA" w14:textId="77777777" w:rsidTr="00AF215D">
        <w:trPr>
          <w:trHeight w:val="561"/>
        </w:trPr>
        <w:tc>
          <w:tcPr>
            <w:tcW w:w="524" w:type="dxa"/>
            <w:shd w:val="clear" w:color="auto" w:fill="auto"/>
            <w:noWrap/>
            <w:vAlign w:val="bottom"/>
            <w:hideMark/>
          </w:tcPr>
          <w:p w14:paraId="31EAAAA4"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w:t>
            </w:r>
          </w:p>
        </w:tc>
        <w:tc>
          <w:tcPr>
            <w:tcW w:w="1633" w:type="dxa"/>
            <w:shd w:val="clear" w:color="auto" w:fill="auto"/>
            <w:noWrap/>
            <w:vAlign w:val="bottom"/>
            <w:hideMark/>
          </w:tcPr>
          <w:p w14:paraId="12A13557" w14:textId="77777777" w:rsidR="00EF13E0" w:rsidRPr="001309D5" w:rsidRDefault="00EF13E0" w:rsidP="004F71D4">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1020600003765</w:t>
            </w:r>
          </w:p>
        </w:tc>
        <w:tc>
          <w:tcPr>
            <w:tcW w:w="1751" w:type="dxa"/>
            <w:shd w:val="clear" w:color="auto" w:fill="auto"/>
            <w:noWrap/>
            <w:vAlign w:val="bottom"/>
            <w:hideMark/>
          </w:tcPr>
          <w:p w14:paraId="4D880353" w14:textId="77777777" w:rsidR="00EF13E0" w:rsidRPr="001309D5" w:rsidRDefault="00EF13E0" w:rsidP="004F71D4">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Sunexport&amp;Co SRL</w:t>
            </w:r>
          </w:p>
        </w:tc>
        <w:tc>
          <w:tcPr>
            <w:tcW w:w="2407" w:type="dxa"/>
            <w:shd w:val="clear" w:color="auto" w:fill="auto"/>
            <w:vAlign w:val="bottom"/>
            <w:hideMark/>
          </w:tcPr>
          <w:p w14:paraId="75F4743F" w14:textId="77777777" w:rsidR="00EF13E0" w:rsidRPr="001309D5" w:rsidRDefault="00EF13E0" w:rsidP="004F71D4">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Cultivarea legumelor şi a pepenilor, a rădăcinoaselor şi tuberculilor</w:t>
            </w:r>
          </w:p>
        </w:tc>
        <w:tc>
          <w:tcPr>
            <w:tcW w:w="967" w:type="dxa"/>
            <w:shd w:val="clear" w:color="auto" w:fill="auto"/>
            <w:noWrap/>
            <w:vAlign w:val="bottom"/>
            <w:hideMark/>
          </w:tcPr>
          <w:p w14:paraId="3E1C80B5"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68,5</w:t>
            </w:r>
          </w:p>
        </w:tc>
        <w:tc>
          <w:tcPr>
            <w:tcW w:w="1278" w:type="dxa"/>
            <w:shd w:val="clear" w:color="auto" w:fill="auto"/>
            <w:noWrap/>
            <w:vAlign w:val="bottom"/>
            <w:hideMark/>
          </w:tcPr>
          <w:p w14:paraId="66828847"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27.400,0</w:t>
            </w:r>
          </w:p>
        </w:tc>
        <w:tc>
          <w:tcPr>
            <w:tcW w:w="1220" w:type="dxa"/>
            <w:shd w:val="clear" w:color="auto" w:fill="auto"/>
            <w:noWrap/>
            <w:vAlign w:val="bottom"/>
            <w:hideMark/>
          </w:tcPr>
          <w:p w14:paraId="38B2F48B"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7.048,7</w:t>
            </w:r>
          </w:p>
        </w:tc>
      </w:tr>
      <w:tr w:rsidR="00EF13E0" w:rsidRPr="00B046EA" w14:paraId="1F229763" w14:textId="77777777" w:rsidTr="00AF215D">
        <w:trPr>
          <w:trHeight w:val="561"/>
        </w:trPr>
        <w:tc>
          <w:tcPr>
            <w:tcW w:w="524" w:type="dxa"/>
            <w:shd w:val="clear" w:color="auto" w:fill="auto"/>
            <w:noWrap/>
            <w:vAlign w:val="bottom"/>
            <w:hideMark/>
          </w:tcPr>
          <w:p w14:paraId="246DC350"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w:t>
            </w:r>
          </w:p>
        </w:tc>
        <w:tc>
          <w:tcPr>
            <w:tcW w:w="1633" w:type="dxa"/>
            <w:shd w:val="clear" w:color="auto" w:fill="auto"/>
            <w:noWrap/>
            <w:vAlign w:val="bottom"/>
            <w:hideMark/>
          </w:tcPr>
          <w:p w14:paraId="21EAA01E" w14:textId="77777777" w:rsidR="00EF13E0" w:rsidRPr="001309D5" w:rsidRDefault="00EF13E0" w:rsidP="004F71D4">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1020605002095</w:t>
            </w:r>
          </w:p>
        </w:tc>
        <w:tc>
          <w:tcPr>
            <w:tcW w:w="1751" w:type="dxa"/>
            <w:shd w:val="clear" w:color="auto" w:fill="auto"/>
            <w:noWrap/>
            <w:vAlign w:val="bottom"/>
            <w:hideMark/>
          </w:tcPr>
          <w:p w14:paraId="410D6063" w14:textId="77777777" w:rsidR="00EF13E0" w:rsidRPr="001309D5" w:rsidRDefault="00EF13E0" w:rsidP="004F71D4">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ANIGPRODLEG S.R.L.</w:t>
            </w:r>
          </w:p>
        </w:tc>
        <w:tc>
          <w:tcPr>
            <w:tcW w:w="2407" w:type="dxa"/>
            <w:shd w:val="clear" w:color="auto" w:fill="auto"/>
            <w:vAlign w:val="bottom"/>
            <w:hideMark/>
          </w:tcPr>
          <w:p w14:paraId="3937865D" w14:textId="77777777" w:rsidR="00EF13E0" w:rsidRPr="001309D5" w:rsidRDefault="00EF13E0" w:rsidP="004F71D4">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Cultivarea legumelor şi a pepenilor, a rădăcinoaselor şi tuberculilor</w:t>
            </w:r>
          </w:p>
        </w:tc>
        <w:tc>
          <w:tcPr>
            <w:tcW w:w="967" w:type="dxa"/>
            <w:shd w:val="clear" w:color="auto" w:fill="auto"/>
            <w:noWrap/>
            <w:vAlign w:val="bottom"/>
            <w:hideMark/>
          </w:tcPr>
          <w:p w14:paraId="222A73CE"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63,0</w:t>
            </w:r>
          </w:p>
        </w:tc>
        <w:tc>
          <w:tcPr>
            <w:tcW w:w="1278" w:type="dxa"/>
            <w:shd w:val="clear" w:color="auto" w:fill="auto"/>
            <w:noWrap/>
            <w:vAlign w:val="bottom"/>
            <w:hideMark/>
          </w:tcPr>
          <w:p w14:paraId="51A96D64"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25.200,0</w:t>
            </w:r>
          </w:p>
        </w:tc>
        <w:tc>
          <w:tcPr>
            <w:tcW w:w="1220" w:type="dxa"/>
            <w:shd w:val="clear" w:color="auto" w:fill="auto"/>
            <w:noWrap/>
            <w:vAlign w:val="bottom"/>
            <w:hideMark/>
          </w:tcPr>
          <w:p w14:paraId="6BD68113"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6.482,7</w:t>
            </w:r>
          </w:p>
        </w:tc>
      </w:tr>
      <w:tr w:rsidR="00EF13E0" w:rsidRPr="00B046EA" w14:paraId="2730B738" w14:textId="77777777" w:rsidTr="00AF215D">
        <w:trPr>
          <w:trHeight w:val="56"/>
        </w:trPr>
        <w:tc>
          <w:tcPr>
            <w:tcW w:w="524" w:type="dxa"/>
            <w:shd w:val="clear" w:color="auto" w:fill="auto"/>
            <w:noWrap/>
            <w:vAlign w:val="bottom"/>
            <w:hideMark/>
          </w:tcPr>
          <w:p w14:paraId="0D167095"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w:t>
            </w:r>
          </w:p>
        </w:tc>
        <w:tc>
          <w:tcPr>
            <w:tcW w:w="1633" w:type="dxa"/>
            <w:shd w:val="clear" w:color="auto" w:fill="auto"/>
            <w:noWrap/>
            <w:vAlign w:val="bottom"/>
            <w:hideMark/>
          </w:tcPr>
          <w:p w14:paraId="30E9BFC6" w14:textId="77777777" w:rsidR="00EF13E0" w:rsidRPr="001309D5" w:rsidRDefault="00EF13E0" w:rsidP="004F71D4">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1014600009890</w:t>
            </w:r>
          </w:p>
        </w:tc>
        <w:tc>
          <w:tcPr>
            <w:tcW w:w="1751" w:type="dxa"/>
            <w:shd w:val="clear" w:color="auto" w:fill="auto"/>
            <w:noWrap/>
            <w:vAlign w:val="bottom"/>
            <w:hideMark/>
          </w:tcPr>
          <w:p w14:paraId="126ED8E3" w14:textId="77777777" w:rsidR="00EF13E0" w:rsidRPr="001309D5" w:rsidRDefault="00EF13E0" w:rsidP="004F71D4">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RIULET - AURLAZ S.R.L.</w:t>
            </w:r>
          </w:p>
        </w:tc>
        <w:tc>
          <w:tcPr>
            <w:tcW w:w="2407" w:type="dxa"/>
            <w:shd w:val="clear" w:color="auto" w:fill="auto"/>
            <w:vAlign w:val="bottom"/>
            <w:hideMark/>
          </w:tcPr>
          <w:p w14:paraId="41833AA8" w14:textId="77777777" w:rsidR="00EF13E0" w:rsidRPr="001309D5" w:rsidRDefault="00EF13E0" w:rsidP="004F71D4">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 xml:space="preserve"> </w:t>
            </w:r>
            <w:r w:rsidRPr="001309D5">
              <w:rPr>
                <w:rFonts w:ascii="Times New Roman" w:eastAsia="Times New Roman" w:hAnsi="Times New Roman" w:cs="Times New Roman"/>
                <w:sz w:val="20"/>
                <w:szCs w:val="20"/>
                <w:lang w:val="ro-RO"/>
              </w:rPr>
              <w:br/>
              <w:t>Producția de mobilier</w:t>
            </w:r>
          </w:p>
        </w:tc>
        <w:tc>
          <w:tcPr>
            <w:tcW w:w="967" w:type="dxa"/>
            <w:shd w:val="clear" w:color="auto" w:fill="auto"/>
            <w:noWrap/>
            <w:vAlign w:val="bottom"/>
            <w:hideMark/>
          </w:tcPr>
          <w:p w14:paraId="626E0FBA"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20,0</w:t>
            </w:r>
          </w:p>
        </w:tc>
        <w:tc>
          <w:tcPr>
            <w:tcW w:w="1278" w:type="dxa"/>
            <w:shd w:val="clear" w:color="auto" w:fill="auto"/>
            <w:noWrap/>
            <w:vAlign w:val="bottom"/>
            <w:hideMark/>
          </w:tcPr>
          <w:p w14:paraId="335E4476"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8.700,0</w:t>
            </w:r>
          </w:p>
        </w:tc>
        <w:tc>
          <w:tcPr>
            <w:tcW w:w="1220" w:type="dxa"/>
            <w:shd w:val="clear" w:color="auto" w:fill="auto"/>
            <w:noWrap/>
            <w:vAlign w:val="bottom"/>
            <w:hideMark/>
          </w:tcPr>
          <w:p w14:paraId="4275404E"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2.282,0</w:t>
            </w:r>
          </w:p>
        </w:tc>
      </w:tr>
      <w:tr w:rsidR="00EF13E0" w:rsidRPr="00B046EA" w14:paraId="6725C7DF" w14:textId="77777777" w:rsidTr="00AF215D">
        <w:trPr>
          <w:trHeight w:val="561"/>
        </w:trPr>
        <w:tc>
          <w:tcPr>
            <w:tcW w:w="524" w:type="dxa"/>
            <w:shd w:val="clear" w:color="auto" w:fill="auto"/>
            <w:noWrap/>
            <w:vAlign w:val="bottom"/>
            <w:hideMark/>
          </w:tcPr>
          <w:p w14:paraId="12F1B2BE"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13</w:t>
            </w:r>
          </w:p>
        </w:tc>
        <w:tc>
          <w:tcPr>
            <w:tcW w:w="1633" w:type="dxa"/>
            <w:shd w:val="clear" w:color="auto" w:fill="auto"/>
            <w:noWrap/>
            <w:vAlign w:val="bottom"/>
            <w:hideMark/>
          </w:tcPr>
          <w:p w14:paraId="5D62DCDE" w14:textId="77777777" w:rsidR="00EF13E0" w:rsidRPr="001309D5" w:rsidRDefault="00EF13E0" w:rsidP="004F71D4">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35350659</w:t>
            </w:r>
          </w:p>
        </w:tc>
        <w:tc>
          <w:tcPr>
            <w:tcW w:w="1751" w:type="dxa"/>
            <w:shd w:val="clear" w:color="auto" w:fill="auto"/>
            <w:noWrap/>
            <w:vAlign w:val="bottom"/>
            <w:hideMark/>
          </w:tcPr>
          <w:p w14:paraId="34C0132E" w14:textId="77777777" w:rsidR="00EF13E0" w:rsidRPr="001309D5" w:rsidRDefault="00EF13E0" w:rsidP="004F71D4">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Harbuz Stanislav Andrei GT</w:t>
            </w:r>
          </w:p>
        </w:tc>
        <w:tc>
          <w:tcPr>
            <w:tcW w:w="2407" w:type="dxa"/>
            <w:shd w:val="clear" w:color="auto" w:fill="auto"/>
            <w:vAlign w:val="bottom"/>
            <w:hideMark/>
          </w:tcPr>
          <w:p w14:paraId="47ACA014" w14:textId="77777777" w:rsidR="00EF13E0" w:rsidRPr="001309D5" w:rsidRDefault="00EF13E0" w:rsidP="004F71D4">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Întreprindere individuală în agricultură (gospodăria țărănească, de fermier)</w:t>
            </w:r>
          </w:p>
        </w:tc>
        <w:tc>
          <w:tcPr>
            <w:tcW w:w="967" w:type="dxa"/>
            <w:shd w:val="clear" w:color="auto" w:fill="auto"/>
            <w:noWrap/>
            <w:vAlign w:val="bottom"/>
            <w:hideMark/>
          </w:tcPr>
          <w:p w14:paraId="44860D56"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234,0</w:t>
            </w:r>
          </w:p>
        </w:tc>
        <w:tc>
          <w:tcPr>
            <w:tcW w:w="1278" w:type="dxa"/>
            <w:shd w:val="clear" w:color="auto" w:fill="auto"/>
            <w:noWrap/>
            <w:vAlign w:val="bottom"/>
            <w:hideMark/>
          </w:tcPr>
          <w:p w14:paraId="65BA6F8F"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93.600,0</w:t>
            </w:r>
          </w:p>
        </w:tc>
        <w:tc>
          <w:tcPr>
            <w:tcW w:w="1220" w:type="dxa"/>
            <w:shd w:val="clear" w:color="auto" w:fill="auto"/>
            <w:noWrap/>
            <w:vAlign w:val="bottom"/>
            <w:hideMark/>
          </w:tcPr>
          <w:p w14:paraId="3C56C08D"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24.078,6</w:t>
            </w:r>
          </w:p>
        </w:tc>
      </w:tr>
      <w:tr w:rsidR="00EF13E0" w:rsidRPr="00B046EA" w14:paraId="67D10952" w14:textId="77777777" w:rsidTr="00AF215D">
        <w:trPr>
          <w:trHeight w:val="56"/>
        </w:trPr>
        <w:tc>
          <w:tcPr>
            <w:tcW w:w="524" w:type="dxa"/>
            <w:shd w:val="clear" w:color="auto" w:fill="auto"/>
            <w:noWrap/>
            <w:vAlign w:val="bottom"/>
            <w:hideMark/>
          </w:tcPr>
          <w:p w14:paraId="2F71B05F"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14</w:t>
            </w:r>
          </w:p>
        </w:tc>
        <w:tc>
          <w:tcPr>
            <w:tcW w:w="1633" w:type="dxa"/>
            <w:shd w:val="clear" w:color="auto" w:fill="auto"/>
            <w:noWrap/>
            <w:vAlign w:val="bottom"/>
            <w:hideMark/>
          </w:tcPr>
          <w:p w14:paraId="3787F7BE" w14:textId="77777777" w:rsidR="00EF13E0" w:rsidRPr="001309D5" w:rsidRDefault="00EF13E0" w:rsidP="004F71D4">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35621656</w:t>
            </w:r>
          </w:p>
        </w:tc>
        <w:tc>
          <w:tcPr>
            <w:tcW w:w="1751" w:type="dxa"/>
            <w:shd w:val="clear" w:color="auto" w:fill="auto"/>
            <w:noWrap/>
            <w:vAlign w:val="bottom"/>
            <w:hideMark/>
          </w:tcPr>
          <w:p w14:paraId="7637F595" w14:textId="77777777" w:rsidR="00EF13E0" w:rsidRPr="001309D5" w:rsidRDefault="00EF13E0" w:rsidP="004F71D4">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Casineanu L.N. S Buteni GT</w:t>
            </w:r>
          </w:p>
        </w:tc>
        <w:tc>
          <w:tcPr>
            <w:tcW w:w="2407" w:type="dxa"/>
            <w:shd w:val="clear" w:color="auto" w:fill="auto"/>
            <w:vAlign w:val="bottom"/>
            <w:hideMark/>
          </w:tcPr>
          <w:p w14:paraId="5BD552DB" w14:textId="77777777" w:rsidR="00EF13E0" w:rsidRPr="001309D5" w:rsidRDefault="00EF13E0" w:rsidP="004F71D4">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Cultivarea legumelor în sere</w:t>
            </w:r>
          </w:p>
        </w:tc>
        <w:tc>
          <w:tcPr>
            <w:tcW w:w="967" w:type="dxa"/>
            <w:shd w:val="clear" w:color="auto" w:fill="auto"/>
            <w:noWrap/>
            <w:vAlign w:val="bottom"/>
            <w:hideMark/>
          </w:tcPr>
          <w:p w14:paraId="21D893F8"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7,0</w:t>
            </w:r>
          </w:p>
        </w:tc>
        <w:tc>
          <w:tcPr>
            <w:tcW w:w="1278" w:type="dxa"/>
            <w:shd w:val="clear" w:color="auto" w:fill="auto"/>
            <w:noWrap/>
            <w:vAlign w:val="bottom"/>
            <w:hideMark/>
          </w:tcPr>
          <w:p w14:paraId="0CB166F7"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2.800,0</w:t>
            </w:r>
          </w:p>
        </w:tc>
        <w:tc>
          <w:tcPr>
            <w:tcW w:w="1220" w:type="dxa"/>
            <w:shd w:val="clear" w:color="auto" w:fill="auto"/>
            <w:noWrap/>
            <w:vAlign w:val="bottom"/>
            <w:hideMark/>
          </w:tcPr>
          <w:p w14:paraId="0CC7CB5B" w14:textId="77777777" w:rsidR="00EF13E0" w:rsidRPr="001309D5" w:rsidRDefault="00EF13E0" w:rsidP="004F71D4">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720,3</w:t>
            </w:r>
          </w:p>
        </w:tc>
      </w:tr>
      <w:tr w:rsidR="00EF13E0" w:rsidRPr="00B046EA" w14:paraId="332F968A" w14:textId="77777777" w:rsidTr="00AF215D">
        <w:trPr>
          <w:trHeight w:val="244"/>
        </w:trPr>
        <w:tc>
          <w:tcPr>
            <w:tcW w:w="524" w:type="dxa"/>
            <w:shd w:val="clear" w:color="auto" w:fill="auto"/>
            <w:noWrap/>
            <w:vAlign w:val="bottom"/>
            <w:hideMark/>
          </w:tcPr>
          <w:p w14:paraId="595F6F85"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15</w:t>
            </w:r>
          </w:p>
        </w:tc>
        <w:tc>
          <w:tcPr>
            <w:tcW w:w="1633" w:type="dxa"/>
            <w:shd w:val="clear" w:color="auto" w:fill="auto"/>
            <w:noWrap/>
            <w:vAlign w:val="bottom"/>
            <w:hideMark/>
          </w:tcPr>
          <w:p w14:paraId="3D462E43" w14:textId="77777777" w:rsidR="00EF13E0" w:rsidRPr="001309D5" w:rsidRDefault="00EF13E0" w:rsidP="004F71D4">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35977652</w:t>
            </w:r>
          </w:p>
        </w:tc>
        <w:tc>
          <w:tcPr>
            <w:tcW w:w="1751" w:type="dxa"/>
            <w:shd w:val="clear" w:color="auto" w:fill="auto"/>
            <w:noWrap/>
            <w:vAlign w:val="bottom"/>
            <w:hideMark/>
          </w:tcPr>
          <w:p w14:paraId="48699E3A" w14:textId="77777777" w:rsidR="00EF13E0" w:rsidRPr="001309D5" w:rsidRDefault="00EF13E0" w:rsidP="004F71D4">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GT Bordeianu Valeriu Victor</w:t>
            </w:r>
          </w:p>
        </w:tc>
        <w:tc>
          <w:tcPr>
            <w:tcW w:w="2407" w:type="dxa"/>
            <w:shd w:val="clear" w:color="auto" w:fill="auto"/>
            <w:vAlign w:val="bottom"/>
            <w:hideMark/>
          </w:tcPr>
          <w:p w14:paraId="16E7E167" w14:textId="77777777" w:rsidR="00EF13E0" w:rsidRPr="001309D5" w:rsidRDefault="00EF13E0" w:rsidP="004F71D4">
            <w:pPr>
              <w:spacing w:after="0" w:line="240" w:lineRule="auto"/>
              <w:rPr>
                <w:rFonts w:ascii="Times New Roman" w:eastAsia="Times New Roman" w:hAnsi="Times New Roman" w:cs="Times New Roman"/>
                <w:color w:val="4C5064"/>
                <w:sz w:val="20"/>
                <w:szCs w:val="20"/>
                <w:lang w:val="ro-RO"/>
              </w:rPr>
            </w:pPr>
            <w:r w:rsidRPr="001309D5">
              <w:rPr>
                <w:rFonts w:ascii="Times New Roman" w:eastAsia="Times New Roman" w:hAnsi="Times New Roman" w:cs="Times New Roman"/>
                <w:color w:val="4C5064"/>
                <w:sz w:val="20"/>
                <w:szCs w:val="20"/>
                <w:lang w:val="ro-RO"/>
              </w:rPr>
              <w:t> </w:t>
            </w:r>
          </w:p>
        </w:tc>
        <w:tc>
          <w:tcPr>
            <w:tcW w:w="967" w:type="dxa"/>
            <w:shd w:val="clear" w:color="auto" w:fill="auto"/>
            <w:noWrap/>
            <w:vAlign w:val="bottom"/>
            <w:hideMark/>
          </w:tcPr>
          <w:p w14:paraId="58BEE716"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40,0</w:t>
            </w:r>
          </w:p>
        </w:tc>
        <w:tc>
          <w:tcPr>
            <w:tcW w:w="1278" w:type="dxa"/>
            <w:shd w:val="clear" w:color="auto" w:fill="auto"/>
            <w:noWrap/>
            <w:vAlign w:val="bottom"/>
            <w:hideMark/>
          </w:tcPr>
          <w:p w14:paraId="2EB41973"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16.000,0</w:t>
            </w:r>
          </w:p>
        </w:tc>
        <w:tc>
          <w:tcPr>
            <w:tcW w:w="1220" w:type="dxa"/>
            <w:shd w:val="clear" w:color="auto" w:fill="auto"/>
            <w:noWrap/>
            <w:vAlign w:val="bottom"/>
            <w:hideMark/>
          </w:tcPr>
          <w:p w14:paraId="4E411E2D"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4.116,0</w:t>
            </w:r>
          </w:p>
        </w:tc>
      </w:tr>
      <w:tr w:rsidR="00EF13E0" w:rsidRPr="00B046EA" w14:paraId="7F71F808" w14:textId="77777777" w:rsidTr="00AF215D">
        <w:trPr>
          <w:trHeight w:val="258"/>
        </w:trPr>
        <w:tc>
          <w:tcPr>
            <w:tcW w:w="6315" w:type="dxa"/>
            <w:gridSpan w:val="4"/>
            <w:shd w:val="clear" w:color="DDEBF7" w:fill="DDEBF7"/>
            <w:noWrap/>
            <w:vAlign w:val="bottom"/>
            <w:hideMark/>
          </w:tcPr>
          <w:p w14:paraId="43AEFF14" w14:textId="77777777" w:rsidR="00EF13E0" w:rsidRPr="001309D5" w:rsidRDefault="00EF13E0" w:rsidP="004F71D4">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 xml:space="preserve"> Total</w:t>
            </w:r>
          </w:p>
        </w:tc>
        <w:tc>
          <w:tcPr>
            <w:tcW w:w="967" w:type="dxa"/>
            <w:shd w:val="clear" w:color="000000" w:fill="DDEBF7"/>
            <w:noWrap/>
            <w:vAlign w:val="bottom"/>
            <w:hideMark/>
          </w:tcPr>
          <w:p w14:paraId="2B7C7F07"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1.129,5</w:t>
            </w:r>
          </w:p>
        </w:tc>
        <w:tc>
          <w:tcPr>
            <w:tcW w:w="1278" w:type="dxa"/>
            <w:shd w:val="clear" w:color="000000" w:fill="DDEBF7"/>
            <w:noWrap/>
            <w:vAlign w:val="bottom"/>
            <w:hideMark/>
          </w:tcPr>
          <w:p w14:paraId="6222046F"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465.230,0</w:t>
            </w:r>
          </w:p>
        </w:tc>
        <w:tc>
          <w:tcPr>
            <w:tcW w:w="1220" w:type="dxa"/>
            <w:shd w:val="clear" w:color="000000" w:fill="DDEBF7"/>
            <w:noWrap/>
            <w:vAlign w:val="bottom"/>
            <w:hideMark/>
          </w:tcPr>
          <w:p w14:paraId="4E110ECF" w14:textId="77777777" w:rsidR="00EF13E0" w:rsidRPr="001309D5" w:rsidRDefault="00EF13E0" w:rsidP="004F71D4">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126.247,8</w:t>
            </w:r>
          </w:p>
        </w:tc>
      </w:tr>
    </w:tbl>
    <w:p w14:paraId="52454D21" w14:textId="4C81B402" w:rsidR="00EF13E0" w:rsidRPr="001309D5" w:rsidRDefault="00EF13E0" w:rsidP="00EF13E0">
      <w:pPr>
        <w:tabs>
          <w:tab w:val="left" w:pos="384"/>
          <w:tab w:val="left" w:pos="851"/>
        </w:tabs>
        <w:spacing w:after="0" w:line="276" w:lineRule="auto"/>
        <w:rPr>
          <w:rFonts w:ascii="Times New Roman" w:eastAsia="Calibri Light" w:hAnsi="Times New Roman" w:cs="Times New Roman"/>
          <w:i/>
          <w:sz w:val="20"/>
          <w:szCs w:val="20"/>
          <w:lang w:val="ro-RO" w:eastAsia="ru-RU"/>
        </w:rPr>
      </w:pPr>
      <w:r w:rsidRPr="001309D5">
        <w:rPr>
          <w:rFonts w:ascii="Times New Roman" w:eastAsia="Calibri Light" w:hAnsi="Times New Roman" w:cs="Times New Roman"/>
          <w:b/>
          <w:i/>
          <w:sz w:val="20"/>
          <w:szCs w:val="20"/>
          <w:lang w:val="ro-RO" w:eastAsia="ru-RU"/>
        </w:rPr>
        <w:t>Sursa:</w:t>
      </w:r>
      <w:r w:rsidRPr="001309D5">
        <w:rPr>
          <w:rFonts w:ascii="Times New Roman" w:eastAsia="Calibri Light" w:hAnsi="Times New Roman" w:cs="Times New Roman"/>
          <w:i/>
          <w:sz w:val="20"/>
          <w:szCs w:val="20"/>
          <w:lang w:val="ro-RO" w:eastAsia="ru-RU"/>
        </w:rPr>
        <w:t xml:space="preserve"> </w:t>
      </w:r>
      <w:r w:rsidR="00565AFB" w:rsidRPr="001309D5">
        <w:rPr>
          <w:rFonts w:ascii="Times New Roman" w:eastAsia="Calibri Light" w:hAnsi="Times New Roman" w:cs="Times New Roman"/>
          <w:i/>
          <w:sz w:val="20"/>
          <w:szCs w:val="20"/>
          <w:lang w:val="ro-RO" w:eastAsia="ru-RU"/>
        </w:rPr>
        <w:t>T</w:t>
      </w:r>
      <w:r w:rsidRPr="001309D5">
        <w:rPr>
          <w:rFonts w:ascii="Times New Roman" w:eastAsia="Calibri Light" w:hAnsi="Times New Roman" w:cs="Times New Roman"/>
          <w:i/>
          <w:sz w:val="20"/>
          <w:szCs w:val="20"/>
          <w:lang w:val="ro-RO" w:eastAsia="ru-RU"/>
        </w:rPr>
        <w:t xml:space="preserve">abel întocmit în baza Registrelor de facturi prezentate de 4 </w:t>
      </w:r>
      <w:r w:rsidR="00E07A91">
        <w:rPr>
          <w:rFonts w:ascii="Times New Roman" w:eastAsia="Calibri Light" w:hAnsi="Times New Roman" w:cs="Times New Roman"/>
          <w:i/>
          <w:sz w:val="20"/>
          <w:szCs w:val="20"/>
          <w:lang w:val="ro-RO" w:eastAsia="ru-RU"/>
        </w:rPr>
        <w:t>ÎSS</w:t>
      </w:r>
      <w:r w:rsidRPr="001309D5">
        <w:rPr>
          <w:rFonts w:ascii="Times New Roman" w:eastAsia="Calibri Light" w:hAnsi="Times New Roman" w:cs="Times New Roman"/>
          <w:i/>
          <w:sz w:val="20"/>
          <w:szCs w:val="20"/>
          <w:lang w:val="ro-RO" w:eastAsia="ru-RU"/>
        </w:rPr>
        <w:t xml:space="preserve"> supuse auditului</w:t>
      </w:r>
      <w:r w:rsidR="00E07A91">
        <w:rPr>
          <w:rFonts w:ascii="Times New Roman" w:eastAsia="Calibri Light" w:hAnsi="Times New Roman" w:cs="Times New Roman"/>
          <w:i/>
          <w:sz w:val="20"/>
          <w:szCs w:val="20"/>
          <w:lang w:val="ro-RO" w:eastAsia="ru-RU"/>
        </w:rPr>
        <w:t>.</w:t>
      </w:r>
    </w:p>
    <w:p w14:paraId="47ACDF80" w14:textId="77777777" w:rsidR="00EF13E0" w:rsidRPr="001309D5" w:rsidRDefault="00EF13E0" w:rsidP="00EF13E0">
      <w:pPr>
        <w:spacing w:after="0" w:line="276" w:lineRule="auto"/>
        <w:ind w:firstLine="567"/>
        <w:jc w:val="right"/>
        <w:rPr>
          <w:rFonts w:ascii="Times New Roman" w:eastAsia="Calibri Light" w:hAnsi="Times New Roman" w:cs="Times New Roman"/>
          <w:b/>
          <w:sz w:val="24"/>
          <w:szCs w:val="24"/>
          <w:lang w:val="ro-RO" w:eastAsia="ru-RU"/>
        </w:rPr>
      </w:pPr>
    </w:p>
    <w:p w14:paraId="4E071CA6" w14:textId="77777777" w:rsidR="00EF13E0" w:rsidRPr="001309D5" w:rsidRDefault="00117165" w:rsidP="00EF13E0">
      <w:pPr>
        <w:spacing w:after="0" w:line="240" w:lineRule="auto"/>
        <w:ind w:firstLine="567"/>
        <w:jc w:val="right"/>
        <w:rPr>
          <w:rFonts w:ascii="Times New Roman" w:eastAsia="Calibri Light" w:hAnsi="Times New Roman" w:cs="Times New Roman"/>
          <w:b/>
          <w:color w:val="0070C0"/>
          <w:sz w:val="20"/>
          <w:szCs w:val="20"/>
          <w:lang w:val="ro-RO" w:eastAsia="ru-RU"/>
        </w:rPr>
      </w:pPr>
      <w:r w:rsidRPr="001309D5">
        <w:rPr>
          <w:rFonts w:ascii="Times New Roman" w:eastAsia="Calibri Light" w:hAnsi="Times New Roman" w:cs="Times New Roman"/>
          <w:b/>
          <w:color w:val="0070C0"/>
          <w:sz w:val="20"/>
          <w:szCs w:val="20"/>
          <w:lang w:val="ro-RO" w:eastAsia="ru-RU"/>
        </w:rPr>
        <w:t>Anexa nr.12</w:t>
      </w:r>
    </w:p>
    <w:p w14:paraId="01E2DC68" w14:textId="77777777" w:rsidR="00EF13E0" w:rsidRPr="001309D5" w:rsidRDefault="00EF13E0" w:rsidP="00EF13E0">
      <w:pPr>
        <w:spacing w:after="0" w:line="240" w:lineRule="auto"/>
        <w:jc w:val="center"/>
        <w:rPr>
          <w:rFonts w:ascii="Times New Roman" w:eastAsia="Times New Roman" w:hAnsi="Times New Roman" w:cs="Times New Roman"/>
          <w:b/>
          <w:color w:val="0070C0"/>
          <w:sz w:val="20"/>
          <w:szCs w:val="20"/>
          <w:lang w:val="ro-RO" w:eastAsia="ru-RU"/>
        </w:rPr>
      </w:pPr>
      <w:r w:rsidRPr="001309D5">
        <w:rPr>
          <w:rFonts w:ascii="Times New Roman" w:eastAsia="Times New Roman" w:hAnsi="Times New Roman" w:cs="Times New Roman"/>
          <w:b/>
          <w:color w:val="0070C0"/>
          <w:sz w:val="20"/>
          <w:szCs w:val="20"/>
          <w:lang w:val="ro-RO" w:eastAsia="ru-RU"/>
        </w:rPr>
        <w:t xml:space="preserve">Masa lemnoasă comercializată prestatorilor de servicii sociale </w:t>
      </w:r>
    </w:p>
    <w:p w14:paraId="772E3BEC" w14:textId="77777777" w:rsidR="00EF13E0" w:rsidRPr="001309D5" w:rsidRDefault="00EF13E0" w:rsidP="00EF13E0">
      <w:pPr>
        <w:spacing w:after="0" w:line="240" w:lineRule="auto"/>
        <w:jc w:val="center"/>
        <w:rPr>
          <w:rFonts w:ascii="Times New Roman" w:eastAsia="Calibri Light" w:hAnsi="Times New Roman" w:cs="Times New Roman"/>
          <w:bCs/>
          <w:color w:val="0070C0"/>
          <w:sz w:val="20"/>
          <w:szCs w:val="20"/>
          <w:lang w:val="ro-RO" w:eastAsia="ru-RU"/>
        </w:rPr>
      </w:pPr>
      <w:r w:rsidRPr="001309D5">
        <w:rPr>
          <w:rFonts w:ascii="Times New Roman" w:eastAsia="Times New Roman" w:hAnsi="Times New Roman" w:cs="Times New Roman"/>
          <w:b/>
          <w:color w:val="0070C0"/>
          <w:sz w:val="20"/>
          <w:szCs w:val="20"/>
          <w:lang w:val="ro-RO" w:eastAsia="ru-RU"/>
        </w:rPr>
        <w:t>în perioada 31.01.2023 – 31.03.2023, m/st</w:t>
      </w:r>
    </w:p>
    <w:tbl>
      <w:tblPr>
        <w:tblStyle w:val="TableGrid71"/>
        <w:tblW w:w="5067" w:type="pct"/>
        <w:tblLook w:val="04A0" w:firstRow="1" w:lastRow="0" w:firstColumn="1" w:lastColumn="0" w:noHBand="0" w:noVBand="1"/>
      </w:tblPr>
      <w:tblGrid>
        <w:gridCol w:w="1874"/>
        <w:gridCol w:w="4934"/>
        <w:gridCol w:w="951"/>
        <w:gridCol w:w="951"/>
        <w:gridCol w:w="1098"/>
      </w:tblGrid>
      <w:tr w:rsidR="00EF13E0" w:rsidRPr="00B046EA" w14:paraId="5AFEEFB8" w14:textId="77777777" w:rsidTr="005E3A62">
        <w:trPr>
          <w:trHeight w:val="285"/>
        </w:trPr>
        <w:tc>
          <w:tcPr>
            <w:tcW w:w="955" w:type="pct"/>
            <w:vMerge w:val="restart"/>
            <w:shd w:val="clear" w:color="auto" w:fill="DEEAF6" w:themeFill="accent1" w:themeFillTint="33"/>
            <w:hideMark/>
          </w:tcPr>
          <w:p w14:paraId="43BDCB24" w14:textId="77777777" w:rsidR="00EF13E0" w:rsidRPr="001309D5" w:rsidRDefault="00EF13E0" w:rsidP="00EB1B96">
            <w:pPr>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Cod fiscal</w:t>
            </w:r>
          </w:p>
        </w:tc>
        <w:tc>
          <w:tcPr>
            <w:tcW w:w="2515" w:type="pct"/>
            <w:vMerge w:val="restart"/>
            <w:shd w:val="clear" w:color="auto" w:fill="DEEAF6" w:themeFill="accent1" w:themeFillTint="33"/>
            <w:hideMark/>
          </w:tcPr>
          <w:p w14:paraId="6326FEF7" w14:textId="77777777" w:rsidR="00EF13E0" w:rsidRPr="001309D5" w:rsidRDefault="00EF13E0" w:rsidP="00EB1B96">
            <w:pPr>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Cumpărător</w:t>
            </w:r>
          </w:p>
        </w:tc>
        <w:tc>
          <w:tcPr>
            <w:tcW w:w="485" w:type="pct"/>
            <w:vMerge w:val="restart"/>
            <w:shd w:val="clear" w:color="auto" w:fill="DEEAF6" w:themeFill="accent1" w:themeFillTint="33"/>
            <w:hideMark/>
          </w:tcPr>
          <w:p w14:paraId="6A10303B" w14:textId="77777777" w:rsidR="00EF13E0" w:rsidRPr="001309D5" w:rsidRDefault="00EF13E0" w:rsidP="00EB1B96">
            <w:pPr>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Lemn moale</w:t>
            </w:r>
          </w:p>
        </w:tc>
        <w:tc>
          <w:tcPr>
            <w:tcW w:w="485" w:type="pct"/>
            <w:vMerge w:val="restart"/>
            <w:shd w:val="clear" w:color="auto" w:fill="DEEAF6" w:themeFill="accent1" w:themeFillTint="33"/>
            <w:hideMark/>
          </w:tcPr>
          <w:p w14:paraId="0A1733DC" w14:textId="77777777" w:rsidR="00EF13E0" w:rsidRPr="001309D5" w:rsidRDefault="00EF13E0" w:rsidP="00EB1B96">
            <w:pPr>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Lemn tare</w:t>
            </w:r>
          </w:p>
        </w:tc>
        <w:tc>
          <w:tcPr>
            <w:tcW w:w="560" w:type="pct"/>
            <w:vMerge w:val="restart"/>
            <w:shd w:val="clear" w:color="auto" w:fill="DEEAF6" w:themeFill="accent1" w:themeFillTint="33"/>
            <w:hideMark/>
          </w:tcPr>
          <w:p w14:paraId="372D2C08" w14:textId="77777777" w:rsidR="00EF13E0" w:rsidRPr="001309D5" w:rsidRDefault="00EF13E0" w:rsidP="00EB1B96">
            <w:pPr>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Total</w:t>
            </w:r>
          </w:p>
        </w:tc>
      </w:tr>
      <w:tr w:rsidR="00EF13E0" w:rsidRPr="00B046EA" w14:paraId="465A1279" w14:textId="77777777" w:rsidTr="005E3A62">
        <w:trPr>
          <w:trHeight w:val="457"/>
        </w:trPr>
        <w:tc>
          <w:tcPr>
            <w:tcW w:w="955" w:type="pct"/>
            <w:vMerge/>
            <w:shd w:val="clear" w:color="auto" w:fill="DEEAF6" w:themeFill="accent1" w:themeFillTint="33"/>
            <w:hideMark/>
          </w:tcPr>
          <w:p w14:paraId="013F4442" w14:textId="77777777" w:rsidR="00EF13E0" w:rsidRPr="001309D5" w:rsidRDefault="00EF13E0" w:rsidP="00EB1B96">
            <w:pPr>
              <w:rPr>
                <w:rFonts w:ascii="Times New Roman" w:hAnsi="Times New Roman" w:cs="Times New Roman"/>
                <w:b/>
                <w:bCs/>
                <w:color w:val="000000"/>
                <w:sz w:val="20"/>
                <w:szCs w:val="20"/>
                <w:lang w:val="ro-RO"/>
              </w:rPr>
            </w:pPr>
          </w:p>
        </w:tc>
        <w:tc>
          <w:tcPr>
            <w:tcW w:w="2515" w:type="pct"/>
            <w:vMerge/>
            <w:shd w:val="clear" w:color="auto" w:fill="DEEAF6" w:themeFill="accent1" w:themeFillTint="33"/>
            <w:hideMark/>
          </w:tcPr>
          <w:p w14:paraId="732A465B" w14:textId="77777777" w:rsidR="00EF13E0" w:rsidRPr="001309D5" w:rsidRDefault="00EF13E0" w:rsidP="00EB1B96">
            <w:pPr>
              <w:rPr>
                <w:rFonts w:ascii="Times New Roman" w:hAnsi="Times New Roman" w:cs="Times New Roman"/>
                <w:b/>
                <w:bCs/>
                <w:color w:val="000000"/>
                <w:sz w:val="20"/>
                <w:szCs w:val="20"/>
                <w:lang w:val="ro-RO"/>
              </w:rPr>
            </w:pPr>
          </w:p>
        </w:tc>
        <w:tc>
          <w:tcPr>
            <w:tcW w:w="485" w:type="pct"/>
            <w:vMerge/>
            <w:shd w:val="clear" w:color="auto" w:fill="DEEAF6" w:themeFill="accent1" w:themeFillTint="33"/>
            <w:hideMark/>
          </w:tcPr>
          <w:p w14:paraId="37D9FB9C" w14:textId="77777777" w:rsidR="00EF13E0" w:rsidRPr="001309D5" w:rsidRDefault="00EF13E0" w:rsidP="00EB1B96">
            <w:pPr>
              <w:rPr>
                <w:rFonts w:ascii="Times New Roman" w:hAnsi="Times New Roman" w:cs="Times New Roman"/>
                <w:b/>
                <w:bCs/>
                <w:color w:val="000000"/>
                <w:sz w:val="20"/>
                <w:szCs w:val="20"/>
                <w:lang w:val="ro-RO"/>
              </w:rPr>
            </w:pPr>
          </w:p>
        </w:tc>
        <w:tc>
          <w:tcPr>
            <w:tcW w:w="485" w:type="pct"/>
            <w:vMerge/>
            <w:shd w:val="clear" w:color="auto" w:fill="DEEAF6" w:themeFill="accent1" w:themeFillTint="33"/>
            <w:hideMark/>
          </w:tcPr>
          <w:p w14:paraId="409659ED" w14:textId="77777777" w:rsidR="00EF13E0" w:rsidRPr="001309D5" w:rsidRDefault="00EF13E0" w:rsidP="00EB1B96">
            <w:pPr>
              <w:rPr>
                <w:rFonts w:ascii="Times New Roman" w:hAnsi="Times New Roman" w:cs="Times New Roman"/>
                <w:b/>
                <w:bCs/>
                <w:color w:val="000000"/>
                <w:sz w:val="20"/>
                <w:szCs w:val="20"/>
                <w:lang w:val="ro-RO"/>
              </w:rPr>
            </w:pPr>
          </w:p>
        </w:tc>
        <w:tc>
          <w:tcPr>
            <w:tcW w:w="560" w:type="pct"/>
            <w:vMerge/>
            <w:shd w:val="clear" w:color="auto" w:fill="DEEAF6" w:themeFill="accent1" w:themeFillTint="33"/>
            <w:hideMark/>
          </w:tcPr>
          <w:p w14:paraId="6304B329" w14:textId="77777777" w:rsidR="00EF13E0" w:rsidRPr="001309D5" w:rsidRDefault="00EF13E0" w:rsidP="00EB1B96">
            <w:pPr>
              <w:rPr>
                <w:rFonts w:ascii="Times New Roman" w:hAnsi="Times New Roman" w:cs="Times New Roman"/>
                <w:b/>
                <w:bCs/>
                <w:color w:val="000000"/>
                <w:sz w:val="20"/>
                <w:szCs w:val="20"/>
                <w:lang w:val="ro-RO"/>
              </w:rPr>
            </w:pPr>
          </w:p>
        </w:tc>
      </w:tr>
      <w:tr w:rsidR="00EF13E0" w:rsidRPr="00B046EA" w14:paraId="35B9F1DD" w14:textId="77777777" w:rsidTr="005E3A62">
        <w:trPr>
          <w:trHeight w:val="38"/>
        </w:trPr>
        <w:tc>
          <w:tcPr>
            <w:tcW w:w="955" w:type="pct"/>
            <w:noWrap/>
            <w:hideMark/>
          </w:tcPr>
          <w:p w14:paraId="088378FD"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1012620006738</w:t>
            </w:r>
          </w:p>
        </w:tc>
        <w:tc>
          <w:tcPr>
            <w:tcW w:w="2515" w:type="pct"/>
            <w:noWrap/>
            <w:hideMark/>
          </w:tcPr>
          <w:p w14:paraId="36C52AE6"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Organizația People in need Praga suc. Chișinău</w:t>
            </w:r>
          </w:p>
        </w:tc>
        <w:tc>
          <w:tcPr>
            <w:tcW w:w="485" w:type="pct"/>
            <w:noWrap/>
            <w:hideMark/>
          </w:tcPr>
          <w:p w14:paraId="450B7ABE" w14:textId="77777777" w:rsidR="00EF13E0" w:rsidRPr="001309D5" w:rsidRDefault="00EF13E0" w:rsidP="00EB1B96">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188,5</w:t>
            </w:r>
          </w:p>
        </w:tc>
        <w:tc>
          <w:tcPr>
            <w:tcW w:w="485" w:type="pct"/>
            <w:noWrap/>
            <w:hideMark/>
          </w:tcPr>
          <w:p w14:paraId="6470A5E9" w14:textId="77777777" w:rsidR="00EF13E0" w:rsidRPr="001309D5" w:rsidRDefault="00EF13E0" w:rsidP="00EB1B96">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125</w:t>
            </w:r>
          </w:p>
        </w:tc>
        <w:tc>
          <w:tcPr>
            <w:tcW w:w="560" w:type="pct"/>
            <w:noWrap/>
            <w:hideMark/>
          </w:tcPr>
          <w:p w14:paraId="5099C225" w14:textId="77777777" w:rsidR="00EF13E0" w:rsidRPr="001309D5" w:rsidRDefault="00EF13E0" w:rsidP="00EB1B96">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313,5</w:t>
            </w:r>
          </w:p>
        </w:tc>
      </w:tr>
      <w:tr w:rsidR="00EF13E0" w:rsidRPr="00B046EA" w14:paraId="0CE67CBC" w14:textId="77777777" w:rsidTr="005E3A62">
        <w:trPr>
          <w:trHeight w:val="81"/>
        </w:trPr>
        <w:tc>
          <w:tcPr>
            <w:tcW w:w="955" w:type="pct"/>
            <w:noWrap/>
            <w:hideMark/>
          </w:tcPr>
          <w:p w14:paraId="39807EC2"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1009620003333</w:t>
            </w:r>
          </w:p>
        </w:tc>
        <w:tc>
          <w:tcPr>
            <w:tcW w:w="2515" w:type="pct"/>
            <w:noWrap/>
            <w:hideMark/>
          </w:tcPr>
          <w:p w14:paraId="118B994B" w14:textId="64BF62B9" w:rsidR="00EF13E0" w:rsidRPr="001309D5" w:rsidRDefault="00EF13E0" w:rsidP="00E07A91">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Centru</w:t>
            </w:r>
            <w:r w:rsidR="00E07A91">
              <w:rPr>
                <w:rFonts w:ascii="Times New Roman" w:hAnsi="Times New Roman" w:cs="Times New Roman"/>
                <w:color w:val="000000"/>
                <w:sz w:val="20"/>
                <w:szCs w:val="20"/>
                <w:lang w:val="ro-RO"/>
              </w:rPr>
              <w:t>l</w:t>
            </w:r>
            <w:r w:rsidRPr="001309D5">
              <w:rPr>
                <w:rFonts w:ascii="Times New Roman" w:hAnsi="Times New Roman" w:cs="Times New Roman"/>
                <w:color w:val="000000"/>
                <w:sz w:val="20"/>
                <w:szCs w:val="20"/>
                <w:lang w:val="ro-RO"/>
              </w:rPr>
              <w:t xml:space="preserve"> de justiție social</w:t>
            </w:r>
            <w:r w:rsidR="00E07A91">
              <w:rPr>
                <w:rFonts w:ascii="Times New Roman" w:hAnsi="Times New Roman" w:cs="Times New Roman"/>
                <w:color w:val="000000"/>
                <w:sz w:val="20"/>
                <w:szCs w:val="20"/>
                <w:lang w:val="ro-RO"/>
              </w:rPr>
              <w:t>ă</w:t>
            </w:r>
            <w:r w:rsidRPr="001309D5">
              <w:rPr>
                <w:rFonts w:ascii="Times New Roman" w:hAnsi="Times New Roman" w:cs="Times New Roman"/>
                <w:color w:val="000000"/>
                <w:sz w:val="20"/>
                <w:szCs w:val="20"/>
                <w:lang w:val="ro-RO"/>
              </w:rPr>
              <w:t xml:space="preserve"> Echitate AO</w:t>
            </w:r>
          </w:p>
        </w:tc>
        <w:tc>
          <w:tcPr>
            <w:tcW w:w="485" w:type="pct"/>
            <w:noWrap/>
            <w:hideMark/>
          </w:tcPr>
          <w:p w14:paraId="33848A4B" w14:textId="77777777" w:rsidR="00EF13E0" w:rsidRPr="001309D5" w:rsidRDefault="00EF13E0" w:rsidP="00EB1B96">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75</w:t>
            </w:r>
          </w:p>
        </w:tc>
        <w:tc>
          <w:tcPr>
            <w:tcW w:w="485" w:type="pct"/>
            <w:noWrap/>
            <w:hideMark/>
          </w:tcPr>
          <w:p w14:paraId="7EBA33FD" w14:textId="77777777" w:rsidR="00EF13E0" w:rsidRPr="001309D5" w:rsidRDefault="00EF13E0" w:rsidP="00EB1B96">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219</w:t>
            </w:r>
          </w:p>
        </w:tc>
        <w:tc>
          <w:tcPr>
            <w:tcW w:w="560" w:type="pct"/>
            <w:noWrap/>
            <w:hideMark/>
          </w:tcPr>
          <w:p w14:paraId="48695B75" w14:textId="77777777" w:rsidR="00EF13E0" w:rsidRPr="001309D5" w:rsidRDefault="00EF13E0" w:rsidP="00EB1B96">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294</w:t>
            </w:r>
          </w:p>
        </w:tc>
      </w:tr>
      <w:tr w:rsidR="00EF13E0" w:rsidRPr="00B046EA" w14:paraId="298AFA97" w14:textId="77777777" w:rsidTr="005E3A62">
        <w:trPr>
          <w:trHeight w:val="269"/>
        </w:trPr>
        <w:tc>
          <w:tcPr>
            <w:tcW w:w="955" w:type="pct"/>
            <w:noWrap/>
            <w:hideMark/>
          </w:tcPr>
          <w:p w14:paraId="014BFAFD"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1010620006192</w:t>
            </w:r>
          </w:p>
        </w:tc>
        <w:tc>
          <w:tcPr>
            <w:tcW w:w="2515" w:type="pct"/>
            <w:noWrap/>
            <w:hideMark/>
          </w:tcPr>
          <w:p w14:paraId="5AE86259"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Media Vest Europa AO</w:t>
            </w:r>
          </w:p>
        </w:tc>
        <w:tc>
          <w:tcPr>
            <w:tcW w:w="485" w:type="pct"/>
            <w:noWrap/>
            <w:hideMark/>
          </w:tcPr>
          <w:p w14:paraId="2011D125" w14:textId="77777777" w:rsidR="00EF13E0" w:rsidRPr="001309D5" w:rsidRDefault="00EF13E0" w:rsidP="00EB1B96">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120</w:t>
            </w:r>
          </w:p>
        </w:tc>
        <w:tc>
          <w:tcPr>
            <w:tcW w:w="485" w:type="pct"/>
            <w:noWrap/>
            <w:hideMark/>
          </w:tcPr>
          <w:p w14:paraId="66912B17" w14:textId="77777777" w:rsidR="00EF13E0" w:rsidRPr="001309D5" w:rsidRDefault="00EF13E0" w:rsidP="00EB1B96">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81</w:t>
            </w:r>
          </w:p>
        </w:tc>
        <w:tc>
          <w:tcPr>
            <w:tcW w:w="560" w:type="pct"/>
            <w:noWrap/>
            <w:hideMark/>
          </w:tcPr>
          <w:p w14:paraId="6A2F0977" w14:textId="77777777" w:rsidR="00EF13E0" w:rsidRPr="001309D5" w:rsidRDefault="00EF13E0" w:rsidP="00EB1B96">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201</w:t>
            </w:r>
          </w:p>
        </w:tc>
      </w:tr>
      <w:tr w:rsidR="00EF13E0" w:rsidRPr="00B046EA" w14:paraId="0861357C" w14:textId="77777777" w:rsidTr="005E3A62">
        <w:trPr>
          <w:trHeight w:val="38"/>
        </w:trPr>
        <w:tc>
          <w:tcPr>
            <w:tcW w:w="955" w:type="pct"/>
            <w:noWrap/>
            <w:hideMark/>
          </w:tcPr>
          <w:p w14:paraId="53BC3CF5" w14:textId="77777777" w:rsidR="00EF13E0" w:rsidRPr="001309D5" w:rsidRDefault="00EF13E0" w:rsidP="00EB1B96">
            <w:pPr>
              <w:rPr>
                <w:rFonts w:ascii="Times New Roman" w:hAnsi="Times New Roman" w:cs="Times New Roman"/>
                <w:b/>
                <w:color w:val="000000"/>
                <w:sz w:val="20"/>
                <w:szCs w:val="20"/>
                <w:lang w:val="ro-RO"/>
              </w:rPr>
            </w:pPr>
            <w:r w:rsidRPr="001309D5">
              <w:rPr>
                <w:rFonts w:ascii="Times New Roman" w:hAnsi="Times New Roman" w:cs="Times New Roman"/>
                <w:b/>
                <w:color w:val="000000"/>
                <w:sz w:val="20"/>
                <w:szCs w:val="20"/>
                <w:lang w:val="ro-RO"/>
              </w:rPr>
              <w:t>1011620006812</w:t>
            </w:r>
          </w:p>
        </w:tc>
        <w:tc>
          <w:tcPr>
            <w:tcW w:w="2515" w:type="pct"/>
            <w:noWrap/>
            <w:hideMark/>
          </w:tcPr>
          <w:p w14:paraId="777B757E" w14:textId="690EE593" w:rsidR="00EF13E0" w:rsidRPr="001309D5" w:rsidRDefault="00EF13E0" w:rsidP="00E07A91">
            <w:pPr>
              <w:rPr>
                <w:rFonts w:ascii="Times New Roman" w:hAnsi="Times New Roman" w:cs="Times New Roman"/>
                <w:b/>
                <w:color w:val="000000"/>
                <w:sz w:val="20"/>
                <w:szCs w:val="20"/>
                <w:lang w:val="ro-RO"/>
              </w:rPr>
            </w:pPr>
            <w:r w:rsidRPr="001309D5">
              <w:rPr>
                <w:rFonts w:ascii="Times New Roman" w:hAnsi="Times New Roman" w:cs="Times New Roman"/>
                <w:b/>
                <w:color w:val="000000"/>
                <w:sz w:val="20"/>
                <w:szCs w:val="20"/>
                <w:lang w:val="ro-RO"/>
              </w:rPr>
              <w:t xml:space="preserve">Asociația pentru educație </w:t>
            </w:r>
            <w:r w:rsidR="00E07A91">
              <w:rPr>
                <w:rFonts w:ascii="Times New Roman" w:hAnsi="Times New Roman" w:cs="Times New Roman"/>
                <w:b/>
                <w:color w:val="000000"/>
                <w:sz w:val="20"/>
                <w:szCs w:val="20"/>
                <w:lang w:val="ro-RO"/>
              </w:rPr>
              <w:t>n</w:t>
            </w:r>
            <w:r w:rsidRPr="001309D5">
              <w:rPr>
                <w:rFonts w:ascii="Times New Roman" w:hAnsi="Times New Roman" w:cs="Times New Roman"/>
                <w:b/>
                <w:color w:val="000000"/>
                <w:sz w:val="20"/>
                <w:szCs w:val="20"/>
                <w:lang w:val="ro-RO"/>
              </w:rPr>
              <w:t xml:space="preserve">eoumanist AO, </w:t>
            </w:r>
            <w:r w:rsidRPr="001309D5">
              <w:rPr>
                <w:rFonts w:ascii="Times New Roman" w:hAnsi="Times New Roman" w:cs="Times New Roman"/>
                <w:b/>
                <w:i/>
                <w:color w:val="000000"/>
                <w:sz w:val="20"/>
                <w:szCs w:val="20"/>
                <w:lang w:val="ro-RO"/>
              </w:rPr>
              <w:t>acreditat</w:t>
            </w:r>
          </w:p>
        </w:tc>
        <w:tc>
          <w:tcPr>
            <w:tcW w:w="485" w:type="pct"/>
            <w:noWrap/>
            <w:hideMark/>
          </w:tcPr>
          <w:p w14:paraId="56575197" w14:textId="77777777" w:rsidR="00EF13E0" w:rsidRPr="001309D5" w:rsidRDefault="00EF13E0" w:rsidP="00EB1B96">
            <w:pPr>
              <w:rPr>
                <w:rFonts w:ascii="Times New Roman" w:hAnsi="Times New Roman" w:cs="Times New Roman"/>
                <w:b/>
                <w:color w:val="000000"/>
                <w:sz w:val="20"/>
                <w:szCs w:val="20"/>
                <w:lang w:val="ro-RO"/>
              </w:rPr>
            </w:pPr>
            <w:r w:rsidRPr="001309D5">
              <w:rPr>
                <w:rFonts w:ascii="Times New Roman" w:hAnsi="Times New Roman" w:cs="Times New Roman"/>
                <w:b/>
                <w:color w:val="000000"/>
                <w:sz w:val="20"/>
                <w:szCs w:val="20"/>
                <w:lang w:val="ro-RO"/>
              </w:rPr>
              <w:t> </w:t>
            </w:r>
          </w:p>
        </w:tc>
        <w:tc>
          <w:tcPr>
            <w:tcW w:w="485" w:type="pct"/>
            <w:noWrap/>
            <w:hideMark/>
          </w:tcPr>
          <w:p w14:paraId="6EE20091" w14:textId="77777777" w:rsidR="00EF13E0" w:rsidRPr="001309D5" w:rsidRDefault="00EF13E0" w:rsidP="00EB1B96">
            <w:pPr>
              <w:jc w:val="right"/>
              <w:rPr>
                <w:rFonts w:ascii="Times New Roman" w:hAnsi="Times New Roman" w:cs="Times New Roman"/>
                <w:b/>
                <w:color w:val="000000"/>
                <w:sz w:val="20"/>
                <w:szCs w:val="20"/>
                <w:lang w:val="ro-RO"/>
              </w:rPr>
            </w:pPr>
            <w:r w:rsidRPr="001309D5">
              <w:rPr>
                <w:rFonts w:ascii="Times New Roman" w:hAnsi="Times New Roman" w:cs="Times New Roman"/>
                <w:b/>
                <w:color w:val="000000"/>
                <w:sz w:val="20"/>
                <w:szCs w:val="20"/>
                <w:lang w:val="ro-RO"/>
              </w:rPr>
              <w:t>195</w:t>
            </w:r>
          </w:p>
        </w:tc>
        <w:tc>
          <w:tcPr>
            <w:tcW w:w="560" w:type="pct"/>
            <w:noWrap/>
            <w:hideMark/>
          </w:tcPr>
          <w:p w14:paraId="6F3CBE66" w14:textId="77777777" w:rsidR="00EF13E0" w:rsidRPr="001309D5" w:rsidRDefault="00EF13E0" w:rsidP="00EB1B96">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195</w:t>
            </w:r>
          </w:p>
        </w:tc>
      </w:tr>
      <w:tr w:rsidR="00EF13E0" w:rsidRPr="00B046EA" w14:paraId="25D0BD4D" w14:textId="77777777" w:rsidTr="005E3A62">
        <w:trPr>
          <w:trHeight w:val="38"/>
        </w:trPr>
        <w:tc>
          <w:tcPr>
            <w:tcW w:w="955" w:type="pct"/>
            <w:noWrap/>
            <w:hideMark/>
          </w:tcPr>
          <w:p w14:paraId="144D9537"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1017620004016</w:t>
            </w:r>
          </w:p>
        </w:tc>
        <w:tc>
          <w:tcPr>
            <w:tcW w:w="2515" w:type="pct"/>
            <w:noWrap/>
            <w:hideMark/>
          </w:tcPr>
          <w:p w14:paraId="7F62172C"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AO "Plai Natal"</w:t>
            </w:r>
          </w:p>
        </w:tc>
        <w:tc>
          <w:tcPr>
            <w:tcW w:w="485" w:type="pct"/>
            <w:noWrap/>
            <w:hideMark/>
          </w:tcPr>
          <w:p w14:paraId="711FFC07"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 </w:t>
            </w:r>
          </w:p>
        </w:tc>
        <w:tc>
          <w:tcPr>
            <w:tcW w:w="485" w:type="pct"/>
            <w:noWrap/>
            <w:hideMark/>
          </w:tcPr>
          <w:p w14:paraId="73147AEC" w14:textId="77777777" w:rsidR="00EF13E0" w:rsidRPr="001309D5" w:rsidRDefault="00EF13E0" w:rsidP="00EB1B96">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83</w:t>
            </w:r>
          </w:p>
        </w:tc>
        <w:tc>
          <w:tcPr>
            <w:tcW w:w="560" w:type="pct"/>
            <w:noWrap/>
            <w:hideMark/>
          </w:tcPr>
          <w:p w14:paraId="73BC9C9A" w14:textId="77777777" w:rsidR="00EF13E0" w:rsidRPr="001309D5" w:rsidRDefault="00EF13E0" w:rsidP="00EB1B96">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83</w:t>
            </w:r>
          </w:p>
        </w:tc>
      </w:tr>
      <w:tr w:rsidR="00EF13E0" w:rsidRPr="00B046EA" w14:paraId="186468FF" w14:textId="77777777" w:rsidTr="005E3A62">
        <w:trPr>
          <w:trHeight w:val="81"/>
        </w:trPr>
        <w:tc>
          <w:tcPr>
            <w:tcW w:w="955" w:type="pct"/>
            <w:noWrap/>
            <w:hideMark/>
          </w:tcPr>
          <w:p w14:paraId="53FB0877"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1020620007396</w:t>
            </w:r>
          </w:p>
        </w:tc>
        <w:tc>
          <w:tcPr>
            <w:tcW w:w="2515" w:type="pct"/>
            <w:noWrap/>
            <w:hideMark/>
          </w:tcPr>
          <w:p w14:paraId="6080A0BC"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BASTINA AO</w:t>
            </w:r>
          </w:p>
        </w:tc>
        <w:tc>
          <w:tcPr>
            <w:tcW w:w="485" w:type="pct"/>
            <w:noWrap/>
            <w:hideMark/>
          </w:tcPr>
          <w:p w14:paraId="41A32E87"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 </w:t>
            </w:r>
          </w:p>
        </w:tc>
        <w:tc>
          <w:tcPr>
            <w:tcW w:w="485" w:type="pct"/>
            <w:noWrap/>
            <w:hideMark/>
          </w:tcPr>
          <w:p w14:paraId="2C3CCFE7" w14:textId="77777777" w:rsidR="00EF13E0" w:rsidRPr="001309D5" w:rsidRDefault="00EF13E0" w:rsidP="00EB1B96">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82</w:t>
            </w:r>
          </w:p>
        </w:tc>
        <w:tc>
          <w:tcPr>
            <w:tcW w:w="560" w:type="pct"/>
            <w:noWrap/>
            <w:hideMark/>
          </w:tcPr>
          <w:p w14:paraId="3400A91C" w14:textId="77777777" w:rsidR="00EF13E0" w:rsidRPr="001309D5" w:rsidRDefault="00EF13E0" w:rsidP="00EB1B96">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82</w:t>
            </w:r>
          </w:p>
        </w:tc>
      </w:tr>
      <w:tr w:rsidR="00EF13E0" w:rsidRPr="00B046EA" w14:paraId="409D9AE7" w14:textId="77777777" w:rsidTr="005E3A62">
        <w:trPr>
          <w:trHeight w:val="269"/>
        </w:trPr>
        <w:tc>
          <w:tcPr>
            <w:tcW w:w="955" w:type="pct"/>
            <w:noWrap/>
            <w:hideMark/>
          </w:tcPr>
          <w:p w14:paraId="5F1CBF99"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1019620007664</w:t>
            </w:r>
          </w:p>
        </w:tc>
        <w:tc>
          <w:tcPr>
            <w:tcW w:w="2515" w:type="pct"/>
            <w:noWrap/>
            <w:hideMark/>
          </w:tcPr>
          <w:p w14:paraId="6CEF3CED"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Izbește-Sat Natal AO</w:t>
            </w:r>
          </w:p>
        </w:tc>
        <w:tc>
          <w:tcPr>
            <w:tcW w:w="485" w:type="pct"/>
            <w:noWrap/>
            <w:hideMark/>
          </w:tcPr>
          <w:p w14:paraId="310142F7"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 </w:t>
            </w:r>
          </w:p>
        </w:tc>
        <w:tc>
          <w:tcPr>
            <w:tcW w:w="485" w:type="pct"/>
            <w:noWrap/>
            <w:hideMark/>
          </w:tcPr>
          <w:p w14:paraId="1872C2BE" w14:textId="77777777" w:rsidR="00EF13E0" w:rsidRPr="001309D5" w:rsidRDefault="00EF13E0" w:rsidP="00EB1B96">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70</w:t>
            </w:r>
          </w:p>
        </w:tc>
        <w:tc>
          <w:tcPr>
            <w:tcW w:w="560" w:type="pct"/>
            <w:noWrap/>
            <w:hideMark/>
          </w:tcPr>
          <w:p w14:paraId="05A5B1AB" w14:textId="77777777" w:rsidR="00EF13E0" w:rsidRPr="001309D5" w:rsidRDefault="00EF13E0" w:rsidP="00EB1B96">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70</w:t>
            </w:r>
          </w:p>
        </w:tc>
      </w:tr>
      <w:tr w:rsidR="00EF13E0" w:rsidRPr="00B046EA" w14:paraId="62544BA6" w14:textId="77777777" w:rsidTr="005E3A62">
        <w:trPr>
          <w:trHeight w:val="38"/>
        </w:trPr>
        <w:tc>
          <w:tcPr>
            <w:tcW w:w="955" w:type="pct"/>
            <w:noWrap/>
            <w:hideMark/>
          </w:tcPr>
          <w:p w14:paraId="794C6914"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1011620009352</w:t>
            </w:r>
          </w:p>
        </w:tc>
        <w:tc>
          <w:tcPr>
            <w:tcW w:w="2515" w:type="pct"/>
            <w:noWrap/>
            <w:hideMark/>
          </w:tcPr>
          <w:p w14:paraId="03682A51"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Centrul Creștin de caritate BETHEZDA</w:t>
            </w:r>
          </w:p>
        </w:tc>
        <w:tc>
          <w:tcPr>
            <w:tcW w:w="485" w:type="pct"/>
            <w:noWrap/>
            <w:hideMark/>
          </w:tcPr>
          <w:p w14:paraId="4E2C1741"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 </w:t>
            </w:r>
          </w:p>
        </w:tc>
        <w:tc>
          <w:tcPr>
            <w:tcW w:w="485" w:type="pct"/>
            <w:noWrap/>
            <w:hideMark/>
          </w:tcPr>
          <w:p w14:paraId="0C84EA70" w14:textId="77777777" w:rsidR="00EF13E0" w:rsidRPr="001309D5" w:rsidRDefault="00EF13E0" w:rsidP="00EB1B96">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39</w:t>
            </w:r>
          </w:p>
        </w:tc>
        <w:tc>
          <w:tcPr>
            <w:tcW w:w="560" w:type="pct"/>
            <w:noWrap/>
            <w:hideMark/>
          </w:tcPr>
          <w:p w14:paraId="62228BA6" w14:textId="77777777" w:rsidR="00EF13E0" w:rsidRPr="001309D5" w:rsidRDefault="00EF13E0" w:rsidP="00EB1B96">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39</w:t>
            </w:r>
          </w:p>
        </w:tc>
      </w:tr>
      <w:tr w:rsidR="00EF13E0" w:rsidRPr="00B046EA" w14:paraId="0FFF7CE7" w14:textId="77777777" w:rsidTr="005E3A62">
        <w:trPr>
          <w:trHeight w:val="60"/>
        </w:trPr>
        <w:tc>
          <w:tcPr>
            <w:tcW w:w="955" w:type="pct"/>
            <w:noWrap/>
            <w:hideMark/>
          </w:tcPr>
          <w:p w14:paraId="56E7122B" w14:textId="77777777" w:rsidR="00EF13E0" w:rsidRPr="001309D5" w:rsidRDefault="00EF13E0" w:rsidP="00EB1B96">
            <w:pPr>
              <w:rPr>
                <w:rFonts w:ascii="Times New Roman" w:hAnsi="Times New Roman" w:cs="Times New Roman"/>
                <w:b/>
                <w:color w:val="000000"/>
                <w:sz w:val="20"/>
                <w:szCs w:val="20"/>
                <w:lang w:val="ro-RO"/>
              </w:rPr>
            </w:pPr>
            <w:r w:rsidRPr="001309D5">
              <w:rPr>
                <w:rFonts w:ascii="Times New Roman" w:hAnsi="Times New Roman" w:cs="Times New Roman"/>
                <w:b/>
                <w:color w:val="000000"/>
                <w:sz w:val="20"/>
                <w:szCs w:val="20"/>
                <w:lang w:val="ro-RO"/>
              </w:rPr>
              <w:t>1014620007164</w:t>
            </w:r>
          </w:p>
        </w:tc>
        <w:tc>
          <w:tcPr>
            <w:tcW w:w="2515" w:type="pct"/>
            <w:noWrap/>
            <w:hideMark/>
          </w:tcPr>
          <w:p w14:paraId="79B0E6EA" w14:textId="77777777" w:rsidR="00EF13E0" w:rsidRPr="001309D5" w:rsidRDefault="00EF13E0" w:rsidP="00EB1B96">
            <w:pPr>
              <w:rPr>
                <w:rFonts w:ascii="Times New Roman" w:hAnsi="Times New Roman" w:cs="Times New Roman"/>
                <w:b/>
                <w:color w:val="000000"/>
                <w:sz w:val="20"/>
                <w:szCs w:val="20"/>
                <w:lang w:val="ro-RO"/>
              </w:rPr>
            </w:pPr>
            <w:r w:rsidRPr="001309D5">
              <w:rPr>
                <w:rFonts w:ascii="Times New Roman" w:hAnsi="Times New Roman" w:cs="Times New Roman"/>
                <w:b/>
                <w:color w:val="000000"/>
                <w:sz w:val="20"/>
                <w:szCs w:val="20"/>
                <w:lang w:val="ro-RO"/>
              </w:rPr>
              <w:t xml:space="preserve">Fundația Optima Fide, </w:t>
            </w:r>
            <w:r w:rsidRPr="001309D5">
              <w:rPr>
                <w:rFonts w:ascii="Times New Roman" w:hAnsi="Times New Roman" w:cs="Times New Roman"/>
                <w:b/>
                <w:i/>
                <w:color w:val="000000"/>
                <w:sz w:val="20"/>
                <w:szCs w:val="20"/>
                <w:lang w:val="ro-RO"/>
              </w:rPr>
              <w:t>acreditat</w:t>
            </w:r>
          </w:p>
        </w:tc>
        <w:tc>
          <w:tcPr>
            <w:tcW w:w="485" w:type="pct"/>
            <w:noWrap/>
            <w:hideMark/>
          </w:tcPr>
          <w:p w14:paraId="1297A369" w14:textId="77777777" w:rsidR="00EF13E0" w:rsidRPr="001309D5" w:rsidRDefault="00EF13E0" w:rsidP="00EB1B96">
            <w:pPr>
              <w:rPr>
                <w:rFonts w:ascii="Times New Roman" w:hAnsi="Times New Roman" w:cs="Times New Roman"/>
                <w:b/>
                <w:color w:val="000000"/>
                <w:sz w:val="20"/>
                <w:szCs w:val="20"/>
                <w:lang w:val="ro-RO"/>
              </w:rPr>
            </w:pPr>
            <w:r w:rsidRPr="001309D5">
              <w:rPr>
                <w:rFonts w:ascii="Times New Roman" w:hAnsi="Times New Roman" w:cs="Times New Roman"/>
                <w:b/>
                <w:color w:val="000000"/>
                <w:sz w:val="20"/>
                <w:szCs w:val="20"/>
                <w:lang w:val="ro-RO"/>
              </w:rPr>
              <w:t> </w:t>
            </w:r>
          </w:p>
        </w:tc>
        <w:tc>
          <w:tcPr>
            <w:tcW w:w="485" w:type="pct"/>
            <w:noWrap/>
            <w:hideMark/>
          </w:tcPr>
          <w:p w14:paraId="5E64A51F" w14:textId="77777777" w:rsidR="00EF13E0" w:rsidRPr="001309D5" w:rsidRDefault="00EF13E0" w:rsidP="00EB1B96">
            <w:pPr>
              <w:jc w:val="right"/>
              <w:rPr>
                <w:rFonts w:ascii="Times New Roman" w:hAnsi="Times New Roman" w:cs="Times New Roman"/>
                <w:b/>
                <w:color w:val="000000"/>
                <w:sz w:val="20"/>
                <w:szCs w:val="20"/>
                <w:lang w:val="ro-RO"/>
              </w:rPr>
            </w:pPr>
            <w:r w:rsidRPr="001309D5">
              <w:rPr>
                <w:rFonts w:ascii="Times New Roman" w:hAnsi="Times New Roman" w:cs="Times New Roman"/>
                <w:b/>
                <w:color w:val="000000"/>
                <w:sz w:val="20"/>
                <w:szCs w:val="20"/>
                <w:lang w:val="ro-RO"/>
              </w:rPr>
              <w:t>24</w:t>
            </w:r>
          </w:p>
        </w:tc>
        <w:tc>
          <w:tcPr>
            <w:tcW w:w="560" w:type="pct"/>
            <w:noWrap/>
            <w:hideMark/>
          </w:tcPr>
          <w:p w14:paraId="561F7605" w14:textId="77777777" w:rsidR="00EF13E0" w:rsidRPr="001309D5" w:rsidRDefault="00EF13E0" w:rsidP="00EB1B96">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24</w:t>
            </w:r>
          </w:p>
        </w:tc>
      </w:tr>
      <w:tr w:rsidR="00EF13E0" w:rsidRPr="00B046EA" w14:paraId="7EF2C276" w14:textId="77777777" w:rsidTr="005E3A62">
        <w:trPr>
          <w:trHeight w:val="38"/>
        </w:trPr>
        <w:tc>
          <w:tcPr>
            <w:tcW w:w="955" w:type="pct"/>
            <w:noWrap/>
            <w:hideMark/>
          </w:tcPr>
          <w:p w14:paraId="576770A6"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1019620008764</w:t>
            </w:r>
          </w:p>
        </w:tc>
        <w:tc>
          <w:tcPr>
            <w:tcW w:w="2515" w:type="pct"/>
            <w:noWrap/>
            <w:hideMark/>
          </w:tcPr>
          <w:p w14:paraId="36597C21"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Help AO</w:t>
            </w:r>
          </w:p>
        </w:tc>
        <w:tc>
          <w:tcPr>
            <w:tcW w:w="485" w:type="pct"/>
            <w:noWrap/>
            <w:hideMark/>
          </w:tcPr>
          <w:p w14:paraId="21FBC014" w14:textId="77777777" w:rsidR="00EF13E0" w:rsidRPr="001309D5" w:rsidRDefault="00EF13E0" w:rsidP="00EB1B96">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23</w:t>
            </w:r>
          </w:p>
        </w:tc>
        <w:tc>
          <w:tcPr>
            <w:tcW w:w="485" w:type="pct"/>
            <w:noWrap/>
            <w:hideMark/>
          </w:tcPr>
          <w:p w14:paraId="52047AAF"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 </w:t>
            </w:r>
          </w:p>
        </w:tc>
        <w:tc>
          <w:tcPr>
            <w:tcW w:w="560" w:type="pct"/>
            <w:noWrap/>
            <w:hideMark/>
          </w:tcPr>
          <w:p w14:paraId="10E366FD" w14:textId="77777777" w:rsidR="00EF13E0" w:rsidRPr="001309D5" w:rsidRDefault="00EF13E0" w:rsidP="00EB1B96">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23</w:t>
            </w:r>
          </w:p>
        </w:tc>
      </w:tr>
      <w:tr w:rsidR="00EF13E0" w:rsidRPr="00B046EA" w14:paraId="4D6E1339" w14:textId="77777777" w:rsidTr="005E3A62">
        <w:trPr>
          <w:trHeight w:val="38"/>
        </w:trPr>
        <w:tc>
          <w:tcPr>
            <w:tcW w:w="955" w:type="pct"/>
            <w:noWrap/>
            <w:hideMark/>
          </w:tcPr>
          <w:p w14:paraId="421B1ECE"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1012620006510</w:t>
            </w:r>
          </w:p>
        </w:tc>
        <w:tc>
          <w:tcPr>
            <w:tcW w:w="2515" w:type="pct"/>
            <w:noWrap/>
            <w:hideMark/>
          </w:tcPr>
          <w:p w14:paraId="25799B15"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AO ASOCIATIA CRESTINA AGAPE</w:t>
            </w:r>
          </w:p>
        </w:tc>
        <w:tc>
          <w:tcPr>
            <w:tcW w:w="485" w:type="pct"/>
            <w:noWrap/>
            <w:hideMark/>
          </w:tcPr>
          <w:p w14:paraId="453F2ABA" w14:textId="77777777" w:rsidR="00EF13E0" w:rsidRPr="001309D5" w:rsidRDefault="00EF13E0" w:rsidP="00EB1B96">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18</w:t>
            </w:r>
          </w:p>
        </w:tc>
        <w:tc>
          <w:tcPr>
            <w:tcW w:w="485" w:type="pct"/>
            <w:noWrap/>
            <w:hideMark/>
          </w:tcPr>
          <w:p w14:paraId="235700F5"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 </w:t>
            </w:r>
          </w:p>
        </w:tc>
        <w:tc>
          <w:tcPr>
            <w:tcW w:w="560" w:type="pct"/>
            <w:noWrap/>
            <w:hideMark/>
          </w:tcPr>
          <w:p w14:paraId="5BCC733F" w14:textId="77777777" w:rsidR="00EF13E0" w:rsidRPr="001309D5" w:rsidRDefault="00EF13E0" w:rsidP="00EB1B96">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18</w:t>
            </w:r>
          </w:p>
        </w:tc>
      </w:tr>
      <w:tr w:rsidR="00EF13E0" w:rsidRPr="00B046EA" w14:paraId="353DC65F" w14:textId="77777777" w:rsidTr="005E3A62">
        <w:trPr>
          <w:trHeight w:val="40"/>
        </w:trPr>
        <w:tc>
          <w:tcPr>
            <w:tcW w:w="955" w:type="pct"/>
            <w:noWrap/>
            <w:hideMark/>
          </w:tcPr>
          <w:p w14:paraId="12E45BA9"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1020620006229</w:t>
            </w:r>
          </w:p>
        </w:tc>
        <w:tc>
          <w:tcPr>
            <w:tcW w:w="2515" w:type="pct"/>
            <w:noWrap/>
            <w:hideMark/>
          </w:tcPr>
          <w:p w14:paraId="5D9D0FBA" w14:textId="7CC07B3C" w:rsidR="00EF13E0" w:rsidRPr="001309D5" w:rsidRDefault="00EF13E0" w:rsidP="00E07A91">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Fundația De Caritate Moldo -</w:t>
            </w:r>
            <w:r w:rsidR="00565AFB" w:rsidRPr="001309D5">
              <w:rPr>
                <w:rFonts w:ascii="Times New Roman" w:hAnsi="Times New Roman" w:cs="Times New Roman"/>
                <w:color w:val="000000"/>
                <w:sz w:val="20"/>
                <w:szCs w:val="20"/>
                <w:lang w:val="ro-RO"/>
              </w:rPr>
              <w:t xml:space="preserve"> </w:t>
            </w:r>
            <w:r w:rsidRPr="001309D5">
              <w:rPr>
                <w:rFonts w:ascii="Times New Roman" w:hAnsi="Times New Roman" w:cs="Times New Roman"/>
                <w:color w:val="000000"/>
                <w:sz w:val="20"/>
                <w:szCs w:val="20"/>
                <w:lang w:val="ro-RO"/>
              </w:rPr>
              <w:t>Bulgar</w:t>
            </w:r>
            <w:r w:rsidR="00E07A91">
              <w:rPr>
                <w:rFonts w:ascii="Times New Roman" w:hAnsi="Times New Roman" w:cs="Times New Roman"/>
                <w:color w:val="000000"/>
                <w:sz w:val="20"/>
                <w:szCs w:val="20"/>
                <w:lang w:val="ro-RO"/>
              </w:rPr>
              <w:t>ă</w:t>
            </w:r>
            <w:r w:rsidRPr="001309D5">
              <w:rPr>
                <w:rFonts w:ascii="Times New Roman" w:hAnsi="Times New Roman" w:cs="Times New Roman"/>
                <w:color w:val="000000"/>
                <w:sz w:val="20"/>
                <w:szCs w:val="20"/>
                <w:lang w:val="ro-RO"/>
              </w:rPr>
              <w:t xml:space="preserve"> Sofia</w:t>
            </w:r>
          </w:p>
        </w:tc>
        <w:tc>
          <w:tcPr>
            <w:tcW w:w="485" w:type="pct"/>
            <w:noWrap/>
            <w:hideMark/>
          </w:tcPr>
          <w:p w14:paraId="6D712849" w14:textId="77777777" w:rsidR="00EF13E0" w:rsidRPr="001309D5" w:rsidRDefault="00EF13E0" w:rsidP="00EB1B96">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 </w:t>
            </w:r>
          </w:p>
        </w:tc>
        <w:tc>
          <w:tcPr>
            <w:tcW w:w="485" w:type="pct"/>
            <w:noWrap/>
            <w:hideMark/>
          </w:tcPr>
          <w:p w14:paraId="292370EE" w14:textId="77777777" w:rsidR="00EF13E0" w:rsidRPr="001309D5" w:rsidRDefault="00EF13E0" w:rsidP="00EB1B96">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w:t>
            </w:r>
          </w:p>
        </w:tc>
        <w:tc>
          <w:tcPr>
            <w:tcW w:w="560" w:type="pct"/>
            <w:noWrap/>
            <w:hideMark/>
          </w:tcPr>
          <w:p w14:paraId="4FB03067" w14:textId="77777777" w:rsidR="00EF13E0" w:rsidRPr="001309D5" w:rsidRDefault="00EF13E0" w:rsidP="00EB1B96">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10</w:t>
            </w:r>
          </w:p>
        </w:tc>
      </w:tr>
      <w:tr w:rsidR="00EF13E0" w:rsidRPr="00B046EA" w14:paraId="7FD91ACB" w14:textId="77777777" w:rsidTr="005E3A62">
        <w:trPr>
          <w:trHeight w:val="88"/>
        </w:trPr>
        <w:tc>
          <w:tcPr>
            <w:tcW w:w="955" w:type="pct"/>
            <w:shd w:val="clear" w:color="auto" w:fill="BDD6EE" w:themeFill="accent1" w:themeFillTint="66"/>
            <w:noWrap/>
            <w:hideMark/>
          </w:tcPr>
          <w:p w14:paraId="1DEFF405" w14:textId="77777777" w:rsidR="00EF13E0" w:rsidRPr="001309D5" w:rsidRDefault="00EF13E0" w:rsidP="00EB1B96">
            <w:pPr>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 xml:space="preserve"> Total</w:t>
            </w:r>
          </w:p>
        </w:tc>
        <w:tc>
          <w:tcPr>
            <w:tcW w:w="2515" w:type="pct"/>
            <w:shd w:val="clear" w:color="auto" w:fill="BDD6EE" w:themeFill="accent1" w:themeFillTint="66"/>
            <w:noWrap/>
            <w:hideMark/>
          </w:tcPr>
          <w:p w14:paraId="19711E90" w14:textId="77777777" w:rsidR="00EF13E0" w:rsidRPr="001309D5" w:rsidRDefault="00EF13E0" w:rsidP="00EB1B96">
            <w:pPr>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 </w:t>
            </w:r>
          </w:p>
        </w:tc>
        <w:tc>
          <w:tcPr>
            <w:tcW w:w="485" w:type="pct"/>
            <w:shd w:val="clear" w:color="auto" w:fill="BDD6EE" w:themeFill="accent1" w:themeFillTint="66"/>
            <w:noWrap/>
            <w:hideMark/>
          </w:tcPr>
          <w:p w14:paraId="23AE3D60" w14:textId="77777777" w:rsidR="00EF13E0" w:rsidRPr="001309D5" w:rsidRDefault="00EF13E0" w:rsidP="00EB1B96">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 xml:space="preserve">  424,5 </w:t>
            </w:r>
          </w:p>
        </w:tc>
        <w:tc>
          <w:tcPr>
            <w:tcW w:w="485" w:type="pct"/>
            <w:shd w:val="clear" w:color="auto" w:fill="BDD6EE" w:themeFill="accent1" w:themeFillTint="66"/>
            <w:noWrap/>
            <w:hideMark/>
          </w:tcPr>
          <w:p w14:paraId="6E755527" w14:textId="77777777" w:rsidR="00EF13E0" w:rsidRPr="001309D5" w:rsidRDefault="00EF13E0" w:rsidP="00EB1B96">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 xml:space="preserve">  928,0 </w:t>
            </w:r>
          </w:p>
        </w:tc>
        <w:tc>
          <w:tcPr>
            <w:tcW w:w="560" w:type="pct"/>
            <w:shd w:val="clear" w:color="auto" w:fill="BDD6EE" w:themeFill="accent1" w:themeFillTint="66"/>
            <w:noWrap/>
            <w:hideMark/>
          </w:tcPr>
          <w:p w14:paraId="2650ABBC" w14:textId="77777777" w:rsidR="00EF13E0" w:rsidRPr="001309D5" w:rsidRDefault="00EF13E0" w:rsidP="00EB1B96">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 xml:space="preserve"> 1.352,5 </w:t>
            </w:r>
          </w:p>
        </w:tc>
      </w:tr>
    </w:tbl>
    <w:p w14:paraId="46E5D33C" w14:textId="60D07007" w:rsidR="00EF13E0" w:rsidRPr="001309D5" w:rsidRDefault="00EF13E0" w:rsidP="00EF13E0">
      <w:pPr>
        <w:tabs>
          <w:tab w:val="left" w:pos="384"/>
          <w:tab w:val="left" w:pos="851"/>
        </w:tabs>
        <w:spacing w:after="0" w:line="276" w:lineRule="auto"/>
        <w:rPr>
          <w:rFonts w:ascii="Times New Roman" w:eastAsia="Calibri Light" w:hAnsi="Times New Roman" w:cs="Times New Roman"/>
          <w:i/>
          <w:sz w:val="20"/>
          <w:szCs w:val="20"/>
          <w:lang w:val="ro-RO" w:eastAsia="ru-RU"/>
        </w:rPr>
      </w:pPr>
      <w:r w:rsidRPr="001309D5">
        <w:rPr>
          <w:rFonts w:ascii="Times New Roman" w:eastAsia="Calibri Light" w:hAnsi="Times New Roman" w:cs="Times New Roman"/>
          <w:b/>
          <w:i/>
          <w:sz w:val="20"/>
          <w:szCs w:val="20"/>
          <w:lang w:val="ro-RO" w:eastAsia="ru-RU"/>
        </w:rPr>
        <w:t xml:space="preserve">Sursa: </w:t>
      </w:r>
      <w:r w:rsidR="00565AFB" w:rsidRPr="001309D5">
        <w:rPr>
          <w:rFonts w:ascii="Times New Roman" w:eastAsia="Calibri Light" w:hAnsi="Times New Roman" w:cs="Times New Roman"/>
          <w:i/>
          <w:sz w:val="20"/>
          <w:szCs w:val="20"/>
          <w:lang w:val="ro-RO" w:eastAsia="ru-RU"/>
        </w:rPr>
        <w:t>T</w:t>
      </w:r>
      <w:r w:rsidRPr="001309D5">
        <w:rPr>
          <w:rFonts w:ascii="Times New Roman" w:eastAsia="Calibri Light" w:hAnsi="Times New Roman" w:cs="Times New Roman"/>
          <w:i/>
          <w:sz w:val="20"/>
          <w:szCs w:val="20"/>
          <w:lang w:val="ro-RO" w:eastAsia="ru-RU"/>
        </w:rPr>
        <w:t>abel întocmit în baza Registrelor de facturi prezentate de Întreprinderile Silvice</w:t>
      </w:r>
      <w:r w:rsidR="00E07A91" w:rsidRPr="007A770D">
        <w:rPr>
          <w:rFonts w:ascii="Times New Roman" w:eastAsia="Calibri Light" w:hAnsi="Times New Roman" w:cs="Times New Roman"/>
          <w:i/>
          <w:sz w:val="20"/>
          <w:szCs w:val="20"/>
          <w:lang w:val="ro-RO" w:eastAsia="ru-RU"/>
        </w:rPr>
        <w:t>.</w:t>
      </w:r>
    </w:p>
    <w:p w14:paraId="79E57771" w14:textId="77777777" w:rsidR="00BF3E3D" w:rsidRPr="001309D5" w:rsidRDefault="00BF3E3D">
      <w:pPr>
        <w:rPr>
          <w:rFonts w:ascii="Times New Roman" w:hAnsi="Times New Roman" w:cs="Times New Roman"/>
          <w:sz w:val="24"/>
          <w:szCs w:val="24"/>
          <w:lang w:val="ro-RO"/>
        </w:rPr>
      </w:pPr>
      <w:r w:rsidRPr="001309D5">
        <w:rPr>
          <w:rFonts w:ascii="Times New Roman" w:hAnsi="Times New Roman" w:cs="Times New Roman"/>
          <w:sz w:val="24"/>
          <w:szCs w:val="24"/>
          <w:lang w:val="ro-RO"/>
        </w:rPr>
        <w:br w:type="page"/>
      </w:r>
    </w:p>
    <w:p w14:paraId="7324114D" w14:textId="77777777" w:rsidR="00EF13E0" w:rsidRPr="001309D5" w:rsidRDefault="00EF13E0" w:rsidP="00EF13E0">
      <w:pPr>
        <w:spacing w:line="276" w:lineRule="auto"/>
        <w:rPr>
          <w:rFonts w:ascii="Times New Roman" w:hAnsi="Times New Roman" w:cs="Times New Roman"/>
          <w:sz w:val="24"/>
          <w:szCs w:val="24"/>
          <w:lang w:val="ro-RO"/>
        </w:rPr>
      </w:pPr>
    </w:p>
    <w:p w14:paraId="49B89C80" w14:textId="77777777" w:rsidR="00EF13E0" w:rsidRPr="001309D5" w:rsidRDefault="00117165" w:rsidP="00BF3E3D">
      <w:pPr>
        <w:spacing w:after="0" w:line="240" w:lineRule="auto"/>
        <w:ind w:firstLine="708"/>
        <w:jc w:val="right"/>
        <w:rPr>
          <w:rFonts w:ascii="Times New Roman" w:eastAsia="Calibri" w:hAnsi="Times New Roman" w:cs="Times New Roman"/>
          <w:b/>
          <w:color w:val="0070C0"/>
          <w:sz w:val="20"/>
          <w:szCs w:val="20"/>
          <w:lang w:val="ro-RO"/>
        </w:rPr>
      </w:pPr>
      <w:r w:rsidRPr="001309D5">
        <w:rPr>
          <w:rFonts w:ascii="Times New Roman" w:eastAsia="Calibri" w:hAnsi="Times New Roman" w:cs="Times New Roman"/>
          <w:b/>
          <w:color w:val="0070C0"/>
          <w:sz w:val="20"/>
          <w:szCs w:val="20"/>
          <w:lang w:val="ro-RO"/>
        </w:rPr>
        <w:t>Anexa nr.13</w:t>
      </w:r>
    </w:p>
    <w:p w14:paraId="4A58B922" w14:textId="77777777" w:rsidR="00EF13E0" w:rsidRPr="001309D5" w:rsidRDefault="00EF13E0" w:rsidP="00BF3E3D">
      <w:pPr>
        <w:spacing w:after="0" w:line="240" w:lineRule="auto"/>
        <w:ind w:firstLine="708"/>
        <w:jc w:val="center"/>
        <w:rPr>
          <w:rFonts w:ascii="Times New Roman" w:eastAsia="Calibri" w:hAnsi="Times New Roman" w:cs="Times New Roman"/>
          <w:b/>
          <w:color w:val="0070C0"/>
          <w:sz w:val="20"/>
          <w:szCs w:val="20"/>
          <w:lang w:val="ro-RO"/>
        </w:rPr>
      </w:pPr>
      <w:r w:rsidRPr="001309D5">
        <w:rPr>
          <w:rFonts w:ascii="Times New Roman" w:eastAsia="Calibri" w:hAnsi="Times New Roman" w:cs="Times New Roman"/>
          <w:b/>
          <w:color w:val="0070C0"/>
          <w:sz w:val="20"/>
          <w:szCs w:val="20"/>
          <w:lang w:val="ro-RO"/>
        </w:rPr>
        <w:t>Informație</w:t>
      </w:r>
    </w:p>
    <w:p w14:paraId="48C33700" w14:textId="77777777" w:rsidR="00EF13E0" w:rsidRPr="001309D5" w:rsidRDefault="00EF13E0" w:rsidP="00BF3E3D">
      <w:pPr>
        <w:spacing w:after="0" w:line="240" w:lineRule="auto"/>
        <w:jc w:val="center"/>
        <w:rPr>
          <w:rFonts w:ascii="Times New Roman" w:eastAsia="Calibri" w:hAnsi="Times New Roman" w:cs="Times New Roman"/>
          <w:color w:val="0070C0"/>
          <w:sz w:val="20"/>
          <w:szCs w:val="20"/>
          <w:lang w:val="ro-RO"/>
        </w:rPr>
      </w:pPr>
      <w:r w:rsidRPr="001309D5">
        <w:rPr>
          <w:rFonts w:ascii="Times New Roman" w:eastAsia="Calibri" w:hAnsi="Times New Roman" w:cs="Times New Roman"/>
          <w:b/>
          <w:color w:val="0070C0"/>
          <w:sz w:val="20"/>
          <w:szCs w:val="20"/>
          <w:lang w:val="ro-RO"/>
        </w:rPr>
        <w:t>cu privire la constituirea depozitelor pentru păstrarea și distribuția/comercializarea lemnului de foc</w:t>
      </w:r>
      <w:r w:rsidRPr="001309D5">
        <w:rPr>
          <w:rFonts w:ascii="Times New Roman" w:eastAsia="Calibri" w:hAnsi="Times New Roman" w:cs="Times New Roman"/>
          <w:color w:val="0070C0"/>
          <w:sz w:val="20"/>
          <w:szCs w:val="20"/>
          <w:lang w:val="ro-RO"/>
        </w:rPr>
        <w:t xml:space="preserve"> </w:t>
      </w:r>
    </w:p>
    <w:tbl>
      <w:tblPr>
        <w:tblW w:w="9889" w:type="dxa"/>
        <w:tblLook w:val="04A0" w:firstRow="1" w:lastRow="0" w:firstColumn="1" w:lastColumn="0" w:noHBand="0" w:noVBand="1"/>
      </w:tblPr>
      <w:tblGrid>
        <w:gridCol w:w="959"/>
        <w:gridCol w:w="3431"/>
        <w:gridCol w:w="2693"/>
        <w:gridCol w:w="2806"/>
      </w:tblGrid>
      <w:tr w:rsidR="00EF13E0" w:rsidRPr="00B046EA" w14:paraId="4B665EA0" w14:textId="77777777" w:rsidTr="00EB1B96">
        <w:trPr>
          <w:trHeight w:val="466"/>
        </w:trPr>
        <w:tc>
          <w:tcPr>
            <w:tcW w:w="959" w:type="dxa"/>
            <w:tcBorders>
              <w:top w:val="single" w:sz="4" w:space="0" w:color="auto"/>
              <w:left w:val="single" w:sz="4" w:space="0" w:color="auto"/>
              <w:bottom w:val="single" w:sz="4" w:space="0" w:color="auto"/>
              <w:right w:val="single" w:sz="4" w:space="0" w:color="auto"/>
            </w:tcBorders>
            <w:shd w:val="clear" w:color="auto" w:fill="DEEAF6"/>
            <w:vAlign w:val="center"/>
          </w:tcPr>
          <w:p w14:paraId="0421D930" w14:textId="316F5B0D" w:rsidR="00EF13E0" w:rsidRPr="001309D5" w:rsidRDefault="00EF13E0" w:rsidP="00E07A91">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Nr.</w:t>
            </w:r>
            <w:r w:rsidR="00E07A91">
              <w:rPr>
                <w:rFonts w:ascii="Times New Roman" w:eastAsia="Times New Roman" w:hAnsi="Times New Roman" w:cs="Times New Roman"/>
                <w:b/>
                <w:bCs/>
                <w:sz w:val="20"/>
                <w:szCs w:val="20"/>
                <w:lang w:val="ro-RO" w:eastAsia="ro-RO"/>
              </w:rPr>
              <w:t>crt.</w:t>
            </w:r>
          </w:p>
        </w:tc>
        <w:tc>
          <w:tcPr>
            <w:tcW w:w="3431" w:type="dxa"/>
            <w:tcBorders>
              <w:top w:val="single" w:sz="4" w:space="0" w:color="auto"/>
              <w:left w:val="single" w:sz="4" w:space="0" w:color="auto"/>
              <w:bottom w:val="single" w:sz="4" w:space="0" w:color="auto"/>
              <w:right w:val="single" w:sz="4" w:space="0" w:color="auto"/>
            </w:tcBorders>
            <w:shd w:val="clear" w:color="auto" w:fill="DEEAF6"/>
          </w:tcPr>
          <w:p w14:paraId="2195C647"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Denumirea entităţilor subordonate Agenţiei „Moldsilva”</w:t>
            </w:r>
          </w:p>
        </w:tc>
        <w:tc>
          <w:tcPr>
            <w:tcW w:w="2693"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9E46258"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Numărul depozitului</w:t>
            </w:r>
          </w:p>
        </w:tc>
        <w:tc>
          <w:tcPr>
            <w:tcW w:w="280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99D8790" w14:textId="4D1096FF" w:rsidR="00EF13E0" w:rsidRPr="001309D5" w:rsidRDefault="00EF13E0" w:rsidP="00E07A91">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Capacitatea de depozitare a lemnului de foc, m/st</w:t>
            </w:r>
          </w:p>
        </w:tc>
      </w:tr>
      <w:tr w:rsidR="00EF13E0" w:rsidRPr="00B046EA" w14:paraId="0E4C3D4F" w14:textId="77777777" w:rsidTr="00EB1B96">
        <w:trPr>
          <w:trHeight w:val="26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1490C9F"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w:t>
            </w:r>
          </w:p>
        </w:tc>
        <w:tc>
          <w:tcPr>
            <w:tcW w:w="3431" w:type="dxa"/>
            <w:tcBorders>
              <w:top w:val="nil"/>
              <w:left w:val="nil"/>
              <w:bottom w:val="single" w:sz="4" w:space="0" w:color="auto"/>
              <w:right w:val="single" w:sz="4" w:space="0" w:color="auto"/>
            </w:tcBorders>
          </w:tcPr>
          <w:p w14:paraId="5A760A33" w14:textId="77777777" w:rsidR="00EF13E0" w:rsidRPr="001309D5" w:rsidRDefault="00EF13E0" w:rsidP="00EB1B96">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Bălți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22994"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6</w:t>
            </w:r>
          </w:p>
        </w:tc>
        <w:tc>
          <w:tcPr>
            <w:tcW w:w="2806" w:type="dxa"/>
            <w:tcBorders>
              <w:top w:val="nil"/>
              <w:left w:val="nil"/>
              <w:bottom w:val="single" w:sz="4" w:space="0" w:color="auto"/>
              <w:right w:val="single" w:sz="4" w:space="0" w:color="auto"/>
            </w:tcBorders>
            <w:shd w:val="clear" w:color="auto" w:fill="auto"/>
            <w:noWrap/>
            <w:vAlign w:val="center"/>
            <w:hideMark/>
          </w:tcPr>
          <w:p w14:paraId="1FB217EA"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1 500</w:t>
            </w:r>
          </w:p>
        </w:tc>
      </w:tr>
      <w:tr w:rsidR="00EF13E0" w:rsidRPr="00B046EA" w14:paraId="72382FA3" w14:textId="77777777" w:rsidTr="00EB1B96">
        <w:trPr>
          <w:trHeight w:val="26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DD8B640"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2</w:t>
            </w:r>
          </w:p>
        </w:tc>
        <w:tc>
          <w:tcPr>
            <w:tcW w:w="3431" w:type="dxa"/>
            <w:tcBorders>
              <w:top w:val="nil"/>
              <w:left w:val="nil"/>
              <w:bottom w:val="single" w:sz="4" w:space="0" w:color="auto"/>
              <w:right w:val="single" w:sz="4" w:space="0" w:color="auto"/>
            </w:tcBorders>
          </w:tcPr>
          <w:p w14:paraId="1DD471B8" w14:textId="77777777" w:rsidR="00EF13E0" w:rsidRPr="001309D5" w:rsidRDefault="00EF13E0" w:rsidP="00EB1B96">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Călărași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B69B8"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4</w:t>
            </w:r>
          </w:p>
        </w:tc>
        <w:tc>
          <w:tcPr>
            <w:tcW w:w="2806" w:type="dxa"/>
            <w:tcBorders>
              <w:top w:val="nil"/>
              <w:left w:val="nil"/>
              <w:bottom w:val="single" w:sz="4" w:space="0" w:color="auto"/>
              <w:right w:val="single" w:sz="4" w:space="0" w:color="auto"/>
            </w:tcBorders>
            <w:shd w:val="clear" w:color="auto" w:fill="auto"/>
            <w:noWrap/>
            <w:vAlign w:val="center"/>
            <w:hideMark/>
          </w:tcPr>
          <w:p w14:paraId="08B3BBCC"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4 500</w:t>
            </w:r>
          </w:p>
        </w:tc>
      </w:tr>
      <w:tr w:rsidR="00EF13E0" w:rsidRPr="00B046EA" w14:paraId="79DFF5F0" w14:textId="77777777" w:rsidTr="00EB1B96">
        <w:trPr>
          <w:trHeight w:val="26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08878B2"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3</w:t>
            </w:r>
          </w:p>
        </w:tc>
        <w:tc>
          <w:tcPr>
            <w:tcW w:w="3431" w:type="dxa"/>
            <w:tcBorders>
              <w:top w:val="nil"/>
              <w:left w:val="nil"/>
              <w:bottom w:val="single" w:sz="4" w:space="0" w:color="auto"/>
              <w:right w:val="single" w:sz="4" w:space="0" w:color="auto"/>
            </w:tcBorders>
          </w:tcPr>
          <w:p w14:paraId="3E8B47DD" w14:textId="77777777" w:rsidR="00EF13E0" w:rsidRPr="001309D5" w:rsidRDefault="00EF13E0" w:rsidP="00EB1B96">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Chișinău</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0C53A"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9</w:t>
            </w:r>
          </w:p>
        </w:tc>
        <w:tc>
          <w:tcPr>
            <w:tcW w:w="2806" w:type="dxa"/>
            <w:tcBorders>
              <w:top w:val="nil"/>
              <w:left w:val="nil"/>
              <w:bottom w:val="single" w:sz="4" w:space="0" w:color="auto"/>
              <w:right w:val="single" w:sz="4" w:space="0" w:color="auto"/>
            </w:tcBorders>
            <w:shd w:val="clear" w:color="auto" w:fill="auto"/>
            <w:noWrap/>
            <w:vAlign w:val="center"/>
            <w:hideMark/>
          </w:tcPr>
          <w:p w14:paraId="35AAF0AD"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2 585</w:t>
            </w:r>
          </w:p>
        </w:tc>
      </w:tr>
      <w:tr w:rsidR="00EF13E0" w:rsidRPr="00B046EA" w14:paraId="2B1F7FBA" w14:textId="77777777" w:rsidTr="00EB1B96">
        <w:trPr>
          <w:trHeight w:val="26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FEADF4B"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4</w:t>
            </w:r>
          </w:p>
        </w:tc>
        <w:tc>
          <w:tcPr>
            <w:tcW w:w="3431" w:type="dxa"/>
            <w:tcBorders>
              <w:top w:val="nil"/>
              <w:left w:val="nil"/>
              <w:bottom w:val="single" w:sz="4" w:space="0" w:color="auto"/>
              <w:right w:val="single" w:sz="4" w:space="0" w:color="auto"/>
            </w:tcBorders>
          </w:tcPr>
          <w:p w14:paraId="1084F154" w14:textId="77777777" w:rsidR="00EF13E0" w:rsidRPr="001309D5" w:rsidRDefault="00EF13E0" w:rsidP="00EB1B96">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Comrat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AD604"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4</w:t>
            </w:r>
          </w:p>
        </w:tc>
        <w:tc>
          <w:tcPr>
            <w:tcW w:w="2806" w:type="dxa"/>
            <w:tcBorders>
              <w:top w:val="nil"/>
              <w:left w:val="nil"/>
              <w:bottom w:val="single" w:sz="4" w:space="0" w:color="auto"/>
              <w:right w:val="single" w:sz="4" w:space="0" w:color="auto"/>
            </w:tcBorders>
            <w:shd w:val="clear" w:color="auto" w:fill="auto"/>
            <w:noWrap/>
            <w:vAlign w:val="center"/>
            <w:hideMark/>
          </w:tcPr>
          <w:p w14:paraId="216141A1"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1 950</w:t>
            </w:r>
          </w:p>
        </w:tc>
      </w:tr>
      <w:tr w:rsidR="00EF13E0" w:rsidRPr="00B046EA" w14:paraId="728D3E2B" w14:textId="77777777" w:rsidTr="00EB1B96">
        <w:trPr>
          <w:trHeight w:val="26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273CBEC"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5</w:t>
            </w:r>
          </w:p>
        </w:tc>
        <w:tc>
          <w:tcPr>
            <w:tcW w:w="3431" w:type="dxa"/>
            <w:tcBorders>
              <w:top w:val="nil"/>
              <w:left w:val="nil"/>
              <w:bottom w:val="single" w:sz="4" w:space="0" w:color="auto"/>
              <w:right w:val="single" w:sz="4" w:space="0" w:color="auto"/>
            </w:tcBorders>
          </w:tcPr>
          <w:p w14:paraId="5F631644" w14:textId="77777777" w:rsidR="00EF13E0" w:rsidRPr="001309D5" w:rsidRDefault="00EF13E0" w:rsidP="00EB1B96">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Edineț</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A2084"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7</w:t>
            </w:r>
          </w:p>
        </w:tc>
        <w:tc>
          <w:tcPr>
            <w:tcW w:w="2806" w:type="dxa"/>
            <w:tcBorders>
              <w:top w:val="nil"/>
              <w:left w:val="nil"/>
              <w:bottom w:val="single" w:sz="4" w:space="0" w:color="auto"/>
              <w:right w:val="single" w:sz="4" w:space="0" w:color="auto"/>
            </w:tcBorders>
            <w:shd w:val="clear" w:color="auto" w:fill="auto"/>
            <w:noWrap/>
            <w:vAlign w:val="center"/>
            <w:hideMark/>
          </w:tcPr>
          <w:p w14:paraId="579E64C8"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8 900</w:t>
            </w:r>
          </w:p>
        </w:tc>
      </w:tr>
      <w:tr w:rsidR="00EF13E0" w:rsidRPr="00B046EA" w14:paraId="6073136B" w14:textId="77777777" w:rsidTr="00EB1B96">
        <w:trPr>
          <w:trHeight w:val="26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F96FEF1"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6</w:t>
            </w:r>
          </w:p>
        </w:tc>
        <w:tc>
          <w:tcPr>
            <w:tcW w:w="3431" w:type="dxa"/>
            <w:tcBorders>
              <w:top w:val="nil"/>
              <w:left w:val="nil"/>
              <w:bottom w:val="single" w:sz="4" w:space="0" w:color="auto"/>
              <w:right w:val="single" w:sz="4" w:space="0" w:color="auto"/>
            </w:tcBorders>
          </w:tcPr>
          <w:p w14:paraId="4EBF3F30" w14:textId="77777777" w:rsidR="00EF13E0" w:rsidRPr="001309D5" w:rsidRDefault="00EF13E0" w:rsidP="00EB1B96">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Glodeni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7F3E6"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4</w:t>
            </w:r>
          </w:p>
        </w:tc>
        <w:tc>
          <w:tcPr>
            <w:tcW w:w="2806" w:type="dxa"/>
            <w:tcBorders>
              <w:top w:val="nil"/>
              <w:left w:val="nil"/>
              <w:bottom w:val="single" w:sz="4" w:space="0" w:color="auto"/>
              <w:right w:val="single" w:sz="4" w:space="0" w:color="auto"/>
            </w:tcBorders>
            <w:shd w:val="clear" w:color="auto" w:fill="auto"/>
            <w:noWrap/>
            <w:vAlign w:val="center"/>
            <w:hideMark/>
          </w:tcPr>
          <w:p w14:paraId="728481C3"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1 500</w:t>
            </w:r>
          </w:p>
        </w:tc>
      </w:tr>
      <w:tr w:rsidR="00EF13E0" w:rsidRPr="00B046EA" w14:paraId="0C964B77" w14:textId="77777777" w:rsidTr="00EB1B96">
        <w:trPr>
          <w:trHeight w:val="267"/>
        </w:trPr>
        <w:tc>
          <w:tcPr>
            <w:tcW w:w="959" w:type="dxa"/>
            <w:tcBorders>
              <w:top w:val="single" w:sz="4" w:space="0" w:color="000000"/>
              <w:left w:val="single" w:sz="4" w:space="0" w:color="auto"/>
              <w:bottom w:val="single" w:sz="4" w:space="0" w:color="000000"/>
              <w:right w:val="single" w:sz="4" w:space="0" w:color="auto"/>
            </w:tcBorders>
            <w:shd w:val="clear" w:color="auto" w:fill="auto"/>
            <w:vAlign w:val="center"/>
          </w:tcPr>
          <w:p w14:paraId="39BCDA32"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7</w:t>
            </w:r>
          </w:p>
        </w:tc>
        <w:tc>
          <w:tcPr>
            <w:tcW w:w="3431" w:type="dxa"/>
            <w:tcBorders>
              <w:top w:val="single" w:sz="4" w:space="0" w:color="000000"/>
              <w:left w:val="nil"/>
              <w:bottom w:val="single" w:sz="4" w:space="0" w:color="000000"/>
              <w:right w:val="single" w:sz="4" w:space="0" w:color="auto"/>
            </w:tcBorders>
          </w:tcPr>
          <w:p w14:paraId="1D0B8057" w14:textId="562D01A2" w:rsidR="00EF13E0" w:rsidRPr="001309D5" w:rsidRDefault="00EF13E0" w:rsidP="00E07A91">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H</w:t>
            </w:r>
            <w:r w:rsidR="00E07A91">
              <w:rPr>
                <w:rFonts w:ascii="Times New Roman" w:eastAsia="Times New Roman" w:hAnsi="Times New Roman" w:cs="Times New Roman"/>
                <w:sz w:val="20"/>
                <w:szCs w:val="20"/>
                <w:lang w:val="ro-RO" w:eastAsia="ro-RO"/>
              </w:rPr>
              <w:t>â</w:t>
            </w:r>
            <w:r w:rsidRPr="001309D5">
              <w:rPr>
                <w:rFonts w:ascii="Times New Roman" w:eastAsia="Times New Roman" w:hAnsi="Times New Roman" w:cs="Times New Roman"/>
                <w:sz w:val="20"/>
                <w:szCs w:val="20"/>
                <w:lang w:val="ro-RO" w:eastAsia="ro-RO"/>
              </w:rPr>
              <w:t>ncești-Silva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74AB7"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7</w:t>
            </w:r>
          </w:p>
        </w:tc>
        <w:tc>
          <w:tcPr>
            <w:tcW w:w="2806" w:type="dxa"/>
            <w:tcBorders>
              <w:top w:val="single" w:sz="4" w:space="0" w:color="000000"/>
              <w:left w:val="nil"/>
              <w:bottom w:val="single" w:sz="4" w:space="0" w:color="000000"/>
              <w:right w:val="single" w:sz="4" w:space="0" w:color="auto"/>
            </w:tcBorders>
            <w:shd w:val="clear" w:color="auto" w:fill="auto"/>
            <w:noWrap/>
            <w:vAlign w:val="center"/>
            <w:hideMark/>
          </w:tcPr>
          <w:p w14:paraId="130A48C4"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4 200</w:t>
            </w:r>
          </w:p>
        </w:tc>
      </w:tr>
      <w:tr w:rsidR="00EF13E0" w:rsidRPr="00B046EA" w14:paraId="2F8D0506" w14:textId="77777777" w:rsidTr="00EB1B96">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9D9E9"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8</w:t>
            </w:r>
          </w:p>
        </w:tc>
        <w:tc>
          <w:tcPr>
            <w:tcW w:w="3431" w:type="dxa"/>
            <w:tcBorders>
              <w:top w:val="single" w:sz="4" w:space="0" w:color="000000"/>
              <w:left w:val="single" w:sz="4" w:space="0" w:color="000000"/>
              <w:bottom w:val="single" w:sz="4" w:space="0" w:color="000000"/>
              <w:right w:val="single" w:sz="4" w:space="0" w:color="auto"/>
            </w:tcBorders>
          </w:tcPr>
          <w:p w14:paraId="4C89BD00" w14:textId="77777777" w:rsidR="00EF13E0" w:rsidRPr="001309D5" w:rsidRDefault="00EF13E0" w:rsidP="00EB1B96">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Iargara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47E7E"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5</w:t>
            </w:r>
          </w:p>
        </w:tc>
        <w:tc>
          <w:tcPr>
            <w:tcW w:w="2806"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22158B48"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2 400</w:t>
            </w:r>
          </w:p>
        </w:tc>
      </w:tr>
      <w:tr w:rsidR="00EF13E0" w:rsidRPr="00B046EA" w14:paraId="71421480" w14:textId="77777777" w:rsidTr="00EB1B96">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6960A"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9</w:t>
            </w:r>
          </w:p>
        </w:tc>
        <w:tc>
          <w:tcPr>
            <w:tcW w:w="3431" w:type="dxa"/>
            <w:tcBorders>
              <w:top w:val="single" w:sz="4" w:space="0" w:color="000000"/>
              <w:left w:val="single" w:sz="4" w:space="0" w:color="000000"/>
              <w:bottom w:val="single" w:sz="4" w:space="0" w:color="000000"/>
              <w:right w:val="single" w:sz="4" w:space="0" w:color="000000"/>
            </w:tcBorders>
          </w:tcPr>
          <w:p w14:paraId="27B6D5D3" w14:textId="77777777" w:rsidR="00EF13E0" w:rsidRPr="001309D5" w:rsidRDefault="00EF13E0" w:rsidP="00EB1B96">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Nisporeni-Silva</w:t>
            </w:r>
          </w:p>
        </w:tc>
        <w:tc>
          <w:tcPr>
            <w:tcW w:w="269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C35D17A"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B1F649"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2 000</w:t>
            </w:r>
          </w:p>
        </w:tc>
      </w:tr>
      <w:tr w:rsidR="00EF13E0" w:rsidRPr="00B046EA" w14:paraId="2937F02D" w14:textId="77777777" w:rsidTr="00EB1B96">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9655E"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10</w:t>
            </w:r>
          </w:p>
        </w:tc>
        <w:tc>
          <w:tcPr>
            <w:tcW w:w="3431" w:type="dxa"/>
            <w:tcBorders>
              <w:top w:val="single" w:sz="4" w:space="0" w:color="000000"/>
              <w:left w:val="single" w:sz="4" w:space="0" w:color="000000"/>
              <w:bottom w:val="single" w:sz="4" w:space="0" w:color="000000"/>
              <w:right w:val="single" w:sz="4" w:space="0" w:color="000000"/>
            </w:tcBorders>
          </w:tcPr>
          <w:p w14:paraId="5C528C28" w14:textId="77777777" w:rsidR="00EF13E0" w:rsidRPr="001309D5" w:rsidRDefault="00EF13E0" w:rsidP="00EB1B96">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Orhei</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D7BF88"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11</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DBBEEB"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 xml:space="preserve"> 820</w:t>
            </w:r>
          </w:p>
        </w:tc>
      </w:tr>
      <w:tr w:rsidR="00EF13E0" w:rsidRPr="00B046EA" w14:paraId="5BEAEFBD" w14:textId="77777777" w:rsidTr="00EB1B96">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5A7AB"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11</w:t>
            </w:r>
          </w:p>
        </w:tc>
        <w:tc>
          <w:tcPr>
            <w:tcW w:w="3431" w:type="dxa"/>
            <w:tcBorders>
              <w:top w:val="single" w:sz="4" w:space="0" w:color="000000"/>
              <w:left w:val="single" w:sz="4" w:space="0" w:color="000000"/>
              <w:bottom w:val="single" w:sz="4" w:space="0" w:color="000000"/>
              <w:right w:val="single" w:sz="4" w:space="0" w:color="000000"/>
            </w:tcBorders>
          </w:tcPr>
          <w:p w14:paraId="0DFE233D" w14:textId="77777777" w:rsidR="00EF13E0" w:rsidRPr="001309D5" w:rsidRDefault="00EF13E0" w:rsidP="00EB1B96">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Silva-Centru</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9AA603"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3</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DFAC89"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2 800</w:t>
            </w:r>
          </w:p>
        </w:tc>
      </w:tr>
      <w:tr w:rsidR="00EF13E0" w:rsidRPr="00B046EA" w14:paraId="23DDC528" w14:textId="77777777" w:rsidTr="00EB1B96">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C1C1F"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12</w:t>
            </w:r>
          </w:p>
        </w:tc>
        <w:tc>
          <w:tcPr>
            <w:tcW w:w="3431" w:type="dxa"/>
            <w:tcBorders>
              <w:top w:val="single" w:sz="4" w:space="0" w:color="000000"/>
              <w:left w:val="single" w:sz="4" w:space="0" w:color="000000"/>
              <w:bottom w:val="single" w:sz="4" w:space="0" w:color="000000"/>
              <w:right w:val="single" w:sz="4" w:space="0" w:color="000000"/>
            </w:tcBorders>
          </w:tcPr>
          <w:p w14:paraId="08CFB1C6" w14:textId="77777777" w:rsidR="00EF13E0" w:rsidRPr="001309D5" w:rsidRDefault="00EF13E0" w:rsidP="00EB1B96">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Silva-Sud</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E3AA9C"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17</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14E68F"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7 250</w:t>
            </w:r>
          </w:p>
        </w:tc>
      </w:tr>
      <w:tr w:rsidR="00EF13E0" w:rsidRPr="00B046EA" w14:paraId="4B5933C8" w14:textId="77777777" w:rsidTr="00EB1B96">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154C5"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13</w:t>
            </w:r>
          </w:p>
        </w:tc>
        <w:tc>
          <w:tcPr>
            <w:tcW w:w="3431" w:type="dxa"/>
            <w:tcBorders>
              <w:top w:val="single" w:sz="4" w:space="0" w:color="000000"/>
              <w:left w:val="single" w:sz="4" w:space="0" w:color="000000"/>
              <w:bottom w:val="single" w:sz="4" w:space="0" w:color="000000"/>
              <w:right w:val="single" w:sz="4" w:space="0" w:color="000000"/>
            </w:tcBorders>
          </w:tcPr>
          <w:p w14:paraId="187DB6C0" w14:textId="77777777" w:rsidR="00EF13E0" w:rsidRPr="001309D5" w:rsidRDefault="00EF13E0" w:rsidP="00EB1B96">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Soroca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D8AB88"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7</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395AB1"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2 000</w:t>
            </w:r>
          </w:p>
        </w:tc>
      </w:tr>
      <w:tr w:rsidR="00EF13E0" w:rsidRPr="00B046EA" w14:paraId="7BF78952" w14:textId="77777777" w:rsidTr="00EB1B96">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466AF"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14</w:t>
            </w:r>
          </w:p>
        </w:tc>
        <w:tc>
          <w:tcPr>
            <w:tcW w:w="3431" w:type="dxa"/>
            <w:tcBorders>
              <w:top w:val="single" w:sz="4" w:space="0" w:color="000000"/>
              <w:left w:val="single" w:sz="4" w:space="0" w:color="000000"/>
              <w:bottom w:val="single" w:sz="4" w:space="0" w:color="000000"/>
              <w:right w:val="single" w:sz="4" w:space="0" w:color="000000"/>
            </w:tcBorders>
          </w:tcPr>
          <w:p w14:paraId="6784180C"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sz w:val="20"/>
                <w:szCs w:val="20"/>
                <w:lang w:val="ro-RO" w:eastAsia="ro-RO"/>
              </w:rPr>
              <w:t>Î.S. Șoldănești</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9B6158"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6</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F256C4"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1 000</w:t>
            </w:r>
          </w:p>
        </w:tc>
      </w:tr>
      <w:tr w:rsidR="00EF13E0" w:rsidRPr="00B046EA" w14:paraId="196BAF3B" w14:textId="77777777" w:rsidTr="00EB1B96">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C131C"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15</w:t>
            </w:r>
          </w:p>
        </w:tc>
        <w:tc>
          <w:tcPr>
            <w:tcW w:w="3431" w:type="dxa"/>
            <w:tcBorders>
              <w:top w:val="single" w:sz="4" w:space="0" w:color="000000"/>
              <w:left w:val="single" w:sz="4" w:space="0" w:color="000000"/>
              <w:bottom w:val="single" w:sz="4" w:space="0" w:color="000000"/>
              <w:right w:val="single" w:sz="4" w:space="0" w:color="000000"/>
            </w:tcBorders>
            <w:vAlign w:val="center"/>
          </w:tcPr>
          <w:p w14:paraId="015610FD" w14:textId="77777777" w:rsidR="00EF13E0" w:rsidRPr="001309D5" w:rsidRDefault="00EF13E0" w:rsidP="00EB1B96">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Telenești</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D65808"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FC0580"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 xml:space="preserve">  500</w:t>
            </w:r>
          </w:p>
        </w:tc>
      </w:tr>
      <w:tr w:rsidR="00EF13E0" w:rsidRPr="00B046EA" w14:paraId="6DF75B60" w14:textId="77777777" w:rsidTr="00EB1B96">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E38F6"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16</w:t>
            </w:r>
          </w:p>
        </w:tc>
        <w:tc>
          <w:tcPr>
            <w:tcW w:w="3431" w:type="dxa"/>
            <w:tcBorders>
              <w:top w:val="single" w:sz="4" w:space="0" w:color="000000"/>
              <w:left w:val="single" w:sz="4" w:space="0" w:color="000000"/>
              <w:bottom w:val="single" w:sz="4" w:space="0" w:color="000000"/>
              <w:right w:val="single" w:sz="4" w:space="0" w:color="000000"/>
            </w:tcBorders>
          </w:tcPr>
          <w:p w14:paraId="2F4C0DA2"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sz w:val="20"/>
                <w:szCs w:val="20"/>
                <w:lang w:val="ro-RO" w:eastAsia="ro-RO"/>
              </w:rPr>
              <w:t>ÎS Tighina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B3D8A5"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3</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8AEEC8"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1 500</w:t>
            </w:r>
          </w:p>
        </w:tc>
      </w:tr>
      <w:tr w:rsidR="00EF13E0" w:rsidRPr="00B046EA" w14:paraId="18705A94" w14:textId="77777777" w:rsidTr="00EB1B96">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9614B"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17</w:t>
            </w:r>
          </w:p>
        </w:tc>
        <w:tc>
          <w:tcPr>
            <w:tcW w:w="3431" w:type="dxa"/>
            <w:tcBorders>
              <w:top w:val="single" w:sz="4" w:space="0" w:color="000000"/>
              <w:left w:val="single" w:sz="4" w:space="0" w:color="000000"/>
              <w:bottom w:val="single" w:sz="4" w:space="0" w:color="000000"/>
              <w:right w:val="single" w:sz="4" w:space="0" w:color="000000"/>
            </w:tcBorders>
          </w:tcPr>
          <w:p w14:paraId="5C9657FB"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sz w:val="20"/>
                <w:szCs w:val="20"/>
                <w:lang w:val="ro-RO" w:eastAsia="ro-RO"/>
              </w:rPr>
              <w:t>ÎS Cimișlia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BA1AF1"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3</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A85277"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2 100</w:t>
            </w:r>
          </w:p>
        </w:tc>
      </w:tr>
      <w:tr w:rsidR="00EF13E0" w:rsidRPr="00B046EA" w14:paraId="580FC39E" w14:textId="77777777" w:rsidTr="00EB1B96">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F8DD9"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18</w:t>
            </w:r>
          </w:p>
        </w:tc>
        <w:tc>
          <w:tcPr>
            <w:tcW w:w="3431" w:type="dxa"/>
            <w:tcBorders>
              <w:top w:val="single" w:sz="4" w:space="0" w:color="000000"/>
              <w:left w:val="single" w:sz="4" w:space="0" w:color="000000"/>
              <w:bottom w:val="single" w:sz="4" w:space="0" w:color="000000"/>
              <w:right w:val="single" w:sz="4" w:space="0" w:color="000000"/>
            </w:tcBorders>
          </w:tcPr>
          <w:p w14:paraId="6C018C81"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sz w:val="20"/>
                <w:szCs w:val="20"/>
                <w:lang w:val="ro-RO" w:eastAsia="ro-RO"/>
              </w:rPr>
              <w:t>ÎS Sil-Răzeni</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78266E"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66FD4A"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 xml:space="preserve">   130</w:t>
            </w:r>
          </w:p>
        </w:tc>
      </w:tr>
      <w:tr w:rsidR="00EF13E0" w:rsidRPr="00B046EA" w14:paraId="6B601BA7" w14:textId="77777777" w:rsidTr="00EB1B96">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06607"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19</w:t>
            </w:r>
          </w:p>
        </w:tc>
        <w:tc>
          <w:tcPr>
            <w:tcW w:w="3431" w:type="dxa"/>
            <w:tcBorders>
              <w:top w:val="single" w:sz="4" w:space="0" w:color="000000"/>
              <w:left w:val="single" w:sz="4" w:space="0" w:color="000000"/>
              <w:bottom w:val="single" w:sz="4" w:space="0" w:color="000000"/>
              <w:right w:val="single" w:sz="4" w:space="0" w:color="000000"/>
            </w:tcBorders>
          </w:tcPr>
          <w:p w14:paraId="28E70E62"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sz w:val="20"/>
                <w:szCs w:val="20"/>
                <w:lang w:val="ro-RO" w:eastAsia="ro-RO"/>
              </w:rPr>
              <w:t>ÎS Strășeni</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1F988C"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6</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2C0F9F"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 xml:space="preserve">   570</w:t>
            </w:r>
          </w:p>
        </w:tc>
      </w:tr>
      <w:tr w:rsidR="00EF13E0" w:rsidRPr="00B046EA" w14:paraId="759A12C0" w14:textId="77777777" w:rsidTr="00EB1B96">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1CE27"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20</w:t>
            </w:r>
          </w:p>
        </w:tc>
        <w:tc>
          <w:tcPr>
            <w:tcW w:w="3431" w:type="dxa"/>
            <w:tcBorders>
              <w:top w:val="single" w:sz="4" w:space="0" w:color="000000"/>
              <w:left w:val="single" w:sz="4" w:space="0" w:color="000000"/>
              <w:bottom w:val="single" w:sz="4" w:space="0" w:color="000000"/>
              <w:right w:val="single" w:sz="4" w:space="0" w:color="000000"/>
            </w:tcBorders>
          </w:tcPr>
          <w:p w14:paraId="031E8B02"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sz w:val="20"/>
                <w:szCs w:val="20"/>
                <w:lang w:val="ro-RO" w:eastAsia="ro-RO"/>
              </w:rPr>
              <w:t>ÎS Codrii</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C7813A"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3</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B55C13"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 xml:space="preserve">   500</w:t>
            </w:r>
          </w:p>
        </w:tc>
      </w:tr>
      <w:tr w:rsidR="00EF13E0" w:rsidRPr="00B046EA" w14:paraId="5570C247" w14:textId="77777777" w:rsidTr="00EB1B96">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E4563"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21</w:t>
            </w:r>
          </w:p>
        </w:tc>
        <w:tc>
          <w:tcPr>
            <w:tcW w:w="3431" w:type="dxa"/>
            <w:tcBorders>
              <w:top w:val="single" w:sz="4" w:space="0" w:color="000000"/>
              <w:left w:val="single" w:sz="4" w:space="0" w:color="000000"/>
              <w:bottom w:val="single" w:sz="4" w:space="0" w:color="000000"/>
              <w:right w:val="single" w:sz="4" w:space="0" w:color="000000"/>
            </w:tcBorders>
          </w:tcPr>
          <w:p w14:paraId="2E48C7B3"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sz w:val="20"/>
                <w:szCs w:val="20"/>
                <w:lang w:val="ro-RO" w:eastAsia="ro-RO"/>
              </w:rPr>
              <w:t>ÎS Pădurea Domnească</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21E49C"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2</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4C128E"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 xml:space="preserve">   500</w:t>
            </w:r>
          </w:p>
        </w:tc>
      </w:tr>
      <w:tr w:rsidR="00EF13E0" w:rsidRPr="00B046EA" w14:paraId="277A8262" w14:textId="77777777" w:rsidTr="00EB1B96">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9FED3"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22</w:t>
            </w:r>
          </w:p>
        </w:tc>
        <w:tc>
          <w:tcPr>
            <w:tcW w:w="3431" w:type="dxa"/>
            <w:tcBorders>
              <w:top w:val="single" w:sz="4" w:space="0" w:color="000000"/>
              <w:left w:val="single" w:sz="4" w:space="0" w:color="000000"/>
              <w:bottom w:val="single" w:sz="4" w:space="0" w:color="000000"/>
              <w:right w:val="single" w:sz="4" w:space="0" w:color="000000"/>
            </w:tcBorders>
          </w:tcPr>
          <w:p w14:paraId="0311C71D"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sz w:val="20"/>
                <w:szCs w:val="20"/>
                <w:lang w:val="ro-RO" w:eastAsia="ro-RO"/>
              </w:rPr>
              <w:t>ÎS Plaiul Fagului</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104A92"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09B53B"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1 500</w:t>
            </w:r>
          </w:p>
        </w:tc>
      </w:tr>
      <w:tr w:rsidR="00EF13E0" w:rsidRPr="00B046EA" w14:paraId="225DE74E" w14:textId="77777777" w:rsidTr="00EB1B96">
        <w:trPr>
          <w:trHeight w:val="267"/>
        </w:trPr>
        <w:tc>
          <w:tcPr>
            <w:tcW w:w="959" w:type="dxa"/>
            <w:tcBorders>
              <w:top w:val="single" w:sz="4" w:space="0" w:color="000000"/>
              <w:left w:val="single" w:sz="4" w:space="0" w:color="000000"/>
              <w:bottom w:val="single" w:sz="4" w:space="0" w:color="auto"/>
              <w:right w:val="single" w:sz="4" w:space="0" w:color="000000"/>
            </w:tcBorders>
            <w:shd w:val="clear" w:color="auto" w:fill="auto"/>
            <w:vAlign w:val="center"/>
          </w:tcPr>
          <w:p w14:paraId="21E8BD73"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23</w:t>
            </w:r>
          </w:p>
        </w:tc>
        <w:tc>
          <w:tcPr>
            <w:tcW w:w="3431" w:type="dxa"/>
            <w:tcBorders>
              <w:top w:val="single" w:sz="4" w:space="0" w:color="000000"/>
              <w:left w:val="single" w:sz="4" w:space="0" w:color="000000"/>
              <w:bottom w:val="single" w:sz="4" w:space="0" w:color="auto"/>
              <w:right w:val="single" w:sz="4" w:space="0" w:color="000000"/>
            </w:tcBorders>
          </w:tcPr>
          <w:p w14:paraId="78B8A211"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sz w:val="20"/>
                <w:szCs w:val="20"/>
                <w:lang w:val="ro-RO" w:eastAsia="ro-RO"/>
              </w:rPr>
              <w:t>ÎS Prutul de Jos</w:t>
            </w:r>
          </w:p>
        </w:tc>
        <w:tc>
          <w:tcPr>
            <w:tcW w:w="2693"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5E2E5658"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w:t>
            </w:r>
          </w:p>
        </w:tc>
        <w:tc>
          <w:tcPr>
            <w:tcW w:w="2806"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14:paraId="32B344A9" w14:textId="77777777" w:rsidR="00EF13E0" w:rsidRPr="001309D5" w:rsidRDefault="00EF13E0" w:rsidP="00EB1B96">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 xml:space="preserve">   300</w:t>
            </w:r>
          </w:p>
        </w:tc>
      </w:tr>
      <w:tr w:rsidR="00EF13E0" w:rsidRPr="00B046EA" w14:paraId="5AD0B4F9" w14:textId="77777777" w:rsidTr="00EB1B96">
        <w:trPr>
          <w:trHeight w:val="267"/>
        </w:trPr>
        <w:tc>
          <w:tcPr>
            <w:tcW w:w="959" w:type="dxa"/>
            <w:tcBorders>
              <w:top w:val="single" w:sz="4" w:space="0" w:color="auto"/>
              <w:left w:val="single" w:sz="4" w:space="0" w:color="auto"/>
              <w:bottom w:val="single" w:sz="4" w:space="0" w:color="auto"/>
              <w:right w:val="single" w:sz="4" w:space="0" w:color="auto"/>
            </w:tcBorders>
            <w:shd w:val="clear" w:color="auto" w:fill="DEEAF6"/>
            <w:vAlign w:val="center"/>
          </w:tcPr>
          <w:p w14:paraId="077F61FF"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p>
        </w:tc>
        <w:tc>
          <w:tcPr>
            <w:tcW w:w="3431" w:type="dxa"/>
            <w:tcBorders>
              <w:top w:val="single" w:sz="4" w:space="0" w:color="auto"/>
              <w:left w:val="single" w:sz="4" w:space="0" w:color="auto"/>
              <w:bottom w:val="single" w:sz="4" w:space="0" w:color="auto"/>
              <w:right w:val="single" w:sz="4" w:space="0" w:color="auto"/>
            </w:tcBorders>
            <w:shd w:val="clear" w:color="auto" w:fill="DEEAF6"/>
          </w:tcPr>
          <w:p w14:paraId="3CDF3221" w14:textId="77777777" w:rsidR="00EF13E0" w:rsidRPr="001309D5" w:rsidRDefault="00EF13E0" w:rsidP="00EB1B96">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b/>
                <w:bCs/>
                <w:sz w:val="20"/>
                <w:szCs w:val="20"/>
                <w:lang w:val="ro-RO" w:eastAsia="ro-RO"/>
              </w:rPr>
              <w:t>Total general:</w:t>
            </w:r>
          </w:p>
        </w:tc>
        <w:tc>
          <w:tcPr>
            <w:tcW w:w="2693"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992E232"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112</w:t>
            </w:r>
          </w:p>
        </w:tc>
        <w:tc>
          <w:tcPr>
            <w:tcW w:w="2806"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72FC7991" w14:textId="77777777" w:rsidR="00EF13E0" w:rsidRPr="001309D5" w:rsidRDefault="00EF13E0" w:rsidP="00EB1B96">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51 005</w:t>
            </w:r>
          </w:p>
        </w:tc>
      </w:tr>
      <w:tr w:rsidR="00EF13E0" w:rsidRPr="00B046EA" w14:paraId="1E1DC1F9" w14:textId="77777777" w:rsidTr="00EB1B96">
        <w:trPr>
          <w:trHeight w:val="267"/>
        </w:trPr>
        <w:tc>
          <w:tcPr>
            <w:tcW w:w="9889" w:type="dxa"/>
            <w:gridSpan w:val="4"/>
            <w:tcBorders>
              <w:top w:val="single" w:sz="4" w:space="0" w:color="auto"/>
            </w:tcBorders>
            <w:shd w:val="clear" w:color="auto" w:fill="FFFFFF"/>
            <w:vAlign w:val="center"/>
          </w:tcPr>
          <w:p w14:paraId="13BB93B2" w14:textId="77777777" w:rsidR="00EF13E0" w:rsidRPr="001309D5" w:rsidRDefault="00EF13E0" w:rsidP="00EB1B96">
            <w:pPr>
              <w:spacing w:after="0" w:line="240" w:lineRule="auto"/>
              <w:rPr>
                <w:rFonts w:ascii="Times New Roman" w:eastAsia="Times New Roman" w:hAnsi="Times New Roman" w:cs="Times New Roman"/>
                <w:b/>
                <w:bCs/>
                <w:i/>
                <w:sz w:val="20"/>
                <w:szCs w:val="20"/>
                <w:lang w:val="ro-RO" w:eastAsia="ro-RO"/>
              </w:rPr>
            </w:pPr>
            <w:r w:rsidRPr="001309D5">
              <w:rPr>
                <w:rFonts w:ascii="Times New Roman" w:eastAsia="Times New Roman" w:hAnsi="Times New Roman" w:cs="Times New Roman"/>
                <w:b/>
                <w:bCs/>
                <w:i/>
                <w:sz w:val="20"/>
                <w:szCs w:val="20"/>
                <w:lang w:val="ro-RO" w:eastAsia="ro-RO"/>
              </w:rPr>
              <w:t xml:space="preserve">Sursa: </w:t>
            </w:r>
            <w:r w:rsidRPr="001309D5">
              <w:rPr>
                <w:rFonts w:ascii="Times New Roman" w:eastAsia="Times New Roman" w:hAnsi="Times New Roman" w:cs="Times New Roman"/>
                <w:bCs/>
                <w:i/>
                <w:sz w:val="20"/>
                <w:szCs w:val="20"/>
                <w:lang w:val="ro-RO" w:eastAsia="ro-RO"/>
              </w:rPr>
              <w:t>Datele AMS.</w:t>
            </w:r>
          </w:p>
        </w:tc>
      </w:tr>
    </w:tbl>
    <w:p w14:paraId="76A72AAC" w14:textId="77777777" w:rsidR="00E765A3" w:rsidRPr="001309D5" w:rsidRDefault="00E765A3" w:rsidP="00EF13E0">
      <w:pPr>
        <w:spacing w:line="276" w:lineRule="auto"/>
        <w:jc w:val="right"/>
        <w:rPr>
          <w:rFonts w:ascii="Times New Roman" w:hAnsi="Times New Roman" w:cs="Times New Roman"/>
          <w:b/>
          <w:i/>
          <w:sz w:val="24"/>
          <w:szCs w:val="24"/>
          <w:lang w:val="ro-RO"/>
        </w:rPr>
      </w:pPr>
    </w:p>
    <w:p w14:paraId="061CF1B0" w14:textId="77777777" w:rsidR="00E765A3" w:rsidRPr="001309D5" w:rsidRDefault="00E765A3" w:rsidP="00EF13E0">
      <w:pPr>
        <w:spacing w:line="276" w:lineRule="auto"/>
        <w:jc w:val="right"/>
        <w:rPr>
          <w:rFonts w:ascii="Times New Roman" w:hAnsi="Times New Roman" w:cs="Times New Roman"/>
          <w:b/>
          <w:i/>
          <w:sz w:val="24"/>
          <w:szCs w:val="24"/>
          <w:lang w:val="ro-RO"/>
        </w:rPr>
      </w:pPr>
    </w:p>
    <w:p w14:paraId="1F70A151" w14:textId="77777777" w:rsidR="00E765A3" w:rsidRPr="001309D5" w:rsidRDefault="00E765A3" w:rsidP="00EF13E0">
      <w:pPr>
        <w:spacing w:line="276" w:lineRule="auto"/>
        <w:jc w:val="right"/>
        <w:rPr>
          <w:rFonts w:ascii="Times New Roman" w:hAnsi="Times New Roman" w:cs="Times New Roman"/>
          <w:b/>
          <w:i/>
          <w:sz w:val="24"/>
          <w:szCs w:val="24"/>
          <w:lang w:val="ro-RO"/>
        </w:rPr>
      </w:pPr>
    </w:p>
    <w:p w14:paraId="3EE952A1" w14:textId="77777777" w:rsidR="00E765A3" w:rsidRPr="001309D5" w:rsidRDefault="00E765A3" w:rsidP="00EF13E0">
      <w:pPr>
        <w:spacing w:line="276" w:lineRule="auto"/>
        <w:jc w:val="right"/>
        <w:rPr>
          <w:rFonts w:ascii="Times New Roman" w:hAnsi="Times New Roman" w:cs="Times New Roman"/>
          <w:b/>
          <w:i/>
          <w:sz w:val="24"/>
          <w:szCs w:val="24"/>
          <w:lang w:val="ro-RO"/>
        </w:rPr>
      </w:pPr>
    </w:p>
    <w:p w14:paraId="1813B8CB" w14:textId="77777777" w:rsidR="00E765A3" w:rsidRPr="001309D5" w:rsidRDefault="00E765A3" w:rsidP="00EF13E0">
      <w:pPr>
        <w:spacing w:line="276" w:lineRule="auto"/>
        <w:jc w:val="right"/>
        <w:rPr>
          <w:rFonts w:ascii="Times New Roman" w:hAnsi="Times New Roman" w:cs="Times New Roman"/>
          <w:b/>
          <w:i/>
          <w:sz w:val="24"/>
          <w:szCs w:val="24"/>
          <w:lang w:val="ro-RO"/>
        </w:rPr>
      </w:pPr>
    </w:p>
    <w:p w14:paraId="47A4F01A" w14:textId="77777777" w:rsidR="00E765A3" w:rsidRPr="001309D5" w:rsidRDefault="00E765A3" w:rsidP="00EF13E0">
      <w:pPr>
        <w:spacing w:line="276" w:lineRule="auto"/>
        <w:jc w:val="right"/>
        <w:rPr>
          <w:rFonts w:ascii="Times New Roman" w:hAnsi="Times New Roman" w:cs="Times New Roman"/>
          <w:b/>
          <w:i/>
          <w:sz w:val="24"/>
          <w:szCs w:val="24"/>
          <w:lang w:val="ro-RO"/>
        </w:rPr>
      </w:pPr>
    </w:p>
    <w:p w14:paraId="1D9C03AB" w14:textId="77777777" w:rsidR="00E03C37" w:rsidRPr="001309D5" w:rsidRDefault="00E03C37" w:rsidP="00E03C37">
      <w:pPr>
        <w:tabs>
          <w:tab w:val="left" w:pos="8355"/>
          <w:tab w:val="right" w:pos="9688"/>
        </w:tabs>
        <w:spacing w:line="276" w:lineRule="auto"/>
        <w:rPr>
          <w:rFonts w:ascii="Times New Roman" w:hAnsi="Times New Roman" w:cs="Times New Roman"/>
          <w:b/>
          <w:i/>
          <w:color w:val="0070C0"/>
          <w:sz w:val="24"/>
          <w:szCs w:val="24"/>
          <w:lang w:val="ro-RO"/>
        </w:rPr>
        <w:sectPr w:rsidR="00E03C37" w:rsidRPr="001309D5" w:rsidSect="00B3451C">
          <w:pgSz w:w="12240" w:h="15840"/>
          <w:pgMar w:top="851" w:right="851" w:bottom="851" w:left="1701" w:header="720" w:footer="720" w:gutter="0"/>
          <w:cols w:space="720"/>
          <w:docGrid w:linePitch="360"/>
        </w:sectPr>
      </w:pPr>
      <w:r w:rsidRPr="001309D5">
        <w:rPr>
          <w:rFonts w:ascii="Times New Roman" w:hAnsi="Times New Roman" w:cs="Times New Roman"/>
          <w:b/>
          <w:i/>
          <w:color w:val="0070C0"/>
          <w:sz w:val="24"/>
          <w:szCs w:val="24"/>
          <w:lang w:val="ro-RO"/>
        </w:rPr>
        <w:tab/>
      </w:r>
    </w:p>
    <w:p w14:paraId="05457205" w14:textId="77777777" w:rsidR="00EF13E0" w:rsidRPr="001309D5" w:rsidRDefault="00E03C37" w:rsidP="00BF3E3D">
      <w:pPr>
        <w:tabs>
          <w:tab w:val="left" w:pos="8355"/>
          <w:tab w:val="right" w:pos="9688"/>
        </w:tabs>
        <w:spacing w:line="240" w:lineRule="auto"/>
        <w:jc w:val="right"/>
        <w:rPr>
          <w:rFonts w:ascii="Times New Roman" w:hAnsi="Times New Roman" w:cs="Times New Roman"/>
          <w:b/>
          <w:color w:val="0070C0"/>
          <w:sz w:val="20"/>
          <w:szCs w:val="20"/>
          <w:lang w:val="ro-RO"/>
        </w:rPr>
      </w:pPr>
      <w:r w:rsidRPr="001309D5">
        <w:rPr>
          <w:rFonts w:ascii="Times New Roman" w:hAnsi="Times New Roman" w:cs="Times New Roman"/>
          <w:b/>
          <w:i/>
          <w:color w:val="0070C0"/>
          <w:sz w:val="24"/>
          <w:szCs w:val="24"/>
          <w:lang w:val="ro-RO"/>
        </w:rPr>
        <w:tab/>
      </w:r>
      <w:r w:rsidR="00117165" w:rsidRPr="001309D5">
        <w:rPr>
          <w:rFonts w:ascii="Times New Roman" w:hAnsi="Times New Roman" w:cs="Times New Roman"/>
          <w:b/>
          <w:color w:val="0070C0"/>
          <w:sz w:val="20"/>
          <w:szCs w:val="20"/>
          <w:lang w:val="ro-RO"/>
        </w:rPr>
        <w:t>Anexa nr.14</w:t>
      </w:r>
    </w:p>
    <w:p w14:paraId="5433D473" w14:textId="7B7EBC70" w:rsidR="00EF13E0" w:rsidRPr="001309D5" w:rsidRDefault="00EF13E0" w:rsidP="0027028B">
      <w:pPr>
        <w:spacing w:line="240" w:lineRule="auto"/>
        <w:jc w:val="center"/>
        <w:rPr>
          <w:rFonts w:ascii="Times New Roman" w:hAnsi="Times New Roman" w:cs="Times New Roman"/>
          <w:b/>
          <w:color w:val="0070C0"/>
          <w:sz w:val="20"/>
          <w:szCs w:val="20"/>
          <w:lang w:val="ro-RO"/>
        </w:rPr>
      </w:pPr>
      <w:r w:rsidRPr="001309D5">
        <w:rPr>
          <w:rFonts w:ascii="Times New Roman" w:hAnsi="Times New Roman" w:cs="Times New Roman"/>
          <w:b/>
          <w:color w:val="0070C0"/>
          <w:sz w:val="20"/>
          <w:szCs w:val="20"/>
          <w:lang w:val="ro-RO"/>
        </w:rPr>
        <w:t>Sinteza sto</w:t>
      </w:r>
      <w:r w:rsidR="00E07A91">
        <w:rPr>
          <w:rFonts w:ascii="Times New Roman" w:hAnsi="Times New Roman" w:cs="Times New Roman"/>
          <w:b/>
          <w:color w:val="0070C0"/>
          <w:sz w:val="20"/>
          <w:szCs w:val="20"/>
          <w:lang w:val="ro-RO"/>
        </w:rPr>
        <w:t>c</w:t>
      </w:r>
      <w:r w:rsidRPr="001309D5">
        <w:rPr>
          <w:rFonts w:ascii="Times New Roman" w:hAnsi="Times New Roman" w:cs="Times New Roman"/>
          <w:b/>
          <w:color w:val="0070C0"/>
          <w:sz w:val="20"/>
          <w:szCs w:val="20"/>
          <w:lang w:val="ro-RO"/>
        </w:rPr>
        <w:t>urilor la începutul și sfârșitul sezonului rece 2022-2023</w:t>
      </w:r>
    </w:p>
    <w:tbl>
      <w:tblPr>
        <w:tblW w:w="13810" w:type="dxa"/>
        <w:tblInd w:w="103" w:type="dxa"/>
        <w:tblLayout w:type="fixed"/>
        <w:tblLook w:val="04A0" w:firstRow="1" w:lastRow="0" w:firstColumn="1" w:lastColumn="0" w:noHBand="0" w:noVBand="1"/>
      </w:tblPr>
      <w:tblGrid>
        <w:gridCol w:w="283"/>
        <w:gridCol w:w="954"/>
        <w:gridCol w:w="551"/>
        <w:gridCol w:w="435"/>
        <w:gridCol w:w="492"/>
        <w:gridCol w:w="531"/>
        <w:gridCol w:w="548"/>
        <w:gridCol w:w="492"/>
        <w:gridCol w:w="548"/>
        <w:gridCol w:w="528"/>
        <w:gridCol w:w="548"/>
        <w:gridCol w:w="492"/>
        <w:gridCol w:w="548"/>
        <w:gridCol w:w="528"/>
        <w:gridCol w:w="548"/>
        <w:gridCol w:w="492"/>
        <w:gridCol w:w="548"/>
        <w:gridCol w:w="527"/>
        <w:gridCol w:w="7"/>
        <w:gridCol w:w="541"/>
        <w:gridCol w:w="492"/>
        <w:gridCol w:w="548"/>
        <w:gridCol w:w="527"/>
        <w:gridCol w:w="8"/>
        <w:gridCol w:w="540"/>
        <w:gridCol w:w="492"/>
        <w:gridCol w:w="492"/>
        <w:gridCol w:w="570"/>
      </w:tblGrid>
      <w:tr w:rsidR="00EF13E0" w:rsidRPr="00B046EA" w14:paraId="3C1199E7" w14:textId="77777777" w:rsidTr="0027028B">
        <w:trPr>
          <w:trHeight w:val="70"/>
        </w:trPr>
        <w:tc>
          <w:tcPr>
            <w:tcW w:w="28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23CEA9D" w14:textId="77777777" w:rsidR="001309D5" w:rsidRDefault="00EF13E0" w:rsidP="00E07A91">
            <w:pPr>
              <w:spacing w:after="0" w:line="240" w:lineRule="auto"/>
              <w:ind w:left="-75" w:right="-126"/>
              <w:jc w:val="center"/>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N</w:t>
            </w:r>
            <w:r w:rsidR="00E07A91">
              <w:rPr>
                <w:rFonts w:ascii="Times New Roman" w:eastAsia="Times New Roman" w:hAnsi="Times New Roman" w:cs="Times New Roman"/>
                <w:b/>
                <w:bCs/>
                <w:color w:val="000000"/>
                <w:sz w:val="12"/>
                <w:szCs w:val="12"/>
                <w:lang w:val="ro-RO" w:eastAsia="ru-RU"/>
              </w:rPr>
              <w:t>r.</w:t>
            </w:r>
          </w:p>
          <w:p w14:paraId="636A272D" w14:textId="12D78CB0" w:rsidR="00EF13E0" w:rsidRPr="001309D5" w:rsidRDefault="00E07A91" w:rsidP="00E07A91">
            <w:pPr>
              <w:spacing w:after="0" w:line="240" w:lineRule="auto"/>
              <w:ind w:left="-75" w:right="-126"/>
              <w:jc w:val="center"/>
              <w:rPr>
                <w:rFonts w:ascii="Times New Roman" w:eastAsia="Times New Roman" w:hAnsi="Times New Roman" w:cs="Times New Roman"/>
                <w:b/>
                <w:bCs/>
                <w:color w:val="000000"/>
                <w:sz w:val="12"/>
                <w:szCs w:val="12"/>
                <w:lang w:val="ro-RO" w:eastAsia="ru-RU"/>
              </w:rPr>
            </w:pPr>
            <w:r>
              <w:rPr>
                <w:rFonts w:ascii="Times New Roman" w:eastAsia="Times New Roman" w:hAnsi="Times New Roman" w:cs="Times New Roman"/>
                <w:b/>
                <w:bCs/>
                <w:color w:val="000000"/>
                <w:sz w:val="12"/>
                <w:szCs w:val="12"/>
                <w:lang w:val="ro-RO" w:eastAsia="ru-RU"/>
              </w:rPr>
              <w:t>crt</w:t>
            </w:r>
          </w:p>
        </w:tc>
        <w:tc>
          <w:tcPr>
            <w:tcW w:w="95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A6DDCA9"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Întreprinderile silvice de  stat</w:t>
            </w:r>
          </w:p>
        </w:tc>
        <w:tc>
          <w:tcPr>
            <w:tcW w:w="2009" w:type="dxa"/>
            <w:gridSpan w:val="4"/>
            <w:tcBorders>
              <w:top w:val="single" w:sz="4" w:space="0" w:color="000000"/>
              <w:left w:val="single" w:sz="4" w:space="0" w:color="000000"/>
              <w:bottom w:val="single" w:sz="4" w:space="0" w:color="000000"/>
              <w:right w:val="nil"/>
            </w:tcBorders>
            <w:shd w:val="clear" w:color="B7E1CD" w:fill="B7E1CD"/>
            <w:noWrap/>
            <w:hideMark/>
          </w:tcPr>
          <w:p w14:paraId="63B72E23" w14:textId="77777777" w:rsidR="00EF13E0" w:rsidRPr="001309D5" w:rsidRDefault="00EF13E0" w:rsidP="00EB1B96">
            <w:pPr>
              <w:spacing w:after="0" w:line="240" w:lineRule="auto"/>
              <w:jc w:val="center"/>
              <w:rPr>
                <w:rFonts w:ascii="Times New Roman" w:eastAsia="Times New Roman" w:hAnsi="Times New Roman" w:cs="Times New Roman"/>
                <w:b/>
                <w:bCs/>
                <w:color w:val="7030A0"/>
                <w:sz w:val="12"/>
                <w:szCs w:val="12"/>
                <w:lang w:val="ro-RO" w:eastAsia="ru-RU"/>
              </w:rPr>
            </w:pPr>
            <w:r w:rsidRPr="001309D5">
              <w:rPr>
                <w:rFonts w:ascii="Times New Roman" w:eastAsia="Times New Roman" w:hAnsi="Times New Roman" w:cs="Times New Roman"/>
                <w:b/>
                <w:bCs/>
                <w:color w:val="7030A0"/>
                <w:sz w:val="12"/>
                <w:szCs w:val="12"/>
                <w:lang w:val="ro-RO" w:eastAsia="ru-RU"/>
              </w:rPr>
              <w:t>01.09.2022</w:t>
            </w:r>
          </w:p>
        </w:tc>
        <w:tc>
          <w:tcPr>
            <w:tcW w:w="2116" w:type="dxa"/>
            <w:gridSpan w:val="4"/>
            <w:tcBorders>
              <w:top w:val="single" w:sz="4" w:space="0" w:color="000000"/>
              <w:left w:val="nil"/>
              <w:bottom w:val="single" w:sz="4" w:space="0" w:color="000000"/>
              <w:right w:val="single" w:sz="4" w:space="0" w:color="000000"/>
            </w:tcBorders>
            <w:shd w:val="clear" w:color="DEEAF6" w:fill="DEEAF6"/>
            <w:noWrap/>
            <w:hideMark/>
          </w:tcPr>
          <w:p w14:paraId="0571E08A" w14:textId="77777777" w:rsidR="00EF13E0" w:rsidRPr="001309D5" w:rsidRDefault="00EF13E0" w:rsidP="00EB1B96">
            <w:pPr>
              <w:spacing w:after="0" w:line="240" w:lineRule="auto"/>
              <w:jc w:val="center"/>
              <w:rPr>
                <w:rFonts w:ascii="Times New Roman" w:eastAsia="Times New Roman" w:hAnsi="Times New Roman" w:cs="Times New Roman"/>
                <w:b/>
                <w:bCs/>
                <w:color w:val="00B050"/>
                <w:sz w:val="12"/>
                <w:szCs w:val="12"/>
                <w:lang w:val="ro-RO" w:eastAsia="ru-RU"/>
              </w:rPr>
            </w:pPr>
            <w:r w:rsidRPr="001309D5">
              <w:rPr>
                <w:rFonts w:ascii="Times New Roman" w:eastAsia="Times New Roman" w:hAnsi="Times New Roman" w:cs="Times New Roman"/>
                <w:b/>
                <w:bCs/>
                <w:color w:val="00B050"/>
                <w:sz w:val="12"/>
                <w:szCs w:val="12"/>
                <w:lang w:val="ro-RO" w:eastAsia="ru-RU"/>
              </w:rPr>
              <w:t>01.09.2022 - 31.12.2022</w:t>
            </w:r>
          </w:p>
        </w:tc>
        <w:tc>
          <w:tcPr>
            <w:tcW w:w="2116" w:type="dxa"/>
            <w:gridSpan w:val="4"/>
            <w:tcBorders>
              <w:top w:val="single" w:sz="4" w:space="0" w:color="000000"/>
              <w:left w:val="nil"/>
              <w:bottom w:val="single" w:sz="4" w:space="0" w:color="000000"/>
              <w:right w:val="single" w:sz="4" w:space="0" w:color="000000"/>
            </w:tcBorders>
            <w:shd w:val="clear" w:color="DEEAF6" w:fill="DEEAF6"/>
            <w:noWrap/>
            <w:hideMark/>
          </w:tcPr>
          <w:p w14:paraId="7CBFD037" w14:textId="77777777" w:rsidR="00EF13E0" w:rsidRPr="001309D5" w:rsidRDefault="00EF13E0" w:rsidP="00EB1B96">
            <w:pPr>
              <w:spacing w:after="0" w:line="240" w:lineRule="auto"/>
              <w:jc w:val="center"/>
              <w:rPr>
                <w:rFonts w:ascii="Times New Roman" w:eastAsia="Times New Roman" w:hAnsi="Times New Roman" w:cs="Times New Roman"/>
                <w:b/>
                <w:bCs/>
                <w:color w:val="FF0000"/>
                <w:sz w:val="12"/>
                <w:szCs w:val="12"/>
                <w:lang w:val="ro-RO" w:eastAsia="ru-RU"/>
              </w:rPr>
            </w:pPr>
            <w:r w:rsidRPr="001309D5">
              <w:rPr>
                <w:rFonts w:ascii="Times New Roman" w:eastAsia="Times New Roman" w:hAnsi="Times New Roman" w:cs="Times New Roman"/>
                <w:b/>
                <w:bCs/>
                <w:color w:val="FF0000"/>
                <w:sz w:val="12"/>
                <w:szCs w:val="12"/>
                <w:lang w:val="ro-RO" w:eastAsia="ru-RU"/>
              </w:rPr>
              <w:t>01.09.2022 - 31.12.2022</w:t>
            </w:r>
          </w:p>
        </w:tc>
        <w:tc>
          <w:tcPr>
            <w:tcW w:w="2122" w:type="dxa"/>
            <w:gridSpan w:val="5"/>
            <w:tcBorders>
              <w:top w:val="single" w:sz="4" w:space="0" w:color="000000"/>
              <w:left w:val="nil"/>
              <w:bottom w:val="single" w:sz="4" w:space="0" w:color="000000"/>
              <w:right w:val="single" w:sz="4" w:space="0" w:color="000000"/>
            </w:tcBorders>
            <w:shd w:val="clear" w:color="FBE4D5" w:fill="FBE4D5"/>
            <w:noWrap/>
            <w:hideMark/>
          </w:tcPr>
          <w:p w14:paraId="65A3D620" w14:textId="77777777" w:rsidR="00EF13E0" w:rsidRPr="001309D5" w:rsidRDefault="00EF13E0" w:rsidP="00EB1B96">
            <w:pPr>
              <w:spacing w:after="0" w:line="240" w:lineRule="auto"/>
              <w:jc w:val="center"/>
              <w:rPr>
                <w:rFonts w:ascii="Times New Roman" w:eastAsia="Times New Roman" w:hAnsi="Times New Roman" w:cs="Times New Roman"/>
                <w:b/>
                <w:bCs/>
                <w:color w:val="00B050"/>
                <w:sz w:val="12"/>
                <w:szCs w:val="12"/>
                <w:lang w:val="ro-RO" w:eastAsia="ru-RU"/>
              </w:rPr>
            </w:pPr>
            <w:r w:rsidRPr="001309D5">
              <w:rPr>
                <w:rFonts w:ascii="Times New Roman" w:eastAsia="Times New Roman" w:hAnsi="Times New Roman" w:cs="Times New Roman"/>
                <w:b/>
                <w:bCs/>
                <w:color w:val="00B050"/>
                <w:sz w:val="12"/>
                <w:szCs w:val="12"/>
                <w:lang w:val="ro-RO" w:eastAsia="ru-RU"/>
              </w:rPr>
              <w:t>01.01.2023 - 31.03.2023</w:t>
            </w:r>
          </w:p>
        </w:tc>
        <w:tc>
          <w:tcPr>
            <w:tcW w:w="2116" w:type="dxa"/>
            <w:gridSpan w:val="5"/>
            <w:tcBorders>
              <w:top w:val="single" w:sz="4" w:space="0" w:color="000000"/>
              <w:left w:val="nil"/>
              <w:bottom w:val="single" w:sz="4" w:space="0" w:color="000000"/>
              <w:right w:val="single" w:sz="4" w:space="0" w:color="000000"/>
            </w:tcBorders>
            <w:shd w:val="clear" w:color="FBE4D5" w:fill="FBE4D5"/>
            <w:noWrap/>
            <w:hideMark/>
          </w:tcPr>
          <w:p w14:paraId="595A651C" w14:textId="77777777" w:rsidR="00EF13E0" w:rsidRPr="001309D5" w:rsidRDefault="00EF13E0" w:rsidP="00EB1B96">
            <w:pPr>
              <w:spacing w:after="0" w:line="240" w:lineRule="auto"/>
              <w:jc w:val="center"/>
              <w:rPr>
                <w:rFonts w:ascii="Times New Roman" w:eastAsia="Times New Roman" w:hAnsi="Times New Roman" w:cs="Times New Roman"/>
                <w:b/>
                <w:bCs/>
                <w:color w:val="FF0000"/>
                <w:sz w:val="12"/>
                <w:szCs w:val="12"/>
                <w:lang w:val="ro-RO" w:eastAsia="ru-RU"/>
              </w:rPr>
            </w:pPr>
            <w:r w:rsidRPr="001309D5">
              <w:rPr>
                <w:rFonts w:ascii="Times New Roman" w:eastAsia="Times New Roman" w:hAnsi="Times New Roman" w:cs="Times New Roman"/>
                <w:b/>
                <w:bCs/>
                <w:color w:val="FF0000"/>
                <w:sz w:val="12"/>
                <w:szCs w:val="12"/>
                <w:lang w:val="ro-RO" w:eastAsia="ru-RU"/>
              </w:rPr>
              <w:t>01.01.2023 - 31.03.2023</w:t>
            </w:r>
          </w:p>
        </w:tc>
        <w:tc>
          <w:tcPr>
            <w:tcW w:w="2094" w:type="dxa"/>
            <w:gridSpan w:val="4"/>
            <w:tcBorders>
              <w:top w:val="single" w:sz="4" w:space="0" w:color="000000"/>
              <w:left w:val="nil"/>
              <w:bottom w:val="single" w:sz="4" w:space="0" w:color="000000"/>
              <w:right w:val="single" w:sz="4" w:space="0" w:color="000000"/>
            </w:tcBorders>
            <w:shd w:val="clear" w:color="FEF2CB" w:fill="FEF2CB"/>
            <w:noWrap/>
            <w:hideMark/>
          </w:tcPr>
          <w:p w14:paraId="7BE5DB0E" w14:textId="77777777" w:rsidR="00EF13E0" w:rsidRPr="001309D5" w:rsidRDefault="00EF13E0" w:rsidP="00EB1B96">
            <w:pPr>
              <w:spacing w:after="0" w:line="240" w:lineRule="auto"/>
              <w:jc w:val="center"/>
              <w:rPr>
                <w:rFonts w:ascii="Times New Roman" w:eastAsia="Times New Roman" w:hAnsi="Times New Roman" w:cs="Times New Roman"/>
                <w:b/>
                <w:bCs/>
                <w:color w:val="7030A0"/>
                <w:sz w:val="12"/>
                <w:szCs w:val="12"/>
                <w:lang w:val="ro-RO" w:eastAsia="ru-RU"/>
              </w:rPr>
            </w:pPr>
            <w:r w:rsidRPr="001309D5">
              <w:rPr>
                <w:rFonts w:ascii="Times New Roman" w:eastAsia="Times New Roman" w:hAnsi="Times New Roman" w:cs="Times New Roman"/>
                <w:b/>
                <w:bCs/>
                <w:color w:val="7030A0"/>
                <w:sz w:val="12"/>
                <w:szCs w:val="12"/>
                <w:lang w:val="ro-RO" w:eastAsia="ru-RU"/>
              </w:rPr>
              <w:t>01.04.2023</w:t>
            </w:r>
          </w:p>
        </w:tc>
      </w:tr>
      <w:tr w:rsidR="00EF13E0" w:rsidRPr="00B046EA" w14:paraId="22274B88" w14:textId="77777777" w:rsidTr="0027028B">
        <w:trPr>
          <w:trHeight w:val="252"/>
        </w:trPr>
        <w:tc>
          <w:tcPr>
            <w:tcW w:w="283" w:type="dxa"/>
            <w:vMerge/>
            <w:tcBorders>
              <w:top w:val="single" w:sz="4" w:space="0" w:color="000000"/>
              <w:left w:val="single" w:sz="4" w:space="0" w:color="000000"/>
              <w:bottom w:val="single" w:sz="4" w:space="0" w:color="000000"/>
              <w:right w:val="single" w:sz="4" w:space="0" w:color="000000"/>
            </w:tcBorders>
            <w:hideMark/>
          </w:tcPr>
          <w:p w14:paraId="0A4A0977"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12"/>
                <w:szCs w:val="12"/>
                <w:lang w:val="ro-RO" w:eastAsia="ru-RU"/>
              </w:rPr>
            </w:pPr>
          </w:p>
        </w:tc>
        <w:tc>
          <w:tcPr>
            <w:tcW w:w="954" w:type="dxa"/>
            <w:vMerge/>
            <w:tcBorders>
              <w:top w:val="single" w:sz="4" w:space="0" w:color="000000"/>
              <w:left w:val="single" w:sz="4" w:space="0" w:color="000000"/>
              <w:bottom w:val="single" w:sz="4" w:space="0" w:color="000000"/>
              <w:right w:val="single" w:sz="4" w:space="0" w:color="000000"/>
            </w:tcBorders>
            <w:hideMark/>
          </w:tcPr>
          <w:p w14:paraId="5559C5D6"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12"/>
                <w:szCs w:val="12"/>
                <w:lang w:val="ro-RO" w:eastAsia="ru-RU"/>
              </w:rPr>
            </w:pPr>
          </w:p>
        </w:tc>
        <w:tc>
          <w:tcPr>
            <w:tcW w:w="2009" w:type="dxa"/>
            <w:gridSpan w:val="4"/>
            <w:tcBorders>
              <w:top w:val="single" w:sz="4" w:space="0" w:color="000000"/>
              <w:left w:val="nil"/>
              <w:bottom w:val="single" w:sz="4" w:space="0" w:color="000000"/>
              <w:right w:val="single" w:sz="4" w:space="0" w:color="000000"/>
            </w:tcBorders>
            <w:shd w:val="clear" w:color="FEF2CB" w:fill="FEF2CB"/>
            <w:noWrap/>
            <w:hideMark/>
          </w:tcPr>
          <w:p w14:paraId="70079801"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Stoc, m3</w:t>
            </w:r>
          </w:p>
        </w:tc>
        <w:tc>
          <w:tcPr>
            <w:tcW w:w="2116" w:type="dxa"/>
            <w:gridSpan w:val="4"/>
            <w:tcBorders>
              <w:top w:val="single" w:sz="4" w:space="0" w:color="000000"/>
              <w:left w:val="nil"/>
              <w:bottom w:val="single" w:sz="4" w:space="0" w:color="000000"/>
              <w:right w:val="single" w:sz="4" w:space="0" w:color="000000"/>
            </w:tcBorders>
            <w:shd w:val="clear" w:color="DEEAF6" w:fill="DEEAF6"/>
            <w:noWrap/>
            <w:hideMark/>
          </w:tcPr>
          <w:p w14:paraId="6E5F4277"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Volum lemn recoltat, m3</w:t>
            </w:r>
          </w:p>
        </w:tc>
        <w:tc>
          <w:tcPr>
            <w:tcW w:w="2116" w:type="dxa"/>
            <w:gridSpan w:val="4"/>
            <w:tcBorders>
              <w:top w:val="single" w:sz="4" w:space="0" w:color="000000"/>
              <w:left w:val="nil"/>
              <w:bottom w:val="single" w:sz="4" w:space="0" w:color="000000"/>
              <w:right w:val="single" w:sz="4" w:space="0" w:color="000000"/>
            </w:tcBorders>
            <w:shd w:val="clear" w:color="DEEAF6" w:fill="DEEAF6"/>
            <w:noWrap/>
            <w:hideMark/>
          </w:tcPr>
          <w:p w14:paraId="5785C2D8"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Volum lemn realizat, m3</w:t>
            </w:r>
          </w:p>
        </w:tc>
        <w:tc>
          <w:tcPr>
            <w:tcW w:w="2122" w:type="dxa"/>
            <w:gridSpan w:val="5"/>
            <w:tcBorders>
              <w:top w:val="single" w:sz="4" w:space="0" w:color="000000"/>
              <w:left w:val="nil"/>
              <w:bottom w:val="single" w:sz="4" w:space="0" w:color="000000"/>
              <w:right w:val="single" w:sz="4" w:space="0" w:color="000000"/>
            </w:tcBorders>
            <w:shd w:val="clear" w:color="FBE4D5" w:fill="FBE4D5"/>
            <w:noWrap/>
            <w:hideMark/>
          </w:tcPr>
          <w:p w14:paraId="4190BCCC"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Volum lemn recoltat, m3</w:t>
            </w:r>
          </w:p>
        </w:tc>
        <w:tc>
          <w:tcPr>
            <w:tcW w:w="2116" w:type="dxa"/>
            <w:gridSpan w:val="5"/>
            <w:tcBorders>
              <w:top w:val="single" w:sz="4" w:space="0" w:color="000000"/>
              <w:left w:val="nil"/>
              <w:bottom w:val="single" w:sz="4" w:space="0" w:color="000000"/>
              <w:right w:val="single" w:sz="4" w:space="0" w:color="000000"/>
            </w:tcBorders>
            <w:shd w:val="clear" w:color="FBE4D5" w:fill="FBE4D5"/>
            <w:noWrap/>
            <w:hideMark/>
          </w:tcPr>
          <w:p w14:paraId="68A7C043"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Volum lemn realizat, m3</w:t>
            </w:r>
          </w:p>
        </w:tc>
        <w:tc>
          <w:tcPr>
            <w:tcW w:w="2094" w:type="dxa"/>
            <w:gridSpan w:val="4"/>
            <w:tcBorders>
              <w:top w:val="single" w:sz="4" w:space="0" w:color="000000"/>
              <w:left w:val="nil"/>
              <w:bottom w:val="single" w:sz="4" w:space="0" w:color="000000"/>
              <w:right w:val="single" w:sz="4" w:space="0" w:color="000000"/>
            </w:tcBorders>
            <w:shd w:val="clear" w:color="FEF2CB" w:fill="FEF2CB"/>
            <w:noWrap/>
            <w:hideMark/>
          </w:tcPr>
          <w:p w14:paraId="0687C899"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Stoc, m3</w:t>
            </w:r>
          </w:p>
        </w:tc>
      </w:tr>
      <w:tr w:rsidR="00EF13E0" w:rsidRPr="00B046EA" w14:paraId="208572C9" w14:textId="77777777" w:rsidTr="0027028B">
        <w:trPr>
          <w:trHeight w:val="375"/>
        </w:trPr>
        <w:tc>
          <w:tcPr>
            <w:tcW w:w="283" w:type="dxa"/>
            <w:vMerge/>
            <w:tcBorders>
              <w:top w:val="single" w:sz="4" w:space="0" w:color="000000"/>
              <w:left w:val="single" w:sz="4" w:space="0" w:color="000000"/>
              <w:bottom w:val="single" w:sz="4" w:space="0" w:color="000000"/>
              <w:right w:val="single" w:sz="4" w:space="0" w:color="000000"/>
            </w:tcBorders>
            <w:hideMark/>
          </w:tcPr>
          <w:p w14:paraId="588971DA"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12"/>
                <w:szCs w:val="12"/>
                <w:lang w:val="ro-RO" w:eastAsia="ru-RU"/>
              </w:rPr>
            </w:pPr>
          </w:p>
        </w:tc>
        <w:tc>
          <w:tcPr>
            <w:tcW w:w="954" w:type="dxa"/>
            <w:vMerge/>
            <w:tcBorders>
              <w:top w:val="single" w:sz="4" w:space="0" w:color="000000"/>
              <w:left w:val="single" w:sz="4" w:space="0" w:color="000000"/>
              <w:bottom w:val="single" w:sz="4" w:space="0" w:color="000000"/>
              <w:right w:val="single" w:sz="4" w:space="0" w:color="000000"/>
            </w:tcBorders>
            <w:hideMark/>
          </w:tcPr>
          <w:p w14:paraId="2BE1A30B"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12"/>
                <w:szCs w:val="12"/>
                <w:lang w:val="ro-RO" w:eastAsia="ru-RU"/>
              </w:rPr>
            </w:pPr>
          </w:p>
        </w:tc>
        <w:tc>
          <w:tcPr>
            <w:tcW w:w="551" w:type="dxa"/>
            <w:tcBorders>
              <w:top w:val="nil"/>
              <w:left w:val="nil"/>
              <w:bottom w:val="single" w:sz="4" w:space="0" w:color="000000"/>
              <w:right w:val="single" w:sz="4" w:space="0" w:color="000000"/>
            </w:tcBorders>
            <w:shd w:val="clear" w:color="FEF2CB" w:fill="FEF2CB"/>
            <w:hideMark/>
          </w:tcPr>
          <w:p w14:paraId="0A38B797" w14:textId="77777777" w:rsidR="00EF13E0" w:rsidRPr="001309D5" w:rsidRDefault="00EF13E0" w:rsidP="00EB1B96">
            <w:pPr>
              <w:spacing w:after="0" w:line="240" w:lineRule="auto"/>
              <w:ind w:left="-324" w:right="-44" w:hanging="56"/>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Total</w:t>
            </w:r>
          </w:p>
        </w:tc>
        <w:tc>
          <w:tcPr>
            <w:tcW w:w="435" w:type="dxa"/>
            <w:tcBorders>
              <w:top w:val="nil"/>
              <w:left w:val="nil"/>
              <w:bottom w:val="single" w:sz="4" w:space="0" w:color="000000"/>
              <w:right w:val="single" w:sz="4" w:space="0" w:color="000000"/>
            </w:tcBorders>
            <w:shd w:val="clear" w:color="FEF2CB" w:fill="FEF2CB"/>
            <w:hideMark/>
          </w:tcPr>
          <w:p w14:paraId="3CE7C01F" w14:textId="77777777" w:rsidR="00EF13E0" w:rsidRPr="001309D5" w:rsidRDefault="00EF13E0" w:rsidP="00EB1B96">
            <w:pPr>
              <w:spacing w:after="0" w:line="240" w:lineRule="auto"/>
              <w:ind w:left="-31" w:right="-78"/>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lucru</w:t>
            </w:r>
          </w:p>
        </w:tc>
        <w:tc>
          <w:tcPr>
            <w:tcW w:w="492" w:type="dxa"/>
            <w:tcBorders>
              <w:top w:val="nil"/>
              <w:left w:val="nil"/>
              <w:bottom w:val="single" w:sz="4" w:space="0" w:color="000000"/>
              <w:right w:val="single" w:sz="4" w:space="0" w:color="000000"/>
            </w:tcBorders>
            <w:shd w:val="clear" w:color="FEF2CB" w:fill="FFFF00"/>
            <w:hideMark/>
          </w:tcPr>
          <w:p w14:paraId="21C23BCE"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foc</w:t>
            </w:r>
          </w:p>
        </w:tc>
        <w:tc>
          <w:tcPr>
            <w:tcW w:w="529" w:type="dxa"/>
            <w:tcBorders>
              <w:top w:val="nil"/>
              <w:left w:val="nil"/>
              <w:bottom w:val="single" w:sz="4" w:space="0" w:color="000000"/>
              <w:right w:val="single" w:sz="4" w:space="0" w:color="000000"/>
            </w:tcBorders>
            <w:shd w:val="clear" w:color="FEF2CB" w:fill="FEF2CB"/>
            <w:hideMark/>
          </w:tcPr>
          <w:p w14:paraId="337D1FCF"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Deșeuri de lemn</w:t>
            </w:r>
          </w:p>
        </w:tc>
        <w:tc>
          <w:tcPr>
            <w:tcW w:w="548" w:type="dxa"/>
            <w:tcBorders>
              <w:top w:val="nil"/>
              <w:left w:val="nil"/>
              <w:bottom w:val="single" w:sz="4" w:space="0" w:color="000000"/>
              <w:right w:val="single" w:sz="4" w:space="0" w:color="000000"/>
            </w:tcBorders>
            <w:shd w:val="clear" w:color="DEEAF6" w:fill="DEEAF6"/>
            <w:hideMark/>
          </w:tcPr>
          <w:p w14:paraId="623A1719"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Total</w:t>
            </w:r>
          </w:p>
        </w:tc>
        <w:tc>
          <w:tcPr>
            <w:tcW w:w="492" w:type="dxa"/>
            <w:tcBorders>
              <w:top w:val="nil"/>
              <w:left w:val="nil"/>
              <w:bottom w:val="single" w:sz="4" w:space="0" w:color="000000"/>
              <w:right w:val="single" w:sz="4" w:space="0" w:color="000000"/>
            </w:tcBorders>
            <w:shd w:val="clear" w:color="DEEAF6" w:fill="DEEAF6"/>
            <w:hideMark/>
          </w:tcPr>
          <w:p w14:paraId="6994FE2F"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lucru</w:t>
            </w:r>
          </w:p>
        </w:tc>
        <w:tc>
          <w:tcPr>
            <w:tcW w:w="548" w:type="dxa"/>
            <w:tcBorders>
              <w:top w:val="nil"/>
              <w:left w:val="nil"/>
              <w:bottom w:val="single" w:sz="4" w:space="0" w:color="000000"/>
              <w:right w:val="single" w:sz="4" w:space="0" w:color="000000"/>
            </w:tcBorders>
            <w:shd w:val="clear" w:color="DEEAF6" w:fill="DEEAF6"/>
            <w:hideMark/>
          </w:tcPr>
          <w:p w14:paraId="13E844B1"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foc</w:t>
            </w:r>
          </w:p>
        </w:tc>
        <w:tc>
          <w:tcPr>
            <w:tcW w:w="528" w:type="dxa"/>
            <w:tcBorders>
              <w:top w:val="nil"/>
              <w:left w:val="nil"/>
              <w:bottom w:val="single" w:sz="4" w:space="0" w:color="000000"/>
              <w:right w:val="single" w:sz="4" w:space="0" w:color="000000"/>
            </w:tcBorders>
            <w:shd w:val="clear" w:color="DEEAF6" w:fill="DEEAF6"/>
            <w:hideMark/>
          </w:tcPr>
          <w:p w14:paraId="509FF831"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Deșeuri de lemn</w:t>
            </w:r>
          </w:p>
        </w:tc>
        <w:tc>
          <w:tcPr>
            <w:tcW w:w="548" w:type="dxa"/>
            <w:tcBorders>
              <w:top w:val="nil"/>
              <w:left w:val="nil"/>
              <w:bottom w:val="single" w:sz="4" w:space="0" w:color="000000"/>
              <w:right w:val="single" w:sz="4" w:space="0" w:color="000000"/>
            </w:tcBorders>
            <w:shd w:val="clear" w:color="DEEAF6" w:fill="DEEAF6"/>
            <w:hideMark/>
          </w:tcPr>
          <w:p w14:paraId="24014AFE"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Total</w:t>
            </w:r>
          </w:p>
        </w:tc>
        <w:tc>
          <w:tcPr>
            <w:tcW w:w="492" w:type="dxa"/>
            <w:tcBorders>
              <w:top w:val="nil"/>
              <w:left w:val="nil"/>
              <w:bottom w:val="single" w:sz="4" w:space="0" w:color="000000"/>
              <w:right w:val="single" w:sz="4" w:space="0" w:color="000000"/>
            </w:tcBorders>
            <w:shd w:val="clear" w:color="DEEAF6" w:fill="DEEAF6"/>
            <w:hideMark/>
          </w:tcPr>
          <w:p w14:paraId="60A6A7EC"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lucru</w:t>
            </w:r>
          </w:p>
        </w:tc>
        <w:tc>
          <w:tcPr>
            <w:tcW w:w="548" w:type="dxa"/>
            <w:tcBorders>
              <w:top w:val="nil"/>
              <w:left w:val="nil"/>
              <w:bottom w:val="single" w:sz="4" w:space="0" w:color="000000"/>
              <w:right w:val="single" w:sz="4" w:space="0" w:color="000000"/>
            </w:tcBorders>
            <w:shd w:val="clear" w:color="DEEAF6" w:fill="DEEAF6"/>
            <w:hideMark/>
          </w:tcPr>
          <w:p w14:paraId="7484E4AB"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foc</w:t>
            </w:r>
          </w:p>
        </w:tc>
        <w:tc>
          <w:tcPr>
            <w:tcW w:w="528" w:type="dxa"/>
            <w:tcBorders>
              <w:top w:val="nil"/>
              <w:left w:val="nil"/>
              <w:bottom w:val="single" w:sz="4" w:space="0" w:color="000000"/>
              <w:right w:val="single" w:sz="4" w:space="0" w:color="000000"/>
            </w:tcBorders>
            <w:shd w:val="clear" w:color="DEEAF6" w:fill="DEEAF6"/>
            <w:hideMark/>
          </w:tcPr>
          <w:p w14:paraId="29456F74"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Deșeuri de lemn</w:t>
            </w:r>
          </w:p>
        </w:tc>
        <w:tc>
          <w:tcPr>
            <w:tcW w:w="548" w:type="dxa"/>
            <w:tcBorders>
              <w:top w:val="nil"/>
              <w:left w:val="nil"/>
              <w:bottom w:val="single" w:sz="4" w:space="0" w:color="000000"/>
              <w:right w:val="single" w:sz="4" w:space="0" w:color="000000"/>
            </w:tcBorders>
            <w:shd w:val="clear" w:color="FBE4D5" w:fill="FBE4D5"/>
            <w:hideMark/>
          </w:tcPr>
          <w:p w14:paraId="67D18E61"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Total</w:t>
            </w:r>
          </w:p>
        </w:tc>
        <w:tc>
          <w:tcPr>
            <w:tcW w:w="492" w:type="dxa"/>
            <w:tcBorders>
              <w:top w:val="nil"/>
              <w:left w:val="nil"/>
              <w:bottom w:val="single" w:sz="4" w:space="0" w:color="000000"/>
              <w:right w:val="single" w:sz="4" w:space="0" w:color="000000"/>
            </w:tcBorders>
            <w:shd w:val="clear" w:color="FBE4D5" w:fill="FBE4D5"/>
            <w:hideMark/>
          </w:tcPr>
          <w:p w14:paraId="6D5005E3"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lucru</w:t>
            </w:r>
          </w:p>
        </w:tc>
        <w:tc>
          <w:tcPr>
            <w:tcW w:w="548" w:type="dxa"/>
            <w:tcBorders>
              <w:top w:val="nil"/>
              <w:left w:val="nil"/>
              <w:bottom w:val="single" w:sz="4" w:space="0" w:color="000000"/>
              <w:right w:val="single" w:sz="4" w:space="0" w:color="000000"/>
            </w:tcBorders>
            <w:shd w:val="clear" w:color="FBE4D5" w:fill="FBE4D5"/>
            <w:hideMark/>
          </w:tcPr>
          <w:p w14:paraId="31FECFD3"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foc</w:t>
            </w:r>
          </w:p>
        </w:tc>
        <w:tc>
          <w:tcPr>
            <w:tcW w:w="527" w:type="dxa"/>
            <w:tcBorders>
              <w:top w:val="nil"/>
              <w:left w:val="nil"/>
              <w:bottom w:val="single" w:sz="4" w:space="0" w:color="000000"/>
              <w:right w:val="single" w:sz="4" w:space="0" w:color="000000"/>
            </w:tcBorders>
            <w:shd w:val="clear" w:color="FBE4D5" w:fill="FBE4D5"/>
            <w:hideMark/>
          </w:tcPr>
          <w:p w14:paraId="17779CF5"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Deșeuri de lemn</w:t>
            </w:r>
          </w:p>
        </w:tc>
        <w:tc>
          <w:tcPr>
            <w:tcW w:w="548" w:type="dxa"/>
            <w:gridSpan w:val="2"/>
            <w:tcBorders>
              <w:top w:val="nil"/>
              <w:left w:val="nil"/>
              <w:bottom w:val="single" w:sz="4" w:space="0" w:color="000000"/>
              <w:right w:val="single" w:sz="4" w:space="0" w:color="000000"/>
            </w:tcBorders>
            <w:shd w:val="clear" w:color="FBE4D5" w:fill="FBE4D5"/>
            <w:hideMark/>
          </w:tcPr>
          <w:p w14:paraId="62CD2B88"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Total</w:t>
            </w:r>
          </w:p>
        </w:tc>
        <w:tc>
          <w:tcPr>
            <w:tcW w:w="492" w:type="dxa"/>
            <w:tcBorders>
              <w:top w:val="nil"/>
              <w:left w:val="nil"/>
              <w:bottom w:val="single" w:sz="4" w:space="0" w:color="000000"/>
              <w:right w:val="single" w:sz="4" w:space="0" w:color="000000"/>
            </w:tcBorders>
            <w:shd w:val="clear" w:color="FBE4D5" w:fill="FBE4D5"/>
            <w:hideMark/>
          </w:tcPr>
          <w:p w14:paraId="740BFA03"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lucru</w:t>
            </w:r>
          </w:p>
        </w:tc>
        <w:tc>
          <w:tcPr>
            <w:tcW w:w="548" w:type="dxa"/>
            <w:tcBorders>
              <w:top w:val="nil"/>
              <w:left w:val="nil"/>
              <w:bottom w:val="single" w:sz="4" w:space="0" w:color="000000"/>
              <w:right w:val="single" w:sz="4" w:space="0" w:color="000000"/>
            </w:tcBorders>
            <w:shd w:val="clear" w:color="FBE4D5" w:fill="FBE4D5"/>
            <w:hideMark/>
          </w:tcPr>
          <w:p w14:paraId="0A833DBA"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foc</w:t>
            </w:r>
          </w:p>
        </w:tc>
        <w:tc>
          <w:tcPr>
            <w:tcW w:w="527" w:type="dxa"/>
            <w:tcBorders>
              <w:top w:val="nil"/>
              <w:left w:val="nil"/>
              <w:bottom w:val="single" w:sz="4" w:space="0" w:color="000000"/>
              <w:right w:val="single" w:sz="4" w:space="0" w:color="000000"/>
            </w:tcBorders>
            <w:shd w:val="clear" w:color="FBE4D5" w:fill="FBE4D5"/>
            <w:hideMark/>
          </w:tcPr>
          <w:p w14:paraId="67E3CD21"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Deșeuri de lemn</w:t>
            </w:r>
          </w:p>
        </w:tc>
        <w:tc>
          <w:tcPr>
            <w:tcW w:w="548" w:type="dxa"/>
            <w:gridSpan w:val="2"/>
            <w:tcBorders>
              <w:top w:val="nil"/>
              <w:left w:val="nil"/>
              <w:bottom w:val="single" w:sz="4" w:space="0" w:color="000000"/>
              <w:right w:val="single" w:sz="4" w:space="0" w:color="000000"/>
            </w:tcBorders>
            <w:shd w:val="clear" w:color="FEF2CB" w:fill="FEF2CB"/>
            <w:hideMark/>
          </w:tcPr>
          <w:p w14:paraId="29414C8C"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Total</w:t>
            </w:r>
          </w:p>
        </w:tc>
        <w:tc>
          <w:tcPr>
            <w:tcW w:w="492" w:type="dxa"/>
            <w:tcBorders>
              <w:top w:val="nil"/>
              <w:left w:val="nil"/>
              <w:bottom w:val="single" w:sz="4" w:space="0" w:color="000000"/>
              <w:right w:val="single" w:sz="4" w:space="0" w:color="000000"/>
            </w:tcBorders>
            <w:shd w:val="clear" w:color="FEF2CB" w:fill="FEF2CB"/>
            <w:hideMark/>
          </w:tcPr>
          <w:p w14:paraId="49225D5E"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lucru</w:t>
            </w:r>
          </w:p>
        </w:tc>
        <w:tc>
          <w:tcPr>
            <w:tcW w:w="492" w:type="dxa"/>
            <w:tcBorders>
              <w:top w:val="nil"/>
              <w:left w:val="nil"/>
              <w:bottom w:val="single" w:sz="4" w:space="0" w:color="000000"/>
              <w:right w:val="single" w:sz="4" w:space="0" w:color="000000"/>
            </w:tcBorders>
            <w:shd w:val="clear" w:color="FEF2CB" w:fill="FFFF00"/>
            <w:hideMark/>
          </w:tcPr>
          <w:p w14:paraId="4664B611" w14:textId="77777777" w:rsidR="00EF13E0" w:rsidRPr="001309D5" w:rsidRDefault="00EF13E0" w:rsidP="00EB1B96">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foc</w:t>
            </w:r>
          </w:p>
        </w:tc>
        <w:tc>
          <w:tcPr>
            <w:tcW w:w="568" w:type="dxa"/>
            <w:tcBorders>
              <w:top w:val="nil"/>
              <w:left w:val="nil"/>
              <w:bottom w:val="single" w:sz="4" w:space="0" w:color="000000"/>
              <w:right w:val="single" w:sz="4" w:space="0" w:color="000000"/>
            </w:tcBorders>
            <w:shd w:val="clear" w:color="FEF2CB" w:fill="FEF2CB"/>
            <w:hideMark/>
          </w:tcPr>
          <w:p w14:paraId="20A978A1" w14:textId="77777777" w:rsidR="00EF13E0" w:rsidRPr="001309D5" w:rsidRDefault="00EF13E0" w:rsidP="00EB1B96">
            <w:pPr>
              <w:spacing w:after="0" w:line="240" w:lineRule="auto"/>
              <w:ind w:left="-75" w:right="-82"/>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Deșeuri de lemn</w:t>
            </w:r>
          </w:p>
        </w:tc>
      </w:tr>
      <w:tr w:rsidR="00EF13E0" w:rsidRPr="00B046EA" w14:paraId="7DC43484" w14:textId="77777777" w:rsidTr="0027028B">
        <w:trPr>
          <w:trHeight w:val="12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3A9148A2"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w:t>
            </w:r>
          </w:p>
        </w:tc>
        <w:tc>
          <w:tcPr>
            <w:tcW w:w="954" w:type="dxa"/>
            <w:tcBorders>
              <w:top w:val="nil"/>
              <w:left w:val="nil"/>
              <w:bottom w:val="single" w:sz="4" w:space="0" w:color="000000"/>
              <w:right w:val="single" w:sz="4" w:space="0" w:color="000000"/>
            </w:tcBorders>
            <w:shd w:val="clear" w:color="auto" w:fill="auto"/>
            <w:hideMark/>
          </w:tcPr>
          <w:p w14:paraId="729C50DB"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Bălţi</w:t>
            </w:r>
          </w:p>
        </w:tc>
        <w:tc>
          <w:tcPr>
            <w:tcW w:w="551" w:type="dxa"/>
            <w:tcBorders>
              <w:top w:val="nil"/>
              <w:left w:val="nil"/>
              <w:bottom w:val="single" w:sz="4" w:space="0" w:color="000000"/>
              <w:right w:val="single" w:sz="4" w:space="0" w:color="000000"/>
            </w:tcBorders>
            <w:shd w:val="clear" w:color="FEF2CB" w:fill="FEF2CB"/>
            <w:noWrap/>
            <w:vAlign w:val="bottom"/>
            <w:hideMark/>
          </w:tcPr>
          <w:p w14:paraId="71D6D1E0" w14:textId="77777777" w:rsidR="00EF13E0" w:rsidRPr="001309D5" w:rsidRDefault="00EF13E0" w:rsidP="00EB1B96">
            <w:pPr>
              <w:spacing w:after="0" w:line="240" w:lineRule="auto"/>
              <w:ind w:left="-182"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538 </w:t>
            </w:r>
          </w:p>
        </w:tc>
        <w:tc>
          <w:tcPr>
            <w:tcW w:w="435" w:type="dxa"/>
            <w:tcBorders>
              <w:top w:val="nil"/>
              <w:left w:val="nil"/>
              <w:bottom w:val="single" w:sz="4" w:space="0" w:color="000000"/>
              <w:right w:val="single" w:sz="4" w:space="0" w:color="000000"/>
            </w:tcBorders>
            <w:shd w:val="clear" w:color="FEF2CB" w:fill="FEF2CB"/>
            <w:noWrap/>
            <w:vAlign w:val="bottom"/>
            <w:hideMark/>
          </w:tcPr>
          <w:p w14:paraId="593E630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 </w:t>
            </w:r>
          </w:p>
        </w:tc>
        <w:tc>
          <w:tcPr>
            <w:tcW w:w="492" w:type="dxa"/>
            <w:tcBorders>
              <w:top w:val="nil"/>
              <w:left w:val="nil"/>
              <w:bottom w:val="single" w:sz="4" w:space="0" w:color="000000"/>
              <w:right w:val="single" w:sz="4" w:space="0" w:color="000000"/>
            </w:tcBorders>
            <w:shd w:val="clear" w:color="FEF2CB" w:fill="FFFF00"/>
            <w:noWrap/>
            <w:vAlign w:val="bottom"/>
            <w:hideMark/>
          </w:tcPr>
          <w:p w14:paraId="4968F51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369 </w:t>
            </w:r>
          </w:p>
        </w:tc>
        <w:tc>
          <w:tcPr>
            <w:tcW w:w="529" w:type="dxa"/>
            <w:tcBorders>
              <w:top w:val="nil"/>
              <w:left w:val="nil"/>
              <w:bottom w:val="single" w:sz="4" w:space="0" w:color="000000"/>
              <w:right w:val="single" w:sz="4" w:space="0" w:color="000000"/>
            </w:tcBorders>
            <w:shd w:val="clear" w:color="FEF2CB" w:fill="FEF2CB"/>
            <w:noWrap/>
            <w:vAlign w:val="bottom"/>
            <w:hideMark/>
          </w:tcPr>
          <w:p w14:paraId="5A8FDB2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159 </w:t>
            </w:r>
          </w:p>
        </w:tc>
        <w:tc>
          <w:tcPr>
            <w:tcW w:w="548" w:type="dxa"/>
            <w:tcBorders>
              <w:top w:val="nil"/>
              <w:left w:val="nil"/>
              <w:bottom w:val="single" w:sz="4" w:space="0" w:color="000000"/>
              <w:right w:val="single" w:sz="4" w:space="0" w:color="000000"/>
            </w:tcBorders>
            <w:shd w:val="clear" w:color="DEEAF6" w:fill="DEEAF6"/>
            <w:noWrap/>
            <w:vAlign w:val="bottom"/>
            <w:hideMark/>
          </w:tcPr>
          <w:p w14:paraId="5BD873C3"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7.601 </w:t>
            </w:r>
          </w:p>
        </w:tc>
        <w:tc>
          <w:tcPr>
            <w:tcW w:w="492" w:type="dxa"/>
            <w:tcBorders>
              <w:top w:val="nil"/>
              <w:left w:val="nil"/>
              <w:bottom w:val="single" w:sz="4" w:space="0" w:color="000000"/>
              <w:right w:val="single" w:sz="4" w:space="0" w:color="000000"/>
            </w:tcBorders>
            <w:shd w:val="clear" w:color="DEEAF6" w:fill="DEEAF6"/>
            <w:noWrap/>
            <w:vAlign w:val="bottom"/>
            <w:hideMark/>
          </w:tcPr>
          <w:p w14:paraId="19DDE9F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109 </w:t>
            </w:r>
          </w:p>
        </w:tc>
        <w:tc>
          <w:tcPr>
            <w:tcW w:w="548" w:type="dxa"/>
            <w:tcBorders>
              <w:top w:val="nil"/>
              <w:left w:val="nil"/>
              <w:bottom w:val="single" w:sz="4" w:space="0" w:color="000000"/>
              <w:right w:val="single" w:sz="4" w:space="0" w:color="000000"/>
            </w:tcBorders>
            <w:shd w:val="clear" w:color="DEEAF6" w:fill="DEEAF6"/>
            <w:noWrap/>
            <w:vAlign w:val="bottom"/>
            <w:hideMark/>
          </w:tcPr>
          <w:p w14:paraId="71647DD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6.227 </w:t>
            </w:r>
          </w:p>
        </w:tc>
        <w:tc>
          <w:tcPr>
            <w:tcW w:w="528" w:type="dxa"/>
            <w:tcBorders>
              <w:top w:val="nil"/>
              <w:left w:val="nil"/>
              <w:bottom w:val="single" w:sz="4" w:space="0" w:color="000000"/>
              <w:right w:val="single" w:sz="4" w:space="0" w:color="000000"/>
            </w:tcBorders>
            <w:shd w:val="clear" w:color="DEEAF6" w:fill="DEEAF6"/>
            <w:noWrap/>
            <w:vAlign w:val="bottom"/>
            <w:hideMark/>
          </w:tcPr>
          <w:p w14:paraId="373BAEC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1.265 </w:t>
            </w:r>
          </w:p>
        </w:tc>
        <w:tc>
          <w:tcPr>
            <w:tcW w:w="548" w:type="dxa"/>
            <w:tcBorders>
              <w:top w:val="nil"/>
              <w:left w:val="nil"/>
              <w:bottom w:val="single" w:sz="4" w:space="0" w:color="000000"/>
              <w:right w:val="single" w:sz="4" w:space="0" w:color="000000"/>
            </w:tcBorders>
            <w:shd w:val="clear" w:color="DEEAF6" w:fill="DEEAF6"/>
            <w:noWrap/>
            <w:vAlign w:val="bottom"/>
            <w:hideMark/>
          </w:tcPr>
          <w:p w14:paraId="07AC6827"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5.910 </w:t>
            </w:r>
          </w:p>
        </w:tc>
        <w:tc>
          <w:tcPr>
            <w:tcW w:w="492" w:type="dxa"/>
            <w:tcBorders>
              <w:top w:val="nil"/>
              <w:left w:val="nil"/>
              <w:bottom w:val="single" w:sz="4" w:space="0" w:color="000000"/>
              <w:right w:val="single" w:sz="4" w:space="0" w:color="000000"/>
            </w:tcBorders>
            <w:shd w:val="clear" w:color="DEEAF6" w:fill="DEEAF6"/>
            <w:noWrap/>
            <w:vAlign w:val="bottom"/>
            <w:hideMark/>
          </w:tcPr>
          <w:p w14:paraId="7C24569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53 </w:t>
            </w:r>
          </w:p>
        </w:tc>
        <w:tc>
          <w:tcPr>
            <w:tcW w:w="548" w:type="dxa"/>
            <w:tcBorders>
              <w:top w:val="nil"/>
              <w:left w:val="nil"/>
              <w:bottom w:val="single" w:sz="4" w:space="0" w:color="000000"/>
              <w:right w:val="single" w:sz="4" w:space="0" w:color="000000"/>
            </w:tcBorders>
            <w:shd w:val="clear" w:color="DEEAF6" w:fill="DEEAF6"/>
            <w:noWrap/>
            <w:vAlign w:val="bottom"/>
            <w:hideMark/>
          </w:tcPr>
          <w:p w14:paraId="1919CD9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5.200 </w:t>
            </w:r>
          </w:p>
        </w:tc>
        <w:tc>
          <w:tcPr>
            <w:tcW w:w="528" w:type="dxa"/>
            <w:tcBorders>
              <w:top w:val="nil"/>
              <w:left w:val="nil"/>
              <w:bottom w:val="single" w:sz="4" w:space="0" w:color="000000"/>
              <w:right w:val="single" w:sz="4" w:space="0" w:color="000000"/>
            </w:tcBorders>
            <w:shd w:val="clear" w:color="DEEAF6" w:fill="DEEAF6"/>
            <w:noWrap/>
            <w:vAlign w:val="bottom"/>
            <w:hideMark/>
          </w:tcPr>
          <w:p w14:paraId="0DF02C3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657 </w:t>
            </w:r>
          </w:p>
        </w:tc>
        <w:tc>
          <w:tcPr>
            <w:tcW w:w="548" w:type="dxa"/>
            <w:tcBorders>
              <w:top w:val="nil"/>
              <w:left w:val="nil"/>
              <w:bottom w:val="single" w:sz="4" w:space="0" w:color="000000"/>
              <w:right w:val="single" w:sz="4" w:space="0" w:color="000000"/>
            </w:tcBorders>
            <w:shd w:val="clear" w:color="FBE4D5" w:fill="FBE4D5"/>
            <w:noWrap/>
            <w:vAlign w:val="bottom"/>
            <w:hideMark/>
          </w:tcPr>
          <w:p w14:paraId="51DDDD9A"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7.679 </w:t>
            </w:r>
          </w:p>
        </w:tc>
        <w:tc>
          <w:tcPr>
            <w:tcW w:w="492" w:type="dxa"/>
            <w:tcBorders>
              <w:top w:val="nil"/>
              <w:left w:val="nil"/>
              <w:bottom w:val="single" w:sz="4" w:space="0" w:color="000000"/>
              <w:right w:val="single" w:sz="4" w:space="0" w:color="000000"/>
            </w:tcBorders>
            <w:shd w:val="clear" w:color="FBE4D5" w:fill="FBE4D5"/>
            <w:noWrap/>
            <w:vAlign w:val="bottom"/>
            <w:hideMark/>
          </w:tcPr>
          <w:p w14:paraId="478B34B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92 </w:t>
            </w:r>
          </w:p>
        </w:tc>
        <w:tc>
          <w:tcPr>
            <w:tcW w:w="548" w:type="dxa"/>
            <w:tcBorders>
              <w:top w:val="nil"/>
              <w:left w:val="nil"/>
              <w:bottom w:val="single" w:sz="4" w:space="0" w:color="000000"/>
              <w:right w:val="single" w:sz="4" w:space="0" w:color="000000"/>
            </w:tcBorders>
            <w:shd w:val="clear" w:color="FBE4D5" w:fill="FBE4D5"/>
            <w:noWrap/>
            <w:vAlign w:val="bottom"/>
            <w:hideMark/>
          </w:tcPr>
          <w:p w14:paraId="4271125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6.228 </w:t>
            </w:r>
          </w:p>
        </w:tc>
        <w:tc>
          <w:tcPr>
            <w:tcW w:w="527" w:type="dxa"/>
            <w:tcBorders>
              <w:top w:val="nil"/>
              <w:left w:val="nil"/>
              <w:bottom w:val="single" w:sz="4" w:space="0" w:color="000000"/>
              <w:right w:val="single" w:sz="4" w:space="0" w:color="000000"/>
            </w:tcBorders>
            <w:shd w:val="clear" w:color="FBE4D5" w:fill="FBE4D5"/>
            <w:noWrap/>
            <w:vAlign w:val="bottom"/>
            <w:hideMark/>
          </w:tcPr>
          <w:p w14:paraId="06D860C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1.360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36048FD9"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6.344 </w:t>
            </w:r>
          </w:p>
        </w:tc>
        <w:tc>
          <w:tcPr>
            <w:tcW w:w="492" w:type="dxa"/>
            <w:tcBorders>
              <w:top w:val="nil"/>
              <w:left w:val="nil"/>
              <w:bottom w:val="single" w:sz="4" w:space="0" w:color="000000"/>
              <w:right w:val="single" w:sz="4" w:space="0" w:color="000000"/>
            </w:tcBorders>
            <w:shd w:val="clear" w:color="FBE4D5" w:fill="FBE4D5"/>
            <w:noWrap/>
            <w:vAlign w:val="bottom"/>
            <w:hideMark/>
          </w:tcPr>
          <w:p w14:paraId="680F597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78 </w:t>
            </w:r>
          </w:p>
        </w:tc>
        <w:tc>
          <w:tcPr>
            <w:tcW w:w="548" w:type="dxa"/>
            <w:tcBorders>
              <w:top w:val="nil"/>
              <w:left w:val="nil"/>
              <w:bottom w:val="single" w:sz="4" w:space="0" w:color="000000"/>
              <w:right w:val="single" w:sz="4" w:space="0" w:color="000000"/>
            </w:tcBorders>
            <w:shd w:val="clear" w:color="FBE4D5" w:fill="FBE4D5"/>
            <w:noWrap/>
            <w:vAlign w:val="bottom"/>
            <w:hideMark/>
          </w:tcPr>
          <w:p w14:paraId="2FE7F7B5"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4.948 </w:t>
            </w:r>
          </w:p>
        </w:tc>
        <w:tc>
          <w:tcPr>
            <w:tcW w:w="527" w:type="dxa"/>
            <w:tcBorders>
              <w:top w:val="nil"/>
              <w:left w:val="nil"/>
              <w:bottom w:val="single" w:sz="4" w:space="0" w:color="000000"/>
              <w:right w:val="single" w:sz="4" w:space="0" w:color="000000"/>
            </w:tcBorders>
            <w:shd w:val="clear" w:color="FBE4D5" w:fill="FBE4D5"/>
            <w:noWrap/>
            <w:vAlign w:val="bottom"/>
            <w:hideMark/>
          </w:tcPr>
          <w:p w14:paraId="7116AD8C"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1.317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0E0CC90D"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3.501 </w:t>
            </w:r>
          </w:p>
        </w:tc>
        <w:tc>
          <w:tcPr>
            <w:tcW w:w="492" w:type="dxa"/>
            <w:tcBorders>
              <w:top w:val="nil"/>
              <w:left w:val="nil"/>
              <w:bottom w:val="single" w:sz="4" w:space="0" w:color="000000"/>
              <w:right w:val="single" w:sz="4" w:space="0" w:color="000000"/>
            </w:tcBorders>
            <w:shd w:val="clear" w:color="FEF2CB" w:fill="FEF2CB"/>
            <w:noWrap/>
            <w:vAlign w:val="bottom"/>
            <w:hideMark/>
          </w:tcPr>
          <w:p w14:paraId="1B89AE7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78 </w:t>
            </w:r>
          </w:p>
        </w:tc>
        <w:tc>
          <w:tcPr>
            <w:tcW w:w="492" w:type="dxa"/>
            <w:tcBorders>
              <w:top w:val="nil"/>
              <w:left w:val="nil"/>
              <w:bottom w:val="single" w:sz="4" w:space="0" w:color="000000"/>
              <w:right w:val="single" w:sz="4" w:space="0" w:color="000000"/>
            </w:tcBorders>
            <w:shd w:val="clear" w:color="FEF2CB" w:fill="FFFF00"/>
            <w:noWrap/>
            <w:vAlign w:val="bottom"/>
            <w:hideMark/>
          </w:tcPr>
          <w:p w14:paraId="0BF80F8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2.628 </w:t>
            </w:r>
          </w:p>
        </w:tc>
        <w:tc>
          <w:tcPr>
            <w:tcW w:w="568" w:type="dxa"/>
            <w:tcBorders>
              <w:top w:val="nil"/>
              <w:left w:val="nil"/>
              <w:bottom w:val="single" w:sz="4" w:space="0" w:color="000000"/>
              <w:right w:val="single" w:sz="4" w:space="0" w:color="000000"/>
            </w:tcBorders>
            <w:shd w:val="clear" w:color="FEF2CB" w:fill="FEF2CB"/>
            <w:noWrap/>
            <w:vAlign w:val="bottom"/>
            <w:hideMark/>
          </w:tcPr>
          <w:p w14:paraId="4677D21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795 </w:t>
            </w:r>
          </w:p>
        </w:tc>
      </w:tr>
      <w:tr w:rsidR="00EF13E0" w:rsidRPr="00B046EA" w14:paraId="2EC5F1ED" w14:textId="77777777" w:rsidTr="0027028B">
        <w:trPr>
          <w:trHeight w:val="76"/>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6B1F9C91"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2</w:t>
            </w:r>
          </w:p>
        </w:tc>
        <w:tc>
          <w:tcPr>
            <w:tcW w:w="954" w:type="dxa"/>
            <w:tcBorders>
              <w:top w:val="nil"/>
              <w:left w:val="nil"/>
              <w:bottom w:val="single" w:sz="4" w:space="0" w:color="000000"/>
              <w:right w:val="single" w:sz="4" w:space="0" w:color="000000"/>
            </w:tcBorders>
            <w:shd w:val="clear" w:color="auto" w:fill="auto"/>
            <w:hideMark/>
          </w:tcPr>
          <w:p w14:paraId="36C6672E"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Călaraşi</w:t>
            </w:r>
          </w:p>
        </w:tc>
        <w:tc>
          <w:tcPr>
            <w:tcW w:w="551" w:type="dxa"/>
            <w:tcBorders>
              <w:top w:val="nil"/>
              <w:left w:val="nil"/>
              <w:bottom w:val="single" w:sz="4" w:space="0" w:color="000000"/>
              <w:right w:val="single" w:sz="4" w:space="0" w:color="000000"/>
            </w:tcBorders>
            <w:shd w:val="clear" w:color="FEF2CB" w:fill="FEF2CB"/>
            <w:noWrap/>
            <w:vAlign w:val="bottom"/>
            <w:hideMark/>
          </w:tcPr>
          <w:p w14:paraId="747116F7"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2.916 </w:t>
            </w:r>
          </w:p>
        </w:tc>
        <w:tc>
          <w:tcPr>
            <w:tcW w:w="435" w:type="dxa"/>
            <w:tcBorders>
              <w:top w:val="nil"/>
              <w:left w:val="nil"/>
              <w:bottom w:val="single" w:sz="4" w:space="0" w:color="000000"/>
              <w:right w:val="single" w:sz="4" w:space="0" w:color="000000"/>
            </w:tcBorders>
            <w:shd w:val="clear" w:color="FEF2CB" w:fill="FEF2CB"/>
            <w:noWrap/>
            <w:vAlign w:val="bottom"/>
            <w:hideMark/>
          </w:tcPr>
          <w:p w14:paraId="318AF7F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270 </w:t>
            </w:r>
          </w:p>
        </w:tc>
        <w:tc>
          <w:tcPr>
            <w:tcW w:w="492" w:type="dxa"/>
            <w:tcBorders>
              <w:top w:val="nil"/>
              <w:left w:val="nil"/>
              <w:bottom w:val="single" w:sz="4" w:space="0" w:color="000000"/>
              <w:right w:val="single" w:sz="4" w:space="0" w:color="000000"/>
            </w:tcBorders>
            <w:shd w:val="clear" w:color="FEF2CB" w:fill="FFFF00"/>
            <w:noWrap/>
            <w:vAlign w:val="bottom"/>
            <w:hideMark/>
          </w:tcPr>
          <w:p w14:paraId="3B57B0D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2.261 </w:t>
            </w:r>
          </w:p>
        </w:tc>
        <w:tc>
          <w:tcPr>
            <w:tcW w:w="529" w:type="dxa"/>
            <w:tcBorders>
              <w:top w:val="nil"/>
              <w:left w:val="nil"/>
              <w:bottom w:val="single" w:sz="4" w:space="0" w:color="000000"/>
              <w:right w:val="single" w:sz="4" w:space="0" w:color="000000"/>
            </w:tcBorders>
            <w:shd w:val="clear" w:color="FEF2CB" w:fill="FEF2CB"/>
            <w:noWrap/>
            <w:vAlign w:val="bottom"/>
            <w:hideMark/>
          </w:tcPr>
          <w:p w14:paraId="2E2840D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385 </w:t>
            </w:r>
          </w:p>
        </w:tc>
        <w:tc>
          <w:tcPr>
            <w:tcW w:w="548" w:type="dxa"/>
            <w:tcBorders>
              <w:top w:val="nil"/>
              <w:left w:val="nil"/>
              <w:bottom w:val="single" w:sz="4" w:space="0" w:color="000000"/>
              <w:right w:val="single" w:sz="4" w:space="0" w:color="000000"/>
            </w:tcBorders>
            <w:shd w:val="clear" w:color="DEEAF6" w:fill="DEEAF6"/>
            <w:noWrap/>
            <w:vAlign w:val="bottom"/>
            <w:hideMark/>
          </w:tcPr>
          <w:p w14:paraId="594B2615"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17.060 </w:t>
            </w:r>
          </w:p>
        </w:tc>
        <w:tc>
          <w:tcPr>
            <w:tcW w:w="492" w:type="dxa"/>
            <w:tcBorders>
              <w:top w:val="nil"/>
              <w:left w:val="nil"/>
              <w:bottom w:val="single" w:sz="4" w:space="0" w:color="000000"/>
              <w:right w:val="single" w:sz="4" w:space="0" w:color="000000"/>
            </w:tcBorders>
            <w:shd w:val="clear" w:color="DEEAF6" w:fill="DEEAF6"/>
            <w:noWrap/>
            <w:vAlign w:val="bottom"/>
            <w:hideMark/>
          </w:tcPr>
          <w:p w14:paraId="3300C82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1.990 </w:t>
            </w:r>
          </w:p>
        </w:tc>
        <w:tc>
          <w:tcPr>
            <w:tcW w:w="548" w:type="dxa"/>
            <w:tcBorders>
              <w:top w:val="nil"/>
              <w:left w:val="nil"/>
              <w:bottom w:val="single" w:sz="4" w:space="0" w:color="000000"/>
              <w:right w:val="single" w:sz="4" w:space="0" w:color="000000"/>
            </w:tcBorders>
            <w:shd w:val="clear" w:color="DEEAF6" w:fill="DEEAF6"/>
            <w:noWrap/>
            <w:vAlign w:val="bottom"/>
            <w:hideMark/>
          </w:tcPr>
          <w:p w14:paraId="400B2F7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13.868 </w:t>
            </w:r>
          </w:p>
        </w:tc>
        <w:tc>
          <w:tcPr>
            <w:tcW w:w="528" w:type="dxa"/>
            <w:tcBorders>
              <w:top w:val="nil"/>
              <w:left w:val="nil"/>
              <w:bottom w:val="single" w:sz="4" w:space="0" w:color="000000"/>
              <w:right w:val="single" w:sz="4" w:space="0" w:color="000000"/>
            </w:tcBorders>
            <w:shd w:val="clear" w:color="DEEAF6" w:fill="DEEAF6"/>
            <w:noWrap/>
            <w:vAlign w:val="bottom"/>
            <w:hideMark/>
          </w:tcPr>
          <w:p w14:paraId="082819DC"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1.202 </w:t>
            </w:r>
          </w:p>
        </w:tc>
        <w:tc>
          <w:tcPr>
            <w:tcW w:w="548" w:type="dxa"/>
            <w:tcBorders>
              <w:top w:val="nil"/>
              <w:left w:val="nil"/>
              <w:bottom w:val="single" w:sz="4" w:space="0" w:color="000000"/>
              <w:right w:val="single" w:sz="4" w:space="0" w:color="000000"/>
            </w:tcBorders>
            <w:shd w:val="clear" w:color="DEEAF6" w:fill="DEEAF6"/>
            <w:noWrap/>
            <w:vAlign w:val="bottom"/>
            <w:hideMark/>
          </w:tcPr>
          <w:p w14:paraId="0574C08D"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15.437 </w:t>
            </w:r>
          </w:p>
        </w:tc>
        <w:tc>
          <w:tcPr>
            <w:tcW w:w="492" w:type="dxa"/>
            <w:tcBorders>
              <w:top w:val="nil"/>
              <w:left w:val="nil"/>
              <w:bottom w:val="single" w:sz="4" w:space="0" w:color="000000"/>
              <w:right w:val="single" w:sz="4" w:space="0" w:color="000000"/>
            </w:tcBorders>
            <w:shd w:val="clear" w:color="DEEAF6" w:fill="DEEAF6"/>
            <w:noWrap/>
            <w:vAlign w:val="bottom"/>
            <w:hideMark/>
          </w:tcPr>
          <w:p w14:paraId="6B0B9A7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317 </w:t>
            </w:r>
          </w:p>
        </w:tc>
        <w:tc>
          <w:tcPr>
            <w:tcW w:w="548" w:type="dxa"/>
            <w:tcBorders>
              <w:top w:val="nil"/>
              <w:left w:val="nil"/>
              <w:bottom w:val="single" w:sz="4" w:space="0" w:color="000000"/>
              <w:right w:val="single" w:sz="4" w:space="0" w:color="000000"/>
            </w:tcBorders>
            <w:shd w:val="clear" w:color="DEEAF6" w:fill="DEEAF6"/>
            <w:noWrap/>
            <w:vAlign w:val="bottom"/>
            <w:hideMark/>
          </w:tcPr>
          <w:p w14:paraId="3731BEB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13.979 </w:t>
            </w:r>
          </w:p>
        </w:tc>
        <w:tc>
          <w:tcPr>
            <w:tcW w:w="528" w:type="dxa"/>
            <w:tcBorders>
              <w:top w:val="nil"/>
              <w:left w:val="nil"/>
              <w:bottom w:val="single" w:sz="4" w:space="0" w:color="000000"/>
              <w:right w:val="single" w:sz="4" w:space="0" w:color="000000"/>
            </w:tcBorders>
            <w:shd w:val="clear" w:color="DEEAF6" w:fill="DEEAF6"/>
            <w:noWrap/>
            <w:vAlign w:val="bottom"/>
            <w:hideMark/>
          </w:tcPr>
          <w:p w14:paraId="0A6F4E1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1.140 </w:t>
            </w:r>
          </w:p>
        </w:tc>
        <w:tc>
          <w:tcPr>
            <w:tcW w:w="548" w:type="dxa"/>
            <w:tcBorders>
              <w:top w:val="nil"/>
              <w:left w:val="nil"/>
              <w:bottom w:val="single" w:sz="4" w:space="0" w:color="000000"/>
              <w:right w:val="single" w:sz="4" w:space="0" w:color="000000"/>
            </w:tcBorders>
            <w:shd w:val="clear" w:color="FBE4D5" w:fill="FBE4D5"/>
            <w:noWrap/>
            <w:vAlign w:val="bottom"/>
            <w:hideMark/>
          </w:tcPr>
          <w:p w14:paraId="6B12FA94"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15.051 </w:t>
            </w:r>
          </w:p>
        </w:tc>
        <w:tc>
          <w:tcPr>
            <w:tcW w:w="492" w:type="dxa"/>
            <w:tcBorders>
              <w:top w:val="nil"/>
              <w:left w:val="nil"/>
              <w:bottom w:val="single" w:sz="4" w:space="0" w:color="000000"/>
              <w:right w:val="single" w:sz="4" w:space="0" w:color="000000"/>
            </w:tcBorders>
            <w:shd w:val="clear" w:color="FBE4D5" w:fill="FBE4D5"/>
            <w:noWrap/>
            <w:vAlign w:val="bottom"/>
            <w:hideMark/>
          </w:tcPr>
          <w:p w14:paraId="5223EB2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1.606 </w:t>
            </w:r>
          </w:p>
        </w:tc>
        <w:tc>
          <w:tcPr>
            <w:tcW w:w="548" w:type="dxa"/>
            <w:tcBorders>
              <w:top w:val="nil"/>
              <w:left w:val="nil"/>
              <w:bottom w:val="single" w:sz="4" w:space="0" w:color="000000"/>
              <w:right w:val="single" w:sz="4" w:space="0" w:color="000000"/>
            </w:tcBorders>
            <w:shd w:val="clear" w:color="FBE4D5" w:fill="FBE4D5"/>
            <w:noWrap/>
            <w:vAlign w:val="bottom"/>
            <w:hideMark/>
          </w:tcPr>
          <w:p w14:paraId="470082C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12.543 </w:t>
            </w:r>
          </w:p>
        </w:tc>
        <w:tc>
          <w:tcPr>
            <w:tcW w:w="527" w:type="dxa"/>
            <w:tcBorders>
              <w:top w:val="nil"/>
              <w:left w:val="nil"/>
              <w:bottom w:val="single" w:sz="4" w:space="0" w:color="000000"/>
              <w:right w:val="single" w:sz="4" w:space="0" w:color="000000"/>
            </w:tcBorders>
            <w:shd w:val="clear" w:color="FBE4D5" w:fill="FBE4D5"/>
            <w:noWrap/>
            <w:vAlign w:val="bottom"/>
            <w:hideMark/>
          </w:tcPr>
          <w:p w14:paraId="79A680D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902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03AA4CF8"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11.349 </w:t>
            </w:r>
          </w:p>
        </w:tc>
        <w:tc>
          <w:tcPr>
            <w:tcW w:w="492" w:type="dxa"/>
            <w:tcBorders>
              <w:top w:val="nil"/>
              <w:left w:val="nil"/>
              <w:bottom w:val="single" w:sz="4" w:space="0" w:color="000000"/>
              <w:right w:val="single" w:sz="4" w:space="0" w:color="000000"/>
            </w:tcBorders>
            <w:shd w:val="clear" w:color="FBE4D5" w:fill="FBE4D5"/>
            <w:noWrap/>
            <w:vAlign w:val="bottom"/>
            <w:hideMark/>
          </w:tcPr>
          <w:p w14:paraId="37577FD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269 </w:t>
            </w:r>
          </w:p>
        </w:tc>
        <w:tc>
          <w:tcPr>
            <w:tcW w:w="548" w:type="dxa"/>
            <w:tcBorders>
              <w:top w:val="nil"/>
              <w:left w:val="nil"/>
              <w:bottom w:val="single" w:sz="4" w:space="0" w:color="000000"/>
              <w:right w:val="single" w:sz="4" w:space="0" w:color="000000"/>
            </w:tcBorders>
            <w:shd w:val="clear" w:color="FBE4D5" w:fill="FBE4D5"/>
            <w:noWrap/>
            <w:vAlign w:val="bottom"/>
            <w:hideMark/>
          </w:tcPr>
          <w:p w14:paraId="32D11CD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10.314 </w:t>
            </w:r>
          </w:p>
        </w:tc>
        <w:tc>
          <w:tcPr>
            <w:tcW w:w="527" w:type="dxa"/>
            <w:tcBorders>
              <w:top w:val="nil"/>
              <w:left w:val="nil"/>
              <w:bottom w:val="single" w:sz="4" w:space="0" w:color="000000"/>
              <w:right w:val="single" w:sz="4" w:space="0" w:color="000000"/>
            </w:tcBorders>
            <w:shd w:val="clear" w:color="FBE4D5" w:fill="FBE4D5"/>
            <w:noWrap/>
            <w:vAlign w:val="bottom"/>
            <w:hideMark/>
          </w:tcPr>
          <w:p w14:paraId="1B4C895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766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623CFC7B"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6.494 </w:t>
            </w:r>
          </w:p>
        </w:tc>
        <w:tc>
          <w:tcPr>
            <w:tcW w:w="492" w:type="dxa"/>
            <w:tcBorders>
              <w:top w:val="nil"/>
              <w:left w:val="nil"/>
              <w:bottom w:val="single" w:sz="4" w:space="0" w:color="000000"/>
              <w:right w:val="single" w:sz="4" w:space="0" w:color="000000"/>
            </w:tcBorders>
            <w:shd w:val="clear" w:color="FEF2CB" w:fill="FEF2CB"/>
            <w:noWrap/>
            <w:vAlign w:val="bottom"/>
            <w:hideMark/>
          </w:tcPr>
          <w:p w14:paraId="58AEF7E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1.571 </w:t>
            </w:r>
          </w:p>
        </w:tc>
        <w:tc>
          <w:tcPr>
            <w:tcW w:w="492" w:type="dxa"/>
            <w:tcBorders>
              <w:top w:val="nil"/>
              <w:left w:val="nil"/>
              <w:bottom w:val="single" w:sz="4" w:space="0" w:color="000000"/>
              <w:right w:val="single" w:sz="4" w:space="0" w:color="000000"/>
            </w:tcBorders>
            <w:shd w:val="clear" w:color="FEF2CB" w:fill="FFFF00"/>
            <w:noWrap/>
            <w:vAlign w:val="bottom"/>
            <w:hideMark/>
          </w:tcPr>
          <w:p w14:paraId="4B68AD4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4.340 </w:t>
            </w:r>
          </w:p>
        </w:tc>
        <w:tc>
          <w:tcPr>
            <w:tcW w:w="568" w:type="dxa"/>
            <w:tcBorders>
              <w:top w:val="nil"/>
              <w:left w:val="nil"/>
              <w:bottom w:val="single" w:sz="4" w:space="0" w:color="000000"/>
              <w:right w:val="single" w:sz="4" w:space="0" w:color="000000"/>
            </w:tcBorders>
            <w:shd w:val="clear" w:color="FEF2CB" w:fill="FEF2CB"/>
            <w:noWrap/>
            <w:vAlign w:val="bottom"/>
            <w:hideMark/>
          </w:tcPr>
          <w:p w14:paraId="09CD947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583 </w:t>
            </w:r>
          </w:p>
        </w:tc>
      </w:tr>
      <w:tr w:rsidR="00EF13E0" w:rsidRPr="00B046EA" w14:paraId="43A6439E" w14:textId="77777777" w:rsidTr="0027028B">
        <w:trPr>
          <w:trHeight w:val="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7ADED042"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3</w:t>
            </w:r>
          </w:p>
        </w:tc>
        <w:tc>
          <w:tcPr>
            <w:tcW w:w="954" w:type="dxa"/>
            <w:tcBorders>
              <w:top w:val="nil"/>
              <w:left w:val="nil"/>
              <w:bottom w:val="single" w:sz="4" w:space="0" w:color="000000"/>
              <w:right w:val="single" w:sz="4" w:space="0" w:color="000000"/>
            </w:tcBorders>
            <w:shd w:val="clear" w:color="auto" w:fill="auto"/>
            <w:hideMark/>
          </w:tcPr>
          <w:p w14:paraId="50E878E6"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Chişinău</w:t>
            </w:r>
          </w:p>
        </w:tc>
        <w:tc>
          <w:tcPr>
            <w:tcW w:w="551" w:type="dxa"/>
            <w:tcBorders>
              <w:top w:val="nil"/>
              <w:left w:val="nil"/>
              <w:bottom w:val="single" w:sz="4" w:space="0" w:color="000000"/>
              <w:right w:val="single" w:sz="4" w:space="0" w:color="000000"/>
            </w:tcBorders>
            <w:shd w:val="clear" w:color="FEF2CB" w:fill="FEF2CB"/>
            <w:noWrap/>
            <w:vAlign w:val="bottom"/>
            <w:hideMark/>
          </w:tcPr>
          <w:p w14:paraId="0172F264"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1.678 </w:t>
            </w:r>
          </w:p>
        </w:tc>
        <w:tc>
          <w:tcPr>
            <w:tcW w:w="435" w:type="dxa"/>
            <w:tcBorders>
              <w:top w:val="nil"/>
              <w:left w:val="nil"/>
              <w:bottom w:val="single" w:sz="4" w:space="0" w:color="000000"/>
              <w:right w:val="single" w:sz="4" w:space="0" w:color="000000"/>
            </w:tcBorders>
            <w:shd w:val="clear" w:color="FEF2CB" w:fill="FEF2CB"/>
            <w:noWrap/>
            <w:vAlign w:val="bottom"/>
            <w:hideMark/>
          </w:tcPr>
          <w:p w14:paraId="31C989D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40 </w:t>
            </w:r>
          </w:p>
        </w:tc>
        <w:tc>
          <w:tcPr>
            <w:tcW w:w="492" w:type="dxa"/>
            <w:tcBorders>
              <w:top w:val="nil"/>
              <w:left w:val="nil"/>
              <w:bottom w:val="single" w:sz="4" w:space="0" w:color="000000"/>
              <w:right w:val="single" w:sz="4" w:space="0" w:color="000000"/>
            </w:tcBorders>
            <w:shd w:val="clear" w:color="FEF2CB" w:fill="FFFF00"/>
            <w:noWrap/>
            <w:vAlign w:val="bottom"/>
            <w:hideMark/>
          </w:tcPr>
          <w:p w14:paraId="1BBA010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1.428 </w:t>
            </w:r>
          </w:p>
        </w:tc>
        <w:tc>
          <w:tcPr>
            <w:tcW w:w="529" w:type="dxa"/>
            <w:tcBorders>
              <w:top w:val="nil"/>
              <w:left w:val="nil"/>
              <w:bottom w:val="single" w:sz="4" w:space="0" w:color="000000"/>
              <w:right w:val="single" w:sz="4" w:space="0" w:color="000000"/>
            </w:tcBorders>
            <w:shd w:val="clear" w:color="FEF2CB" w:fill="FEF2CB"/>
            <w:noWrap/>
            <w:vAlign w:val="bottom"/>
            <w:hideMark/>
          </w:tcPr>
          <w:p w14:paraId="49C7566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209 </w:t>
            </w:r>
          </w:p>
        </w:tc>
        <w:tc>
          <w:tcPr>
            <w:tcW w:w="548" w:type="dxa"/>
            <w:tcBorders>
              <w:top w:val="nil"/>
              <w:left w:val="nil"/>
              <w:bottom w:val="single" w:sz="4" w:space="0" w:color="000000"/>
              <w:right w:val="single" w:sz="4" w:space="0" w:color="000000"/>
            </w:tcBorders>
            <w:shd w:val="clear" w:color="DEEAF6" w:fill="DEEAF6"/>
            <w:noWrap/>
            <w:vAlign w:val="bottom"/>
            <w:hideMark/>
          </w:tcPr>
          <w:p w14:paraId="7F4AAD94"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23.191 </w:t>
            </w:r>
          </w:p>
        </w:tc>
        <w:tc>
          <w:tcPr>
            <w:tcW w:w="492" w:type="dxa"/>
            <w:tcBorders>
              <w:top w:val="nil"/>
              <w:left w:val="nil"/>
              <w:bottom w:val="single" w:sz="4" w:space="0" w:color="000000"/>
              <w:right w:val="single" w:sz="4" w:space="0" w:color="000000"/>
            </w:tcBorders>
            <w:shd w:val="clear" w:color="DEEAF6" w:fill="DEEAF6"/>
            <w:noWrap/>
            <w:vAlign w:val="bottom"/>
            <w:hideMark/>
          </w:tcPr>
          <w:p w14:paraId="6EF20E8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2.431 </w:t>
            </w:r>
          </w:p>
        </w:tc>
        <w:tc>
          <w:tcPr>
            <w:tcW w:w="548" w:type="dxa"/>
            <w:tcBorders>
              <w:top w:val="nil"/>
              <w:left w:val="nil"/>
              <w:bottom w:val="single" w:sz="4" w:space="0" w:color="000000"/>
              <w:right w:val="single" w:sz="4" w:space="0" w:color="000000"/>
            </w:tcBorders>
            <w:shd w:val="clear" w:color="DEEAF6" w:fill="DEEAF6"/>
            <w:noWrap/>
            <w:vAlign w:val="bottom"/>
            <w:hideMark/>
          </w:tcPr>
          <w:p w14:paraId="57247CB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19.431 </w:t>
            </w:r>
          </w:p>
        </w:tc>
        <w:tc>
          <w:tcPr>
            <w:tcW w:w="528" w:type="dxa"/>
            <w:tcBorders>
              <w:top w:val="nil"/>
              <w:left w:val="nil"/>
              <w:bottom w:val="single" w:sz="4" w:space="0" w:color="000000"/>
              <w:right w:val="single" w:sz="4" w:space="0" w:color="000000"/>
            </w:tcBorders>
            <w:shd w:val="clear" w:color="DEEAF6" w:fill="DEEAF6"/>
            <w:noWrap/>
            <w:vAlign w:val="bottom"/>
            <w:hideMark/>
          </w:tcPr>
          <w:p w14:paraId="2DD0E4A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1.329 </w:t>
            </w:r>
          </w:p>
        </w:tc>
        <w:tc>
          <w:tcPr>
            <w:tcW w:w="548" w:type="dxa"/>
            <w:tcBorders>
              <w:top w:val="nil"/>
              <w:left w:val="nil"/>
              <w:bottom w:val="single" w:sz="4" w:space="0" w:color="000000"/>
              <w:right w:val="single" w:sz="4" w:space="0" w:color="000000"/>
            </w:tcBorders>
            <w:shd w:val="clear" w:color="DEEAF6" w:fill="DEEAF6"/>
            <w:noWrap/>
            <w:vAlign w:val="bottom"/>
            <w:hideMark/>
          </w:tcPr>
          <w:p w14:paraId="41DFA2CB"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15.315 </w:t>
            </w:r>
          </w:p>
        </w:tc>
        <w:tc>
          <w:tcPr>
            <w:tcW w:w="492" w:type="dxa"/>
            <w:tcBorders>
              <w:top w:val="nil"/>
              <w:left w:val="nil"/>
              <w:bottom w:val="single" w:sz="4" w:space="0" w:color="000000"/>
              <w:right w:val="single" w:sz="4" w:space="0" w:color="000000"/>
            </w:tcBorders>
            <w:shd w:val="clear" w:color="DEEAF6" w:fill="DEEAF6"/>
            <w:noWrap/>
            <w:vAlign w:val="bottom"/>
            <w:hideMark/>
          </w:tcPr>
          <w:p w14:paraId="3B75295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1.113 </w:t>
            </w:r>
          </w:p>
        </w:tc>
        <w:tc>
          <w:tcPr>
            <w:tcW w:w="548" w:type="dxa"/>
            <w:tcBorders>
              <w:top w:val="nil"/>
              <w:left w:val="nil"/>
              <w:bottom w:val="single" w:sz="4" w:space="0" w:color="000000"/>
              <w:right w:val="single" w:sz="4" w:space="0" w:color="000000"/>
            </w:tcBorders>
            <w:shd w:val="clear" w:color="DEEAF6" w:fill="DEEAF6"/>
            <w:noWrap/>
            <w:vAlign w:val="bottom"/>
            <w:hideMark/>
          </w:tcPr>
          <w:p w14:paraId="18BF3E5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13.518 </w:t>
            </w:r>
          </w:p>
        </w:tc>
        <w:tc>
          <w:tcPr>
            <w:tcW w:w="528" w:type="dxa"/>
            <w:tcBorders>
              <w:top w:val="nil"/>
              <w:left w:val="nil"/>
              <w:bottom w:val="single" w:sz="4" w:space="0" w:color="000000"/>
              <w:right w:val="single" w:sz="4" w:space="0" w:color="000000"/>
            </w:tcBorders>
            <w:shd w:val="clear" w:color="DEEAF6" w:fill="DEEAF6"/>
            <w:noWrap/>
            <w:vAlign w:val="bottom"/>
            <w:hideMark/>
          </w:tcPr>
          <w:p w14:paraId="7BC7DD6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684 </w:t>
            </w:r>
          </w:p>
        </w:tc>
        <w:tc>
          <w:tcPr>
            <w:tcW w:w="548" w:type="dxa"/>
            <w:tcBorders>
              <w:top w:val="nil"/>
              <w:left w:val="nil"/>
              <w:bottom w:val="single" w:sz="4" w:space="0" w:color="000000"/>
              <w:right w:val="single" w:sz="4" w:space="0" w:color="000000"/>
            </w:tcBorders>
            <w:shd w:val="clear" w:color="FBE4D5" w:fill="FBE4D5"/>
            <w:noWrap/>
            <w:vAlign w:val="bottom"/>
            <w:hideMark/>
          </w:tcPr>
          <w:p w14:paraId="3D86C3E4"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9.256 </w:t>
            </w:r>
          </w:p>
        </w:tc>
        <w:tc>
          <w:tcPr>
            <w:tcW w:w="492" w:type="dxa"/>
            <w:tcBorders>
              <w:top w:val="nil"/>
              <w:left w:val="nil"/>
              <w:bottom w:val="single" w:sz="4" w:space="0" w:color="000000"/>
              <w:right w:val="single" w:sz="4" w:space="0" w:color="000000"/>
            </w:tcBorders>
            <w:shd w:val="clear" w:color="FBE4D5" w:fill="FBE4D5"/>
            <w:noWrap/>
            <w:vAlign w:val="bottom"/>
            <w:hideMark/>
          </w:tcPr>
          <w:p w14:paraId="7615D04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237 </w:t>
            </w:r>
          </w:p>
        </w:tc>
        <w:tc>
          <w:tcPr>
            <w:tcW w:w="548" w:type="dxa"/>
            <w:tcBorders>
              <w:top w:val="nil"/>
              <w:left w:val="nil"/>
              <w:bottom w:val="single" w:sz="4" w:space="0" w:color="000000"/>
              <w:right w:val="single" w:sz="4" w:space="0" w:color="000000"/>
            </w:tcBorders>
            <w:shd w:val="clear" w:color="FBE4D5" w:fill="FBE4D5"/>
            <w:noWrap/>
            <w:vAlign w:val="bottom"/>
            <w:hideMark/>
          </w:tcPr>
          <w:p w14:paraId="3DE4147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8.041 </w:t>
            </w:r>
          </w:p>
        </w:tc>
        <w:tc>
          <w:tcPr>
            <w:tcW w:w="527" w:type="dxa"/>
            <w:tcBorders>
              <w:top w:val="nil"/>
              <w:left w:val="nil"/>
              <w:bottom w:val="single" w:sz="4" w:space="0" w:color="000000"/>
              <w:right w:val="single" w:sz="4" w:space="0" w:color="000000"/>
            </w:tcBorders>
            <w:shd w:val="clear" w:color="FBE4D5" w:fill="FBE4D5"/>
            <w:noWrap/>
            <w:vAlign w:val="bottom"/>
            <w:hideMark/>
          </w:tcPr>
          <w:p w14:paraId="71F165E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979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54DF3EDC"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16.182 </w:t>
            </w:r>
          </w:p>
        </w:tc>
        <w:tc>
          <w:tcPr>
            <w:tcW w:w="492" w:type="dxa"/>
            <w:tcBorders>
              <w:top w:val="nil"/>
              <w:left w:val="nil"/>
              <w:bottom w:val="single" w:sz="4" w:space="0" w:color="000000"/>
              <w:right w:val="single" w:sz="4" w:space="0" w:color="000000"/>
            </w:tcBorders>
            <w:shd w:val="clear" w:color="FBE4D5" w:fill="FBE4D5"/>
            <w:noWrap/>
            <w:vAlign w:val="bottom"/>
            <w:hideMark/>
          </w:tcPr>
          <w:p w14:paraId="137B662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1.390 </w:t>
            </w:r>
          </w:p>
        </w:tc>
        <w:tc>
          <w:tcPr>
            <w:tcW w:w="548" w:type="dxa"/>
            <w:tcBorders>
              <w:top w:val="nil"/>
              <w:left w:val="nil"/>
              <w:bottom w:val="single" w:sz="4" w:space="0" w:color="000000"/>
              <w:right w:val="single" w:sz="4" w:space="0" w:color="000000"/>
            </w:tcBorders>
            <w:shd w:val="clear" w:color="FBE4D5" w:fill="FBE4D5"/>
            <w:noWrap/>
            <w:vAlign w:val="bottom"/>
            <w:hideMark/>
          </w:tcPr>
          <w:p w14:paraId="000A8CA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13.373 </w:t>
            </w:r>
          </w:p>
        </w:tc>
        <w:tc>
          <w:tcPr>
            <w:tcW w:w="527" w:type="dxa"/>
            <w:tcBorders>
              <w:top w:val="nil"/>
              <w:left w:val="nil"/>
              <w:bottom w:val="single" w:sz="4" w:space="0" w:color="000000"/>
              <w:right w:val="single" w:sz="4" w:space="0" w:color="000000"/>
            </w:tcBorders>
            <w:shd w:val="clear" w:color="FBE4D5" w:fill="FBE4D5"/>
            <w:noWrap/>
            <w:vAlign w:val="bottom"/>
            <w:hideMark/>
          </w:tcPr>
          <w:p w14:paraId="2FC3D6F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1.418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071B7158"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2.628 </w:t>
            </w:r>
          </w:p>
        </w:tc>
        <w:tc>
          <w:tcPr>
            <w:tcW w:w="492" w:type="dxa"/>
            <w:tcBorders>
              <w:top w:val="nil"/>
              <w:left w:val="nil"/>
              <w:bottom w:val="single" w:sz="4" w:space="0" w:color="000000"/>
              <w:right w:val="single" w:sz="4" w:space="0" w:color="000000"/>
            </w:tcBorders>
            <w:shd w:val="clear" w:color="FEF2CB" w:fill="FEF2CB"/>
            <w:noWrap/>
            <w:vAlign w:val="bottom"/>
            <w:hideMark/>
          </w:tcPr>
          <w:p w14:paraId="42D7FE6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205 </w:t>
            </w:r>
          </w:p>
        </w:tc>
        <w:tc>
          <w:tcPr>
            <w:tcW w:w="492" w:type="dxa"/>
            <w:tcBorders>
              <w:top w:val="nil"/>
              <w:left w:val="nil"/>
              <w:bottom w:val="single" w:sz="4" w:space="0" w:color="000000"/>
              <w:right w:val="single" w:sz="4" w:space="0" w:color="000000"/>
            </w:tcBorders>
            <w:shd w:val="clear" w:color="FEF2CB" w:fill="FFFF00"/>
            <w:noWrap/>
            <w:vAlign w:val="bottom"/>
            <w:hideMark/>
          </w:tcPr>
          <w:p w14:paraId="7346BF0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2.008 </w:t>
            </w:r>
          </w:p>
        </w:tc>
        <w:tc>
          <w:tcPr>
            <w:tcW w:w="568" w:type="dxa"/>
            <w:tcBorders>
              <w:top w:val="nil"/>
              <w:left w:val="nil"/>
              <w:bottom w:val="single" w:sz="4" w:space="0" w:color="000000"/>
              <w:right w:val="single" w:sz="4" w:space="0" w:color="000000"/>
            </w:tcBorders>
            <w:shd w:val="clear" w:color="FEF2CB" w:fill="FEF2CB"/>
            <w:noWrap/>
            <w:vAlign w:val="bottom"/>
            <w:hideMark/>
          </w:tcPr>
          <w:p w14:paraId="7C1B700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415 </w:t>
            </w:r>
          </w:p>
        </w:tc>
      </w:tr>
      <w:tr w:rsidR="00EF13E0" w:rsidRPr="00B046EA" w14:paraId="4CA00853"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5C7CD458"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4</w:t>
            </w:r>
          </w:p>
        </w:tc>
        <w:tc>
          <w:tcPr>
            <w:tcW w:w="954" w:type="dxa"/>
            <w:tcBorders>
              <w:top w:val="nil"/>
              <w:left w:val="nil"/>
              <w:bottom w:val="single" w:sz="4" w:space="0" w:color="000000"/>
              <w:right w:val="single" w:sz="4" w:space="0" w:color="000000"/>
            </w:tcBorders>
            <w:shd w:val="clear" w:color="auto" w:fill="auto"/>
            <w:hideMark/>
          </w:tcPr>
          <w:p w14:paraId="3BEB2CE7"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Cimislia</w:t>
            </w:r>
          </w:p>
        </w:tc>
        <w:tc>
          <w:tcPr>
            <w:tcW w:w="551" w:type="dxa"/>
            <w:tcBorders>
              <w:top w:val="nil"/>
              <w:left w:val="nil"/>
              <w:bottom w:val="single" w:sz="4" w:space="0" w:color="000000"/>
              <w:right w:val="single" w:sz="4" w:space="0" w:color="000000"/>
            </w:tcBorders>
            <w:shd w:val="clear" w:color="FEF2CB" w:fill="FEF2CB"/>
            <w:noWrap/>
            <w:vAlign w:val="bottom"/>
            <w:hideMark/>
          </w:tcPr>
          <w:p w14:paraId="48267A33"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1.109 </w:t>
            </w:r>
          </w:p>
        </w:tc>
        <w:tc>
          <w:tcPr>
            <w:tcW w:w="435" w:type="dxa"/>
            <w:tcBorders>
              <w:top w:val="nil"/>
              <w:left w:val="nil"/>
              <w:bottom w:val="single" w:sz="4" w:space="0" w:color="000000"/>
              <w:right w:val="single" w:sz="4" w:space="0" w:color="000000"/>
            </w:tcBorders>
            <w:shd w:val="clear" w:color="FEF2CB" w:fill="FEF2CB"/>
            <w:noWrap/>
            <w:vAlign w:val="bottom"/>
            <w:hideMark/>
          </w:tcPr>
          <w:p w14:paraId="072AE00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25 </w:t>
            </w:r>
          </w:p>
        </w:tc>
        <w:tc>
          <w:tcPr>
            <w:tcW w:w="492" w:type="dxa"/>
            <w:tcBorders>
              <w:top w:val="nil"/>
              <w:left w:val="nil"/>
              <w:bottom w:val="single" w:sz="4" w:space="0" w:color="000000"/>
              <w:right w:val="single" w:sz="4" w:space="0" w:color="000000"/>
            </w:tcBorders>
            <w:shd w:val="clear" w:color="FEF2CB" w:fill="FFFF00"/>
            <w:noWrap/>
            <w:vAlign w:val="bottom"/>
            <w:hideMark/>
          </w:tcPr>
          <w:p w14:paraId="12E13CC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334 </w:t>
            </w:r>
          </w:p>
        </w:tc>
        <w:tc>
          <w:tcPr>
            <w:tcW w:w="529" w:type="dxa"/>
            <w:tcBorders>
              <w:top w:val="nil"/>
              <w:left w:val="nil"/>
              <w:bottom w:val="single" w:sz="4" w:space="0" w:color="000000"/>
              <w:right w:val="single" w:sz="4" w:space="0" w:color="000000"/>
            </w:tcBorders>
            <w:shd w:val="clear" w:color="FEF2CB" w:fill="FEF2CB"/>
            <w:noWrap/>
            <w:vAlign w:val="bottom"/>
            <w:hideMark/>
          </w:tcPr>
          <w:p w14:paraId="65E5FFD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751 </w:t>
            </w:r>
          </w:p>
        </w:tc>
        <w:tc>
          <w:tcPr>
            <w:tcW w:w="548" w:type="dxa"/>
            <w:tcBorders>
              <w:top w:val="nil"/>
              <w:left w:val="nil"/>
              <w:bottom w:val="single" w:sz="4" w:space="0" w:color="000000"/>
              <w:right w:val="single" w:sz="4" w:space="0" w:color="000000"/>
            </w:tcBorders>
            <w:shd w:val="clear" w:color="DEEAF6" w:fill="DEEAF6"/>
            <w:noWrap/>
            <w:vAlign w:val="bottom"/>
            <w:hideMark/>
          </w:tcPr>
          <w:p w14:paraId="439437D0"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17.557 </w:t>
            </w:r>
          </w:p>
        </w:tc>
        <w:tc>
          <w:tcPr>
            <w:tcW w:w="492" w:type="dxa"/>
            <w:tcBorders>
              <w:top w:val="nil"/>
              <w:left w:val="nil"/>
              <w:bottom w:val="single" w:sz="4" w:space="0" w:color="000000"/>
              <w:right w:val="single" w:sz="4" w:space="0" w:color="000000"/>
            </w:tcBorders>
            <w:shd w:val="clear" w:color="DEEAF6" w:fill="DEEAF6"/>
            <w:noWrap/>
            <w:vAlign w:val="bottom"/>
            <w:hideMark/>
          </w:tcPr>
          <w:p w14:paraId="282E119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615 </w:t>
            </w:r>
          </w:p>
        </w:tc>
        <w:tc>
          <w:tcPr>
            <w:tcW w:w="548" w:type="dxa"/>
            <w:tcBorders>
              <w:top w:val="nil"/>
              <w:left w:val="nil"/>
              <w:bottom w:val="single" w:sz="4" w:space="0" w:color="000000"/>
              <w:right w:val="single" w:sz="4" w:space="0" w:color="000000"/>
            </w:tcBorders>
            <w:shd w:val="clear" w:color="DEEAF6" w:fill="DEEAF6"/>
            <w:noWrap/>
            <w:vAlign w:val="bottom"/>
            <w:hideMark/>
          </w:tcPr>
          <w:p w14:paraId="0A64837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11.480 </w:t>
            </w:r>
          </w:p>
        </w:tc>
        <w:tc>
          <w:tcPr>
            <w:tcW w:w="528" w:type="dxa"/>
            <w:tcBorders>
              <w:top w:val="nil"/>
              <w:left w:val="nil"/>
              <w:bottom w:val="single" w:sz="4" w:space="0" w:color="000000"/>
              <w:right w:val="single" w:sz="4" w:space="0" w:color="000000"/>
            </w:tcBorders>
            <w:shd w:val="clear" w:color="DEEAF6" w:fill="DEEAF6"/>
            <w:noWrap/>
            <w:vAlign w:val="bottom"/>
            <w:hideMark/>
          </w:tcPr>
          <w:p w14:paraId="4D14A1B5"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5.462 </w:t>
            </w:r>
          </w:p>
        </w:tc>
        <w:tc>
          <w:tcPr>
            <w:tcW w:w="548" w:type="dxa"/>
            <w:tcBorders>
              <w:top w:val="nil"/>
              <w:left w:val="nil"/>
              <w:bottom w:val="single" w:sz="4" w:space="0" w:color="000000"/>
              <w:right w:val="single" w:sz="4" w:space="0" w:color="000000"/>
            </w:tcBorders>
            <w:shd w:val="clear" w:color="DEEAF6" w:fill="DEEAF6"/>
            <w:noWrap/>
            <w:vAlign w:val="bottom"/>
            <w:hideMark/>
          </w:tcPr>
          <w:p w14:paraId="2B8C740C"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10.826 </w:t>
            </w:r>
          </w:p>
        </w:tc>
        <w:tc>
          <w:tcPr>
            <w:tcW w:w="492" w:type="dxa"/>
            <w:tcBorders>
              <w:top w:val="nil"/>
              <w:left w:val="nil"/>
              <w:bottom w:val="single" w:sz="4" w:space="0" w:color="000000"/>
              <w:right w:val="single" w:sz="4" w:space="0" w:color="000000"/>
            </w:tcBorders>
            <w:shd w:val="clear" w:color="DEEAF6" w:fill="DEEAF6"/>
            <w:noWrap/>
            <w:vAlign w:val="bottom"/>
            <w:hideMark/>
          </w:tcPr>
          <w:p w14:paraId="464CBB4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124 </w:t>
            </w:r>
          </w:p>
        </w:tc>
        <w:tc>
          <w:tcPr>
            <w:tcW w:w="548" w:type="dxa"/>
            <w:tcBorders>
              <w:top w:val="nil"/>
              <w:left w:val="nil"/>
              <w:bottom w:val="single" w:sz="4" w:space="0" w:color="000000"/>
              <w:right w:val="single" w:sz="4" w:space="0" w:color="000000"/>
            </w:tcBorders>
            <w:shd w:val="clear" w:color="DEEAF6" w:fill="DEEAF6"/>
            <w:noWrap/>
            <w:vAlign w:val="bottom"/>
            <w:hideMark/>
          </w:tcPr>
          <w:p w14:paraId="08B9D1F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7.714 </w:t>
            </w:r>
          </w:p>
        </w:tc>
        <w:tc>
          <w:tcPr>
            <w:tcW w:w="528" w:type="dxa"/>
            <w:tcBorders>
              <w:top w:val="nil"/>
              <w:left w:val="nil"/>
              <w:bottom w:val="single" w:sz="4" w:space="0" w:color="000000"/>
              <w:right w:val="single" w:sz="4" w:space="0" w:color="000000"/>
            </w:tcBorders>
            <w:shd w:val="clear" w:color="DEEAF6" w:fill="DEEAF6"/>
            <w:noWrap/>
            <w:vAlign w:val="bottom"/>
            <w:hideMark/>
          </w:tcPr>
          <w:p w14:paraId="5BB7A5AC"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2.988 </w:t>
            </w:r>
          </w:p>
        </w:tc>
        <w:tc>
          <w:tcPr>
            <w:tcW w:w="548" w:type="dxa"/>
            <w:tcBorders>
              <w:top w:val="nil"/>
              <w:left w:val="nil"/>
              <w:bottom w:val="single" w:sz="4" w:space="0" w:color="000000"/>
              <w:right w:val="single" w:sz="4" w:space="0" w:color="000000"/>
            </w:tcBorders>
            <w:shd w:val="clear" w:color="FBE4D5" w:fill="FBE4D5"/>
            <w:noWrap/>
            <w:vAlign w:val="bottom"/>
            <w:hideMark/>
          </w:tcPr>
          <w:p w14:paraId="2F5BAE3F"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10.935 </w:t>
            </w:r>
          </w:p>
        </w:tc>
        <w:tc>
          <w:tcPr>
            <w:tcW w:w="492" w:type="dxa"/>
            <w:tcBorders>
              <w:top w:val="nil"/>
              <w:left w:val="nil"/>
              <w:bottom w:val="single" w:sz="4" w:space="0" w:color="000000"/>
              <w:right w:val="single" w:sz="4" w:space="0" w:color="000000"/>
            </w:tcBorders>
            <w:shd w:val="clear" w:color="FBE4D5" w:fill="FBE4D5"/>
            <w:noWrap/>
            <w:vAlign w:val="bottom"/>
            <w:hideMark/>
          </w:tcPr>
          <w:p w14:paraId="6B387CE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134 </w:t>
            </w:r>
          </w:p>
        </w:tc>
        <w:tc>
          <w:tcPr>
            <w:tcW w:w="548" w:type="dxa"/>
            <w:tcBorders>
              <w:top w:val="nil"/>
              <w:left w:val="nil"/>
              <w:bottom w:val="single" w:sz="4" w:space="0" w:color="000000"/>
              <w:right w:val="single" w:sz="4" w:space="0" w:color="000000"/>
            </w:tcBorders>
            <w:shd w:val="clear" w:color="FBE4D5" w:fill="FBE4D5"/>
            <w:noWrap/>
            <w:vAlign w:val="bottom"/>
            <w:hideMark/>
          </w:tcPr>
          <w:p w14:paraId="711C97D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8.782 </w:t>
            </w:r>
          </w:p>
        </w:tc>
        <w:tc>
          <w:tcPr>
            <w:tcW w:w="527" w:type="dxa"/>
            <w:tcBorders>
              <w:top w:val="nil"/>
              <w:left w:val="nil"/>
              <w:bottom w:val="single" w:sz="4" w:space="0" w:color="000000"/>
              <w:right w:val="single" w:sz="4" w:space="0" w:color="000000"/>
            </w:tcBorders>
            <w:shd w:val="clear" w:color="FBE4D5" w:fill="FBE4D5"/>
            <w:noWrap/>
            <w:vAlign w:val="bottom"/>
            <w:hideMark/>
          </w:tcPr>
          <w:p w14:paraId="70F9D89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2.018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3BF5F4D7"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10.449 </w:t>
            </w:r>
          </w:p>
        </w:tc>
        <w:tc>
          <w:tcPr>
            <w:tcW w:w="492" w:type="dxa"/>
            <w:tcBorders>
              <w:top w:val="nil"/>
              <w:left w:val="nil"/>
              <w:bottom w:val="single" w:sz="4" w:space="0" w:color="000000"/>
              <w:right w:val="single" w:sz="4" w:space="0" w:color="000000"/>
            </w:tcBorders>
            <w:shd w:val="clear" w:color="FBE4D5" w:fill="FBE4D5"/>
            <w:noWrap/>
            <w:vAlign w:val="bottom"/>
            <w:hideMark/>
          </w:tcPr>
          <w:p w14:paraId="65BE9E9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413 </w:t>
            </w:r>
          </w:p>
        </w:tc>
        <w:tc>
          <w:tcPr>
            <w:tcW w:w="548" w:type="dxa"/>
            <w:tcBorders>
              <w:top w:val="nil"/>
              <w:left w:val="nil"/>
              <w:bottom w:val="single" w:sz="4" w:space="0" w:color="000000"/>
              <w:right w:val="single" w:sz="4" w:space="0" w:color="000000"/>
            </w:tcBorders>
            <w:shd w:val="clear" w:color="FBE4D5" w:fill="FBE4D5"/>
            <w:noWrap/>
            <w:vAlign w:val="bottom"/>
            <w:hideMark/>
          </w:tcPr>
          <w:p w14:paraId="5CD5FEE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7.238 </w:t>
            </w:r>
          </w:p>
        </w:tc>
        <w:tc>
          <w:tcPr>
            <w:tcW w:w="527" w:type="dxa"/>
            <w:tcBorders>
              <w:top w:val="nil"/>
              <w:left w:val="nil"/>
              <w:bottom w:val="single" w:sz="4" w:space="0" w:color="000000"/>
              <w:right w:val="single" w:sz="4" w:space="0" w:color="000000"/>
            </w:tcBorders>
            <w:shd w:val="clear" w:color="FBE4D5" w:fill="FBE4D5"/>
            <w:noWrap/>
            <w:vAlign w:val="bottom"/>
            <w:hideMark/>
          </w:tcPr>
          <w:p w14:paraId="18A203F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2.798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1A801A11"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8.326 </w:t>
            </w:r>
          </w:p>
        </w:tc>
        <w:tc>
          <w:tcPr>
            <w:tcW w:w="492" w:type="dxa"/>
            <w:tcBorders>
              <w:top w:val="nil"/>
              <w:left w:val="nil"/>
              <w:bottom w:val="single" w:sz="4" w:space="0" w:color="000000"/>
              <w:right w:val="single" w:sz="4" w:space="0" w:color="000000"/>
            </w:tcBorders>
            <w:shd w:val="clear" w:color="FEF2CB" w:fill="FEF2CB"/>
            <w:noWrap/>
            <w:vAlign w:val="bottom"/>
            <w:hideMark/>
          </w:tcPr>
          <w:p w14:paraId="3F74BC2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237 </w:t>
            </w:r>
          </w:p>
        </w:tc>
        <w:tc>
          <w:tcPr>
            <w:tcW w:w="492" w:type="dxa"/>
            <w:tcBorders>
              <w:top w:val="nil"/>
              <w:left w:val="nil"/>
              <w:bottom w:val="single" w:sz="4" w:space="0" w:color="000000"/>
              <w:right w:val="single" w:sz="4" w:space="0" w:color="000000"/>
            </w:tcBorders>
            <w:shd w:val="clear" w:color="FEF2CB" w:fill="FFFF00"/>
            <w:noWrap/>
            <w:vAlign w:val="bottom"/>
            <w:hideMark/>
          </w:tcPr>
          <w:p w14:paraId="7C62933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5.644 </w:t>
            </w:r>
          </w:p>
        </w:tc>
        <w:tc>
          <w:tcPr>
            <w:tcW w:w="568" w:type="dxa"/>
            <w:tcBorders>
              <w:top w:val="nil"/>
              <w:left w:val="nil"/>
              <w:bottom w:val="single" w:sz="4" w:space="0" w:color="000000"/>
              <w:right w:val="single" w:sz="4" w:space="0" w:color="000000"/>
            </w:tcBorders>
            <w:shd w:val="clear" w:color="FEF2CB" w:fill="FEF2CB"/>
            <w:noWrap/>
            <w:vAlign w:val="bottom"/>
            <w:hideMark/>
          </w:tcPr>
          <w:p w14:paraId="6CB73CA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2.446 </w:t>
            </w:r>
          </w:p>
        </w:tc>
      </w:tr>
      <w:tr w:rsidR="00EF13E0" w:rsidRPr="00B046EA" w14:paraId="70E64FAD"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326C30A5"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5</w:t>
            </w:r>
          </w:p>
        </w:tc>
        <w:tc>
          <w:tcPr>
            <w:tcW w:w="954" w:type="dxa"/>
            <w:tcBorders>
              <w:top w:val="nil"/>
              <w:left w:val="nil"/>
              <w:bottom w:val="single" w:sz="4" w:space="0" w:color="000000"/>
              <w:right w:val="single" w:sz="4" w:space="0" w:color="000000"/>
            </w:tcBorders>
            <w:shd w:val="clear" w:color="FFFFFF" w:fill="FFFFFF"/>
            <w:hideMark/>
          </w:tcPr>
          <w:p w14:paraId="7B92F145"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Comrat</w:t>
            </w:r>
          </w:p>
        </w:tc>
        <w:tc>
          <w:tcPr>
            <w:tcW w:w="551" w:type="dxa"/>
            <w:tcBorders>
              <w:top w:val="nil"/>
              <w:left w:val="nil"/>
              <w:bottom w:val="single" w:sz="4" w:space="0" w:color="000000"/>
              <w:right w:val="single" w:sz="4" w:space="0" w:color="000000"/>
            </w:tcBorders>
            <w:shd w:val="clear" w:color="FEF2CB" w:fill="FEF2CB"/>
            <w:noWrap/>
            <w:vAlign w:val="bottom"/>
            <w:hideMark/>
          </w:tcPr>
          <w:p w14:paraId="4F3EE145"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466 </w:t>
            </w:r>
          </w:p>
        </w:tc>
        <w:tc>
          <w:tcPr>
            <w:tcW w:w="435" w:type="dxa"/>
            <w:tcBorders>
              <w:top w:val="nil"/>
              <w:left w:val="nil"/>
              <w:bottom w:val="single" w:sz="4" w:space="0" w:color="000000"/>
              <w:right w:val="single" w:sz="4" w:space="0" w:color="000000"/>
            </w:tcBorders>
            <w:shd w:val="clear" w:color="FEF2CB" w:fill="FEF2CB"/>
            <w:noWrap/>
            <w:vAlign w:val="bottom"/>
            <w:hideMark/>
          </w:tcPr>
          <w:p w14:paraId="3A5501F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64 </w:t>
            </w:r>
          </w:p>
        </w:tc>
        <w:tc>
          <w:tcPr>
            <w:tcW w:w="492" w:type="dxa"/>
            <w:tcBorders>
              <w:top w:val="nil"/>
              <w:left w:val="nil"/>
              <w:bottom w:val="single" w:sz="4" w:space="0" w:color="000000"/>
              <w:right w:val="single" w:sz="4" w:space="0" w:color="000000"/>
            </w:tcBorders>
            <w:shd w:val="clear" w:color="FEF2CB" w:fill="FFFF00"/>
            <w:noWrap/>
            <w:vAlign w:val="bottom"/>
            <w:hideMark/>
          </w:tcPr>
          <w:p w14:paraId="6A3A0C4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189 </w:t>
            </w:r>
          </w:p>
        </w:tc>
        <w:tc>
          <w:tcPr>
            <w:tcW w:w="529" w:type="dxa"/>
            <w:tcBorders>
              <w:top w:val="nil"/>
              <w:left w:val="nil"/>
              <w:bottom w:val="single" w:sz="4" w:space="0" w:color="000000"/>
              <w:right w:val="single" w:sz="4" w:space="0" w:color="000000"/>
            </w:tcBorders>
            <w:shd w:val="clear" w:color="FEF2CB" w:fill="FEF2CB"/>
            <w:noWrap/>
            <w:vAlign w:val="bottom"/>
            <w:hideMark/>
          </w:tcPr>
          <w:p w14:paraId="4FF67AB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213 </w:t>
            </w:r>
          </w:p>
        </w:tc>
        <w:tc>
          <w:tcPr>
            <w:tcW w:w="548" w:type="dxa"/>
            <w:tcBorders>
              <w:top w:val="nil"/>
              <w:left w:val="nil"/>
              <w:bottom w:val="single" w:sz="4" w:space="0" w:color="000000"/>
              <w:right w:val="single" w:sz="4" w:space="0" w:color="000000"/>
            </w:tcBorders>
            <w:shd w:val="clear" w:color="DEEAF6" w:fill="DEEAF6"/>
            <w:noWrap/>
            <w:vAlign w:val="bottom"/>
            <w:hideMark/>
          </w:tcPr>
          <w:p w14:paraId="3DCF1779"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6.163 </w:t>
            </w:r>
          </w:p>
        </w:tc>
        <w:tc>
          <w:tcPr>
            <w:tcW w:w="492" w:type="dxa"/>
            <w:tcBorders>
              <w:top w:val="nil"/>
              <w:left w:val="nil"/>
              <w:bottom w:val="single" w:sz="4" w:space="0" w:color="000000"/>
              <w:right w:val="single" w:sz="4" w:space="0" w:color="000000"/>
            </w:tcBorders>
            <w:shd w:val="clear" w:color="DEEAF6" w:fill="DEEAF6"/>
            <w:noWrap/>
            <w:vAlign w:val="bottom"/>
            <w:hideMark/>
          </w:tcPr>
          <w:p w14:paraId="4CC457F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98 </w:t>
            </w:r>
          </w:p>
        </w:tc>
        <w:tc>
          <w:tcPr>
            <w:tcW w:w="548" w:type="dxa"/>
            <w:tcBorders>
              <w:top w:val="nil"/>
              <w:left w:val="nil"/>
              <w:bottom w:val="single" w:sz="4" w:space="0" w:color="000000"/>
              <w:right w:val="single" w:sz="4" w:space="0" w:color="000000"/>
            </w:tcBorders>
            <w:shd w:val="clear" w:color="DEEAF6" w:fill="DEEAF6"/>
            <w:noWrap/>
            <w:vAlign w:val="bottom"/>
            <w:hideMark/>
          </w:tcPr>
          <w:p w14:paraId="23709FB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5.598 </w:t>
            </w:r>
          </w:p>
        </w:tc>
        <w:tc>
          <w:tcPr>
            <w:tcW w:w="528" w:type="dxa"/>
            <w:tcBorders>
              <w:top w:val="nil"/>
              <w:left w:val="nil"/>
              <w:bottom w:val="single" w:sz="4" w:space="0" w:color="000000"/>
              <w:right w:val="single" w:sz="4" w:space="0" w:color="000000"/>
            </w:tcBorders>
            <w:shd w:val="clear" w:color="DEEAF6" w:fill="DEEAF6"/>
            <w:noWrap/>
            <w:vAlign w:val="bottom"/>
            <w:hideMark/>
          </w:tcPr>
          <w:p w14:paraId="32ABED4C"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467 </w:t>
            </w:r>
          </w:p>
        </w:tc>
        <w:tc>
          <w:tcPr>
            <w:tcW w:w="548" w:type="dxa"/>
            <w:tcBorders>
              <w:top w:val="nil"/>
              <w:left w:val="nil"/>
              <w:bottom w:val="single" w:sz="4" w:space="0" w:color="000000"/>
              <w:right w:val="single" w:sz="4" w:space="0" w:color="000000"/>
            </w:tcBorders>
            <w:shd w:val="clear" w:color="DEEAF6" w:fill="DEEAF6"/>
            <w:noWrap/>
            <w:vAlign w:val="bottom"/>
            <w:hideMark/>
          </w:tcPr>
          <w:p w14:paraId="08BB50D5"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4.781 </w:t>
            </w:r>
          </w:p>
        </w:tc>
        <w:tc>
          <w:tcPr>
            <w:tcW w:w="492" w:type="dxa"/>
            <w:tcBorders>
              <w:top w:val="nil"/>
              <w:left w:val="nil"/>
              <w:bottom w:val="single" w:sz="4" w:space="0" w:color="000000"/>
              <w:right w:val="single" w:sz="4" w:space="0" w:color="000000"/>
            </w:tcBorders>
            <w:shd w:val="clear" w:color="DEEAF6" w:fill="DEEAF6"/>
            <w:noWrap/>
            <w:vAlign w:val="bottom"/>
            <w:hideMark/>
          </w:tcPr>
          <w:p w14:paraId="1518B52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31 </w:t>
            </w:r>
          </w:p>
        </w:tc>
        <w:tc>
          <w:tcPr>
            <w:tcW w:w="548" w:type="dxa"/>
            <w:tcBorders>
              <w:top w:val="nil"/>
              <w:left w:val="nil"/>
              <w:bottom w:val="single" w:sz="4" w:space="0" w:color="000000"/>
              <w:right w:val="single" w:sz="4" w:space="0" w:color="000000"/>
            </w:tcBorders>
            <w:shd w:val="clear" w:color="DEEAF6" w:fill="DEEAF6"/>
            <w:noWrap/>
            <w:vAlign w:val="bottom"/>
            <w:hideMark/>
          </w:tcPr>
          <w:p w14:paraId="6FEA4E5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4.416 </w:t>
            </w:r>
          </w:p>
        </w:tc>
        <w:tc>
          <w:tcPr>
            <w:tcW w:w="528" w:type="dxa"/>
            <w:tcBorders>
              <w:top w:val="nil"/>
              <w:left w:val="nil"/>
              <w:bottom w:val="single" w:sz="4" w:space="0" w:color="000000"/>
              <w:right w:val="single" w:sz="4" w:space="0" w:color="000000"/>
            </w:tcBorders>
            <w:shd w:val="clear" w:color="DEEAF6" w:fill="DEEAF6"/>
            <w:noWrap/>
            <w:vAlign w:val="bottom"/>
            <w:hideMark/>
          </w:tcPr>
          <w:p w14:paraId="0ACD44A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334 </w:t>
            </w:r>
          </w:p>
        </w:tc>
        <w:tc>
          <w:tcPr>
            <w:tcW w:w="548" w:type="dxa"/>
            <w:tcBorders>
              <w:top w:val="nil"/>
              <w:left w:val="nil"/>
              <w:bottom w:val="single" w:sz="4" w:space="0" w:color="000000"/>
              <w:right w:val="single" w:sz="4" w:space="0" w:color="000000"/>
            </w:tcBorders>
            <w:shd w:val="clear" w:color="FBE4D5" w:fill="FBE4D5"/>
            <w:noWrap/>
            <w:vAlign w:val="bottom"/>
            <w:hideMark/>
          </w:tcPr>
          <w:p w14:paraId="7FCF0EFB"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3.751 </w:t>
            </w:r>
          </w:p>
        </w:tc>
        <w:tc>
          <w:tcPr>
            <w:tcW w:w="492" w:type="dxa"/>
            <w:tcBorders>
              <w:top w:val="nil"/>
              <w:left w:val="nil"/>
              <w:bottom w:val="single" w:sz="4" w:space="0" w:color="000000"/>
              <w:right w:val="single" w:sz="4" w:space="0" w:color="000000"/>
            </w:tcBorders>
            <w:shd w:val="clear" w:color="FBE4D5" w:fill="FBE4D5"/>
            <w:noWrap/>
            <w:vAlign w:val="bottom"/>
            <w:hideMark/>
          </w:tcPr>
          <w:p w14:paraId="457EB75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69 </w:t>
            </w:r>
          </w:p>
        </w:tc>
        <w:tc>
          <w:tcPr>
            <w:tcW w:w="548" w:type="dxa"/>
            <w:tcBorders>
              <w:top w:val="nil"/>
              <w:left w:val="nil"/>
              <w:bottom w:val="single" w:sz="4" w:space="0" w:color="000000"/>
              <w:right w:val="single" w:sz="4" w:space="0" w:color="000000"/>
            </w:tcBorders>
            <w:shd w:val="clear" w:color="FBE4D5" w:fill="FBE4D5"/>
            <w:noWrap/>
            <w:vAlign w:val="bottom"/>
            <w:hideMark/>
          </w:tcPr>
          <w:p w14:paraId="294D07C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3.444 </w:t>
            </w:r>
          </w:p>
        </w:tc>
        <w:tc>
          <w:tcPr>
            <w:tcW w:w="527" w:type="dxa"/>
            <w:tcBorders>
              <w:top w:val="nil"/>
              <w:left w:val="nil"/>
              <w:bottom w:val="single" w:sz="4" w:space="0" w:color="000000"/>
              <w:right w:val="single" w:sz="4" w:space="0" w:color="000000"/>
            </w:tcBorders>
            <w:shd w:val="clear" w:color="FBE4D5" w:fill="FBE4D5"/>
            <w:noWrap/>
            <w:vAlign w:val="bottom"/>
            <w:hideMark/>
          </w:tcPr>
          <w:p w14:paraId="0B3068D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238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5B31AF47"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4.255 </w:t>
            </w:r>
          </w:p>
        </w:tc>
        <w:tc>
          <w:tcPr>
            <w:tcW w:w="492" w:type="dxa"/>
            <w:tcBorders>
              <w:top w:val="nil"/>
              <w:left w:val="nil"/>
              <w:bottom w:val="single" w:sz="4" w:space="0" w:color="000000"/>
              <w:right w:val="single" w:sz="4" w:space="0" w:color="000000"/>
            </w:tcBorders>
            <w:shd w:val="clear" w:color="FBE4D5" w:fill="FBE4D5"/>
            <w:noWrap/>
            <w:vAlign w:val="bottom"/>
            <w:hideMark/>
          </w:tcPr>
          <w:p w14:paraId="1C1E2E15"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 </w:t>
            </w:r>
          </w:p>
        </w:tc>
        <w:tc>
          <w:tcPr>
            <w:tcW w:w="548" w:type="dxa"/>
            <w:tcBorders>
              <w:top w:val="nil"/>
              <w:left w:val="nil"/>
              <w:bottom w:val="single" w:sz="4" w:space="0" w:color="000000"/>
              <w:right w:val="single" w:sz="4" w:space="0" w:color="000000"/>
            </w:tcBorders>
            <w:shd w:val="clear" w:color="FBE4D5" w:fill="FBE4D5"/>
            <w:noWrap/>
            <w:vAlign w:val="bottom"/>
            <w:hideMark/>
          </w:tcPr>
          <w:p w14:paraId="4CDA95B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3.954 </w:t>
            </w:r>
          </w:p>
        </w:tc>
        <w:tc>
          <w:tcPr>
            <w:tcW w:w="527" w:type="dxa"/>
            <w:tcBorders>
              <w:top w:val="nil"/>
              <w:left w:val="nil"/>
              <w:bottom w:val="single" w:sz="4" w:space="0" w:color="000000"/>
              <w:right w:val="single" w:sz="4" w:space="0" w:color="000000"/>
            </w:tcBorders>
            <w:shd w:val="clear" w:color="FBE4D5" w:fill="FBE4D5"/>
            <w:noWrap/>
            <w:vAlign w:val="bottom"/>
            <w:hideMark/>
          </w:tcPr>
          <w:p w14:paraId="78ADC51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296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3D6F3E74"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1.295 </w:t>
            </w:r>
          </w:p>
        </w:tc>
        <w:tc>
          <w:tcPr>
            <w:tcW w:w="492" w:type="dxa"/>
            <w:tcBorders>
              <w:top w:val="nil"/>
              <w:left w:val="nil"/>
              <w:bottom w:val="single" w:sz="4" w:space="0" w:color="000000"/>
              <w:right w:val="single" w:sz="4" w:space="0" w:color="000000"/>
            </w:tcBorders>
            <w:shd w:val="clear" w:color="FEF2CB" w:fill="FEF2CB"/>
            <w:noWrap/>
            <w:vAlign w:val="bottom"/>
            <w:hideMark/>
          </w:tcPr>
          <w:p w14:paraId="6FBBB10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194 </w:t>
            </w:r>
          </w:p>
        </w:tc>
        <w:tc>
          <w:tcPr>
            <w:tcW w:w="492" w:type="dxa"/>
            <w:tcBorders>
              <w:top w:val="nil"/>
              <w:left w:val="nil"/>
              <w:bottom w:val="single" w:sz="4" w:space="0" w:color="000000"/>
              <w:right w:val="single" w:sz="4" w:space="0" w:color="000000"/>
            </w:tcBorders>
            <w:shd w:val="clear" w:color="FEF2CB" w:fill="FFFF00"/>
            <w:noWrap/>
            <w:vAlign w:val="bottom"/>
            <w:hideMark/>
          </w:tcPr>
          <w:p w14:paraId="0E83E91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862 </w:t>
            </w:r>
          </w:p>
        </w:tc>
        <w:tc>
          <w:tcPr>
            <w:tcW w:w="568" w:type="dxa"/>
            <w:tcBorders>
              <w:top w:val="nil"/>
              <w:left w:val="nil"/>
              <w:bottom w:val="single" w:sz="4" w:space="0" w:color="000000"/>
              <w:right w:val="single" w:sz="4" w:space="0" w:color="000000"/>
            </w:tcBorders>
            <w:shd w:val="clear" w:color="FEF2CB" w:fill="FEF2CB"/>
            <w:noWrap/>
            <w:vAlign w:val="bottom"/>
            <w:hideMark/>
          </w:tcPr>
          <w:p w14:paraId="7591AEA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240 </w:t>
            </w:r>
          </w:p>
        </w:tc>
      </w:tr>
      <w:tr w:rsidR="00EF13E0" w:rsidRPr="00B046EA" w14:paraId="73DAB4A5"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4E8B885F"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6</w:t>
            </w:r>
          </w:p>
        </w:tc>
        <w:tc>
          <w:tcPr>
            <w:tcW w:w="954" w:type="dxa"/>
            <w:tcBorders>
              <w:top w:val="nil"/>
              <w:left w:val="nil"/>
              <w:bottom w:val="single" w:sz="4" w:space="0" w:color="000000"/>
              <w:right w:val="single" w:sz="4" w:space="0" w:color="000000"/>
            </w:tcBorders>
            <w:shd w:val="clear" w:color="FFFFFF" w:fill="FFFFFF"/>
            <w:hideMark/>
          </w:tcPr>
          <w:p w14:paraId="59FB8D56"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Edineţ</w:t>
            </w:r>
          </w:p>
        </w:tc>
        <w:tc>
          <w:tcPr>
            <w:tcW w:w="551" w:type="dxa"/>
            <w:tcBorders>
              <w:top w:val="nil"/>
              <w:left w:val="nil"/>
              <w:bottom w:val="single" w:sz="4" w:space="0" w:color="000000"/>
              <w:right w:val="single" w:sz="4" w:space="0" w:color="000000"/>
            </w:tcBorders>
            <w:shd w:val="clear" w:color="FEF2CB" w:fill="FEF2CB"/>
            <w:noWrap/>
            <w:vAlign w:val="bottom"/>
            <w:hideMark/>
          </w:tcPr>
          <w:p w14:paraId="2269FA81"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2.462 </w:t>
            </w:r>
          </w:p>
        </w:tc>
        <w:tc>
          <w:tcPr>
            <w:tcW w:w="435" w:type="dxa"/>
            <w:tcBorders>
              <w:top w:val="nil"/>
              <w:left w:val="nil"/>
              <w:bottom w:val="single" w:sz="4" w:space="0" w:color="000000"/>
              <w:right w:val="single" w:sz="4" w:space="0" w:color="000000"/>
            </w:tcBorders>
            <w:shd w:val="clear" w:color="FEF2CB" w:fill="FEF2CB"/>
            <w:noWrap/>
            <w:vAlign w:val="bottom"/>
            <w:hideMark/>
          </w:tcPr>
          <w:p w14:paraId="56BBEDA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148 </w:t>
            </w:r>
          </w:p>
        </w:tc>
        <w:tc>
          <w:tcPr>
            <w:tcW w:w="492" w:type="dxa"/>
            <w:tcBorders>
              <w:top w:val="nil"/>
              <w:left w:val="nil"/>
              <w:bottom w:val="single" w:sz="4" w:space="0" w:color="000000"/>
              <w:right w:val="single" w:sz="4" w:space="0" w:color="000000"/>
            </w:tcBorders>
            <w:shd w:val="clear" w:color="FEF2CB" w:fill="FFFF00"/>
            <w:noWrap/>
            <w:vAlign w:val="bottom"/>
            <w:hideMark/>
          </w:tcPr>
          <w:p w14:paraId="0299ABE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2.051 </w:t>
            </w:r>
          </w:p>
        </w:tc>
        <w:tc>
          <w:tcPr>
            <w:tcW w:w="529" w:type="dxa"/>
            <w:tcBorders>
              <w:top w:val="nil"/>
              <w:left w:val="nil"/>
              <w:bottom w:val="single" w:sz="4" w:space="0" w:color="000000"/>
              <w:right w:val="single" w:sz="4" w:space="0" w:color="000000"/>
            </w:tcBorders>
            <w:shd w:val="clear" w:color="FEF2CB" w:fill="FEF2CB"/>
            <w:noWrap/>
            <w:vAlign w:val="bottom"/>
            <w:hideMark/>
          </w:tcPr>
          <w:p w14:paraId="5C64EDF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263 </w:t>
            </w:r>
          </w:p>
        </w:tc>
        <w:tc>
          <w:tcPr>
            <w:tcW w:w="548" w:type="dxa"/>
            <w:tcBorders>
              <w:top w:val="nil"/>
              <w:left w:val="nil"/>
              <w:bottom w:val="single" w:sz="4" w:space="0" w:color="000000"/>
              <w:right w:val="single" w:sz="4" w:space="0" w:color="000000"/>
            </w:tcBorders>
            <w:shd w:val="clear" w:color="DEEAF6" w:fill="DEEAF6"/>
            <w:noWrap/>
            <w:vAlign w:val="bottom"/>
            <w:hideMark/>
          </w:tcPr>
          <w:p w14:paraId="270A4B9E"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20.371 </w:t>
            </w:r>
          </w:p>
        </w:tc>
        <w:tc>
          <w:tcPr>
            <w:tcW w:w="492" w:type="dxa"/>
            <w:tcBorders>
              <w:top w:val="nil"/>
              <w:left w:val="nil"/>
              <w:bottom w:val="single" w:sz="4" w:space="0" w:color="000000"/>
              <w:right w:val="single" w:sz="4" w:space="0" w:color="000000"/>
            </w:tcBorders>
            <w:shd w:val="clear" w:color="DEEAF6" w:fill="DEEAF6"/>
            <w:noWrap/>
            <w:vAlign w:val="bottom"/>
            <w:hideMark/>
          </w:tcPr>
          <w:p w14:paraId="5103B4E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3.357 </w:t>
            </w:r>
          </w:p>
        </w:tc>
        <w:tc>
          <w:tcPr>
            <w:tcW w:w="548" w:type="dxa"/>
            <w:tcBorders>
              <w:top w:val="nil"/>
              <w:left w:val="nil"/>
              <w:bottom w:val="single" w:sz="4" w:space="0" w:color="000000"/>
              <w:right w:val="single" w:sz="4" w:space="0" w:color="000000"/>
            </w:tcBorders>
            <w:shd w:val="clear" w:color="DEEAF6" w:fill="DEEAF6"/>
            <w:noWrap/>
            <w:vAlign w:val="bottom"/>
            <w:hideMark/>
          </w:tcPr>
          <w:p w14:paraId="1640E1B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16.039 </w:t>
            </w:r>
          </w:p>
        </w:tc>
        <w:tc>
          <w:tcPr>
            <w:tcW w:w="528" w:type="dxa"/>
            <w:tcBorders>
              <w:top w:val="nil"/>
              <w:left w:val="nil"/>
              <w:bottom w:val="single" w:sz="4" w:space="0" w:color="000000"/>
              <w:right w:val="single" w:sz="4" w:space="0" w:color="000000"/>
            </w:tcBorders>
            <w:shd w:val="clear" w:color="DEEAF6" w:fill="DEEAF6"/>
            <w:noWrap/>
            <w:vAlign w:val="bottom"/>
            <w:hideMark/>
          </w:tcPr>
          <w:p w14:paraId="521FAF0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975 </w:t>
            </w:r>
          </w:p>
        </w:tc>
        <w:tc>
          <w:tcPr>
            <w:tcW w:w="548" w:type="dxa"/>
            <w:tcBorders>
              <w:top w:val="nil"/>
              <w:left w:val="nil"/>
              <w:bottom w:val="single" w:sz="4" w:space="0" w:color="000000"/>
              <w:right w:val="single" w:sz="4" w:space="0" w:color="000000"/>
            </w:tcBorders>
            <w:shd w:val="clear" w:color="DEEAF6" w:fill="DEEAF6"/>
            <w:noWrap/>
            <w:vAlign w:val="bottom"/>
            <w:hideMark/>
          </w:tcPr>
          <w:p w14:paraId="248A63F4"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12.562 </w:t>
            </w:r>
          </w:p>
        </w:tc>
        <w:tc>
          <w:tcPr>
            <w:tcW w:w="492" w:type="dxa"/>
            <w:tcBorders>
              <w:top w:val="nil"/>
              <w:left w:val="nil"/>
              <w:bottom w:val="single" w:sz="4" w:space="0" w:color="000000"/>
              <w:right w:val="single" w:sz="4" w:space="0" w:color="000000"/>
            </w:tcBorders>
            <w:shd w:val="clear" w:color="DEEAF6" w:fill="DEEAF6"/>
            <w:noWrap/>
            <w:vAlign w:val="bottom"/>
            <w:hideMark/>
          </w:tcPr>
          <w:p w14:paraId="6C295B4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1.207 </w:t>
            </w:r>
          </w:p>
        </w:tc>
        <w:tc>
          <w:tcPr>
            <w:tcW w:w="548" w:type="dxa"/>
            <w:tcBorders>
              <w:top w:val="nil"/>
              <w:left w:val="nil"/>
              <w:bottom w:val="single" w:sz="4" w:space="0" w:color="000000"/>
              <w:right w:val="single" w:sz="4" w:space="0" w:color="000000"/>
            </w:tcBorders>
            <w:shd w:val="clear" w:color="DEEAF6" w:fill="DEEAF6"/>
            <w:noWrap/>
            <w:vAlign w:val="bottom"/>
            <w:hideMark/>
          </w:tcPr>
          <w:p w14:paraId="099EE81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10.652 </w:t>
            </w:r>
          </w:p>
        </w:tc>
        <w:tc>
          <w:tcPr>
            <w:tcW w:w="528" w:type="dxa"/>
            <w:tcBorders>
              <w:top w:val="nil"/>
              <w:left w:val="nil"/>
              <w:bottom w:val="single" w:sz="4" w:space="0" w:color="000000"/>
              <w:right w:val="single" w:sz="4" w:space="0" w:color="000000"/>
            </w:tcBorders>
            <w:shd w:val="clear" w:color="DEEAF6" w:fill="DEEAF6"/>
            <w:noWrap/>
            <w:vAlign w:val="bottom"/>
            <w:hideMark/>
          </w:tcPr>
          <w:p w14:paraId="303A909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703 </w:t>
            </w:r>
          </w:p>
        </w:tc>
        <w:tc>
          <w:tcPr>
            <w:tcW w:w="548" w:type="dxa"/>
            <w:tcBorders>
              <w:top w:val="nil"/>
              <w:left w:val="nil"/>
              <w:bottom w:val="single" w:sz="4" w:space="0" w:color="000000"/>
              <w:right w:val="single" w:sz="4" w:space="0" w:color="000000"/>
            </w:tcBorders>
            <w:shd w:val="clear" w:color="FBE4D5" w:fill="FBE4D5"/>
            <w:noWrap/>
            <w:vAlign w:val="bottom"/>
            <w:hideMark/>
          </w:tcPr>
          <w:p w14:paraId="51CA1A0B"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10.672 </w:t>
            </w:r>
          </w:p>
        </w:tc>
        <w:tc>
          <w:tcPr>
            <w:tcW w:w="492" w:type="dxa"/>
            <w:tcBorders>
              <w:top w:val="nil"/>
              <w:left w:val="nil"/>
              <w:bottom w:val="single" w:sz="4" w:space="0" w:color="000000"/>
              <w:right w:val="single" w:sz="4" w:space="0" w:color="000000"/>
            </w:tcBorders>
            <w:shd w:val="clear" w:color="FBE4D5" w:fill="FBE4D5"/>
            <w:noWrap/>
            <w:vAlign w:val="bottom"/>
            <w:hideMark/>
          </w:tcPr>
          <w:p w14:paraId="5155F76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666 </w:t>
            </w:r>
          </w:p>
        </w:tc>
        <w:tc>
          <w:tcPr>
            <w:tcW w:w="548" w:type="dxa"/>
            <w:tcBorders>
              <w:top w:val="nil"/>
              <w:left w:val="nil"/>
              <w:bottom w:val="single" w:sz="4" w:space="0" w:color="000000"/>
              <w:right w:val="single" w:sz="4" w:space="0" w:color="000000"/>
            </w:tcBorders>
            <w:shd w:val="clear" w:color="FBE4D5" w:fill="FBE4D5"/>
            <w:noWrap/>
            <w:vAlign w:val="bottom"/>
            <w:hideMark/>
          </w:tcPr>
          <w:p w14:paraId="6A0026D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9.506 </w:t>
            </w:r>
          </w:p>
        </w:tc>
        <w:tc>
          <w:tcPr>
            <w:tcW w:w="527" w:type="dxa"/>
            <w:tcBorders>
              <w:top w:val="nil"/>
              <w:left w:val="nil"/>
              <w:bottom w:val="single" w:sz="4" w:space="0" w:color="000000"/>
              <w:right w:val="single" w:sz="4" w:space="0" w:color="000000"/>
            </w:tcBorders>
            <w:shd w:val="clear" w:color="FBE4D5" w:fill="FBE4D5"/>
            <w:noWrap/>
            <w:vAlign w:val="bottom"/>
            <w:hideMark/>
          </w:tcPr>
          <w:p w14:paraId="22DF07C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500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613B53C8"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13.578 </w:t>
            </w:r>
          </w:p>
        </w:tc>
        <w:tc>
          <w:tcPr>
            <w:tcW w:w="492" w:type="dxa"/>
            <w:tcBorders>
              <w:top w:val="nil"/>
              <w:left w:val="nil"/>
              <w:bottom w:val="single" w:sz="4" w:space="0" w:color="000000"/>
              <w:right w:val="single" w:sz="4" w:space="0" w:color="000000"/>
            </w:tcBorders>
            <w:shd w:val="clear" w:color="FBE4D5" w:fill="FBE4D5"/>
            <w:noWrap/>
            <w:vAlign w:val="bottom"/>
            <w:hideMark/>
          </w:tcPr>
          <w:p w14:paraId="3C0A19B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1.268 </w:t>
            </w:r>
          </w:p>
        </w:tc>
        <w:tc>
          <w:tcPr>
            <w:tcW w:w="548" w:type="dxa"/>
            <w:tcBorders>
              <w:top w:val="nil"/>
              <w:left w:val="nil"/>
              <w:bottom w:val="single" w:sz="4" w:space="0" w:color="000000"/>
              <w:right w:val="single" w:sz="4" w:space="0" w:color="000000"/>
            </w:tcBorders>
            <w:shd w:val="clear" w:color="FBE4D5" w:fill="FBE4D5"/>
            <w:noWrap/>
            <w:vAlign w:val="bottom"/>
            <w:hideMark/>
          </w:tcPr>
          <w:p w14:paraId="6A89573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11.805 </w:t>
            </w:r>
          </w:p>
        </w:tc>
        <w:tc>
          <w:tcPr>
            <w:tcW w:w="527" w:type="dxa"/>
            <w:tcBorders>
              <w:top w:val="nil"/>
              <w:left w:val="nil"/>
              <w:bottom w:val="single" w:sz="4" w:space="0" w:color="000000"/>
              <w:right w:val="single" w:sz="4" w:space="0" w:color="000000"/>
            </w:tcBorders>
            <w:shd w:val="clear" w:color="FBE4D5" w:fill="FBE4D5"/>
            <w:noWrap/>
            <w:vAlign w:val="bottom"/>
            <w:hideMark/>
          </w:tcPr>
          <w:p w14:paraId="31E3119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504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6F260A45"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7.210 </w:t>
            </w:r>
          </w:p>
        </w:tc>
        <w:tc>
          <w:tcPr>
            <w:tcW w:w="492" w:type="dxa"/>
            <w:tcBorders>
              <w:top w:val="nil"/>
              <w:left w:val="nil"/>
              <w:bottom w:val="single" w:sz="4" w:space="0" w:color="000000"/>
              <w:right w:val="single" w:sz="4" w:space="0" w:color="000000"/>
            </w:tcBorders>
            <w:shd w:val="clear" w:color="FEF2CB" w:fill="FEF2CB"/>
            <w:noWrap/>
            <w:vAlign w:val="bottom"/>
            <w:hideMark/>
          </w:tcPr>
          <w:p w14:paraId="2164D90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1.696 </w:t>
            </w:r>
          </w:p>
        </w:tc>
        <w:tc>
          <w:tcPr>
            <w:tcW w:w="492" w:type="dxa"/>
            <w:tcBorders>
              <w:top w:val="nil"/>
              <w:left w:val="nil"/>
              <w:bottom w:val="single" w:sz="4" w:space="0" w:color="000000"/>
              <w:right w:val="single" w:sz="4" w:space="0" w:color="000000"/>
            </w:tcBorders>
            <w:shd w:val="clear" w:color="FEF2CB" w:fill="FFFF00"/>
            <w:noWrap/>
            <w:vAlign w:val="bottom"/>
            <w:hideMark/>
          </w:tcPr>
          <w:p w14:paraId="34E7956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4.984 </w:t>
            </w:r>
          </w:p>
        </w:tc>
        <w:tc>
          <w:tcPr>
            <w:tcW w:w="568" w:type="dxa"/>
            <w:tcBorders>
              <w:top w:val="nil"/>
              <w:left w:val="nil"/>
              <w:bottom w:val="single" w:sz="4" w:space="0" w:color="000000"/>
              <w:right w:val="single" w:sz="4" w:space="0" w:color="000000"/>
            </w:tcBorders>
            <w:shd w:val="clear" w:color="FEF2CB" w:fill="FEF2CB"/>
            <w:noWrap/>
            <w:vAlign w:val="bottom"/>
            <w:hideMark/>
          </w:tcPr>
          <w:p w14:paraId="335C37F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530 </w:t>
            </w:r>
          </w:p>
        </w:tc>
      </w:tr>
      <w:tr w:rsidR="00EF13E0" w:rsidRPr="00B046EA" w14:paraId="04A58601"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28512291"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7</w:t>
            </w:r>
          </w:p>
        </w:tc>
        <w:tc>
          <w:tcPr>
            <w:tcW w:w="954" w:type="dxa"/>
            <w:tcBorders>
              <w:top w:val="nil"/>
              <w:left w:val="nil"/>
              <w:bottom w:val="single" w:sz="4" w:space="0" w:color="000000"/>
              <w:right w:val="single" w:sz="4" w:space="0" w:color="000000"/>
            </w:tcBorders>
            <w:shd w:val="clear" w:color="auto" w:fill="auto"/>
            <w:hideMark/>
          </w:tcPr>
          <w:p w14:paraId="4BA7DBA2"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Glodeni</w:t>
            </w:r>
          </w:p>
        </w:tc>
        <w:tc>
          <w:tcPr>
            <w:tcW w:w="551" w:type="dxa"/>
            <w:tcBorders>
              <w:top w:val="nil"/>
              <w:left w:val="nil"/>
              <w:bottom w:val="single" w:sz="4" w:space="0" w:color="000000"/>
              <w:right w:val="single" w:sz="4" w:space="0" w:color="000000"/>
            </w:tcBorders>
            <w:shd w:val="clear" w:color="FEF2CB" w:fill="FEF2CB"/>
            <w:noWrap/>
            <w:vAlign w:val="bottom"/>
            <w:hideMark/>
          </w:tcPr>
          <w:p w14:paraId="01A1B038"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8.474 </w:t>
            </w:r>
          </w:p>
        </w:tc>
        <w:tc>
          <w:tcPr>
            <w:tcW w:w="435" w:type="dxa"/>
            <w:tcBorders>
              <w:top w:val="nil"/>
              <w:left w:val="nil"/>
              <w:bottom w:val="single" w:sz="4" w:space="0" w:color="000000"/>
              <w:right w:val="single" w:sz="4" w:space="0" w:color="000000"/>
            </w:tcBorders>
            <w:shd w:val="clear" w:color="FEF2CB" w:fill="FEF2CB"/>
            <w:noWrap/>
            <w:vAlign w:val="bottom"/>
            <w:hideMark/>
          </w:tcPr>
          <w:p w14:paraId="32F20A12" w14:textId="77777777" w:rsidR="00EF13E0" w:rsidRPr="001309D5" w:rsidRDefault="00EF13E0" w:rsidP="00EB1B96">
            <w:pPr>
              <w:spacing w:after="0" w:line="240" w:lineRule="auto"/>
              <w:ind w:left="-109" w:right="-78"/>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1.552 </w:t>
            </w:r>
          </w:p>
        </w:tc>
        <w:tc>
          <w:tcPr>
            <w:tcW w:w="492" w:type="dxa"/>
            <w:tcBorders>
              <w:top w:val="nil"/>
              <w:left w:val="nil"/>
              <w:bottom w:val="single" w:sz="4" w:space="0" w:color="000000"/>
              <w:right w:val="single" w:sz="4" w:space="0" w:color="000000"/>
            </w:tcBorders>
            <w:shd w:val="clear" w:color="FEF2CB" w:fill="FFFF00"/>
            <w:noWrap/>
            <w:vAlign w:val="bottom"/>
            <w:hideMark/>
          </w:tcPr>
          <w:p w14:paraId="0A79111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2.453 </w:t>
            </w:r>
          </w:p>
        </w:tc>
        <w:tc>
          <w:tcPr>
            <w:tcW w:w="529" w:type="dxa"/>
            <w:tcBorders>
              <w:top w:val="nil"/>
              <w:left w:val="nil"/>
              <w:bottom w:val="single" w:sz="4" w:space="0" w:color="000000"/>
              <w:right w:val="single" w:sz="4" w:space="0" w:color="000000"/>
            </w:tcBorders>
            <w:shd w:val="clear" w:color="FEF2CB" w:fill="FEF2CB"/>
            <w:noWrap/>
            <w:vAlign w:val="bottom"/>
            <w:hideMark/>
          </w:tcPr>
          <w:p w14:paraId="61912EF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4.470 </w:t>
            </w:r>
          </w:p>
        </w:tc>
        <w:tc>
          <w:tcPr>
            <w:tcW w:w="548" w:type="dxa"/>
            <w:tcBorders>
              <w:top w:val="nil"/>
              <w:left w:val="nil"/>
              <w:bottom w:val="single" w:sz="4" w:space="0" w:color="000000"/>
              <w:right w:val="single" w:sz="4" w:space="0" w:color="000000"/>
            </w:tcBorders>
            <w:shd w:val="clear" w:color="DEEAF6" w:fill="DEEAF6"/>
            <w:noWrap/>
            <w:vAlign w:val="bottom"/>
            <w:hideMark/>
          </w:tcPr>
          <w:p w14:paraId="19C414F0"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18.074 </w:t>
            </w:r>
          </w:p>
        </w:tc>
        <w:tc>
          <w:tcPr>
            <w:tcW w:w="492" w:type="dxa"/>
            <w:tcBorders>
              <w:top w:val="nil"/>
              <w:left w:val="nil"/>
              <w:bottom w:val="single" w:sz="4" w:space="0" w:color="000000"/>
              <w:right w:val="single" w:sz="4" w:space="0" w:color="000000"/>
            </w:tcBorders>
            <w:shd w:val="clear" w:color="DEEAF6" w:fill="DEEAF6"/>
            <w:noWrap/>
            <w:vAlign w:val="bottom"/>
            <w:hideMark/>
          </w:tcPr>
          <w:p w14:paraId="1263EA65"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1.216 </w:t>
            </w:r>
          </w:p>
        </w:tc>
        <w:tc>
          <w:tcPr>
            <w:tcW w:w="548" w:type="dxa"/>
            <w:tcBorders>
              <w:top w:val="nil"/>
              <w:left w:val="nil"/>
              <w:bottom w:val="single" w:sz="4" w:space="0" w:color="000000"/>
              <w:right w:val="single" w:sz="4" w:space="0" w:color="000000"/>
            </w:tcBorders>
            <w:shd w:val="clear" w:color="DEEAF6" w:fill="DEEAF6"/>
            <w:noWrap/>
            <w:vAlign w:val="bottom"/>
            <w:hideMark/>
          </w:tcPr>
          <w:p w14:paraId="1E23E8C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10.669 </w:t>
            </w:r>
          </w:p>
        </w:tc>
        <w:tc>
          <w:tcPr>
            <w:tcW w:w="528" w:type="dxa"/>
            <w:tcBorders>
              <w:top w:val="nil"/>
              <w:left w:val="nil"/>
              <w:bottom w:val="single" w:sz="4" w:space="0" w:color="000000"/>
              <w:right w:val="single" w:sz="4" w:space="0" w:color="000000"/>
            </w:tcBorders>
            <w:shd w:val="clear" w:color="DEEAF6" w:fill="DEEAF6"/>
            <w:noWrap/>
            <w:vAlign w:val="bottom"/>
            <w:hideMark/>
          </w:tcPr>
          <w:p w14:paraId="62A6DE95"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6.189 </w:t>
            </w:r>
          </w:p>
        </w:tc>
        <w:tc>
          <w:tcPr>
            <w:tcW w:w="548" w:type="dxa"/>
            <w:tcBorders>
              <w:top w:val="nil"/>
              <w:left w:val="nil"/>
              <w:bottom w:val="single" w:sz="4" w:space="0" w:color="000000"/>
              <w:right w:val="single" w:sz="4" w:space="0" w:color="000000"/>
            </w:tcBorders>
            <w:shd w:val="clear" w:color="DEEAF6" w:fill="DEEAF6"/>
            <w:noWrap/>
            <w:vAlign w:val="bottom"/>
            <w:hideMark/>
          </w:tcPr>
          <w:p w14:paraId="36B5D95D"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5.787 </w:t>
            </w:r>
          </w:p>
        </w:tc>
        <w:tc>
          <w:tcPr>
            <w:tcW w:w="492" w:type="dxa"/>
            <w:tcBorders>
              <w:top w:val="nil"/>
              <w:left w:val="nil"/>
              <w:bottom w:val="single" w:sz="4" w:space="0" w:color="000000"/>
              <w:right w:val="single" w:sz="4" w:space="0" w:color="000000"/>
            </w:tcBorders>
            <w:shd w:val="clear" w:color="DEEAF6" w:fill="DEEAF6"/>
            <w:noWrap/>
            <w:vAlign w:val="bottom"/>
            <w:hideMark/>
          </w:tcPr>
          <w:p w14:paraId="7960997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201 </w:t>
            </w:r>
          </w:p>
        </w:tc>
        <w:tc>
          <w:tcPr>
            <w:tcW w:w="548" w:type="dxa"/>
            <w:tcBorders>
              <w:top w:val="nil"/>
              <w:left w:val="nil"/>
              <w:bottom w:val="single" w:sz="4" w:space="0" w:color="000000"/>
              <w:right w:val="single" w:sz="4" w:space="0" w:color="000000"/>
            </w:tcBorders>
            <w:shd w:val="clear" w:color="DEEAF6" w:fill="DEEAF6"/>
            <w:noWrap/>
            <w:vAlign w:val="bottom"/>
            <w:hideMark/>
          </w:tcPr>
          <w:p w14:paraId="09EBDAB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5.586 </w:t>
            </w:r>
          </w:p>
        </w:tc>
        <w:tc>
          <w:tcPr>
            <w:tcW w:w="528" w:type="dxa"/>
            <w:tcBorders>
              <w:top w:val="nil"/>
              <w:left w:val="nil"/>
              <w:bottom w:val="single" w:sz="4" w:space="0" w:color="000000"/>
              <w:right w:val="single" w:sz="4" w:space="0" w:color="000000"/>
            </w:tcBorders>
            <w:shd w:val="clear" w:color="DEEAF6" w:fill="DEEAF6"/>
            <w:noWrap/>
            <w:vAlign w:val="bottom"/>
            <w:hideMark/>
          </w:tcPr>
          <w:p w14:paraId="3832AE1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   </w:t>
            </w:r>
          </w:p>
        </w:tc>
        <w:tc>
          <w:tcPr>
            <w:tcW w:w="548" w:type="dxa"/>
            <w:tcBorders>
              <w:top w:val="nil"/>
              <w:left w:val="nil"/>
              <w:bottom w:val="single" w:sz="4" w:space="0" w:color="000000"/>
              <w:right w:val="single" w:sz="4" w:space="0" w:color="000000"/>
            </w:tcBorders>
            <w:shd w:val="clear" w:color="FBE4D5" w:fill="FBE4D5"/>
            <w:noWrap/>
            <w:vAlign w:val="bottom"/>
            <w:hideMark/>
          </w:tcPr>
          <w:p w14:paraId="0B4E969C"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9.398 </w:t>
            </w:r>
          </w:p>
        </w:tc>
        <w:tc>
          <w:tcPr>
            <w:tcW w:w="492" w:type="dxa"/>
            <w:tcBorders>
              <w:top w:val="nil"/>
              <w:left w:val="nil"/>
              <w:bottom w:val="single" w:sz="4" w:space="0" w:color="000000"/>
              <w:right w:val="single" w:sz="4" w:space="0" w:color="000000"/>
            </w:tcBorders>
            <w:shd w:val="clear" w:color="FBE4D5" w:fill="FBE4D5"/>
            <w:noWrap/>
            <w:vAlign w:val="bottom"/>
            <w:hideMark/>
          </w:tcPr>
          <w:p w14:paraId="60F48CC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917 </w:t>
            </w:r>
          </w:p>
        </w:tc>
        <w:tc>
          <w:tcPr>
            <w:tcW w:w="548" w:type="dxa"/>
            <w:tcBorders>
              <w:top w:val="nil"/>
              <w:left w:val="nil"/>
              <w:bottom w:val="single" w:sz="4" w:space="0" w:color="000000"/>
              <w:right w:val="single" w:sz="4" w:space="0" w:color="000000"/>
            </w:tcBorders>
            <w:shd w:val="clear" w:color="FBE4D5" w:fill="FBE4D5"/>
            <w:noWrap/>
            <w:vAlign w:val="bottom"/>
            <w:hideMark/>
          </w:tcPr>
          <w:p w14:paraId="20C896C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7.615 </w:t>
            </w:r>
          </w:p>
        </w:tc>
        <w:tc>
          <w:tcPr>
            <w:tcW w:w="527" w:type="dxa"/>
            <w:tcBorders>
              <w:top w:val="nil"/>
              <w:left w:val="nil"/>
              <w:bottom w:val="single" w:sz="4" w:space="0" w:color="000000"/>
              <w:right w:val="single" w:sz="4" w:space="0" w:color="000000"/>
            </w:tcBorders>
            <w:shd w:val="clear" w:color="FBE4D5" w:fill="FBE4D5"/>
            <w:noWrap/>
            <w:vAlign w:val="bottom"/>
            <w:hideMark/>
          </w:tcPr>
          <w:p w14:paraId="4A4D9295"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867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1CFD37BF"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21.818 </w:t>
            </w:r>
          </w:p>
        </w:tc>
        <w:tc>
          <w:tcPr>
            <w:tcW w:w="492" w:type="dxa"/>
            <w:tcBorders>
              <w:top w:val="nil"/>
              <w:left w:val="nil"/>
              <w:bottom w:val="single" w:sz="4" w:space="0" w:color="000000"/>
              <w:right w:val="single" w:sz="4" w:space="0" w:color="000000"/>
            </w:tcBorders>
            <w:shd w:val="clear" w:color="FBE4D5" w:fill="FBE4D5"/>
            <w:noWrap/>
            <w:vAlign w:val="bottom"/>
            <w:hideMark/>
          </w:tcPr>
          <w:p w14:paraId="3950572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380 </w:t>
            </w:r>
          </w:p>
        </w:tc>
        <w:tc>
          <w:tcPr>
            <w:tcW w:w="548" w:type="dxa"/>
            <w:tcBorders>
              <w:top w:val="nil"/>
              <w:left w:val="nil"/>
              <w:bottom w:val="single" w:sz="4" w:space="0" w:color="000000"/>
              <w:right w:val="single" w:sz="4" w:space="0" w:color="000000"/>
            </w:tcBorders>
            <w:shd w:val="clear" w:color="FBE4D5" w:fill="FBE4D5"/>
            <w:noWrap/>
            <w:vAlign w:val="bottom"/>
            <w:hideMark/>
          </w:tcPr>
          <w:p w14:paraId="5A2C58E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14.480 </w:t>
            </w:r>
          </w:p>
        </w:tc>
        <w:tc>
          <w:tcPr>
            <w:tcW w:w="527" w:type="dxa"/>
            <w:tcBorders>
              <w:top w:val="nil"/>
              <w:left w:val="nil"/>
              <w:bottom w:val="single" w:sz="4" w:space="0" w:color="000000"/>
              <w:right w:val="single" w:sz="4" w:space="0" w:color="000000"/>
            </w:tcBorders>
            <w:shd w:val="clear" w:color="FBE4D5" w:fill="FBE4D5"/>
            <w:noWrap/>
            <w:vAlign w:val="bottom"/>
            <w:hideMark/>
          </w:tcPr>
          <w:p w14:paraId="725C22D5"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6.958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53B1420F"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2.660 </w:t>
            </w:r>
          </w:p>
        </w:tc>
        <w:tc>
          <w:tcPr>
            <w:tcW w:w="492" w:type="dxa"/>
            <w:tcBorders>
              <w:top w:val="nil"/>
              <w:left w:val="nil"/>
              <w:bottom w:val="single" w:sz="4" w:space="0" w:color="000000"/>
              <w:right w:val="single" w:sz="4" w:space="0" w:color="000000"/>
            </w:tcBorders>
            <w:shd w:val="clear" w:color="FEF2CB" w:fill="FEF2CB"/>
            <w:noWrap/>
            <w:vAlign w:val="bottom"/>
            <w:hideMark/>
          </w:tcPr>
          <w:p w14:paraId="52401CE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331 </w:t>
            </w:r>
          </w:p>
        </w:tc>
        <w:tc>
          <w:tcPr>
            <w:tcW w:w="492" w:type="dxa"/>
            <w:tcBorders>
              <w:top w:val="nil"/>
              <w:left w:val="nil"/>
              <w:bottom w:val="single" w:sz="4" w:space="0" w:color="000000"/>
              <w:right w:val="single" w:sz="4" w:space="0" w:color="000000"/>
            </w:tcBorders>
            <w:shd w:val="clear" w:color="FEF2CB" w:fill="FFFF00"/>
            <w:noWrap/>
            <w:vAlign w:val="bottom"/>
            <w:hideMark/>
          </w:tcPr>
          <w:p w14:paraId="00A0BF0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670 </w:t>
            </w:r>
          </w:p>
        </w:tc>
        <w:tc>
          <w:tcPr>
            <w:tcW w:w="568" w:type="dxa"/>
            <w:tcBorders>
              <w:top w:val="nil"/>
              <w:left w:val="nil"/>
              <w:bottom w:val="single" w:sz="4" w:space="0" w:color="000000"/>
              <w:right w:val="single" w:sz="4" w:space="0" w:color="000000"/>
            </w:tcBorders>
            <w:shd w:val="clear" w:color="FEF2CB" w:fill="FEF2CB"/>
            <w:noWrap/>
            <w:vAlign w:val="bottom"/>
            <w:hideMark/>
          </w:tcPr>
          <w:p w14:paraId="31CC45F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1.659 </w:t>
            </w:r>
          </w:p>
        </w:tc>
      </w:tr>
      <w:tr w:rsidR="00EF13E0" w:rsidRPr="00B046EA" w14:paraId="2AADDC15"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5D128ED8"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8</w:t>
            </w:r>
          </w:p>
        </w:tc>
        <w:tc>
          <w:tcPr>
            <w:tcW w:w="954" w:type="dxa"/>
            <w:tcBorders>
              <w:top w:val="nil"/>
              <w:left w:val="nil"/>
              <w:bottom w:val="single" w:sz="4" w:space="0" w:color="000000"/>
              <w:right w:val="single" w:sz="4" w:space="0" w:color="000000"/>
            </w:tcBorders>
            <w:shd w:val="clear" w:color="auto" w:fill="auto"/>
            <w:hideMark/>
          </w:tcPr>
          <w:p w14:paraId="2BFED8B0" w14:textId="478070F2" w:rsidR="00EF13E0" w:rsidRPr="001309D5" w:rsidRDefault="00EF13E0" w:rsidP="00E07A91">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H</w:t>
            </w:r>
            <w:r w:rsidR="00E07A91">
              <w:rPr>
                <w:rFonts w:ascii="Times New Roman" w:eastAsia="Times New Roman" w:hAnsi="Times New Roman" w:cs="Times New Roman"/>
                <w:b/>
                <w:bCs/>
                <w:color w:val="000000"/>
                <w:sz w:val="12"/>
                <w:szCs w:val="12"/>
                <w:lang w:val="ro-RO" w:eastAsia="ru-RU"/>
              </w:rPr>
              <w:t>â</w:t>
            </w:r>
            <w:r w:rsidRPr="001309D5">
              <w:rPr>
                <w:rFonts w:ascii="Times New Roman" w:eastAsia="Times New Roman" w:hAnsi="Times New Roman" w:cs="Times New Roman"/>
                <w:b/>
                <w:bCs/>
                <w:color w:val="000000"/>
                <w:sz w:val="12"/>
                <w:szCs w:val="12"/>
                <w:lang w:val="ro-RO" w:eastAsia="ru-RU"/>
              </w:rPr>
              <w:t>nceşti-Silva</w:t>
            </w:r>
          </w:p>
        </w:tc>
        <w:tc>
          <w:tcPr>
            <w:tcW w:w="551" w:type="dxa"/>
            <w:tcBorders>
              <w:top w:val="nil"/>
              <w:left w:val="nil"/>
              <w:bottom w:val="single" w:sz="4" w:space="0" w:color="000000"/>
              <w:right w:val="single" w:sz="4" w:space="0" w:color="000000"/>
            </w:tcBorders>
            <w:shd w:val="clear" w:color="FEF2CB" w:fill="FEF2CB"/>
            <w:noWrap/>
            <w:vAlign w:val="bottom"/>
            <w:hideMark/>
          </w:tcPr>
          <w:p w14:paraId="6ACB9C6B"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1.834 </w:t>
            </w:r>
          </w:p>
        </w:tc>
        <w:tc>
          <w:tcPr>
            <w:tcW w:w="435" w:type="dxa"/>
            <w:tcBorders>
              <w:top w:val="nil"/>
              <w:left w:val="nil"/>
              <w:bottom w:val="single" w:sz="4" w:space="0" w:color="000000"/>
              <w:right w:val="single" w:sz="4" w:space="0" w:color="000000"/>
            </w:tcBorders>
            <w:shd w:val="clear" w:color="FEF2CB" w:fill="FEF2CB"/>
            <w:noWrap/>
            <w:vAlign w:val="bottom"/>
            <w:hideMark/>
          </w:tcPr>
          <w:p w14:paraId="203CB5D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220 </w:t>
            </w:r>
          </w:p>
        </w:tc>
        <w:tc>
          <w:tcPr>
            <w:tcW w:w="492" w:type="dxa"/>
            <w:tcBorders>
              <w:top w:val="nil"/>
              <w:left w:val="nil"/>
              <w:bottom w:val="single" w:sz="4" w:space="0" w:color="000000"/>
              <w:right w:val="single" w:sz="4" w:space="0" w:color="000000"/>
            </w:tcBorders>
            <w:shd w:val="clear" w:color="FEF2CB" w:fill="FFFF00"/>
            <w:noWrap/>
            <w:vAlign w:val="bottom"/>
            <w:hideMark/>
          </w:tcPr>
          <w:p w14:paraId="54182A5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1.159 </w:t>
            </w:r>
          </w:p>
        </w:tc>
        <w:tc>
          <w:tcPr>
            <w:tcW w:w="529" w:type="dxa"/>
            <w:tcBorders>
              <w:top w:val="nil"/>
              <w:left w:val="nil"/>
              <w:bottom w:val="single" w:sz="4" w:space="0" w:color="000000"/>
              <w:right w:val="single" w:sz="4" w:space="0" w:color="000000"/>
            </w:tcBorders>
            <w:shd w:val="clear" w:color="FEF2CB" w:fill="FEF2CB"/>
            <w:noWrap/>
            <w:vAlign w:val="bottom"/>
            <w:hideMark/>
          </w:tcPr>
          <w:p w14:paraId="3E1DC29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454 </w:t>
            </w:r>
          </w:p>
        </w:tc>
        <w:tc>
          <w:tcPr>
            <w:tcW w:w="548" w:type="dxa"/>
            <w:tcBorders>
              <w:top w:val="nil"/>
              <w:left w:val="nil"/>
              <w:bottom w:val="single" w:sz="4" w:space="0" w:color="000000"/>
              <w:right w:val="single" w:sz="4" w:space="0" w:color="000000"/>
            </w:tcBorders>
            <w:shd w:val="clear" w:color="DEEAF6" w:fill="DEEAF6"/>
            <w:noWrap/>
            <w:vAlign w:val="bottom"/>
            <w:hideMark/>
          </w:tcPr>
          <w:p w14:paraId="16BE28E4"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28.897 </w:t>
            </w:r>
          </w:p>
        </w:tc>
        <w:tc>
          <w:tcPr>
            <w:tcW w:w="492" w:type="dxa"/>
            <w:tcBorders>
              <w:top w:val="nil"/>
              <w:left w:val="nil"/>
              <w:bottom w:val="single" w:sz="4" w:space="0" w:color="000000"/>
              <w:right w:val="single" w:sz="4" w:space="0" w:color="000000"/>
            </w:tcBorders>
            <w:shd w:val="clear" w:color="DEEAF6" w:fill="DEEAF6"/>
            <w:noWrap/>
            <w:vAlign w:val="bottom"/>
            <w:hideMark/>
          </w:tcPr>
          <w:p w14:paraId="1833821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4.698 </w:t>
            </w:r>
          </w:p>
        </w:tc>
        <w:tc>
          <w:tcPr>
            <w:tcW w:w="548" w:type="dxa"/>
            <w:tcBorders>
              <w:top w:val="nil"/>
              <w:left w:val="nil"/>
              <w:bottom w:val="single" w:sz="4" w:space="0" w:color="000000"/>
              <w:right w:val="single" w:sz="4" w:space="0" w:color="000000"/>
            </w:tcBorders>
            <w:shd w:val="clear" w:color="DEEAF6" w:fill="DEEAF6"/>
            <w:noWrap/>
            <w:vAlign w:val="bottom"/>
            <w:hideMark/>
          </w:tcPr>
          <w:p w14:paraId="0B13000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21.807 </w:t>
            </w:r>
          </w:p>
        </w:tc>
        <w:tc>
          <w:tcPr>
            <w:tcW w:w="528" w:type="dxa"/>
            <w:tcBorders>
              <w:top w:val="nil"/>
              <w:left w:val="nil"/>
              <w:bottom w:val="single" w:sz="4" w:space="0" w:color="000000"/>
              <w:right w:val="single" w:sz="4" w:space="0" w:color="000000"/>
            </w:tcBorders>
            <w:shd w:val="clear" w:color="DEEAF6" w:fill="DEEAF6"/>
            <w:noWrap/>
            <w:vAlign w:val="bottom"/>
            <w:hideMark/>
          </w:tcPr>
          <w:p w14:paraId="72F4EB8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2.391 </w:t>
            </w:r>
          </w:p>
        </w:tc>
        <w:tc>
          <w:tcPr>
            <w:tcW w:w="548" w:type="dxa"/>
            <w:tcBorders>
              <w:top w:val="nil"/>
              <w:left w:val="nil"/>
              <w:bottom w:val="single" w:sz="4" w:space="0" w:color="000000"/>
              <w:right w:val="single" w:sz="4" w:space="0" w:color="000000"/>
            </w:tcBorders>
            <w:shd w:val="clear" w:color="DEEAF6" w:fill="DEEAF6"/>
            <w:noWrap/>
            <w:vAlign w:val="bottom"/>
            <w:hideMark/>
          </w:tcPr>
          <w:p w14:paraId="38FD665A"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19.070 </w:t>
            </w:r>
          </w:p>
        </w:tc>
        <w:tc>
          <w:tcPr>
            <w:tcW w:w="492" w:type="dxa"/>
            <w:tcBorders>
              <w:top w:val="nil"/>
              <w:left w:val="nil"/>
              <w:bottom w:val="single" w:sz="4" w:space="0" w:color="000000"/>
              <w:right w:val="single" w:sz="4" w:space="0" w:color="000000"/>
            </w:tcBorders>
            <w:shd w:val="clear" w:color="DEEAF6" w:fill="DEEAF6"/>
            <w:noWrap/>
            <w:vAlign w:val="bottom"/>
            <w:hideMark/>
          </w:tcPr>
          <w:p w14:paraId="6C4C545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1.488 </w:t>
            </w:r>
          </w:p>
        </w:tc>
        <w:tc>
          <w:tcPr>
            <w:tcW w:w="548" w:type="dxa"/>
            <w:tcBorders>
              <w:top w:val="nil"/>
              <w:left w:val="nil"/>
              <w:bottom w:val="single" w:sz="4" w:space="0" w:color="000000"/>
              <w:right w:val="single" w:sz="4" w:space="0" w:color="000000"/>
            </w:tcBorders>
            <w:shd w:val="clear" w:color="DEEAF6" w:fill="DEEAF6"/>
            <w:noWrap/>
            <w:vAlign w:val="bottom"/>
            <w:hideMark/>
          </w:tcPr>
          <w:p w14:paraId="474CC96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16.287 </w:t>
            </w:r>
          </w:p>
        </w:tc>
        <w:tc>
          <w:tcPr>
            <w:tcW w:w="528" w:type="dxa"/>
            <w:tcBorders>
              <w:top w:val="nil"/>
              <w:left w:val="nil"/>
              <w:bottom w:val="single" w:sz="4" w:space="0" w:color="000000"/>
              <w:right w:val="single" w:sz="4" w:space="0" w:color="000000"/>
            </w:tcBorders>
            <w:shd w:val="clear" w:color="DEEAF6" w:fill="DEEAF6"/>
            <w:noWrap/>
            <w:vAlign w:val="bottom"/>
            <w:hideMark/>
          </w:tcPr>
          <w:p w14:paraId="67D6493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1.294 </w:t>
            </w:r>
          </w:p>
        </w:tc>
        <w:tc>
          <w:tcPr>
            <w:tcW w:w="548" w:type="dxa"/>
            <w:tcBorders>
              <w:top w:val="nil"/>
              <w:left w:val="nil"/>
              <w:bottom w:val="single" w:sz="4" w:space="0" w:color="000000"/>
              <w:right w:val="single" w:sz="4" w:space="0" w:color="000000"/>
            </w:tcBorders>
            <w:shd w:val="clear" w:color="FBE4D5" w:fill="FBE4D5"/>
            <w:noWrap/>
            <w:vAlign w:val="bottom"/>
            <w:hideMark/>
          </w:tcPr>
          <w:p w14:paraId="22C34E39"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18.169 </w:t>
            </w:r>
          </w:p>
        </w:tc>
        <w:tc>
          <w:tcPr>
            <w:tcW w:w="492" w:type="dxa"/>
            <w:tcBorders>
              <w:top w:val="nil"/>
              <w:left w:val="nil"/>
              <w:bottom w:val="single" w:sz="4" w:space="0" w:color="000000"/>
              <w:right w:val="single" w:sz="4" w:space="0" w:color="000000"/>
            </w:tcBorders>
            <w:shd w:val="clear" w:color="FBE4D5" w:fill="FBE4D5"/>
            <w:noWrap/>
            <w:vAlign w:val="bottom"/>
            <w:hideMark/>
          </w:tcPr>
          <w:p w14:paraId="399C9DA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2.508 </w:t>
            </w:r>
          </w:p>
        </w:tc>
        <w:tc>
          <w:tcPr>
            <w:tcW w:w="548" w:type="dxa"/>
            <w:tcBorders>
              <w:top w:val="nil"/>
              <w:left w:val="nil"/>
              <w:bottom w:val="single" w:sz="4" w:space="0" w:color="000000"/>
              <w:right w:val="single" w:sz="4" w:space="0" w:color="000000"/>
            </w:tcBorders>
            <w:shd w:val="clear" w:color="FBE4D5" w:fill="FBE4D5"/>
            <w:noWrap/>
            <w:vAlign w:val="bottom"/>
            <w:hideMark/>
          </w:tcPr>
          <w:p w14:paraId="4857D07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14.010 </w:t>
            </w:r>
          </w:p>
        </w:tc>
        <w:tc>
          <w:tcPr>
            <w:tcW w:w="527" w:type="dxa"/>
            <w:tcBorders>
              <w:top w:val="nil"/>
              <w:left w:val="nil"/>
              <w:bottom w:val="single" w:sz="4" w:space="0" w:color="000000"/>
              <w:right w:val="single" w:sz="4" w:space="0" w:color="000000"/>
            </w:tcBorders>
            <w:shd w:val="clear" w:color="FBE4D5" w:fill="FBE4D5"/>
            <w:noWrap/>
            <w:vAlign w:val="bottom"/>
            <w:hideMark/>
          </w:tcPr>
          <w:p w14:paraId="6BE4B6F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1.651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404D5211"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23.265 </w:t>
            </w:r>
          </w:p>
        </w:tc>
        <w:tc>
          <w:tcPr>
            <w:tcW w:w="492" w:type="dxa"/>
            <w:tcBorders>
              <w:top w:val="nil"/>
              <w:left w:val="nil"/>
              <w:bottom w:val="single" w:sz="4" w:space="0" w:color="000000"/>
              <w:right w:val="single" w:sz="4" w:space="0" w:color="000000"/>
            </w:tcBorders>
            <w:shd w:val="clear" w:color="FBE4D5" w:fill="FBE4D5"/>
            <w:noWrap/>
            <w:vAlign w:val="bottom"/>
            <w:hideMark/>
          </w:tcPr>
          <w:p w14:paraId="715232B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5.451 </w:t>
            </w:r>
          </w:p>
        </w:tc>
        <w:tc>
          <w:tcPr>
            <w:tcW w:w="548" w:type="dxa"/>
            <w:tcBorders>
              <w:top w:val="nil"/>
              <w:left w:val="nil"/>
              <w:bottom w:val="single" w:sz="4" w:space="0" w:color="000000"/>
              <w:right w:val="single" w:sz="4" w:space="0" w:color="000000"/>
            </w:tcBorders>
            <w:shd w:val="clear" w:color="FBE4D5" w:fill="FBE4D5"/>
            <w:noWrap/>
            <w:vAlign w:val="bottom"/>
            <w:hideMark/>
          </w:tcPr>
          <w:p w14:paraId="7970567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16.095 </w:t>
            </w:r>
          </w:p>
        </w:tc>
        <w:tc>
          <w:tcPr>
            <w:tcW w:w="527" w:type="dxa"/>
            <w:tcBorders>
              <w:top w:val="nil"/>
              <w:left w:val="nil"/>
              <w:bottom w:val="single" w:sz="4" w:space="0" w:color="000000"/>
              <w:right w:val="single" w:sz="4" w:space="0" w:color="000000"/>
            </w:tcBorders>
            <w:shd w:val="clear" w:color="FBE4D5" w:fill="FBE4D5"/>
            <w:noWrap/>
            <w:vAlign w:val="bottom"/>
            <w:hideMark/>
          </w:tcPr>
          <w:p w14:paraId="65B2183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1.720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7C5852CA"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5.794 </w:t>
            </w:r>
          </w:p>
        </w:tc>
        <w:tc>
          <w:tcPr>
            <w:tcW w:w="492" w:type="dxa"/>
            <w:tcBorders>
              <w:top w:val="nil"/>
              <w:left w:val="nil"/>
              <w:bottom w:val="single" w:sz="4" w:space="0" w:color="000000"/>
              <w:right w:val="single" w:sz="4" w:space="0" w:color="000000"/>
            </w:tcBorders>
            <w:shd w:val="clear" w:color="FEF2CB" w:fill="FEF2CB"/>
            <w:noWrap/>
            <w:vAlign w:val="bottom"/>
            <w:hideMark/>
          </w:tcPr>
          <w:p w14:paraId="636D1AE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379 </w:t>
            </w:r>
          </w:p>
        </w:tc>
        <w:tc>
          <w:tcPr>
            <w:tcW w:w="492" w:type="dxa"/>
            <w:tcBorders>
              <w:top w:val="nil"/>
              <w:left w:val="nil"/>
              <w:bottom w:val="single" w:sz="4" w:space="0" w:color="000000"/>
              <w:right w:val="single" w:sz="4" w:space="0" w:color="000000"/>
            </w:tcBorders>
            <w:shd w:val="clear" w:color="FEF2CB" w:fill="FFFF00"/>
            <w:noWrap/>
            <w:vAlign w:val="bottom"/>
            <w:hideMark/>
          </w:tcPr>
          <w:p w14:paraId="6BADCBC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4.234 </w:t>
            </w:r>
          </w:p>
        </w:tc>
        <w:tc>
          <w:tcPr>
            <w:tcW w:w="568" w:type="dxa"/>
            <w:tcBorders>
              <w:top w:val="nil"/>
              <w:left w:val="nil"/>
              <w:bottom w:val="single" w:sz="4" w:space="0" w:color="000000"/>
              <w:right w:val="single" w:sz="4" w:space="0" w:color="000000"/>
            </w:tcBorders>
            <w:shd w:val="clear" w:color="FEF2CB" w:fill="FEF2CB"/>
            <w:noWrap/>
            <w:vAlign w:val="bottom"/>
            <w:hideMark/>
          </w:tcPr>
          <w:p w14:paraId="056FBCE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1.181 </w:t>
            </w:r>
          </w:p>
        </w:tc>
      </w:tr>
      <w:tr w:rsidR="00EF13E0" w:rsidRPr="00B046EA" w14:paraId="63161EFA"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6AE0CB06"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9</w:t>
            </w:r>
          </w:p>
        </w:tc>
        <w:tc>
          <w:tcPr>
            <w:tcW w:w="954" w:type="dxa"/>
            <w:tcBorders>
              <w:top w:val="nil"/>
              <w:left w:val="nil"/>
              <w:bottom w:val="single" w:sz="4" w:space="0" w:color="000000"/>
              <w:right w:val="single" w:sz="4" w:space="0" w:color="000000"/>
            </w:tcBorders>
            <w:shd w:val="clear" w:color="auto" w:fill="auto"/>
            <w:hideMark/>
          </w:tcPr>
          <w:p w14:paraId="4CD98443"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Iargara</w:t>
            </w:r>
          </w:p>
        </w:tc>
        <w:tc>
          <w:tcPr>
            <w:tcW w:w="551" w:type="dxa"/>
            <w:tcBorders>
              <w:top w:val="nil"/>
              <w:left w:val="nil"/>
              <w:bottom w:val="single" w:sz="4" w:space="0" w:color="000000"/>
              <w:right w:val="single" w:sz="4" w:space="0" w:color="000000"/>
            </w:tcBorders>
            <w:shd w:val="clear" w:color="FEF2CB" w:fill="FEF2CB"/>
            <w:noWrap/>
            <w:vAlign w:val="bottom"/>
            <w:hideMark/>
          </w:tcPr>
          <w:p w14:paraId="4FB3EB82"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4.898 </w:t>
            </w:r>
          </w:p>
        </w:tc>
        <w:tc>
          <w:tcPr>
            <w:tcW w:w="435" w:type="dxa"/>
            <w:tcBorders>
              <w:top w:val="nil"/>
              <w:left w:val="nil"/>
              <w:bottom w:val="single" w:sz="4" w:space="0" w:color="000000"/>
              <w:right w:val="single" w:sz="4" w:space="0" w:color="000000"/>
            </w:tcBorders>
            <w:shd w:val="clear" w:color="FEF2CB" w:fill="FEF2CB"/>
            <w:noWrap/>
            <w:vAlign w:val="bottom"/>
            <w:hideMark/>
          </w:tcPr>
          <w:p w14:paraId="445ECD0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653 </w:t>
            </w:r>
          </w:p>
        </w:tc>
        <w:tc>
          <w:tcPr>
            <w:tcW w:w="492" w:type="dxa"/>
            <w:tcBorders>
              <w:top w:val="nil"/>
              <w:left w:val="nil"/>
              <w:bottom w:val="single" w:sz="4" w:space="0" w:color="000000"/>
              <w:right w:val="single" w:sz="4" w:space="0" w:color="000000"/>
            </w:tcBorders>
            <w:shd w:val="clear" w:color="FEF2CB" w:fill="FFFF00"/>
            <w:noWrap/>
            <w:vAlign w:val="bottom"/>
            <w:hideMark/>
          </w:tcPr>
          <w:p w14:paraId="03EBF6C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2.090 </w:t>
            </w:r>
          </w:p>
        </w:tc>
        <w:tc>
          <w:tcPr>
            <w:tcW w:w="529" w:type="dxa"/>
            <w:tcBorders>
              <w:top w:val="nil"/>
              <w:left w:val="nil"/>
              <w:bottom w:val="single" w:sz="4" w:space="0" w:color="000000"/>
              <w:right w:val="single" w:sz="4" w:space="0" w:color="000000"/>
            </w:tcBorders>
            <w:shd w:val="clear" w:color="FEF2CB" w:fill="FEF2CB"/>
            <w:noWrap/>
            <w:vAlign w:val="bottom"/>
            <w:hideMark/>
          </w:tcPr>
          <w:p w14:paraId="0E6738D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2.155 </w:t>
            </w:r>
          </w:p>
        </w:tc>
        <w:tc>
          <w:tcPr>
            <w:tcW w:w="548" w:type="dxa"/>
            <w:tcBorders>
              <w:top w:val="nil"/>
              <w:left w:val="nil"/>
              <w:bottom w:val="single" w:sz="4" w:space="0" w:color="000000"/>
              <w:right w:val="single" w:sz="4" w:space="0" w:color="000000"/>
            </w:tcBorders>
            <w:shd w:val="clear" w:color="DEEAF6" w:fill="DEEAF6"/>
            <w:noWrap/>
            <w:vAlign w:val="bottom"/>
            <w:hideMark/>
          </w:tcPr>
          <w:p w14:paraId="28FB5B75"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17.161 </w:t>
            </w:r>
          </w:p>
        </w:tc>
        <w:tc>
          <w:tcPr>
            <w:tcW w:w="492" w:type="dxa"/>
            <w:tcBorders>
              <w:top w:val="nil"/>
              <w:left w:val="nil"/>
              <w:bottom w:val="single" w:sz="4" w:space="0" w:color="000000"/>
              <w:right w:val="single" w:sz="4" w:space="0" w:color="000000"/>
            </w:tcBorders>
            <w:shd w:val="clear" w:color="DEEAF6" w:fill="DEEAF6"/>
            <w:noWrap/>
            <w:vAlign w:val="bottom"/>
            <w:hideMark/>
          </w:tcPr>
          <w:p w14:paraId="4DF04D7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2.503 </w:t>
            </w:r>
          </w:p>
        </w:tc>
        <w:tc>
          <w:tcPr>
            <w:tcW w:w="548" w:type="dxa"/>
            <w:tcBorders>
              <w:top w:val="nil"/>
              <w:left w:val="nil"/>
              <w:bottom w:val="single" w:sz="4" w:space="0" w:color="000000"/>
              <w:right w:val="single" w:sz="4" w:space="0" w:color="000000"/>
            </w:tcBorders>
            <w:shd w:val="clear" w:color="DEEAF6" w:fill="DEEAF6"/>
            <w:noWrap/>
            <w:vAlign w:val="bottom"/>
            <w:hideMark/>
          </w:tcPr>
          <w:p w14:paraId="16D82C9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9.242 </w:t>
            </w:r>
          </w:p>
        </w:tc>
        <w:tc>
          <w:tcPr>
            <w:tcW w:w="528" w:type="dxa"/>
            <w:tcBorders>
              <w:top w:val="nil"/>
              <w:left w:val="nil"/>
              <w:bottom w:val="single" w:sz="4" w:space="0" w:color="000000"/>
              <w:right w:val="single" w:sz="4" w:space="0" w:color="000000"/>
            </w:tcBorders>
            <w:shd w:val="clear" w:color="DEEAF6" w:fill="DEEAF6"/>
            <w:noWrap/>
            <w:vAlign w:val="bottom"/>
            <w:hideMark/>
          </w:tcPr>
          <w:p w14:paraId="7E33615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5.416 </w:t>
            </w:r>
          </w:p>
        </w:tc>
        <w:tc>
          <w:tcPr>
            <w:tcW w:w="548" w:type="dxa"/>
            <w:tcBorders>
              <w:top w:val="nil"/>
              <w:left w:val="nil"/>
              <w:bottom w:val="single" w:sz="4" w:space="0" w:color="000000"/>
              <w:right w:val="single" w:sz="4" w:space="0" w:color="000000"/>
            </w:tcBorders>
            <w:shd w:val="clear" w:color="DEEAF6" w:fill="DEEAF6"/>
            <w:noWrap/>
            <w:vAlign w:val="bottom"/>
            <w:hideMark/>
          </w:tcPr>
          <w:p w14:paraId="142A2132"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8.470 </w:t>
            </w:r>
          </w:p>
        </w:tc>
        <w:tc>
          <w:tcPr>
            <w:tcW w:w="492" w:type="dxa"/>
            <w:tcBorders>
              <w:top w:val="nil"/>
              <w:left w:val="nil"/>
              <w:bottom w:val="single" w:sz="4" w:space="0" w:color="000000"/>
              <w:right w:val="single" w:sz="4" w:space="0" w:color="000000"/>
            </w:tcBorders>
            <w:shd w:val="clear" w:color="DEEAF6" w:fill="DEEAF6"/>
            <w:noWrap/>
            <w:vAlign w:val="bottom"/>
            <w:hideMark/>
          </w:tcPr>
          <w:p w14:paraId="2F4845D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621 </w:t>
            </w:r>
          </w:p>
        </w:tc>
        <w:tc>
          <w:tcPr>
            <w:tcW w:w="548" w:type="dxa"/>
            <w:tcBorders>
              <w:top w:val="nil"/>
              <w:left w:val="nil"/>
              <w:bottom w:val="single" w:sz="4" w:space="0" w:color="000000"/>
              <w:right w:val="single" w:sz="4" w:space="0" w:color="000000"/>
            </w:tcBorders>
            <w:shd w:val="clear" w:color="DEEAF6" w:fill="DEEAF6"/>
            <w:noWrap/>
            <w:vAlign w:val="bottom"/>
            <w:hideMark/>
          </w:tcPr>
          <w:p w14:paraId="02AD332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5.698 </w:t>
            </w:r>
          </w:p>
        </w:tc>
        <w:tc>
          <w:tcPr>
            <w:tcW w:w="528" w:type="dxa"/>
            <w:tcBorders>
              <w:top w:val="nil"/>
              <w:left w:val="nil"/>
              <w:bottom w:val="single" w:sz="4" w:space="0" w:color="000000"/>
              <w:right w:val="single" w:sz="4" w:space="0" w:color="000000"/>
            </w:tcBorders>
            <w:shd w:val="clear" w:color="DEEAF6" w:fill="DEEAF6"/>
            <w:noWrap/>
            <w:vAlign w:val="bottom"/>
            <w:hideMark/>
          </w:tcPr>
          <w:p w14:paraId="499079B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2.152 </w:t>
            </w:r>
          </w:p>
        </w:tc>
        <w:tc>
          <w:tcPr>
            <w:tcW w:w="548" w:type="dxa"/>
            <w:tcBorders>
              <w:top w:val="nil"/>
              <w:left w:val="nil"/>
              <w:bottom w:val="single" w:sz="4" w:space="0" w:color="000000"/>
              <w:right w:val="single" w:sz="4" w:space="0" w:color="000000"/>
            </w:tcBorders>
            <w:shd w:val="clear" w:color="FBE4D5" w:fill="FBE4D5"/>
            <w:noWrap/>
            <w:vAlign w:val="bottom"/>
            <w:hideMark/>
          </w:tcPr>
          <w:p w14:paraId="469B63AA"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4.375 </w:t>
            </w:r>
          </w:p>
        </w:tc>
        <w:tc>
          <w:tcPr>
            <w:tcW w:w="492" w:type="dxa"/>
            <w:tcBorders>
              <w:top w:val="nil"/>
              <w:left w:val="nil"/>
              <w:bottom w:val="single" w:sz="4" w:space="0" w:color="000000"/>
              <w:right w:val="single" w:sz="4" w:space="0" w:color="000000"/>
            </w:tcBorders>
            <w:shd w:val="clear" w:color="FBE4D5" w:fill="FBE4D5"/>
            <w:noWrap/>
            <w:vAlign w:val="bottom"/>
            <w:hideMark/>
          </w:tcPr>
          <w:p w14:paraId="524B41F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115 </w:t>
            </w:r>
          </w:p>
        </w:tc>
        <w:tc>
          <w:tcPr>
            <w:tcW w:w="548" w:type="dxa"/>
            <w:tcBorders>
              <w:top w:val="nil"/>
              <w:left w:val="nil"/>
              <w:bottom w:val="single" w:sz="4" w:space="0" w:color="000000"/>
              <w:right w:val="single" w:sz="4" w:space="0" w:color="000000"/>
            </w:tcBorders>
            <w:shd w:val="clear" w:color="FBE4D5" w:fill="FBE4D5"/>
            <w:noWrap/>
            <w:vAlign w:val="bottom"/>
            <w:hideMark/>
          </w:tcPr>
          <w:p w14:paraId="2C2F102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2.934 </w:t>
            </w:r>
          </w:p>
        </w:tc>
        <w:tc>
          <w:tcPr>
            <w:tcW w:w="527" w:type="dxa"/>
            <w:tcBorders>
              <w:top w:val="nil"/>
              <w:left w:val="nil"/>
              <w:bottom w:val="single" w:sz="4" w:space="0" w:color="000000"/>
              <w:right w:val="single" w:sz="4" w:space="0" w:color="000000"/>
            </w:tcBorders>
            <w:shd w:val="clear" w:color="FBE4D5" w:fill="FBE4D5"/>
            <w:noWrap/>
            <w:vAlign w:val="bottom"/>
            <w:hideMark/>
          </w:tcPr>
          <w:p w14:paraId="248A829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1.326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70C03145"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10.780 </w:t>
            </w:r>
          </w:p>
        </w:tc>
        <w:tc>
          <w:tcPr>
            <w:tcW w:w="492" w:type="dxa"/>
            <w:tcBorders>
              <w:top w:val="nil"/>
              <w:left w:val="nil"/>
              <w:bottom w:val="single" w:sz="4" w:space="0" w:color="000000"/>
              <w:right w:val="single" w:sz="4" w:space="0" w:color="000000"/>
            </w:tcBorders>
            <w:shd w:val="clear" w:color="FBE4D5" w:fill="FBE4D5"/>
            <w:noWrap/>
            <w:vAlign w:val="bottom"/>
            <w:hideMark/>
          </w:tcPr>
          <w:p w14:paraId="182F052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1.413 </w:t>
            </w:r>
          </w:p>
        </w:tc>
        <w:tc>
          <w:tcPr>
            <w:tcW w:w="548" w:type="dxa"/>
            <w:tcBorders>
              <w:top w:val="nil"/>
              <w:left w:val="nil"/>
              <w:bottom w:val="single" w:sz="4" w:space="0" w:color="000000"/>
              <w:right w:val="single" w:sz="4" w:space="0" w:color="000000"/>
            </w:tcBorders>
            <w:shd w:val="clear" w:color="FBE4D5" w:fill="FBE4D5"/>
            <w:noWrap/>
            <w:vAlign w:val="bottom"/>
            <w:hideMark/>
          </w:tcPr>
          <w:p w14:paraId="5EE6526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5.756 </w:t>
            </w:r>
          </w:p>
        </w:tc>
        <w:tc>
          <w:tcPr>
            <w:tcW w:w="527" w:type="dxa"/>
            <w:tcBorders>
              <w:top w:val="nil"/>
              <w:left w:val="nil"/>
              <w:bottom w:val="single" w:sz="4" w:space="0" w:color="000000"/>
              <w:right w:val="single" w:sz="4" w:space="0" w:color="000000"/>
            </w:tcBorders>
            <w:shd w:val="clear" w:color="FBE4D5" w:fill="FBE4D5"/>
            <w:noWrap/>
            <w:vAlign w:val="bottom"/>
            <w:hideMark/>
          </w:tcPr>
          <w:p w14:paraId="44F44F6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3.611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6B97D4CC"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5.446 </w:t>
            </w:r>
          </w:p>
        </w:tc>
        <w:tc>
          <w:tcPr>
            <w:tcW w:w="492" w:type="dxa"/>
            <w:tcBorders>
              <w:top w:val="nil"/>
              <w:left w:val="nil"/>
              <w:bottom w:val="single" w:sz="4" w:space="0" w:color="000000"/>
              <w:right w:val="single" w:sz="4" w:space="0" w:color="000000"/>
            </w:tcBorders>
            <w:shd w:val="clear" w:color="FEF2CB" w:fill="FEF2CB"/>
            <w:noWrap/>
            <w:vAlign w:val="bottom"/>
            <w:hideMark/>
          </w:tcPr>
          <w:p w14:paraId="3ACB8BE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918 </w:t>
            </w:r>
          </w:p>
        </w:tc>
        <w:tc>
          <w:tcPr>
            <w:tcW w:w="492" w:type="dxa"/>
            <w:tcBorders>
              <w:top w:val="nil"/>
              <w:left w:val="nil"/>
              <w:bottom w:val="single" w:sz="4" w:space="0" w:color="000000"/>
              <w:right w:val="single" w:sz="4" w:space="0" w:color="000000"/>
            </w:tcBorders>
            <w:shd w:val="clear" w:color="FEF2CB" w:fill="FFFF00"/>
            <w:noWrap/>
            <w:vAlign w:val="bottom"/>
            <w:hideMark/>
          </w:tcPr>
          <w:p w14:paraId="2DC2BEB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2.631 </w:t>
            </w:r>
          </w:p>
        </w:tc>
        <w:tc>
          <w:tcPr>
            <w:tcW w:w="568" w:type="dxa"/>
            <w:tcBorders>
              <w:top w:val="nil"/>
              <w:left w:val="nil"/>
              <w:bottom w:val="single" w:sz="4" w:space="0" w:color="000000"/>
              <w:right w:val="single" w:sz="4" w:space="0" w:color="000000"/>
            </w:tcBorders>
            <w:shd w:val="clear" w:color="FEF2CB" w:fill="FEF2CB"/>
            <w:noWrap/>
            <w:vAlign w:val="bottom"/>
            <w:hideMark/>
          </w:tcPr>
          <w:p w14:paraId="231B22E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1.897 </w:t>
            </w:r>
          </w:p>
        </w:tc>
      </w:tr>
      <w:tr w:rsidR="00EF13E0" w:rsidRPr="00B046EA" w14:paraId="6039AEC2"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62AF45B8"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10</w:t>
            </w:r>
          </w:p>
        </w:tc>
        <w:tc>
          <w:tcPr>
            <w:tcW w:w="954" w:type="dxa"/>
            <w:tcBorders>
              <w:top w:val="nil"/>
              <w:left w:val="nil"/>
              <w:bottom w:val="single" w:sz="4" w:space="0" w:color="000000"/>
              <w:right w:val="single" w:sz="4" w:space="0" w:color="000000"/>
            </w:tcBorders>
            <w:shd w:val="clear" w:color="FFFFFF" w:fill="FFFFFF"/>
            <w:hideMark/>
          </w:tcPr>
          <w:p w14:paraId="79128912"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Nisporeni-Silva</w:t>
            </w:r>
          </w:p>
        </w:tc>
        <w:tc>
          <w:tcPr>
            <w:tcW w:w="551" w:type="dxa"/>
            <w:tcBorders>
              <w:top w:val="nil"/>
              <w:left w:val="nil"/>
              <w:bottom w:val="single" w:sz="4" w:space="0" w:color="000000"/>
              <w:right w:val="single" w:sz="4" w:space="0" w:color="000000"/>
            </w:tcBorders>
            <w:shd w:val="clear" w:color="FEF2CB" w:fill="FEF2CB"/>
            <w:noWrap/>
            <w:vAlign w:val="bottom"/>
            <w:hideMark/>
          </w:tcPr>
          <w:p w14:paraId="57216096"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1.719 </w:t>
            </w:r>
          </w:p>
        </w:tc>
        <w:tc>
          <w:tcPr>
            <w:tcW w:w="435" w:type="dxa"/>
            <w:tcBorders>
              <w:top w:val="nil"/>
              <w:left w:val="nil"/>
              <w:bottom w:val="single" w:sz="4" w:space="0" w:color="000000"/>
              <w:right w:val="single" w:sz="4" w:space="0" w:color="000000"/>
            </w:tcBorders>
            <w:shd w:val="clear" w:color="FEF2CB" w:fill="FEF2CB"/>
            <w:noWrap/>
            <w:vAlign w:val="bottom"/>
            <w:hideMark/>
          </w:tcPr>
          <w:p w14:paraId="36834DC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273 </w:t>
            </w:r>
          </w:p>
        </w:tc>
        <w:tc>
          <w:tcPr>
            <w:tcW w:w="492" w:type="dxa"/>
            <w:tcBorders>
              <w:top w:val="nil"/>
              <w:left w:val="nil"/>
              <w:bottom w:val="single" w:sz="4" w:space="0" w:color="000000"/>
              <w:right w:val="single" w:sz="4" w:space="0" w:color="000000"/>
            </w:tcBorders>
            <w:shd w:val="clear" w:color="FEF2CB" w:fill="FFFF00"/>
            <w:noWrap/>
            <w:vAlign w:val="bottom"/>
            <w:hideMark/>
          </w:tcPr>
          <w:p w14:paraId="664CC69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1.013 </w:t>
            </w:r>
          </w:p>
        </w:tc>
        <w:tc>
          <w:tcPr>
            <w:tcW w:w="529" w:type="dxa"/>
            <w:tcBorders>
              <w:top w:val="nil"/>
              <w:left w:val="nil"/>
              <w:bottom w:val="single" w:sz="4" w:space="0" w:color="000000"/>
              <w:right w:val="single" w:sz="4" w:space="0" w:color="000000"/>
            </w:tcBorders>
            <w:shd w:val="clear" w:color="FEF2CB" w:fill="FEF2CB"/>
            <w:noWrap/>
            <w:vAlign w:val="bottom"/>
            <w:hideMark/>
          </w:tcPr>
          <w:p w14:paraId="2A6B077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433 </w:t>
            </w:r>
          </w:p>
        </w:tc>
        <w:tc>
          <w:tcPr>
            <w:tcW w:w="548" w:type="dxa"/>
            <w:tcBorders>
              <w:top w:val="nil"/>
              <w:left w:val="nil"/>
              <w:bottom w:val="single" w:sz="4" w:space="0" w:color="000000"/>
              <w:right w:val="single" w:sz="4" w:space="0" w:color="000000"/>
            </w:tcBorders>
            <w:shd w:val="clear" w:color="DEEAF6" w:fill="DEEAF6"/>
            <w:noWrap/>
            <w:vAlign w:val="bottom"/>
            <w:hideMark/>
          </w:tcPr>
          <w:p w14:paraId="67092E33"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15.125 </w:t>
            </w:r>
          </w:p>
        </w:tc>
        <w:tc>
          <w:tcPr>
            <w:tcW w:w="492" w:type="dxa"/>
            <w:tcBorders>
              <w:top w:val="nil"/>
              <w:left w:val="nil"/>
              <w:bottom w:val="single" w:sz="4" w:space="0" w:color="000000"/>
              <w:right w:val="single" w:sz="4" w:space="0" w:color="000000"/>
            </w:tcBorders>
            <w:shd w:val="clear" w:color="DEEAF6" w:fill="DEEAF6"/>
            <w:noWrap/>
            <w:vAlign w:val="bottom"/>
            <w:hideMark/>
          </w:tcPr>
          <w:p w14:paraId="663E448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1.733 </w:t>
            </w:r>
          </w:p>
        </w:tc>
        <w:tc>
          <w:tcPr>
            <w:tcW w:w="548" w:type="dxa"/>
            <w:tcBorders>
              <w:top w:val="nil"/>
              <w:left w:val="nil"/>
              <w:bottom w:val="single" w:sz="4" w:space="0" w:color="000000"/>
              <w:right w:val="single" w:sz="4" w:space="0" w:color="000000"/>
            </w:tcBorders>
            <w:shd w:val="clear" w:color="DEEAF6" w:fill="DEEAF6"/>
            <w:noWrap/>
            <w:vAlign w:val="bottom"/>
            <w:hideMark/>
          </w:tcPr>
          <w:p w14:paraId="7DD8AFE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10.821 </w:t>
            </w:r>
          </w:p>
        </w:tc>
        <w:tc>
          <w:tcPr>
            <w:tcW w:w="528" w:type="dxa"/>
            <w:tcBorders>
              <w:top w:val="nil"/>
              <w:left w:val="nil"/>
              <w:bottom w:val="single" w:sz="4" w:space="0" w:color="000000"/>
              <w:right w:val="single" w:sz="4" w:space="0" w:color="000000"/>
            </w:tcBorders>
            <w:shd w:val="clear" w:color="DEEAF6" w:fill="DEEAF6"/>
            <w:noWrap/>
            <w:vAlign w:val="bottom"/>
            <w:hideMark/>
          </w:tcPr>
          <w:p w14:paraId="7CE0690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2.572 </w:t>
            </w:r>
          </w:p>
        </w:tc>
        <w:tc>
          <w:tcPr>
            <w:tcW w:w="548" w:type="dxa"/>
            <w:tcBorders>
              <w:top w:val="nil"/>
              <w:left w:val="nil"/>
              <w:bottom w:val="single" w:sz="4" w:space="0" w:color="000000"/>
              <w:right w:val="single" w:sz="4" w:space="0" w:color="000000"/>
            </w:tcBorders>
            <w:shd w:val="clear" w:color="DEEAF6" w:fill="DEEAF6"/>
            <w:noWrap/>
            <w:vAlign w:val="bottom"/>
            <w:hideMark/>
          </w:tcPr>
          <w:p w14:paraId="482B5D4F"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12.599 </w:t>
            </w:r>
          </w:p>
        </w:tc>
        <w:tc>
          <w:tcPr>
            <w:tcW w:w="492" w:type="dxa"/>
            <w:tcBorders>
              <w:top w:val="nil"/>
              <w:left w:val="nil"/>
              <w:bottom w:val="single" w:sz="4" w:space="0" w:color="000000"/>
              <w:right w:val="single" w:sz="4" w:space="0" w:color="000000"/>
            </w:tcBorders>
            <w:shd w:val="clear" w:color="DEEAF6" w:fill="DEEAF6"/>
            <w:noWrap/>
            <w:vAlign w:val="bottom"/>
            <w:hideMark/>
          </w:tcPr>
          <w:p w14:paraId="42A7791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1.382 </w:t>
            </w:r>
          </w:p>
        </w:tc>
        <w:tc>
          <w:tcPr>
            <w:tcW w:w="548" w:type="dxa"/>
            <w:tcBorders>
              <w:top w:val="nil"/>
              <w:left w:val="nil"/>
              <w:bottom w:val="single" w:sz="4" w:space="0" w:color="000000"/>
              <w:right w:val="single" w:sz="4" w:space="0" w:color="000000"/>
            </w:tcBorders>
            <w:shd w:val="clear" w:color="DEEAF6" w:fill="DEEAF6"/>
            <w:noWrap/>
            <w:vAlign w:val="bottom"/>
            <w:hideMark/>
          </w:tcPr>
          <w:p w14:paraId="2DDD3595"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8.878 </w:t>
            </w:r>
          </w:p>
        </w:tc>
        <w:tc>
          <w:tcPr>
            <w:tcW w:w="528" w:type="dxa"/>
            <w:tcBorders>
              <w:top w:val="nil"/>
              <w:left w:val="nil"/>
              <w:bottom w:val="single" w:sz="4" w:space="0" w:color="000000"/>
              <w:right w:val="single" w:sz="4" w:space="0" w:color="000000"/>
            </w:tcBorders>
            <w:shd w:val="clear" w:color="DEEAF6" w:fill="DEEAF6"/>
            <w:noWrap/>
            <w:vAlign w:val="bottom"/>
            <w:hideMark/>
          </w:tcPr>
          <w:p w14:paraId="1A5D60E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2.339 </w:t>
            </w:r>
          </w:p>
        </w:tc>
        <w:tc>
          <w:tcPr>
            <w:tcW w:w="548" w:type="dxa"/>
            <w:tcBorders>
              <w:top w:val="nil"/>
              <w:left w:val="nil"/>
              <w:bottom w:val="single" w:sz="4" w:space="0" w:color="000000"/>
              <w:right w:val="single" w:sz="4" w:space="0" w:color="000000"/>
            </w:tcBorders>
            <w:shd w:val="clear" w:color="FBE4D5" w:fill="FBE4D5"/>
            <w:noWrap/>
            <w:vAlign w:val="bottom"/>
            <w:hideMark/>
          </w:tcPr>
          <w:p w14:paraId="0B5A8A15"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9.148 </w:t>
            </w:r>
          </w:p>
        </w:tc>
        <w:tc>
          <w:tcPr>
            <w:tcW w:w="492" w:type="dxa"/>
            <w:tcBorders>
              <w:top w:val="nil"/>
              <w:left w:val="nil"/>
              <w:bottom w:val="single" w:sz="4" w:space="0" w:color="000000"/>
              <w:right w:val="single" w:sz="4" w:space="0" w:color="000000"/>
            </w:tcBorders>
            <w:shd w:val="clear" w:color="FBE4D5" w:fill="FBE4D5"/>
            <w:noWrap/>
            <w:vAlign w:val="bottom"/>
            <w:hideMark/>
          </w:tcPr>
          <w:p w14:paraId="2B70022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719 </w:t>
            </w:r>
          </w:p>
        </w:tc>
        <w:tc>
          <w:tcPr>
            <w:tcW w:w="548" w:type="dxa"/>
            <w:tcBorders>
              <w:top w:val="nil"/>
              <w:left w:val="nil"/>
              <w:bottom w:val="single" w:sz="4" w:space="0" w:color="000000"/>
              <w:right w:val="single" w:sz="4" w:space="0" w:color="000000"/>
            </w:tcBorders>
            <w:shd w:val="clear" w:color="FBE4D5" w:fill="FBE4D5"/>
            <w:noWrap/>
            <w:vAlign w:val="bottom"/>
            <w:hideMark/>
          </w:tcPr>
          <w:p w14:paraId="030F405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7.556 </w:t>
            </w:r>
          </w:p>
        </w:tc>
        <w:tc>
          <w:tcPr>
            <w:tcW w:w="527" w:type="dxa"/>
            <w:tcBorders>
              <w:top w:val="nil"/>
              <w:left w:val="nil"/>
              <w:bottom w:val="single" w:sz="4" w:space="0" w:color="000000"/>
              <w:right w:val="single" w:sz="4" w:space="0" w:color="000000"/>
            </w:tcBorders>
            <w:shd w:val="clear" w:color="FBE4D5" w:fill="FBE4D5"/>
            <w:noWrap/>
            <w:vAlign w:val="bottom"/>
            <w:hideMark/>
          </w:tcPr>
          <w:p w14:paraId="7B2385C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873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1CD0AE31"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9.415 </w:t>
            </w:r>
          </w:p>
        </w:tc>
        <w:tc>
          <w:tcPr>
            <w:tcW w:w="492" w:type="dxa"/>
            <w:tcBorders>
              <w:top w:val="nil"/>
              <w:left w:val="nil"/>
              <w:bottom w:val="single" w:sz="4" w:space="0" w:color="000000"/>
              <w:right w:val="single" w:sz="4" w:space="0" w:color="000000"/>
            </w:tcBorders>
            <w:shd w:val="clear" w:color="FBE4D5" w:fill="FBE4D5"/>
            <w:noWrap/>
            <w:vAlign w:val="bottom"/>
            <w:hideMark/>
          </w:tcPr>
          <w:p w14:paraId="0CB7588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900 </w:t>
            </w:r>
          </w:p>
        </w:tc>
        <w:tc>
          <w:tcPr>
            <w:tcW w:w="548" w:type="dxa"/>
            <w:tcBorders>
              <w:top w:val="nil"/>
              <w:left w:val="nil"/>
              <w:bottom w:val="single" w:sz="4" w:space="0" w:color="000000"/>
              <w:right w:val="single" w:sz="4" w:space="0" w:color="000000"/>
            </w:tcBorders>
            <w:shd w:val="clear" w:color="FBE4D5" w:fill="FBE4D5"/>
            <w:noWrap/>
            <w:vAlign w:val="bottom"/>
            <w:hideMark/>
          </w:tcPr>
          <w:p w14:paraId="70CB2A5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7.720 </w:t>
            </w:r>
          </w:p>
        </w:tc>
        <w:tc>
          <w:tcPr>
            <w:tcW w:w="527" w:type="dxa"/>
            <w:tcBorders>
              <w:top w:val="nil"/>
              <w:left w:val="nil"/>
              <w:bottom w:val="single" w:sz="4" w:space="0" w:color="000000"/>
              <w:right w:val="single" w:sz="4" w:space="0" w:color="000000"/>
            </w:tcBorders>
            <w:shd w:val="clear" w:color="FBE4D5" w:fill="FBE4D5"/>
            <w:noWrap/>
            <w:vAlign w:val="bottom"/>
            <w:hideMark/>
          </w:tcPr>
          <w:p w14:paraId="3D2572B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796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60AF18EB"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3.817 </w:t>
            </w:r>
          </w:p>
        </w:tc>
        <w:tc>
          <w:tcPr>
            <w:tcW w:w="492" w:type="dxa"/>
            <w:tcBorders>
              <w:top w:val="nil"/>
              <w:left w:val="nil"/>
              <w:bottom w:val="single" w:sz="4" w:space="0" w:color="000000"/>
              <w:right w:val="single" w:sz="4" w:space="0" w:color="000000"/>
            </w:tcBorders>
            <w:shd w:val="clear" w:color="FEF2CB" w:fill="FEF2CB"/>
            <w:noWrap/>
            <w:vAlign w:val="bottom"/>
            <w:hideMark/>
          </w:tcPr>
          <w:p w14:paraId="385BD6EC"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350 </w:t>
            </w:r>
          </w:p>
        </w:tc>
        <w:tc>
          <w:tcPr>
            <w:tcW w:w="492" w:type="dxa"/>
            <w:tcBorders>
              <w:top w:val="nil"/>
              <w:left w:val="nil"/>
              <w:bottom w:val="single" w:sz="4" w:space="0" w:color="000000"/>
              <w:right w:val="single" w:sz="4" w:space="0" w:color="000000"/>
            </w:tcBorders>
            <w:shd w:val="clear" w:color="FEF2CB" w:fill="FFFF00"/>
            <w:noWrap/>
            <w:vAlign w:val="bottom"/>
            <w:hideMark/>
          </w:tcPr>
          <w:p w14:paraId="3650F6A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2.724 </w:t>
            </w:r>
          </w:p>
        </w:tc>
        <w:tc>
          <w:tcPr>
            <w:tcW w:w="568" w:type="dxa"/>
            <w:tcBorders>
              <w:top w:val="nil"/>
              <w:left w:val="nil"/>
              <w:bottom w:val="single" w:sz="4" w:space="0" w:color="000000"/>
              <w:right w:val="single" w:sz="4" w:space="0" w:color="000000"/>
            </w:tcBorders>
            <w:shd w:val="clear" w:color="FEF2CB" w:fill="FEF2CB"/>
            <w:noWrap/>
            <w:vAlign w:val="bottom"/>
            <w:hideMark/>
          </w:tcPr>
          <w:p w14:paraId="5B12184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743 </w:t>
            </w:r>
          </w:p>
        </w:tc>
      </w:tr>
      <w:tr w:rsidR="00EF13E0" w:rsidRPr="00B046EA" w14:paraId="60BCB0DE"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1FF24250"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11</w:t>
            </w:r>
          </w:p>
        </w:tc>
        <w:tc>
          <w:tcPr>
            <w:tcW w:w="954" w:type="dxa"/>
            <w:tcBorders>
              <w:top w:val="nil"/>
              <w:left w:val="nil"/>
              <w:bottom w:val="single" w:sz="4" w:space="0" w:color="000000"/>
              <w:right w:val="single" w:sz="4" w:space="0" w:color="000000"/>
            </w:tcBorders>
            <w:shd w:val="clear" w:color="FFFFFF" w:fill="FFFFFF"/>
            <w:hideMark/>
          </w:tcPr>
          <w:p w14:paraId="2BE6B7E1"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Orhei</w:t>
            </w:r>
          </w:p>
        </w:tc>
        <w:tc>
          <w:tcPr>
            <w:tcW w:w="551" w:type="dxa"/>
            <w:tcBorders>
              <w:top w:val="nil"/>
              <w:left w:val="nil"/>
              <w:bottom w:val="single" w:sz="4" w:space="0" w:color="000000"/>
              <w:right w:val="single" w:sz="4" w:space="0" w:color="000000"/>
            </w:tcBorders>
            <w:shd w:val="clear" w:color="FEF2CB" w:fill="FEF2CB"/>
            <w:noWrap/>
            <w:vAlign w:val="bottom"/>
            <w:hideMark/>
          </w:tcPr>
          <w:p w14:paraId="4D28EAC9"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4.753 </w:t>
            </w:r>
          </w:p>
        </w:tc>
        <w:tc>
          <w:tcPr>
            <w:tcW w:w="435" w:type="dxa"/>
            <w:tcBorders>
              <w:top w:val="nil"/>
              <w:left w:val="nil"/>
              <w:bottom w:val="single" w:sz="4" w:space="0" w:color="000000"/>
              <w:right w:val="single" w:sz="4" w:space="0" w:color="000000"/>
            </w:tcBorders>
            <w:shd w:val="clear" w:color="FEF2CB" w:fill="FEF2CB"/>
            <w:noWrap/>
            <w:vAlign w:val="bottom"/>
            <w:hideMark/>
          </w:tcPr>
          <w:p w14:paraId="35C3F5C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526 </w:t>
            </w:r>
          </w:p>
        </w:tc>
        <w:tc>
          <w:tcPr>
            <w:tcW w:w="492" w:type="dxa"/>
            <w:tcBorders>
              <w:top w:val="nil"/>
              <w:left w:val="nil"/>
              <w:bottom w:val="single" w:sz="4" w:space="0" w:color="000000"/>
              <w:right w:val="single" w:sz="4" w:space="0" w:color="000000"/>
            </w:tcBorders>
            <w:shd w:val="clear" w:color="FEF2CB" w:fill="FFFF00"/>
            <w:noWrap/>
            <w:vAlign w:val="bottom"/>
            <w:hideMark/>
          </w:tcPr>
          <w:p w14:paraId="39B8246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3.580 </w:t>
            </w:r>
          </w:p>
        </w:tc>
        <w:tc>
          <w:tcPr>
            <w:tcW w:w="529" w:type="dxa"/>
            <w:tcBorders>
              <w:top w:val="nil"/>
              <w:left w:val="nil"/>
              <w:bottom w:val="single" w:sz="4" w:space="0" w:color="000000"/>
              <w:right w:val="single" w:sz="4" w:space="0" w:color="000000"/>
            </w:tcBorders>
            <w:shd w:val="clear" w:color="FEF2CB" w:fill="FEF2CB"/>
            <w:noWrap/>
            <w:vAlign w:val="bottom"/>
            <w:hideMark/>
          </w:tcPr>
          <w:p w14:paraId="6858CF0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648 </w:t>
            </w:r>
          </w:p>
        </w:tc>
        <w:tc>
          <w:tcPr>
            <w:tcW w:w="548" w:type="dxa"/>
            <w:tcBorders>
              <w:top w:val="nil"/>
              <w:left w:val="nil"/>
              <w:bottom w:val="single" w:sz="4" w:space="0" w:color="000000"/>
              <w:right w:val="single" w:sz="4" w:space="0" w:color="000000"/>
            </w:tcBorders>
            <w:shd w:val="clear" w:color="DEEAF6" w:fill="DEEAF6"/>
            <w:noWrap/>
            <w:vAlign w:val="bottom"/>
            <w:hideMark/>
          </w:tcPr>
          <w:p w14:paraId="320BB41C"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16.618 </w:t>
            </w:r>
          </w:p>
        </w:tc>
        <w:tc>
          <w:tcPr>
            <w:tcW w:w="492" w:type="dxa"/>
            <w:tcBorders>
              <w:top w:val="nil"/>
              <w:left w:val="nil"/>
              <w:bottom w:val="single" w:sz="4" w:space="0" w:color="000000"/>
              <w:right w:val="single" w:sz="4" w:space="0" w:color="000000"/>
            </w:tcBorders>
            <w:shd w:val="clear" w:color="DEEAF6" w:fill="DEEAF6"/>
            <w:noWrap/>
            <w:vAlign w:val="bottom"/>
            <w:hideMark/>
          </w:tcPr>
          <w:p w14:paraId="06096B3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2.111 </w:t>
            </w:r>
          </w:p>
        </w:tc>
        <w:tc>
          <w:tcPr>
            <w:tcW w:w="548" w:type="dxa"/>
            <w:tcBorders>
              <w:top w:val="nil"/>
              <w:left w:val="nil"/>
              <w:bottom w:val="single" w:sz="4" w:space="0" w:color="000000"/>
              <w:right w:val="single" w:sz="4" w:space="0" w:color="000000"/>
            </w:tcBorders>
            <w:shd w:val="clear" w:color="DEEAF6" w:fill="DEEAF6"/>
            <w:noWrap/>
            <w:vAlign w:val="bottom"/>
            <w:hideMark/>
          </w:tcPr>
          <w:p w14:paraId="3262FD0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13.062 </w:t>
            </w:r>
          </w:p>
        </w:tc>
        <w:tc>
          <w:tcPr>
            <w:tcW w:w="528" w:type="dxa"/>
            <w:tcBorders>
              <w:top w:val="nil"/>
              <w:left w:val="nil"/>
              <w:bottom w:val="single" w:sz="4" w:space="0" w:color="000000"/>
              <w:right w:val="single" w:sz="4" w:space="0" w:color="000000"/>
            </w:tcBorders>
            <w:shd w:val="clear" w:color="DEEAF6" w:fill="DEEAF6"/>
            <w:noWrap/>
            <w:vAlign w:val="bottom"/>
            <w:hideMark/>
          </w:tcPr>
          <w:p w14:paraId="1A923D3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1.445 </w:t>
            </w:r>
          </w:p>
        </w:tc>
        <w:tc>
          <w:tcPr>
            <w:tcW w:w="548" w:type="dxa"/>
            <w:tcBorders>
              <w:top w:val="nil"/>
              <w:left w:val="nil"/>
              <w:bottom w:val="single" w:sz="4" w:space="0" w:color="000000"/>
              <w:right w:val="single" w:sz="4" w:space="0" w:color="000000"/>
            </w:tcBorders>
            <w:shd w:val="clear" w:color="DEEAF6" w:fill="DEEAF6"/>
            <w:noWrap/>
            <w:vAlign w:val="bottom"/>
            <w:hideMark/>
          </w:tcPr>
          <w:p w14:paraId="7743B6AE"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15.772 </w:t>
            </w:r>
          </w:p>
        </w:tc>
        <w:tc>
          <w:tcPr>
            <w:tcW w:w="492" w:type="dxa"/>
            <w:tcBorders>
              <w:top w:val="nil"/>
              <w:left w:val="nil"/>
              <w:bottom w:val="single" w:sz="4" w:space="0" w:color="000000"/>
              <w:right w:val="single" w:sz="4" w:space="0" w:color="000000"/>
            </w:tcBorders>
            <w:shd w:val="clear" w:color="DEEAF6" w:fill="DEEAF6"/>
            <w:noWrap/>
            <w:vAlign w:val="bottom"/>
            <w:hideMark/>
          </w:tcPr>
          <w:p w14:paraId="7BC41E8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1.569 </w:t>
            </w:r>
          </w:p>
        </w:tc>
        <w:tc>
          <w:tcPr>
            <w:tcW w:w="548" w:type="dxa"/>
            <w:tcBorders>
              <w:top w:val="nil"/>
              <w:left w:val="nil"/>
              <w:bottom w:val="single" w:sz="4" w:space="0" w:color="000000"/>
              <w:right w:val="single" w:sz="4" w:space="0" w:color="000000"/>
            </w:tcBorders>
            <w:shd w:val="clear" w:color="DEEAF6" w:fill="DEEAF6"/>
            <w:noWrap/>
            <w:vAlign w:val="bottom"/>
            <w:hideMark/>
          </w:tcPr>
          <w:p w14:paraId="2DD421D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12.880 </w:t>
            </w:r>
          </w:p>
        </w:tc>
        <w:tc>
          <w:tcPr>
            <w:tcW w:w="528" w:type="dxa"/>
            <w:tcBorders>
              <w:top w:val="nil"/>
              <w:left w:val="nil"/>
              <w:bottom w:val="single" w:sz="4" w:space="0" w:color="000000"/>
              <w:right w:val="single" w:sz="4" w:space="0" w:color="000000"/>
            </w:tcBorders>
            <w:shd w:val="clear" w:color="DEEAF6" w:fill="DEEAF6"/>
            <w:noWrap/>
            <w:vAlign w:val="bottom"/>
            <w:hideMark/>
          </w:tcPr>
          <w:p w14:paraId="3E233E9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1.323 </w:t>
            </w:r>
          </w:p>
        </w:tc>
        <w:tc>
          <w:tcPr>
            <w:tcW w:w="548" w:type="dxa"/>
            <w:tcBorders>
              <w:top w:val="nil"/>
              <w:left w:val="nil"/>
              <w:bottom w:val="single" w:sz="4" w:space="0" w:color="000000"/>
              <w:right w:val="single" w:sz="4" w:space="0" w:color="000000"/>
            </w:tcBorders>
            <w:shd w:val="clear" w:color="FBE4D5" w:fill="FBE4D5"/>
            <w:noWrap/>
            <w:vAlign w:val="bottom"/>
            <w:hideMark/>
          </w:tcPr>
          <w:p w14:paraId="69255955"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12.336 </w:t>
            </w:r>
          </w:p>
        </w:tc>
        <w:tc>
          <w:tcPr>
            <w:tcW w:w="492" w:type="dxa"/>
            <w:tcBorders>
              <w:top w:val="nil"/>
              <w:left w:val="nil"/>
              <w:bottom w:val="single" w:sz="4" w:space="0" w:color="000000"/>
              <w:right w:val="single" w:sz="4" w:space="0" w:color="000000"/>
            </w:tcBorders>
            <w:shd w:val="clear" w:color="FBE4D5" w:fill="FBE4D5"/>
            <w:noWrap/>
            <w:vAlign w:val="bottom"/>
            <w:hideMark/>
          </w:tcPr>
          <w:p w14:paraId="58E1055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1.338 </w:t>
            </w:r>
          </w:p>
        </w:tc>
        <w:tc>
          <w:tcPr>
            <w:tcW w:w="548" w:type="dxa"/>
            <w:tcBorders>
              <w:top w:val="nil"/>
              <w:left w:val="nil"/>
              <w:bottom w:val="single" w:sz="4" w:space="0" w:color="000000"/>
              <w:right w:val="single" w:sz="4" w:space="0" w:color="000000"/>
            </w:tcBorders>
            <w:shd w:val="clear" w:color="FBE4D5" w:fill="FBE4D5"/>
            <w:noWrap/>
            <w:vAlign w:val="bottom"/>
            <w:hideMark/>
          </w:tcPr>
          <w:p w14:paraId="4B96D74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9.866 </w:t>
            </w:r>
          </w:p>
        </w:tc>
        <w:tc>
          <w:tcPr>
            <w:tcW w:w="527" w:type="dxa"/>
            <w:tcBorders>
              <w:top w:val="nil"/>
              <w:left w:val="nil"/>
              <w:bottom w:val="single" w:sz="4" w:space="0" w:color="000000"/>
              <w:right w:val="single" w:sz="4" w:space="0" w:color="000000"/>
            </w:tcBorders>
            <w:shd w:val="clear" w:color="FBE4D5" w:fill="FBE4D5"/>
            <w:noWrap/>
            <w:vAlign w:val="bottom"/>
            <w:hideMark/>
          </w:tcPr>
          <w:p w14:paraId="74CDEEF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1.131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1B54BB8B"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10.362 </w:t>
            </w:r>
          </w:p>
        </w:tc>
        <w:tc>
          <w:tcPr>
            <w:tcW w:w="492" w:type="dxa"/>
            <w:tcBorders>
              <w:top w:val="nil"/>
              <w:left w:val="nil"/>
              <w:bottom w:val="single" w:sz="4" w:space="0" w:color="000000"/>
              <w:right w:val="single" w:sz="4" w:space="0" w:color="000000"/>
            </w:tcBorders>
            <w:shd w:val="clear" w:color="FBE4D5" w:fill="FBE4D5"/>
            <w:noWrap/>
            <w:vAlign w:val="bottom"/>
            <w:hideMark/>
          </w:tcPr>
          <w:p w14:paraId="1CAB804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1.351 </w:t>
            </w:r>
          </w:p>
        </w:tc>
        <w:tc>
          <w:tcPr>
            <w:tcW w:w="548" w:type="dxa"/>
            <w:tcBorders>
              <w:top w:val="nil"/>
              <w:left w:val="nil"/>
              <w:bottom w:val="single" w:sz="4" w:space="0" w:color="000000"/>
              <w:right w:val="single" w:sz="4" w:space="0" w:color="000000"/>
            </w:tcBorders>
            <w:shd w:val="clear" w:color="FBE4D5" w:fill="FBE4D5"/>
            <w:noWrap/>
            <w:vAlign w:val="bottom"/>
            <w:hideMark/>
          </w:tcPr>
          <w:p w14:paraId="7A64701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7.543 </w:t>
            </w:r>
          </w:p>
        </w:tc>
        <w:tc>
          <w:tcPr>
            <w:tcW w:w="527" w:type="dxa"/>
            <w:tcBorders>
              <w:top w:val="nil"/>
              <w:left w:val="nil"/>
              <w:bottom w:val="single" w:sz="4" w:space="0" w:color="000000"/>
              <w:right w:val="single" w:sz="4" w:space="0" w:color="000000"/>
            </w:tcBorders>
            <w:shd w:val="clear" w:color="FBE4D5" w:fill="FBE4D5"/>
            <w:noWrap/>
            <w:vAlign w:val="bottom"/>
            <w:hideMark/>
          </w:tcPr>
          <w:p w14:paraId="7A2D15D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1.468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2EAAEFAF"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7.392 </w:t>
            </w:r>
          </w:p>
        </w:tc>
        <w:tc>
          <w:tcPr>
            <w:tcW w:w="492" w:type="dxa"/>
            <w:tcBorders>
              <w:top w:val="nil"/>
              <w:left w:val="nil"/>
              <w:bottom w:val="single" w:sz="4" w:space="0" w:color="000000"/>
              <w:right w:val="single" w:sz="4" w:space="0" w:color="000000"/>
            </w:tcBorders>
            <w:shd w:val="clear" w:color="FEF2CB" w:fill="FEF2CB"/>
            <w:noWrap/>
            <w:vAlign w:val="bottom"/>
            <w:hideMark/>
          </w:tcPr>
          <w:p w14:paraId="6EB9D0A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1.062 </w:t>
            </w:r>
          </w:p>
        </w:tc>
        <w:tc>
          <w:tcPr>
            <w:tcW w:w="492" w:type="dxa"/>
            <w:tcBorders>
              <w:top w:val="nil"/>
              <w:left w:val="nil"/>
              <w:bottom w:val="single" w:sz="4" w:space="0" w:color="000000"/>
              <w:right w:val="single" w:sz="4" w:space="0" w:color="000000"/>
            </w:tcBorders>
            <w:shd w:val="clear" w:color="FEF2CB" w:fill="FFFF00"/>
            <w:noWrap/>
            <w:vAlign w:val="bottom"/>
            <w:hideMark/>
          </w:tcPr>
          <w:p w14:paraId="6987A7A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5.917 </w:t>
            </w:r>
          </w:p>
        </w:tc>
        <w:tc>
          <w:tcPr>
            <w:tcW w:w="568" w:type="dxa"/>
            <w:tcBorders>
              <w:top w:val="nil"/>
              <w:left w:val="nil"/>
              <w:bottom w:val="single" w:sz="4" w:space="0" w:color="000000"/>
              <w:right w:val="single" w:sz="4" w:space="0" w:color="000000"/>
            </w:tcBorders>
            <w:shd w:val="clear" w:color="FEF2CB" w:fill="FEF2CB"/>
            <w:noWrap/>
            <w:vAlign w:val="bottom"/>
            <w:hideMark/>
          </w:tcPr>
          <w:p w14:paraId="1438C3D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414 </w:t>
            </w:r>
          </w:p>
        </w:tc>
      </w:tr>
      <w:tr w:rsidR="00EF13E0" w:rsidRPr="00B046EA" w14:paraId="1559CA26"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41DA183A"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12</w:t>
            </w:r>
          </w:p>
        </w:tc>
        <w:tc>
          <w:tcPr>
            <w:tcW w:w="954" w:type="dxa"/>
            <w:tcBorders>
              <w:top w:val="nil"/>
              <w:left w:val="nil"/>
              <w:bottom w:val="single" w:sz="4" w:space="0" w:color="000000"/>
              <w:right w:val="single" w:sz="4" w:space="0" w:color="000000"/>
            </w:tcBorders>
            <w:shd w:val="clear" w:color="FFFFFF" w:fill="FFFFFF"/>
            <w:hideMark/>
          </w:tcPr>
          <w:p w14:paraId="66E05245"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R.N. Codrii</w:t>
            </w:r>
          </w:p>
        </w:tc>
        <w:tc>
          <w:tcPr>
            <w:tcW w:w="551" w:type="dxa"/>
            <w:tcBorders>
              <w:top w:val="nil"/>
              <w:left w:val="nil"/>
              <w:bottom w:val="single" w:sz="4" w:space="0" w:color="000000"/>
              <w:right w:val="single" w:sz="4" w:space="0" w:color="000000"/>
            </w:tcBorders>
            <w:shd w:val="clear" w:color="FEF2CB" w:fill="FEF2CB"/>
            <w:noWrap/>
            <w:vAlign w:val="bottom"/>
            <w:hideMark/>
          </w:tcPr>
          <w:p w14:paraId="46C0FBCE"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1.075 </w:t>
            </w:r>
          </w:p>
        </w:tc>
        <w:tc>
          <w:tcPr>
            <w:tcW w:w="435" w:type="dxa"/>
            <w:tcBorders>
              <w:top w:val="nil"/>
              <w:left w:val="nil"/>
              <w:bottom w:val="single" w:sz="4" w:space="0" w:color="000000"/>
              <w:right w:val="single" w:sz="4" w:space="0" w:color="000000"/>
            </w:tcBorders>
            <w:shd w:val="clear" w:color="FEF2CB" w:fill="FEF2CB"/>
            <w:noWrap/>
            <w:vAlign w:val="bottom"/>
            <w:hideMark/>
          </w:tcPr>
          <w:p w14:paraId="7488E66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 </w:t>
            </w:r>
          </w:p>
        </w:tc>
        <w:tc>
          <w:tcPr>
            <w:tcW w:w="492" w:type="dxa"/>
            <w:tcBorders>
              <w:top w:val="nil"/>
              <w:left w:val="nil"/>
              <w:bottom w:val="single" w:sz="4" w:space="0" w:color="000000"/>
              <w:right w:val="single" w:sz="4" w:space="0" w:color="000000"/>
            </w:tcBorders>
            <w:shd w:val="clear" w:color="FEF2CB" w:fill="FFFF00"/>
            <w:noWrap/>
            <w:vAlign w:val="bottom"/>
            <w:hideMark/>
          </w:tcPr>
          <w:p w14:paraId="42FBCBB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885 </w:t>
            </w:r>
          </w:p>
        </w:tc>
        <w:tc>
          <w:tcPr>
            <w:tcW w:w="529" w:type="dxa"/>
            <w:tcBorders>
              <w:top w:val="nil"/>
              <w:left w:val="nil"/>
              <w:bottom w:val="single" w:sz="4" w:space="0" w:color="000000"/>
              <w:right w:val="single" w:sz="4" w:space="0" w:color="000000"/>
            </w:tcBorders>
            <w:shd w:val="clear" w:color="FEF2CB" w:fill="FEF2CB"/>
            <w:noWrap/>
            <w:vAlign w:val="bottom"/>
            <w:hideMark/>
          </w:tcPr>
          <w:p w14:paraId="50C324A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170 </w:t>
            </w:r>
          </w:p>
        </w:tc>
        <w:tc>
          <w:tcPr>
            <w:tcW w:w="548" w:type="dxa"/>
            <w:tcBorders>
              <w:top w:val="nil"/>
              <w:left w:val="nil"/>
              <w:bottom w:val="single" w:sz="4" w:space="0" w:color="000000"/>
              <w:right w:val="single" w:sz="4" w:space="0" w:color="000000"/>
            </w:tcBorders>
            <w:shd w:val="clear" w:color="DEEAF6" w:fill="DEEAF6"/>
            <w:noWrap/>
            <w:vAlign w:val="bottom"/>
            <w:hideMark/>
          </w:tcPr>
          <w:p w14:paraId="69617667"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1.833 </w:t>
            </w:r>
          </w:p>
        </w:tc>
        <w:tc>
          <w:tcPr>
            <w:tcW w:w="492" w:type="dxa"/>
            <w:tcBorders>
              <w:top w:val="nil"/>
              <w:left w:val="nil"/>
              <w:bottom w:val="single" w:sz="4" w:space="0" w:color="000000"/>
              <w:right w:val="single" w:sz="4" w:space="0" w:color="000000"/>
            </w:tcBorders>
            <w:shd w:val="clear" w:color="DEEAF6" w:fill="DEEAF6"/>
            <w:noWrap/>
            <w:vAlign w:val="bottom"/>
            <w:hideMark/>
          </w:tcPr>
          <w:p w14:paraId="5B082A8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363 </w:t>
            </w:r>
          </w:p>
        </w:tc>
        <w:tc>
          <w:tcPr>
            <w:tcW w:w="548" w:type="dxa"/>
            <w:tcBorders>
              <w:top w:val="nil"/>
              <w:left w:val="nil"/>
              <w:bottom w:val="single" w:sz="4" w:space="0" w:color="000000"/>
              <w:right w:val="single" w:sz="4" w:space="0" w:color="000000"/>
            </w:tcBorders>
            <w:shd w:val="clear" w:color="DEEAF6" w:fill="DEEAF6"/>
            <w:noWrap/>
            <w:vAlign w:val="bottom"/>
            <w:hideMark/>
          </w:tcPr>
          <w:p w14:paraId="63555AF5"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1.337 </w:t>
            </w:r>
          </w:p>
        </w:tc>
        <w:tc>
          <w:tcPr>
            <w:tcW w:w="528" w:type="dxa"/>
            <w:tcBorders>
              <w:top w:val="nil"/>
              <w:left w:val="nil"/>
              <w:bottom w:val="single" w:sz="4" w:space="0" w:color="000000"/>
              <w:right w:val="single" w:sz="4" w:space="0" w:color="000000"/>
            </w:tcBorders>
            <w:shd w:val="clear" w:color="DEEAF6" w:fill="DEEAF6"/>
            <w:noWrap/>
            <w:vAlign w:val="bottom"/>
            <w:hideMark/>
          </w:tcPr>
          <w:p w14:paraId="5C8F4CE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133 </w:t>
            </w:r>
          </w:p>
        </w:tc>
        <w:tc>
          <w:tcPr>
            <w:tcW w:w="548" w:type="dxa"/>
            <w:tcBorders>
              <w:top w:val="nil"/>
              <w:left w:val="nil"/>
              <w:bottom w:val="single" w:sz="4" w:space="0" w:color="000000"/>
              <w:right w:val="single" w:sz="4" w:space="0" w:color="000000"/>
            </w:tcBorders>
            <w:shd w:val="clear" w:color="DEEAF6" w:fill="DEEAF6"/>
            <w:noWrap/>
            <w:vAlign w:val="bottom"/>
            <w:hideMark/>
          </w:tcPr>
          <w:p w14:paraId="008558D1"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1.832 </w:t>
            </w:r>
          </w:p>
        </w:tc>
        <w:tc>
          <w:tcPr>
            <w:tcW w:w="492" w:type="dxa"/>
            <w:tcBorders>
              <w:top w:val="nil"/>
              <w:left w:val="nil"/>
              <w:bottom w:val="single" w:sz="4" w:space="0" w:color="000000"/>
              <w:right w:val="single" w:sz="4" w:space="0" w:color="000000"/>
            </w:tcBorders>
            <w:shd w:val="clear" w:color="DEEAF6" w:fill="DEEAF6"/>
            <w:noWrap/>
            <w:vAlign w:val="bottom"/>
            <w:hideMark/>
          </w:tcPr>
          <w:p w14:paraId="16ACEDD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64 </w:t>
            </w:r>
          </w:p>
        </w:tc>
        <w:tc>
          <w:tcPr>
            <w:tcW w:w="548" w:type="dxa"/>
            <w:tcBorders>
              <w:top w:val="nil"/>
              <w:left w:val="nil"/>
              <w:bottom w:val="single" w:sz="4" w:space="0" w:color="000000"/>
              <w:right w:val="single" w:sz="4" w:space="0" w:color="000000"/>
            </w:tcBorders>
            <w:shd w:val="clear" w:color="DEEAF6" w:fill="DEEAF6"/>
            <w:noWrap/>
            <w:vAlign w:val="bottom"/>
            <w:hideMark/>
          </w:tcPr>
          <w:p w14:paraId="032C44F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1.553 </w:t>
            </w:r>
          </w:p>
        </w:tc>
        <w:tc>
          <w:tcPr>
            <w:tcW w:w="528" w:type="dxa"/>
            <w:tcBorders>
              <w:top w:val="nil"/>
              <w:left w:val="nil"/>
              <w:bottom w:val="single" w:sz="4" w:space="0" w:color="000000"/>
              <w:right w:val="single" w:sz="4" w:space="0" w:color="000000"/>
            </w:tcBorders>
            <w:shd w:val="clear" w:color="DEEAF6" w:fill="DEEAF6"/>
            <w:noWrap/>
            <w:vAlign w:val="bottom"/>
            <w:hideMark/>
          </w:tcPr>
          <w:p w14:paraId="545F8FF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215 </w:t>
            </w:r>
          </w:p>
        </w:tc>
        <w:tc>
          <w:tcPr>
            <w:tcW w:w="548" w:type="dxa"/>
            <w:tcBorders>
              <w:top w:val="nil"/>
              <w:left w:val="nil"/>
              <w:bottom w:val="single" w:sz="4" w:space="0" w:color="000000"/>
              <w:right w:val="single" w:sz="4" w:space="0" w:color="000000"/>
            </w:tcBorders>
            <w:shd w:val="clear" w:color="FBE4D5" w:fill="FBE4D5"/>
            <w:noWrap/>
            <w:vAlign w:val="bottom"/>
            <w:hideMark/>
          </w:tcPr>
          <w:p w14:paraId="7123B896"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5.554 </w:t>
            </w:r>
          </w:p>
        </w:tc>
        <w:tc>
          <w:tcPr>
            <w:tcW w:w="492" w:type="dxa"/>
            <w:tcBorders>
              <w:top w:val="nil"/>
              <w:left w:val="nil"/>
              <w:bottom w:val="single" w:sz="4" w:space="0" w:color="000000"/>
              <w:right w:val="single" w:sz="4" w:space="0" w:color="000000"/>
            </w:tcBorders>
            <w:shd w:val="clear" w:color="FBE4D5" w:fill="FBE4D5"/>
            <w:noWrap/>
            <w:vAlign w:val="bottom"/>
            <w:hideMark/>
          </w:tcPr>
          <w:p w14:paraId="026D393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458 </w:t>
            </w:r>
          </w:p>
        </w:tc>
        <w:tc>
          <w:tcPr>
            <w:tcW w:w="548" w:type="dxa"/>
            <w:tcBorders>
              <w:top w:val="nil"/>
              <w:left w:val="nil"/>
              <w:bottom w:val="single" w:sz="4" w:space="0" w:color="000000"/>
              <w:right w:val="single" w:sz="4" w:space="0" w:color="000000"/>
            </w:tcBorders>
            <w:shd w:val="clear" w:color="FBE4D5" w:fill="FBE4D5"/>
            <w:noWrap/>
            <w:vAlign w:val="bottom"/>
            <w:hideMark/>
          </w:tcPr>
          <w:p w14:paraId="3338F46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4.833 </w:t>
            </w:r>
          </w:p>
        </w:tc>
        <w:tc>
          <w:tcPr>
            <w:tcW w:w="527" w:type="dxa"/>
            <w:tcBorders>
              <w:top w:val="nil"/>
              <w:left w:val="nil"/>
              <w:bottom w:val="single" w:sz="4" w:space="0" w:color="000000"/>
              <w:right w:val="single" w:sz="4" w:space="0" w:color="000000"/>
            </w:tcBorders>
            <w:shd w:val="clear" w:color="FBE4D5" w:fill="FBE4D5"/>
            <w:noWrap/>
            <w:vAlign w:val="bottom"/>
            <w:hideMark/>
          </w:tcPr>
          <w:p w14:paraId="2B0421A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263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588CE507"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2.342 </w:t>
            </w:r>
          </w:p>
        </w:tc>
        <w:tc>
          <w:tcPr>
            <w:tcW w:w="492" w:type="dxa"/>
            <w:tcBorders>
              <w:top w:val="nil"/>
              <w:left w:val="nil"/>
              <w:bottom w:val="single" w:sz="4" w:space="0" w:color="000000"/>
              <w:right w:val="single" w:sz="4" w:space="0" w:color="000000"/>
            </w:tcBorders>
            <w:shd w:val="clear" w:color="FBE4D5" w:fill="FBE4D5"/>
            <w:noWrap/>
            <w:vAlign w:val="bottom"/>
            <w:hideMark/>
          </w:tcPr>
          <w:p w14:paraId="303B2F1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616 </w:t>
            </w:r>
          </w:p>
        </w:tc>
        <w:tc>
          <w:tcPr>
            <w:tcW w:w="548" w:type="dxa"/>
            <w:tcBorders>
              <w:top w:val="nil"/>
              <w:left w:val="nil"/>
              <w:bottom w:val="single" w:sz="4" w:space="0" w:color="000000"/>
              <w:right w:val="single" w:sz="4" w:space="0" w:color="000000"/>
            </w:tcBorders>
            <w:shd w:val="clear" w:color="FBE4D5" w:fill="FBE4D5"/>
            <w:noWrap/>
            <w:vAlign w:val="bottom"/>
            <w:hideMark/>
          </w:tcPr>
          <w:p w14:paraId="6989336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1.628 </w:t>
            </w:r>
          </w:p>
        </w:tc>
        <w:tc>
          <w:tcPr>
            <w:tcW w:w="527" w:type="dxa"/>
            <w:tcBorders>
              <w:top w:val="nil"/>
              <w:left w:val="nil"/>
              <w:bottom w:val="single" w:sz="4" w:space="0" w:color="000000"/>
              <w:right w:val="single" w:sz="4" w:space="0" w:color="000000"/>
            </w:tcBorders>
            <w:shd w:val="clear" w:color="FBE4D5" w:fill="FBE4D5"/>
            <w:noWrap/>
            <w:vAlign w:val="bottom"/>
            <w:hideMark/>
          </w:tcPr>
          <w:p w14:paraId="4F85F845"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99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61924096"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4.244 </w:t>
            </w:r>
          </w:p>
        </w:tc>
        <w:tc>
          <w:tcPr>
            <w:tcW w:w="492" w:type="dxa"/>
            <w:tcBorders>
              <w:top w:val="nil"/>
              <w:left w:val="nil"/>
              <w:bottom w:val="single" w:sz="4" w:space="0" w:color="000000"/>
              <w:right w:val="single" w:sz="4" w:space="0" w:color="000000"/>
            </w:tcBorders>
            <w:shd w:val="clear" w:color="FEF2CB" w:fill="FEF2CB"/>
            <w:noWrap/>
            <w:vAlign w:val="bottom"/>
            <w:hideMark/>
          </w:tcPr>
          <w:p w14:paraId="42C4AC4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163 </w:t>
            </w:r>
          </w:p>
        </w:tc>
        <w:tc>
          <w:tcPr>
            <w:tcW w:w="492" w:type="dxa"/>
            <w:tcBorders>
              <w:top w:val="nil"/>
              <w:left w:val="nil"/>
              <w:bottom w:val="single" w:sz="4" w:space="0" w:color="000000"/>
              <w:right w:val="single" w:sz="4" w:space="0" w:color="000000"/>
            </w:tcBorders>
            <w:shd w:val="clear" w:color="FEF2CB" w:fill="FFFF00"/>
            <w:noWrap/>
            <w:vAlign w:val="bottom"/>
            <w:hideMark/>
          </w:tcPr>
          <w:p w14:paraId="0E13292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3.829 </w:t>
            </w:r>
          </w:p>
        </w:tc>
        <w:tc>
          <w:tcPr>
            <w:tcW w:w="568" w:type="dxa"/>
            <w:tcBorders>
              <w:top w:val="nil"/>
              <w:left w:val="nil"/>
              <w:bottom w:val="single" w:sz="4" w:space="0" w:color="000000"/>
              <w:right w:val="single" w:sz="4" w:space="0" w:color="000000"/>
            </w:tcBorders>
            <w:shd w:val="clear" w:color="FEF2CB" w:fill="FEF2CB"/>
            <w:noWrap/>
            <w:vAlign w:val="bottom"/>
            <w:hideMark/>
          </w:tcPr>
          <w:p w14:paraId="101F21A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252 </w:t>
            </w:r>
          </w:p>
        </w:tc>
      </w:tr>
      <w:tr w:rsidR="00EF13E0" w:rsidRPr="00B046EA" w14:paraId="46FB6735"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30ACD12C"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13</w:t>
            </w:r>
          </w:p>
        </w:tc>
        <w:tc>
          <w:tcPr>
            <w:tcW w:w="954" w:type="dxa"/>
            <w:tcBorders>
              <w:top w:val="nil"/>
              <w:left w:val="nil"/>
              <w:bottom w:val="single" w:sz="4" w:space="0" w:color="000000"/>
              <w:right w:val="single" w:sz="4" w:space="0" w:color="000000"/>
            </w:tcBorders>
            <w:shd w:val="clear" w:color="FFFFFF" w:fill="FFFFFF"/>
            <w:hideMark/>
          </w:tcPr>
          <w:p w14:paraId="70E155C1"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R.N. Pădurea Domnească</w:t>
            </w:r>
          </w:p>
        </w:tc>
        <w:tc>
          <w:tcPr>
            <w:tcW w:w="551" w:type="dxa"/>
            <w:tcBorders>
              <w:top w:val="nil"/>
              <w:left w:val="nil"/>
              <w:bottom w:val="single" w:sz="4" w:space="0" w:color="000000"/>
              <w:right w:val="single" w:sz="4" w:space="0" w:color="000000"/>
            </w:tcBorders>
            <w:shd w:val="clear" w:color="FEF2CB" w:fill="FEF2CB"/>
            <w:noWrap/>
            <w:vAlign w:val="bottom"/>
            <w:hideMark/>
          </w:tcPr>
          <w:p w14:paraId="0FA3C5FA"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962 </w:t>
            </w:r>
          </w:p>
        </w:tc>
        <w:tc>
          <w:tcPr>
            <w:tcW w:w="435" w:type="dxa"/>
            <w:tcBorders>
              <w:top w:val="nil"/>
              <w:left w:val="nil"/>
              <w:bottom w:val="single" w:sz="4" w:space="0" w:color="000000"/>
              <w:right w:val="single" w:sz="4" w:space="0" w:color="000000"/>
            </w:tcBorders>
            <w:shd w:val="clear" w:color="FEF2CB" w:fill="FEF2CB"/>
            <w:noWrap/>
            <w:vAlign w:val="bottom"/>
            <w:hideMark/>
          </w:tcPr>
          <w:p w14:paraId="18EEBAD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476 </w:t>
            </w:r>
          </w:p>
        </w:tc>
        <w:tc>
          <w:tcPr>
            <w:tcW w:w="492" w:type="dxa"/>
            <w:tcBorders>
              <w:top w:val="nil"/>
              <w:left w:val="nil"/>
              <w:bottom w:val="single" w:sz="4" w:space="0" w:color="000000"/>
              <w:right w:val="single" w:sz="4" w:space="0" w:color="000000"/>
            </w:tcBorders>
            <w:shd w:val="clear" w:color="FEF2CB" w:fill="FFFF00"/>
            <w:noWrap/>
            <w:vAlign w:val="bottom"/>
            <w:hideMark/>
          </w:tcPr>
          <w:p w14:paraId="1982E50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364 </w:t>
            </w:r>
          </w:p>
        </w:tc>
        <w:tc>
          <w:tcPr>
            <w:tcW w:w="529" w:type="dxa"/>
            <w:tcBorders>
              <w:top w:val="nil"/>
              <w:left w:val="nil"/>
              <w:bottom w:val="single" w:sz="4" w:space="0" w:color="000000"/>
              <w:right w:val="single" w:sz="4" w:space="0" w:color="000000"/>
            </w:tcBorders>
            <w:shd w:val="clear" w:color="FEF2CB" w:fill="FEF2CB"/>
            <w:noWrap/>
            <w:vAlign w:val="bottom"/>
            <w:hideMark/>
          </w:tcPr>
          <w:p w14:paraId="4D9A3C3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122 </w:t>
            </w:r>
          </w:p>
        </w:tc>
        <w:tc>
          <w:tcPr>
            <w:tcW w:w="548" w:type="dxa"/>
            <w:tcBorders>
              <w:top w:val="nil"/>
              <w:left w:val="nil"/>
              <w:bottom w:val="single" w:sz="4" w:space="0" w:color="000000"/>
              <w:right w:val="single" w:sz="4" w:space="0" w:color="000000"/>
            </w:tcBorders>
            <w:shd w:val="clear" w:color="DEEAF6" w:fill="DEEAF6"/>
            <w:noWrap/>
            <w:vAlign w:val="bottom"/>
            <w:hideMark/>
          </w:tcPr>
          <w:p w14:paraId="310462DF"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4.348 </w:t>
            </w:r>
          </w:p>
        </w:tc>
        <w:tc>
          <w:tcPr>
            <w:tcW w:w="492" w:type="dxa"/>
            <w:tcBorders>
              <w:top w:val="nil"/>
              <w:left w:val="nil"/>
              <w:bottom w:val="single" w:sz="4" w:space="0" w:color="000000"/>
              <w:right w:val="single" w:sz="4" w:space="0" w:color="000000"/>
            </w:tcBorders>
            <w:shd w:val="clear" w:color="DEEAF6" w:fill="DEEAF6"/>
            <w:noWrap/>
            <w:vAlign w:val="bottom"/>
            <w:hideMark/>
          </w:tcPr>
          <w:p w14:paraId="1051BF8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129 </w:t>
            </w:r>
          </w:p>
        </w:tc>
        <w:tc>
          <w:tcPr>
            <w:tcW w:w="548" w:type="dxa"/>
            <w:tcBorders>
              <w:top w:val="nil"/>
              <w:left w:val="nil"/>
              <w:bottom w:val="single" w:sz="4" w:space="0" w:color="000000"/>
              <w:right w:val="single" w:sz="4" w:space="0" w:color="000000"/>
            </w:tcBorders>
            <w:shd w:val="clear" w:color="DEEAF6" w:fill="DEEAF6"/>
            <w:noWrap/>
            <w:vAlign w:val="bottom"/>
            <w:hideMark/>
          </w:tcPr>
          <w:p w14:paraId="2B2D98E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3.824 </w:t>
            </w:r>
          </w:p>
        </w:tc>
        <w:tc>
          <w:tcPr>
            <w:tcW w:w="528" w:type="dxa"/>
            <w:tcBorders>
              <w:top w:val="nil"/>
              <w:left w:val="nil"/>
              <w:bottom w:val="single" w:sz="4" w:space="0" w:color="000000"/>
              <w:right w:val="single" w:sz="4" w:space="0" w:color="000000"/>
            </w:tcBorders>
            <w:shd w:val="clear" w:color="DEEAF6" w:fill="DEEAF6"/>
            <w:noWrap/>
            <w:vAlign w:val="bottom"/>
            <w:hideMark/>
          </w:tcPr>
          <w:p w14:paraId="0F5091B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394 </w:t>
            </w:r>
          </w:p>
        </w:tc>
        <w:tc>
          <w:tcPr>
            <w:tcW w:w="548" w:type="dxa"/>
            <w:tcBorders>
              <w:top w:val="nil"/>
              <w:left w:val="nil"/>
              <w:bottom w:val="single" w:sz="4" w:space="0" w:color="000000"/>
              <w:right w:val="single" w:sz="4" w:space="0" w:color="000000"/>
            </w:tcBorders>
            <w:shd w:val="clear" w:color="DEEAF6" w:fill="DEEAF6"/>
            <w:noWrap/>
            <w:vAlign w:val="bottom"/>
            <w:hideMark/>
          </w:tcPr>
          <w:p w14:paraId="20F3F11B"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3.428 </w:t>
            </w:r>
          </w:p>
        </w:tc>
        <w:tc>
          <w:tcPr>
            <w:tcW w:w="492" w:type="dxa"/>
            <w:tcBorders>
              <w:top w:val="nil"/>
              <w:left w:val="nil"/>
              <w:bottom w:val="single" w:sz="4" w:space="0" w:color="000000"/>
              <w:right w:val="single" w:sz="4" w:space="0" w:color="000000"/>
            </w:tcBorders>
            <w:shd w:val="clear" w:color="DEEAF6" w:fill="DEEAF6"/>
            <w:noWrap/>
            <w:vAlign w:val="bottom"/>
            <w:hideMark/>
          </w:tcPr>
          <w:p w14:paraId="49754C6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380 </w:t>
            </w:r>
          </w:p>
        </w:tc>
        <w:tc>
          <w:tcPr>
            <w:tcW w:w="548" w:type="dxa"/>
            <w:tcBorders>
              <w:top w:val="nil"/>
              <w:left w:val="nil"/>
              <w:bottom w:val="single" w:sz="4" w:space="0" w:color="000000"/>
              <w:right w:val="single" w:sz="4" w:space="0" w:color="000000"/>
            </w:tcBorders>
            <w:shd w:val="clear" w:color="DEEAF6" w:fill="DEEAF6"/>
            <w:noWrap/>
            <w:vAlign w:val="bottom"/>
            <w:hideMark/>
          </w:tcPr>
          <w:p w14:paraId="34021DE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2.712 </w:t>
            </w:r>
          </w:p>
        </w:tc>
        <w:tc>
          <w:tcPr>
            <w:tcW w:w="528" w:type="dxa"/>
            <w:tcBorders>
              <w:top w:val="nil"/>
              <w:left w:val="nil"/>
              <w:bottom w:val="single" w:sz="4" w:space="0" w:color="000000"/>
              <w:right w:val="single" w:sz="4" w:space="0" w:color="000000"/>
            </w:tcBorders>
            <w:shd w:val="clear" w:color="DEEAF6" w:fill="DEEAF6"/>
            <w:noWrap/>
            <w:vAlign w:val="bottom"/>
            <w:hideMark/>
          </w:tcPr>
          <w:p w14:paraId="50432AF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336 </w:t>
            </w:r>
          </w:p>
        </w:tc>
        <w:tc>
          <w:tcPr>
            <w:tcW w:w="548" w:type="dxa"/>
            <w:tcBorders>
              <w:top w:val="nil"/>
              <w:left w:val="nil"/>
              <w:bottom w:val="single" w:sz="4" w:space="0" w:color="000000"/>
              <w:right w:val="single" w:sz="4" w:space="0" w:color="000000"/>
            </w:tcBorders>
            <w:shd w:val="clear" w:color="FBE4D5" w:fill="FBE4D5"/>
            <w:noWrap/>
            <w:vAlign w:val="bottom"/>
            <w:hideMark/>
          </w:tcPr>
          <w:p w14:paraId="3BD4616F"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7.119 </w:t>
            </w:r>
          </w:p>
        </w:tc>
        <w:tc>
          <w:tcPr>
            <w:tcW w:w="492" w:type="dxa"/>
            <w:tcBorders>
              <w:top w:val="nil"/>
              <w:left w:val="nil"/>
              <w:bottom w:val="single" w:sz="4" w:space="0" w:color="000000"/>
              <w:right w:val="single" w:sz="4" w:space="0" w:color="000000"/>
            </w:tcBorders>
            <w:shd w:val="clear" w:color="FBE4D5" w:fill="FBE4D5"/>
            <w:noWrap/>
            <w:vAlign w:val="bottom"/>
            <w:hideMark/>
          </w:tcPr>
          <w:p w14:paraId="5DAAA40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1.626 </w:t>
            </w:r>
          </w:p>
        </w:tc>
        <w:tc>
          <w:tcPr>
            <w:tcW w:w="548" w:type="dxa"/>
            <w:tcBorders>
              <w:top w:val="nil"/>
              <w:left w:val="nil"/>
              <w:bottom w:val="single" w:sz="4" w:space="0" w:color="000000"/>
              <w:right w:val="single" w:sz="4" w:space="0" w:color="000000"/>
            </w:tcBorders>
            <w:shd w:val="clear" w:color="FBE4D5" w:fill="FBE4D5"/>
            <w:noWrap/>
            <w:vAlign w:val="bottom"/>
            <w:hideMark/>
          </w:tcPr>
          <w:p w14:paraId="7663B66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4.909 </w:t>
            </w:r>
          </w:p>
        </w:tc>
        <w:tc>
          <w:tcPr>
            <w:tcW w:w="527" w:type="dxa"/>
            <w:tcBorders>
              <w:top w:val="nil"/>
              <w:left w:val="nil"/>
              <w:bottom w:val="single" w:sz="4" w:space="0" w:color="000000"/>
              <w:right w:val="single" w:sz="4" w:space="0" w:color="000000"/>
            </w:tcBorders>
            <w:shd w:val="clear" w:color="FBE4D5" w:fill="FBE4D5"/>
            <w:noWrap/>
            <w:vAlign w:val="bottom"/>
            <w:hideMark/>
          </w:tcPr>
          <w:p w14:paraId="6A594BA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583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7EB95050"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5.189 </w:t>
            </w:r>
          </w:p>
        </w:tc>
        <w:tc>
          <w:tcPr>
            <w:tcW w:w="492" w:type="dxa"/>
            <w:tcBorders>
              <w:top w:val="nil"/>
              <w:left w:val="nil"/>
              <w:bottom w:val="single" w:sz="4" w:space="0" w:color="000000"/>
              <w:right w:val="single" w:sz="4" w:space="0" w:color="000000"/>
            </w:tcBorders>
            <w:shd w:val="clear" w:color="FBE4D5" w:fill="FBE4D5"/>
            <w:noWrap/>
            <w:vAlign w:val="bottom"/>
            <w:hideMark/>
          </w:tcPr>
          <w:p w14:paraId="264B01C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786 </w:t>
            </w:r>
          </w:p>
        </w:tc>
        <w:tc>
          <w:tcPr>
            <w:tcW w:w="548" w:type="dxa"/>
            <w:tcBorders>
              <w:top w:val="nil"/>
              <w:left w:val="nil"/>
              <w:bottom w:val="single" w:sz="4" w:space="0" w:color="000000"/>
              <w:right w:val="single" w:sz="4" w:space="0" w:color="000000"/>
            </w:tcBorders>
            <w:shd w:val="clear" w:color="FBE4D5" w:fill="FBE4D5"/>
            <w:noWrap/>
            <w:vAlign w:val="bottom"/>
            <w:hideMark/>
          </w:tcPr>
          <w:p w14:paraId="2690EF5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4.071 </w:t>
            </w:r>
          </w:p>
        </w:tc>
        <w:tc>
          <w:tcPr>
            <w:tcW w:w="527" w:type="dxa"/>
            <w:tcBorders>
              <w:top w:val="nil"/>
              <w:left w:val="nil"/>
              <w:bottom w:val="single" w:sz="4" w:space="0" w:color="000000"/>
              <w:right w:val="single" w:sz="4" w:space="0" w:color="000000"/>
            </w:tcBorders>
            <w:shd w:val="clear" w:color="FBE4D5" w:fill="FBE4D5"/>
            <w:noWrap/>
            <w:vAlign w:val="bottom"/>
            <w:hideMark/>
          </w:tcPr>
          <w:p w14:paraId="2139A1B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332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3AFE82B0"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3.811 </w:t>
            </w:r>
          </w:p>
        </w:tc>
        <w:tc>
          <w:tcPr>
            <w:tcW w:w="492" w:type="dxa"/>
            <w:tcBorders>
              <w:top w:val="nil"/>
              <w:left w:val="nil"/>
              <w:bottom w:val="single" w:sz="4" w:space="0" w:color="000000"/>
              <w:right w:val="single" w:sz="4" w:space="0" w:color="000000"/>
            </w:tcBorders>
            <w:shd w:val="clear" w:color="FEF2CB" w:fill="FEF2CB"/>
            <w:noWrap/>
            <w:vAlign w:val="bottom"/>
            <w:hideMark/>
          </w:tcPr>
          <w:p w14:paraId="50E8682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1.065 </w:t>
            </w:r>
          </w:p>
        </w:tc>
        <w:tc>
          <w:tcPr>
            <w:tcW w:w="492" w:type="dxa"/>
            <w:tcBorders>
              <w:top w:val="nil"/>
              <w:left w:val="nil"/>
              <w:bottom w:val="single" w:sz="4" w:space="0" w:color="000000"/>
              <w:right w:val="single" w:sz="4" w:space="0" w:color="000000"/>
            </w:tcBorders>
            <w:shd w:val="clear" w:color="FEF2CB" w:fill="FFFF00"/>
            <w:noWrap/>
            <w:vAlign w:val="bottom"/>
            <w:hideMark/>
          </w:tcPr>
          <w:p w14:paraId="7EF0DF0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2.315 </w:t>
            </w:r>
          </w:p>
        </w:tc>
        <w:tc>
          <w:tcPr>
            <w:tcW w:w="568" w:type="dxa"/>
            <w:tcBorders>
              <w:top w:val="nil"/>
              <w:left w:val="nil"/>
              <w:bottom w:val="single" w:sz="4" w:space="0" w:color="000000"/>
              <w:right w:val="single" w:sz="4" w:space="0" w:color="000000"/>
            </w:tcBorders>
            <w:shd w:val="clear" w:color="FEF2CB" w:fill="FEF2CB"/>
            <w:noWrap/>
            <w:vAlign w:val="bottom"/>
            <w:hideMark/>
          </w:tcPr>
          <w:p w14:paraId="79A8421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431 </w:t>
            </w:r>
          </w:p>
        </w:tc>
      </w:tr>
      <w:tr w:rsidR="00EF13E0" w:rsidRPr="00B046EA" w14:paraId="1774F10D"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35B33EC9"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14</w:t>
            </w:r>
          </w:p>
        </w:tc>
        <w:tc>
          <w:tcPr>
            <w:tcW w:w="954" w:type="dxa"/>
            <w:tcBorders>
              <w:top w:val="nil"/>
              <w:left w:val="nil"/>
              <w:bottom w:val="single" w:sz="4" w:space="0" w:color="000000"/>
              <w:right w:val="single" w:sz="4" w:space="0" w:color="000000"/>
            </w:tcBorders>
            <w:shd w:val="clear" w:color="FFFFFF" w:fill="FFFFFF"/>
            <w:hideMark/>
          </w:tcPr>
          <w:p w14:paraId="387C7964"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R.N. Plaiul Fagului</w:t>
            </w:r>
          </w:p>
        </w:tc>
        <w:tc>
          <w:tcPr>
            <w:tcW w:w="551" w:type="dxa"/>
            <w:tcBorders>
              <w:top w:val="nil"/>
              <w:left w:val="nil"/>
              <w:bottom w:val="single" w:sz="4" w:space="0" w:color="000000"/>
              <w:right w:val="single" w:sz="4" w:space="0" w:color="000000"/>
            </w:tcBorders>
            <w:shd w:val="clear" w:color="FEF2CB" w:fill="FEF2CB"/>
            <w:noWrap/>
            <w:vAlign w:val="bottom"/>
            <w:hideMark/>
          </w:tcPr>
          <w:p w14:paraId="1A49B90A"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1.072 </w:t>
            </w:r>
          </w:p>
        </w:tc>
        <w:tc>
          <w:tcPr>
            <w:tcW w:w="435" w:type="dxa"/>
            <w:tcBorders>
              <w:top w:val="nil"/>
              <w:left w:val="nil"/>
              <w:bottom w:val="single" w:sz="4" w:space="0" w:color="000000"/>
              <w:right w:val="single" w:sz="4" w:space="0" w:color="000000"/>
            </w:tcBorders>
            <w:shd w:val="clear" w:color="FEF2CB" w:fill="FEF2CB"/>
            <w:noWrap/>
            <w:vAlign w:val="bottom"/>
            <w:hideMark/>
          </w:tcPr>
          <w:p w14:paraId="194C619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365 </w:t>
            </w:r>
          </w:p>
        </w:tc>
        <w:tc>
          <w:tcPr>
            <w:tcW w:w="492" w:type="dxa"/>
            <w:tcBorders>
              <w:top w:val="nil"/>
              <w:left w:val="nil"/>
              <w:bottom w:val="single" w:sz="4" w:space="0" w:color="000000"/>
              <w:right w:val="single" w:sz="4" w:space="0" w:color="000000"/>
            </w:tcBorders>
            <w:shd w:val="clear" w:color="FEF2CB" w:fill="FFFF00"/>
            <w:noWrap/>
            <w:vAlign w:val="bottom"/>
            <w:hideMark/>
          </w:tcPr>
          <w:p w14:paraId="2248B71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678 </w:t>
            </w:r>
          </w:p>
        </w:tc>
        <w:tc>
          <w:tcPr>
            <w:tcW w:w="529" w:type="dxa"/>
            <w:tcBorders>
              <w:top w:val="nil"/>
              <w:left w:val="nil"/>
              <w:bottom w:val="single" w:sz="4" w:space="0" w:color="000000"/>
              <w:right w:val="single" w:sz="4" w:space="0" w:color="000000"/>
            </w:tcBorders>
            <w:shd w:val="clear" w:color="FEF2CB" w:fill="FEF2CB"/>
            <w:noWrap/>
            <w:vAlign w:val="bottom"/>
            <w:hideMark/>
          </w:tcPr>
          <w:p w14:paraId="5AA4FA5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29 </w:t>
            </w:r>
          </w:p>
        </w:tc>
        <w:tc>
          <w:tcPr>
            <w:tcW w:w="548" w:type="dxa"/>
            <w:tcBorders>
              <w:top w:val="nil"/>
              <w:left w:val="nil"/>
              <w:bottom w:val="single" w:sz="4" w:space="0" w:color="000000"/>
              <w:right w:val="single" w:sz="4" w:space="0" w:color="000000"/>
            </w:tcBorders>
            <w:shd w:val="clear" w:color="DEEAF6" w:fill="DEEAF6"/>
            <w:noWrap/>
            <w:vAlign w:val="bottom"/>
            <w:hideMark/>
          </w:tcPr>
          <w:p w14:paraId="0625E283"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6.464 </w:t>
            </w:r>
          </w:p>
        </w:tc>
        <w:tc>
          <w:tcPr>
            <w:tcW w:w="492" w:type="dxa"/>
            <w:tcBorders>
              <w:top w:val="nil"/>
              <w:left w:val="nil"/>
              <w:bottom w:val="single" w:sz="4" w:space="0" w:color="000000"/>
              <w:right w:val="single" w:sz="4" w:space="0" w:color="000000"/>
            </w:tcBorders>
            <w:shd w:val="clear" w:color="DEEAF6" w:fill="DEEAF6"/>
            <w:noWrap/>
            <w:vAlign w:val="bottom"/>
            <w:hideMark/>
          </w:tcPr>
          <w:p w14:paraId="766F607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1.255 </w:t>
            </w:r>
          </w:p>
        </w:tc>
        <w:tc>
          <w:tcPr>
            <w:tcW w:w="548" w:type="dxa"/>
            <w:tcBorders>
              <w:top w:val="nil"/>
              <w:left w:val="nil"/>
              <w:bottom w:val="single" w:sz="4" w:space="0" w:color="000000"/>
              <w:right w:val="single" w:sz="4" w:space="0" w:color="000000"/>
            </w:tcBorders>
            <w:shd w:val="clear" w:color="DEEAF6" w:fill="DEEAF6"/>
            <w:noWrap/>
            <w:vAlign w:val="bottom"/>
            <w:hideMark/>
          </w:tcPr>
          <w:p w14:paraId="29D42A1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5.209 </w:t>
            </w:r>
          </w:p>
        </w:tc>
        <w:tc>
          <w:tcPr>
            <w:tcW w:w="528" w:type="dxa"/>
            <w:tcBorders>
              <w:top w:val="nil"/>
              <w:left w:val="nil"/>
              <w:bottom w:val="single" w:sz="4" w:space="0" w:color="000000"/>
              <w:right w:val="single" w:sz="4" w:space="0" w:color="000000"/>
            </w:tcBorders>
            <w:shd w:val="clear" w:color="DEEAF6" w:fill="DEEAF6"/>
            <w:noWrap/>
            <w:vAlign w:val="bottom"/>
            <w:hideMark/>
          </w:tcPr>
          <w:p w14:paraId="4B5EA59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   </w:t>
            </w:r>
          </w:p>
        </w:tc>
        <w:tc>
          <w:tcPr>
            <w:tcW w:w="548" w:type="dxa"/>
            <w:tcBorders>
              <w:top w:val="nil"/>
              <w:left w:val="nil"/>
              <w:bottom w:val="single" w:sz="4" w:space="0" w:color="000000"/>
              <w:right w:val="single" w:sz="4" w:space="0" w:color="000000"/>
            </w:tcBorders>
            <w:shd w:val="clear" w:color="DEEAF6" w:fill="DEEAF6"/>
            <w:noWrap/>
            <w:vAlign w:val="bottom"/>
            <w:hideMark/>
          </w:tcPr>
          <w:p w14:paraId="09047744"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4.899 </w:t>
            </w:r>
          </w:p>
        </w:tc>
        <w:tc>
          <w:tcPr>
            <w:tcW w:w="492" w:type="dxa"/>
            <w:tcBorders>
              <w:top w:val="nil"/>
              <w:left w:val="nil"/>
              <w:bottom w:val="single" w:sz="4" w:space="0" w:color="000000"/>
              <w:right w:val="single" w:sz="4" w:space="0" w:color="000000"/>
            </w:tcBorders>
            <w:shd w:val="clear" w:color="DEEAF6" w:fill="DEEAF6"/>
            <w:noWrap/>
            <w:vAlign w:val="bottom"/>
            <w:hideMark/>
          </w:tcPr>
          <w:p w14:paraId="0B602F8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425 </w:t>
            </w:r>
          </w:p>
        </w:tc>
        <w:tc>
          <w:tcPr>
            <w:tcW w:w="548" w:type="dxa"/>
            <w:tcBorders>
              <w:top w:val="nil"/>
              <w:left w:val="nil"/>
              <w:bottom w:val="single" w:sz="4" w:space="0" w:color="000000"/>
              <w:right w:val="single" w:sz="4" w:space="0" w:color="000000"/>
            </w:tcBorders>
            <w:shd w:val="clear" w:color="DEEAF6" w:fill="DEEAF6"/>
            <w:noWrap/>
            <w:vAlign w:val="bottom"/>
            <w:hideMark/>
          </w:tcPr>
          <w:p w14:paraId="040B9D3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4.451 </w:t>
            </w:r>
          </w:p>
        </w:tc>
        <w:tc>
          <w:tcPr>
            <w:tcW w:w="528" w:type="dxa"/>
            <w:tcBorders>
              <w:top w:val="nil"/>
              <w:left w:val="nil"/>
              <w:bottom w:val="single" w:sz="4" w:space="0" w:color="000000"/>
              <w:right w:val="single" w:sz="4" w:space="0" w:color="000000"/>
            </w:tcBorders>
            <w:shd w:val="clear" w:color="DEEAF6" w:fill="DEEAF6"/>
            <w:noWrap/>
            <w:vAlign w:val="bottom"/>
            <w:hideMark/>
          </w:tcPr>
          <w:p w14:paraId="4C9A2A2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24 </w:t>
            </w:r>
          </w:p>
        </w:tc>
        <w:tc>
          <w:tcPr>
            <w:tcW w:w="548" w:type="dxa"/>
            <w:tcBorders>
              <w:top w:val="nil"/>
              <w:left w:val="nil"/>
              <w:bottom w:val="single" w:sz="4" w:space="0" w:color="000000"/>
              <w:right w:val="single" w:sz="4" w:space="0" w:color="000000"/>
            </w:tcBorders>
            <w:shd w:val="clear" w:color="FBE4D5" w:fill="FBE4D5"/>
            <w:noWrap/>
            <w:vAlign w:val="bottom"/>
            <w:hideMark/>
          </w:tcPr>
          <w:p w14:paraId="515013B3"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4.563 </w:t>
            </w:r>
          </w:p>
        </w:tc>
        <w:tc>
          <w:tcPr>
            <w:tcW w:w="492" w:type="dxa"/>
            <w:tcBorders>
              <w:top w:val="nil"/>
              <w:left w:val="nil"/>
              <w:bottom w:val="single" w:sz="4" w:space="0" w:color="000000"/>
              <w:right w:val="single" w:sz="4" w:space="0" w:color="000000"/>
            </w:tcBorders>
            <w:shd w:val="clear" w:color="FBE4D5" w:fill="FBE4D5"/>
            <w:noWrap/>
            <w:vAlign w:val="bottom"/>
            <w:hideMark/>
          </w:tcPr>
          <w:p w14:paraId="0810ABB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720 </w:t>
            </w:r>
          </w:p>
        </w:tc>
        <w:tc>
          <w:tcPr>
            <w:tcW w:w="548" w:type="dxa"/>
            <w:tcBorders>
              <w:top w:val="nil"/>
              <w:left w:val="nil"/>
              <w:bottom w:val="single" w:sz="4" w:space="0" w:color="000000"/>
              <w:right w:val="single" w:sz="4" w:space="0" w:color="000000"/>
            </w:tcBorders>
            <w:shd w:val="clear" w:color="FBE4D5" w:fill="FBE4D5"/>
            <w:noWrap/>
            <w:vAlign w:val="bottom"/>
            <w:hideMark/>
          </w:tcPr>
          <w:p w14:paraId="0297943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3.842 </w:t>
            </w:r>
          </w:p>
        </w:tc>
        <w:tc>
          <w:tcPr>
            <w:tcW w:w="527" w:type="dxa"/>
            <w:tcBorders>
              <w:top w:val="nil"/>
              <w:left w:val="nil"/>
              <w:bottom w:val="single" w:sz="4" w:space="0" w:color="000000"/>
              <w:right w:val="single" w:sz="4" w:space="0" w:color="000000"/>
            </w:tcBorders>
            <w:shd w:val="clear" w:color="FBE4D5" w:fill="FBE4D5"/>
            <w:noWrap/>
            <w:vAlign w:val="bottom"/>
            <w:hideMark/>
          </w:tcPr>
          <w:p w14:paraId="0C1D156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52CB2F6B"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3.278 </w:t>
            </w:r>
          </w:p>
        </w:tc>
        <w:tc>
          <w:tcPr>
            <w:tcW w:w="492" w:type="dxa"/>
            <w:tcBorders>
              <w:top w:val="nil"/>
              <w:left w:val="nil"/>
              <w:bottom w:val="single" w:sz="4" w:space="0" w:color="000000"/>
              <w:right w:val="single" w:sz="4" w:space="0" w:color="000000"/>
            </w:tcBorders>
            <w:shd w:val="clear" w:color="FBE4D5" w:fill="FBE4D5"/>
            <w:noWrap/>
            <w:vAlign w:val="bottom"/>
            <w:hideMark/>
          </w:tcPr>
          <w:p w14:paraId="57E6F74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559 </w:t>
            </w:r>
          </w:p>
        </w:tc>
        <w:tc>
          <w:tcPr>
            <w:tcW w:w="548" w:type="dxa"/>
            <w:tcBorders>
              <w:top w:val="nil"/>
              <w:left w:val="nil"/>
              <w:bottom w:val="single" w:sz="4" w:space="0" w:color="000000"/>
              <w:right w:val="single" w:sz="4" w:space="0" w:color="000000"/>
            </w:tcBorders>
            <w:shd w:val="clear" w:color="FBE4D5" w:fill="FBE4D5"/>
            <w:noWrap/>
            <w:vAlign w:val="bottom"/>
            <w:hideMark/>
          </w:tcPr>
          <w:p w14:paraId="52A91A0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2.715 </w:t>
            </w:r>
          </w:p>
        </w:tc>
        <w:tc>
          <w:tcPr>
            <w:tcW w:w="527" w:type="dxa"/>
            <w:tcBorders>
              <w:top w:val="nil"/>
              <w:left w:val="nil"/>
              <w:bottom w:val="single" w:sz="4" w:space="0" w:color="000000"/>
              <w:right w:val="single" w:sz="4" w:space="0" w:color="000000"/>
            </w:tcBorders>
            <w:shd w:val="clear" w:color="FBE4D5" w:fill="FBE4D5"/>
            <w:noWrap/>
            <w:vAlign w:val="bottom"/>
            <w:hideMark/>
          </w:tcPr>
          <w:p w14:paraId="3C59A54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5626DAAD"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3.910 </w:t>
            </w:r>
          </w:p>
        </w:tc>
        <w:tc>
          <w:tcPr>
            <w:tcW w:w="492" w:type="dxa"/>
            <w:tcBorders>
              <w:top w:val="nil"/>
              <w:left w:val="nil"/>
              <w:bottom w:val="single" w:sz="4" w:space="0" w:color="000000"/>
              <w:right w:val="single" w:sz="4" w:space="0" w:color="000000"/>
            </w:tcBorders>
            <w:shd w:val="clear" w:color="FEF2CB" w:fill="FEF2CB"/>
            <w:noWrap/>
            <w:vAlign w:val="bottom"/>
            <w:hideMark/>
          </w:tcPr>
          <w:p w14:paraId="2BA0140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1.356 </w:t>
            </w:r>
          </w:p>
        </w:tc>
        <w:tc>
          <w:tcPr>
            <w:tcW w:w="492" w:type="dxa"/>
            <w:tcBorders>
              <w:top w:val="nil"/>
              <w:left w:val="nil"/>
              <w:bottom w:val="single" w:sz="4" w:space="0" w:color="000000"/>
              <w:right w:val="single" w:sz="4" w:space="0" w:color="000000"/>
            </w:tcBorders>
            <w:shd w:val="clear" w:color="FEF2CB" w:fill="FFFF00"/>
            <w:noWrap/>
            <w:vAlign w:val="bottom"/>
            <w:hideMark/>
          </w:tcPr>
          <w:p w14:paraId="372D7A6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2.554 </w:t>
            </w:r>
          </w:p>
        </w:tc>
        <w:tc>
          <w:tcPr>
            <w:tcW w:w="568" w:type="dxa"/>
            <w:tcBorders>
              <w:top w:val="nil"/>
              <w:left w:val="nil"/>
              <w:bottom w:val="single" w:sz="4" w:space="0" w:color="000000"/>
              <w:right w:val="single" w:sz="4" w:space="0" w:color="000000"/>
            </w:tcBorders>
            <w:shd w:val="clear" w:color="FEF2CB" w:fill="FEF2CB"/>
            <w:noWrap/>
            <w:vAlign w:val="bottom"/>
            <w:hideMark/>
          </w:tcPr>
          <w:p w14:paraId="66BDB92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   </w:t>
            </w:r>
          </w:p>
        </w:tc>
      </w:tr>
      <w:tr w:rsidR="00EF13E0" w:rsidRPr="00B046EA" w14:paraId="428E6510"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7C503811"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15</w:t>
            </w:r>
          </w:p>
        </w:tc>
        <w:tc>
          <w:tcPr>
            <w:tcW w:w="954" w:type="dxa"/>
            <w:tcBorders>
              <w:top w:val="nil"/>
              <w:left w:val="nil"/>
              <w:bottom w:val="single" w:sz="4" w:space="0" w:color="000000"/>
              <w:right w:val="single" w:sz="4" w:space="0" w:color="000000"/>
            </w:tcBorders>
            <w:shd w:val="clear" w:color="FFFFFF" w:fill="FFFFFF"/>
            <w:hideMark/>
          </w:tcPr>
          <w:p w14:paraId="2C83D4CB"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Sil-Răzeni</w:t>
            </w:r>
          </w:p>
        </w:tc>
        <w:tc>
          <w:tcPr>
            <w:tcW w:w="551" w:type="dxa"/>
            <w:tcBorders>
              <w:top w:val="nil"/>
              <w:left w:val="nil"/>
              <w:bottom w:val="single" w:sz="4" w:space="0" w:color="000000"/>
              <w:right w:val="single" w:sz="4" w:space="0" w:color="000000"/>
            </w:tcBorders>
            <w:shd w:val="clear" w:color="FEF2CB" w:fill="FEF2CB"/>
            <w:noWrap/>
            <w:vAlign w:val="bottom"/>
            <w:hideMark/>
          </w:tcPr>
          <w:p w14:paraId="588749E2"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377 </w:t>
            </w:r>
          </w:p>
        </w:tc>
        <w:tc>
          <w:tcPr>
            <w:tcW w:w="435" w:type="dxa"/>
            <w:tcBorders>
              <w:top w:val="nil"/>
              <w:left w:val="nil"/>
              <w:bottom w:val="single" w:sz="4" w:space="0" w:color="000000"/>
              <w:right w:val="single" w:sz="4" w:space="0" w:color="000000"/>
            </w:tcBorders>
            <w:shd w:val="clear" w:color="FEF2CB" w:fill="FEF2CB"/>
            <w:noWrap/>
            <w:vAlign w:val="bottom"/>
            <w:hideMark/>
          </w:tcPr>
          <w:p w14:paraId="592A50A5"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98 </w:t>
            </w:r>
          </w:p>
        </w:tc>
        <w:tc>
          <w:tcPr>
            <w:tcW w:w="492" w:type="dxa"/>
            <w:tcBorders>
              <w:top w:val="nil"/>
              <w:left w:val="nil"/>
              <w:bottom w:val="single" w:sz="4" w:space="0" w:color="000000"/>
              <w:right w:val="single" w:sz="4" w:space="0" w:color="000000"/>
            </w:tcBorders>
            <w:shd w:val="clear" w:color="FEF2CB" w:fill="FFFF00"/>
            <w:noWrap/>
            <w:vAlign w:val="bottom"/>
            <w:hideMark/>
          </w:tcPr>
          <w:p w14:paraId="4764B93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193 </w:t>
            </w:r>
          </w:p>
        </w:tc>
        <w:tc>
          <w:tcPr>
            <w:tcW w:w="529" w:type="dxa"/>
            <w:tcBorders>
              <w:top w:val="nil"/>
              <w:left w:val="nil"/>
              <w:bottom w:val="single" w:sz="4" w:space="0" w:color="000000"/>
              <w:right w:val="single" w:sz="4" w:space="0" w:color="000000"/>
            </w:tcBorders>
            <w:shd w:val="clear" w:color="FEF2CB" w:fill="FEF2CB"/>
            <w:noWrap/>
            <w:vAlign w:val="bottom"/>
            <w:hideMark/>
          </w:tcPr>
          <w:p w14:paraId="7E221C5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86 </w:t>
            </w:r>
          </w:p>
        </w:tc>
        <w:tc>
          <w:tcPr>
            <w:tcW w:w="548" w:type="dxa"/>
            <w:tcBorders>
              <w:top w:val="nil"/>
              <w:left w:val="nil"/>
              <w:bottom w:val="single" w:sz="4" w:space="0" w:color="000000"/>
              <w:right w:val="single" w:sz="4" w:space="0" w:color="000000"/>
            </w:tcBorders>
            <w:shd w:val="clear" w:color="DEEAF6" w:fill="DEEAF6"/>
            <w:noWrap/>
            <w:vAlign w:val="bottom"/>
            <w:hideMark/>
          </w:tcPr>
          <w:p w14:paraId="7DA619A2"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4.010 </w:t>
            </w:r>
          </w:p>
        </w:tc>
        <w:tc>
          <w:tcPr>
            <w:tcW w:w="492" w:type="dxa"/>
            <w:tcBorders>
              <w:top w:val="nil"/>
              <w:left w:val="nil"/>
              <w:bottom w:val="single" w:sz="4" w:space="0" w:color="000000"/>
              <w:right w:val="single" w:sz="4" w:space="0" w:color="000000"/>
            </w:tcBorders>
            <w:shd w:val="clear" w:color="DEEAF6" w:fill="DEEAF6"/>
            <w:noWrap/>
            <w:vAlign w:val="bottom"/>
            <w:hideMark/>
          </w:tcPr>
          <w:p w14:paraId="6832489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15 </w:t>
            </w:r>
          </w:p>
        </w:tc>
        <w:tc>
          <w:tcPr>
            <w:tcW w:w="548" w:type="dxa"/>
            <w:tcBorders>
              <w:top w:val="nil"/>
              <w:left w:val="nil"/>
              <w:bottom w:val="single" w:sz="4" w:space="0" w:color="000000"/>
              <w:right w:val="single" w:sz="4" w:space="0" w:color="000000"/>
            </w:tcBorders>
            <w:shd w:val="clear" w:color="DEEAF6" w:fill="DEEAF6"/>
            <w:noWrap/>
            <w:vAlign w:val="bottom"/>
            <w:hideMark/>
          </w:tcPr>
          <w:p w14:paraId="6C16F87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3.765 </w:t>
            </w:r>
          </w:p>
        </w:tc>
        <w:tc>
          <w:tcPr>
            <w:tcW w:w="528" w:type="dxa"/>
            <w:tcBorders>
              <w:top w:val="nil"/>
              <w:left w:val="nil"/>
              <w:bottom w:val="single" w:sz="4" w:space="0" w:color="000000"/>
              <w:right w:val="single" w:sz="4" w:space="0" w:color="000000"/>
            </w:tcBorders>
            <w:shd w:val="clear" w:color="DEEAF6" w:fill="DEEAF6"/>
            <w:noWrap/>
            <w:vAlign w:val="bottom"/>
            <w:hideMark/>
          </w:tcPr>
          <w:p w14:paraId="48467E2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231 </w:t>
            </w:r>
          </w:p>
        </w:tc>
        <w:tc>
          <w:tcPr>
            <w:tcW w:w="548" w:type="dxa"/>
            <w:tcBorders>
              <w:top w:val="nil"/>
              <w:left w:val="nil"/>
              <w:bottom w:val="single" w:sz="4" w:space="0" w:color="000000"/>
              <w:right w:val="single" w:sz="4" w:space="0" w:color="000000"/>
            </w:tcBorders>
            <w:shd w:val="clear" w:color="DEEAF6" w:fill="DEEAF6"/>
            <w:noWrap/>
            <w:vAlign w:val="bottom"/>
            <w:hideMark/>
          </w:tcPr>
          <w:p w14:paraId="5362ED32"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2.183 </w:t>
            </w:r>
          </w:p>
        </w:tc>
        <w:tc>
          <w:tcPr>
            <w:tcW w:w="492" w:type="dxa"/>
            <w:tcBorders>
              <w:top w:val="nil"/>
              <w:left w:val="nil"/>
              <w:bottom w:val="single" w:sz="4" w:space="0" w:color="000000"/>
              <w:right w:val="single" w:sz="4" w:space="0" w:color="000000"/>
            </w:tcBorders>
            <w:shd w:val="clear" w:color="DEEAF6" w:fill="DEEAF6"/>
            <w:noWrap/>
            <w:vAlign w:val="bottom"/>
            <w:hideMark/>
          </w:tcPr>
          <w:p w14:paraId="15326C2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70 </w:t>
            </w:r>
          </w:p>
        </w:tc>
        <w:tc>
          <w:tcPr>
            <w:tcW w:w="548" w:type="dxa"/>
            <w:tcBorders>
              <w:top w:val="nil"/>
              <w:left w:val="nil"/>
              <w:bottom w:val="single" w:sz="4" w:space="0" w:color="000000"/>
              <w:right w:val="single" w:sz="4" w:space="0" w:color="000000"/>
            </w:tcBorders>
            <w:shd w:val="clear" w:color="DEEAF6" w:fill="DEEAF6"/>
            <w:noWrap/>
            <w:vAlign w:val="bottom"/>
            <w:hideMark/>
          </w:tcPr>
          <w:p w14:paraId="4A6B2D7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1.919 </w:t>
            </w:r>
          </w:p>
        </w:tc>
        <w:tc>
          <w:tcPr>
            <w:tcW w:w="528" w:type="dxa"/>
            <w:tcBorders>
              <w:top w:val="nil"/>
              <w:left w:val="nil"/>
              <w:bottom w:val="single" w:sz="4" w:space="0" w:color="000000"/>
              <w:right w:val="single" w:sz="4" w:space="0" w:color="000000"/>
            </w:tcBorders>
            <w:shd w:val="clear" w:color="DEEAF6" w:fill="DEEAF6"/>
            <w:noWrap/>
            <w:vAlign w:val="bottom"/>
            <w:hideMark/>
          </w:tcPr>
          <w:p w14:paraId="0CBB20C5"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194 </w:t>
            </w:r>
          </w:p>
        </w:tc>
        <w:tc>
          <w:tcPr>
            <w:tcW w:w="548" w:type="dxa"/>
            <w:tcBorders>
              <w:top w:val="nil"/>
              <w:left w:val="nil"/>
              <w:bottom w:val="single" w:sz="4" w:space="0" w:color="000000"/>
              <w:right w:val="single" w:sz="4" w:space="0" w:color="000000"/>
            </w:tcBorders>
            <w:shd w:val="clear" w:color="FBE4D5" w:fill="FBE4D5"/>
            <w:noWrap/>
            <w:vAlign w:val="bottom"/>
            <w:hideMark/>
          </w:tcPr>
          <w:p w14:paraId="01E4DB72"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8.194 </w:t>
            </w:r>
          </w:p>
        </w:tc>
        <w:tc>
          <w:tcPr>
            <w:tcW w:w="492" w:type="dxa"/>
            <w:tcBorders>
              <w:top w:val="nil"/>
              <w:left w:val="nil"/>
              <w:bottom w:val="single" w:sz="4" w:space="0" w:color="000000"/>
              <w:right w:val="single" w:sz="4" w:space="0" w:color="000000"/>
            </w:tcBorders>
            <w:shd w:val="clear" w:color="FBE4D5" w:fill="FBE4D5"/>
            <w:noWrap/>
            <w:vAlign w:val="bottom"/>
            <w:hideMark/>
          </w:tcPr>
          <w:p w14:paraId="43C3488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95 </w:t>
            </w:r>
          </w:p>
        </w:tc>
        <w:tc>
          <w:tcPr>
            <w:tcW w:w="548" w:type="dxa"/>
            <w:tcBorders>
              <w:top w:val="nil"/>
              <w:left w:val="nil"/>
              <w:bottom w:val="single" w:sz="4" w:space="0" w:color="000000"/>
              <w:right w:val="single" w:sz="4" w:space="0" w:color="000000"/>
            </w:tcBorders>
            <w:shd w:val="clear" w:color="FBE4D5" w:fill="FBE4D5"/>
            <w:noWrap/>
            <w:vAlign w:val="bottom"/>
            <w:hideMark/>
          </w:tcPr>
          <w:p w14:paraId="35C2520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7.706 </w:t>
            </w:r>
          </w:p>
        </w:tc>
        <w:tc>
          <w:tcPr>
            <w:tcW w:w="527" w:type="dxa"/>
            <w:tcBorders>
              <w:top w:val="nil"/>
              <w:left w:val="nil"/>
              <w:bottom w:val="single" w:sz="4" w:space="0" w:color="000000"/>
              <w:right w:val="single" w:sz="4" w:space="0" w:color="000000"/>
            </w:tcBorders>
            <w:shd w:val="clear" w:color="FBE4D5" w:fill="FBE4D5"/>
            <w:noWrap/>
            <w:vAlign w:val="bottom"/>
            <w:hideMark/>
          </w:tcPr>
          <w:p w14:paraId="7AD12E4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392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45EA51C8"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5.366 </w:t>
            </w:r>
          </w:p>
        </w:tc>
        <w:tc>
          <w:tcPr>
            <w:tcW w:w="492" w:type="dxa"/>
            <w:tcBorders>
              <w:top w:val="nil"/>
              <w:left w:val="nil"/>
              <w:bottom w:val="single" w:sz="4" w:space="0" w:color="000000"/>
              <w:right w:val="single" w:sz="4" w:space="0" w:color="000000"/>
            </w:tcBorders>
            <w:shd w:val="clear" w:color="FBE4D5" w:fill="FBE4D5"/>
            <w:noWrap/>
            <w:vAlign w:val="bottom"/>
            <w:hideMark/>
          </w:tcPr>
          <w:p w14:paraId="495051C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 </w:t>
            </w:r>
          </w:p>
        </w:tc>
        <w:tc>
          <w:tcPr>
            <w:tcW w:w="548" w:type="dxa"/>
            <w:tcBorders>
              <w:top w:val="nil"/>
              <w:left w:val="nil"/>
              <w:bottom w:val="single" w:sz="4" w:space="0" w:color="000000"/>
              <w:right w:val="single" w:sz="4" w:space="0" w:color="000000"/>
            </w:tcBorders>
            <w:shd w:val="clear" w:color="FBE4D5" w:fill="FBE4D5"/>
            <w:noWrap/>
            <w:vAlign w:val="bottom"/>
            <w:hideMark/>
          </w:tcPr>
          <w:p w14:paraId="295E1D4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5.094 </w:t>
            </w:r>
          </w:p>
        </w:tc>
        <w:tc>
          <w:tcPr>
            <w:tcW w:w="527" w:type="dxa"/>
            <w:tcBorders>
              <w:top w:val="nil"/>
              <w:left w:val="nil"/>
              <w:bottom w:val="single" w:sz="4" w:space="0" w:color="000000"/>
              <w:right w:val="single" w:sz="4" w:space="0" w:color="000000"/>
            </w:tcBorders>
            <w:shd w:val="clear" w:color="FBE4D5" w:fill="FBE4D5"/>
            <w:noWrap/>
            <w:vAlign w:val="bottom"/>
            <w:hideMark/>
          </w:tcPr>
          <w:p w14:paraId="1A9517E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246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64C3228E"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5.032 </w:t>
            </w:r>
          </w:p>
        </w:tc>
        <w:tc>
          <w:tcPr>
            <w:tcW w:w="492" w:type="dxa"/>
            <w:tcBorders>
              <w:top w:val="nil"/>
              <w:left w:val="nil"/>
              <w:bottom w:val="single" w:sz="4" w:space="0" w:color="000000"/>
              <w:right w:val="single" w:sz="4" w:space="0" w:color="000000"/>
            </w:tcBorders>
            <w:shd w:val="clear" w:color="FEF2CB" w:fill="FEF2CB"/>
            <w:noWrap/>
            <w:vAlign w:val="bottom"/>
            <w:hideMark/>
          </w:tcPr>
          <w:p w14:paraId="2D11846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112 </w:t>
            </w:r>
          </w:p>
        </w:tc>
        <w:tc>
          <w:tcPr>
            <w:tcW w:w="492" w:type="dxa"/>
            <w:tcBorders>
              <w:top w:val="nil"/>
              <w:left w:val="nil"/>
              <w:bottom w:val="single" w:sz="4" w:space="0" w:color="000000"/>
              <w:right w:val="single" w:sz="4" w:space="0" w:color="000000"/>
            </w:tcBorders>
            <w:shd w:val="clear" w:color="FEF2CB" w:fill="FFFF00"/>
            <w:noWrap/>
            <w:vAlign w:val="bottom"/>
            <w:hideMark/>
          </w:tcPr>
          <w:p w14:paraId="1411C6C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4.652 </w:t>
            </w:r>
          </w:p>
        </w:tc>
        <w:tc>
          <w:tcPr>
            <w:tcW w:w="568" w:type="dxa"/>
            <w:tcBorders>
              <w:top w:val="nil"/>
              <w:left w:val="nil"/>
              <w:bottom w:val="single" w:sz="4" w:space="0" w:color="000000"/>
              <w:right w:val="single" w:sz="4" w:space="0" w:color="000000"/>
            </w:tcBorders>
            <w:shd w:val="clear" w:color="FEF2CB" w:fill="FEF2CB"/>
            <w:noWrap/>
            <w:vAlign w:val="bottom"/>
            <w:hideMark/>
          </w:tcPr>
          <w:p w14:paraId="0902915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268 </w:t>
            </w:r>
          </w:p>
        </w:tc>
      </w:tr>
      <w:tr w:rsidR="00EF13E0" w:rsidRPr="00B046EA" w14:paraId="7FD2E330"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6BC7E1F7"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16</w:t>
            </w:r>
          </w:p>
        </w:tc>
        <w:tc>
          <w:tcPr>
            <w:tcW w:w="954" w:type="dxa"/>
            <w:tcBorders>
              <w:top w:val="nil"/>
              <w:left w:val="nil"/>
              <w:bottom w:val="single" w:sz="4" w:space="0" w:color="000000"/>
              <w:right w:val="single" w:sz="4" w:space="0" w:color="000000"/>
            </w:tcBorders>
            <w:shd w:val="clear" w:color="FFFFFF" w:fill="FFFFFF"/>
            <w:hideMark/>
          </w:tcPr>
          <w:p w14:paraId="6E34A1AF"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Silva-Centru UN </w:t>
            </w:r>
          </w:p>
        </w:tc>
        <w:tc>
          <w:tcPr>
            <w:tcW w:w="551" w:type="dxa"/>
            <w:tcBorders>
              <w:top w:val="nil"/>
              <w:left w:val="nil"/>
              <w:bottom w:val="single" w:sz="4" w:space="0" w:color="000000"/>
              <w:right w:val="single" w:sz="4" w:space="0" w:color="000000"/>
            </w:tcBorders>
            <w:shd w:val="clear" w:color="FEF2CB" w:fill="FEF2CB"/>
            <w:noWrap/>
            <w:vAlign w:val="bottom"/>
            <w:hideMark/>
          </w:tcPr>
          <w:p w14:paraId="742BB892"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729 </w:t>
            </w:r>
          </w:p>
        </w:tc>
        <w:tc>
          <w:tcPr>
            <w:tcW w:w="435" w:type="dxa"/>
            <w:tcBorders>
              <w:top w:val="nil"/>
              <w:left w:val="nil"/>
              <w:bottom w:val="single" w:sz="4" w:space="0" w:color="000000"/>
              <w:right w:val="single" w:sz="4" w:space="0" w:color="000000"/>
            </w:tcBorders>
            <w:shd w:val="clear" w:color="FEF2CB" w:fill="FEF2CB"/>
            <w:noWrap/>
            <w:vAlign w:val="bottom"/>
            <w:hideMark/>
          </w:tcPr>
          <w:p w14:paraId="4C54BEE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44 </w:t>
            </w:r>
          </w:p>
        </w:tc>
        <w:tc>
          <w:tcPr>
            <w:tcW w:w="492" w:type="dxa"/>
            <w:tcBorders>
              <w:top w:val="nil"/>
              <w:left w:val="nil"/>
              <w:bottom w:val="single" w:sz="4" w:space="0" w:color="000000"/>
              <w:right w:val="single" w:sz="4" w:space="0" w:color="000000"/>
            </w:tcBorders>
            <w:shd w:val="clear" w:color="FEF2CB" w:fill="FFFF00"/>
            <w:noWrap/>
            <w:vAlign w:val="bottom"/>
            <w:hideMark/>
          </w:tcPr>
          <w:p w14:paraId="6A2DC77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230 </w:t>
            </w:r>
          </w:p>
        </w:tc>
        <w:tc>
          <w:tcPr>
            <w:tcW w:w="529" w:type="dxa"/>
            <w:tcBorders>
              <w:top w:val="nil"/>
              <w:left w:val="nil"/>
              <w:bottom w:val="single" w:sz="4" w:space="0" w:color="000000"/>
              <w:right w:val="single" w:sz="4" w:space="0" w:color="000000"/>
            </w:tcBorders>
            <w:shd w:val="clear" w:color="FEF2CB" w:fill="FEF2CB"/>
            <w:noWrap/>
            <w:vAlign w:val="bottom"/>
            <w:hideMark/>
          </w:tcPr>
          <w:p w14:paraId="7949141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455 </w:t>
            </w:r>
          </w:p>
        </w:tc>
        <w:tc>
          <w:tcPr>
            <w:tcW w:w="548" w:type="dxa"/>
            <w:tcBorders>
              <w:top w:val="nil"/>
              <w:left w:val="nil"/>
              <w:bottom w:val="single" w:sz="4" w:space="0" w:color="000000"/>
              <w:right w:val="single" w:sz="4" w:space="0" w:color="000000"/>
            </w:tcBorders>
            <w:shd w:val="clear" w:color="DEEAF6" w:fill="DEEAF6"/>
            <w:noWrap/>
            <w:vAlign w:val="bottom"/>
            <w:hideMark/>
          </w:tcPr>
          <w:p w14:paraId="0395831E"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17.456 </w:t>
            </w:r>
          </w:p>
        </w:tc>
        <w:tc>
          <w:tcPr>
            <w:tcW w:w="492" w:type="dxa"/>
            <w:tcBorders>
              <w:top w:val="nil"/>
              <w:left w:val="nil"/>
              <w:bottom w:val="single" w:sz="4" w:space="0" w:color="000000"/>
              <w:right w:val="single" w:sz="4" w:space="0" w:color="000000"/>
            </w:tcBorders>
            <w:shd w:val="clear" w:color="DEEAF6" w:fill="DEEAF6"/>
            <w:noWrap/>
            <w:vAlign w:val="bottom"/>
            <w:hideMark/>
          </w:tcPr>
          <w:p w14:paraId="19D3BCA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3.325 </w:t>
            </w:r>
          </w:p>
        </w:tc>
        <w:tc>
          <w:tcPr>
            <w:tcW w:w="548" w:type="dxa"/>
            <w:tcBorders>
              <w:top w:val="nil"/>
              <w:left w:val="nil"/>
              <w:bottom w:val="single" w:sz="4" w:space="0" w:color="000000"/>
              <w:right w:val="single" w:sz="4" w:space="0" w:color="000000"/>
            </w:tcBorders>
            <w:shd w:val="clear" w:color="DEEAF6" w:fill="DEEAF6"/>
            <w:noWrap/>
            <w:vAlign w:val="bottom"/>
            <w:hideMark/>
          </w:tcPr>
          <w:p w14:paraId="6AF88F8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12.498 </w:t>
            </w:r>
          </w:p>
        </w:tc>
        <w:tc>
          <w:tcPr>
            <w:tcW w:w="528" w:type="dxa"/>
            <w:tcBorders>
              <w:top w:val="nil"/>
              <w:left w:val="nil"/>
              <w:bottom w:val="single" w:sz="4" w:space="0" w:color="000000"/>
              <w:right w:val="single" w:sz="4" w:space="0" w:color="000000"/>
            </w:tcBorders>
            <w:shd w:val="clear" w:color="DEEAF6" w:fill="DEEAF6"/>
            <w:noWrap/>
            <w:vAlign w:val="bottom"/>
            <w:hideMark/>
          </w:tcPr>
          <w:p w14:paraId="5CA737D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1.634 </w:t>
            </w:r>
          </w:p>
        </w:tc>
        <w:tc>
          <w:tcPr>
            <w:tcW w:w="548" w:type="dxa"/>
            <w:tcBorders>
              <w:top w:val="nil"/>
              <w:left w:val="nil"/>
              <w:bottom w:val="single" w:sz="4" w:space="0" w:color="000000"/>
              <w:right w:val="single" w:sz="4" w:space="0" w:color="000000"/>
            </w:tcBorders>
            <w:shd w:val="clear" w:color="DEEAF6" w:fill="DEEAF6"/>
            <w:noWrap/>
            <w:vAlign w:val="bottom"/>
            <w:hideMark/>
          </w:tcPr>
          <w:p w14:paraId="1615E815"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7.867 </w:t>
            </w:r>
          </w:p>
        </w:tc>
        <w:tc>
          <w:tcPr>
            <w:tcW w:w="492" w:type="dxa"/>
            <w:tcBorders>
              <w:top w:val="nil"/>
              <w:left w:val="nil"/>
              <w:bottom w:val="single" w:sz="4" w:space="0" w:color="000000"/>
              <w:right w:val="single" w:sz="4" w:space="0" w:color="000000"/>
            </w:tcBorders>
            <w:shd w:val="clear" w:color="DEEAF6" w:fill="DEEAF6"/>
            <w:noWrap/>
            <w:vAlign w:val="bottom"/>
            <w:hideMark/>
          </w:tcPr>
          <w:p w14:paraId="6175313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877 </w:t>
            </w:r>
          </w:p>
        </w:tc>
        <w:tc>
          <w:tcPr>
            <w:tcW w:w="548" w:type="dxa"/>
            <w:tcBorders>
              <w:top w:val="nil"/>
              <w:left w:val="nil"/>
              <w:bottom w:val="single" w:sz="4" w:space="0" w:color="000000"/>
              <w:right w:val="single" w:sz="4" w:space="0" w:color="000000"/>
            </w:tcBorders>
            <w:shd w:val="clear" w:color="DEEAF6" w:fill="DEEAF6"/>
            <w:noWrap/>
            <w:vAlign w:val="bottom"/>
            <w:hideMark/>
          </w:tcPr>
          <w:p w14:paraId="67EDDEAC"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6.235 </w:t>
            </w:r>
          </w:p>
        </w:tc>
        <w:tc>
          <w:tcPr>
            <w:tcW w:w="528" w:type="dxa"/>
            <w:tcBorders>
              <w:top w:val="nil"/>
              <w:left w:val="nil"/>
              <w:bottom w:val="single" w:sz="4" w:space="0" w:color="000000"/>
              <w:right w:val="single" w:sz="4" w:space="0" w:color="000000"/>
            </w:tcBorders>
            <w:shd w:val="clear" w:color="DEEAF6" w:fill="DEEAF6"/>
            <w:noWrap/>
            <w:vAlign w:val="bottom"/>
            <w:hideMark/>
          </w:tcPr>
          <w:p w14:paraId="2B84689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756 </w:t>
            </w:r>
          </w:p>
        </w:tc>
        <w:tc>
          <w:tcPr>
            <w:tcW w:w="548" w:type="dxa"/>
            <w:tcBorders>
              <w:top w:val="nil"/>
              <w:left w:val="nil"/>
              <w:bottom w:val="single" w:sz="4" w:space="0" w:color="000000"/>
              <w:right w:val="single" w:sz="4" w:space="0" w:color="000000"/>
            </w:tcBorders>
            <w:shd w:val="clear" w:color="FBE4D5" w:fill="FBE4D5"/>
            <w:noWrap/>
            <w:vAlign w:val="bottom"/>
            <w:hideMark/>
          </w:tcPr>
          <w:p w14:paraId="11AC54BA"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3.070 </w:t>
            </w:r>
          </w:p>
        </w:tc>
        <w:tc>
          <w:tcPr>
            <w:tcW w:w="492" w:type="dxa"/>
            <w:tcBorders>
              <w:top w:val="nil"/>
              <w:left w:val="nil"/>
              <w:bottom w:val="single" w:sz="4" w:space="0" w:color="000000"/>
              <w:right w:val="single" w:sz="4" w:space="0" w:color="000000"/>
            </w:tcBorders>
            <w:shd w:val="clear" w:color="FBE4D5" w:fill="FBE4D5"/>
            <w:noWrap/>
            <w:vAlign w:val="bottom"/>
            <w:hideMark/>
          </w:tcPr>
          <w:p w14:paraId="1B3B131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305 </w:t>
            </w:r>
          </w:p>
        </w:tc>
        <w:tc>
          <w:tcPr>
            <w:tcW w:w="548" w:type="dxa"/>
            <w:tcBorders>
              <w:top w:val="nil"/>
              <w:left w:val="nil"/>
              <w:bottom w:val="single" w:sz="4" w:space="0" w:color="000000"/>
              <w:right w:val="single" w:sz="4" w:space="0" w:color="000000"/>
            </w:tcBorders>
            <w:shd w:val="clear" w:color="FBE4D5" w:fill="FBE4D5"/>
            <w:noWrap/>
            <w:vAlign w:val="bottom"/>
            <w:hideMark/>
          </w:tcPr>
          <w:p w14:paraId="44579FE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2.246 </w:t>
            </w:r>
          </w:p>
        </w:tc>
        <w:tc>
          <w:tcPr>
            <w:tcW w:w="527" w:type="dxa"/>
            <w:tcBorders>
              <w:top w:val="nil"/>
              <w:left w:val="nil"/>
              <w:bottom w:val="single" w:sz="4" w:space="0" w:color="000000"/>
              <w:right w:val="single" w:sz="4" w:space="0" w:color="000000"/>
            </w:tcBorders>
            <w:shd w:val="clear" w:color="FBE4D5" w:fill="FBE4D5"/>
            <w:noWrap/>
            <w:vAlign w:val="bottom"/>
            <w:hideMark/>
          </w:tcPr>
          <w:p w14:paraId="709D951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519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686D7416"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10.753 </w:t>
            </w:r>
          </w:p>
        </w:tc>
        <w:tc>
          <w:tcPr>
            <w:tcW w:w="492" w:type="dxa"/>
            <w:tcBorders>
              <w:top w:val="nil"/>
              <w:left w:val="nil"/>
              <w:bottom w:val="single" w:sz="4" w:space="0" w:color="000000"/>
              <w:right w:val="single" w:sz="4" w:space="0" w:color="000000"/>
            </w:tcBorders>
            <w:shd w:val="clear" w:color="FBE4D5" w:fill="FBE4D5"/>
            <w:noWrap/>
            <w:vAlign w:val="bottom"/>
            <w:hideMark/>
          </w:tcPr>
          <w:p w14:paraId="4A0B5D0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1.901 </w:t>
            </w:r>
          </w:p>
        </w:tc>
        <w:tc>
          <w:tcPr>
            <w:tcW w:w="548" w:type="dxa"/>
            <w:tcBorders>
              <w:top w:val="nil"/>
              <w:left w:val="nil"/>
              <w:bottom w:val="single" w:sz="4" w:space="0" w:color="000000"/>
              <w:right w:val="single" w:sz="4" w:space="0" w:color="000000"/>
            </w:tcBorders>
            <w:shd w:val="clear" w:color="FBE4D5" w:fill="FBE4D5"/>
            <w:noWrap/>
            <w:vAlign w:val="bottom"/>
            <w:hideMark/>
          </w:tcPr>
          <w:p w14:paraId="30FC20F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7.471 </w:t>
            </w:r>
          </w:p>
        </w:tc>
        <w:tc>
          <w:tcPr>
            <w:tcW w:w="527" w:type="dxa"/>
            <w:tcBorders>
              <w:top w:val="nil"/>
              <w:left w:val="nil"/>
              <w:bottom w:val="single" w:sz="4" w:space="0" w:color="000000"/>
              <w:right w:val="single" w:sz="4" w:space="0" w:color="000000"/>
            </w:tcBorders>
            <w:shd w:val="clear" w:color="FBE4D5" w:fill="FBE4D5"/>
            <w:noWrap/>
            <w:vAlign w:val="bottom"/>
            <w:hideMark/>
          </w:tcPr>
          <w:p w14:paraId="5388AA1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1.382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3CF348AB"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2.635 </w:t>
            </w:r>
          </w:p>
        </w:tc>
        <w:tc>
          <w:tcPr>
            <w:tcW w:w="492" w:type="dxa"/>
            <w:tcBorders>
              <w:top w:val="nil"/>
              <w:left w:val="nil"/>
              <w:bottom w:val="single" w:sz="4" w:space="0" w:color="000000"/>
              <w:right w:val="single" w:sz="4" w:space="0" w:color="000000"/>
            </w:tcBorders>
            <w:shd w:val="clear" w:color="FEF2CB" w:fill="FEF2CB"/>
            <w:noWrap/>
            <w:vAlign w:val="bottom"/>
            <w:hideMark/>
          </w:tcPr>
          <w:p w14:paraId="5C37A70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896 </w:t>
            </w:r>
          </w:p>
        </w:tc>
        <w:tc>
          <w:tcPr>
            <w:tcW w:w="492" w:type="dxa"/>
            <w:tcBorders>
              <w:top w:val="nil"/>
              <w:left w:val="nil"/>
              <w:bottom w:val="single" w:sz="4" w:space="0" w:color="000000"/>
              <w:right w:val="single" w:sz="4" w:space="0" w:color="000000"/>
            </w:tcBorders>
            <w:shd w:val="clear" w:color="FEF2CB" w:fill="FFFF00"/>
            <w:noWrap/>
            <w:vAlign w:val="bottom"/>
            <w:hideMark/>
          </w:tcPr>
          <w:p w14:paraId="5E10A33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1.269 </w:t>
            </w:r>
          </w:p>
        </w:tc>
        <w:tc>
          <w:tcPr>
            <w:tcW w:w="568" w:type="dxa"/>
            <w:tcBorders>
              <w:top w:val="nil"/>
              <w:left w:val="nil"/>
              <w:bottom w:val="single" w:sz="4" w:space="0" w:color="000000"/>
              <w:right w:val="single" w:sz="4" w:space="0" w:color="000000"/>
            </w:tcBorders>
            <w:shd w:val="clear" w:color="FEF2CB" w:fill="FEF2CB"/>
            <w:noWrap/>
            <w:vAlign w:val="bottom"/>
            <w:hideMark/>
          </w:tcPr>
          <w:p w14:paraId="3F53759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470 </w:t>
            </w:r>
          </w:p>
        </w:tc>
      </w:tr>
      <w:tr w:rsidR="00EF13E0" w:rsidRPr="00B046EA" w14:paraId="38BD6C02"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5862B7A0"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17</w:t>
            </w:r>
          </w:p>
        </w:tc>
        <w:tc>
          <w:tcPr>
            <w:tcW w:w="954" w:type="dxa"/>
            <w:tcBorders>
              <w:top w:val="nil"/>
              <w:left w:val="nil"/>
              <w:bottom w:val="single" w:sz="4" w:space="0" w:color="000000"/>
              <w:right w:val="single" w:sz="4" w:space="0" w:color="000000"/>
            </w:tcBorders>
            <w:shd w:val="clear" w:color="FFFFFF" w:fill="FFFFFF"/>
            <w:hideMark/>
          </w:tcPr>
          <w:p w14:paraId="5E2B5375"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Silva-Sud CH</w:t>
            </w:r>
          </w:p>
        </w:tc>
        <w:tc>
          <w:tcPr>
            <w:tcW w:w="551" w:type="dxa"/>
            <w:tcBorders>
              <w:top w:val="nil"/>
              <w:left w:val="nil"/>
              <w:bottom w:val="single" w:sz="4" w:space="0" w:color="000000"/>
              <w:right w:val="single" w:sz="4" w:space="0" w:color="000000"/>
            </w:tcBorders>
            <w:shd w:val="clear" w:color="FEF2CB" w:fill="FEF2CB"/>
            <w:noWrap/>
            <w:vAlign w:val="bottom"/>
            <w:hideMark/>
          </w:tcPr>
          <w:p w14:paraId="3F2DA3A5"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717 </w:t>
            </w:r>
          </w:p>
        </w:tc>
        <w:tc>
          <w:tcPr>
            <w:tcW w:w="435" w:type="dxa"/>
            <w:tcBorders>
              <w:top w:val="nil"/>
              <w:left w:val="nil"/>
              <w:bottom w:val="single" w:sz="4" w:space="0" w:color="000000"/>
              <w:right w:val="single" w:sz="4" w:space="0" w:color="000000"/>
            </w:tcBorders>
            <w:shd w:val="clear" w:color="FEF2CB" w:fill="FEF2CB"/>
            <w:noWrap/>
            <w:vAlign w:val="bottom"/>
            <w:hideMark/>
          </w:tcPr>
          <w:p w14:paraId="54EBB93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 </w:t>
            </w:r>
          </w:p>
        </w:tc>
        <w:tc>
          <w:tcPr>
            <w:tcW w:w="492" w:type="dxa"/>
            <w:tcBorders>
              <w:top w:val="nil"/>
              <w:left w:val="nil"/>
              <w:bottom w:val="single" w:sz="4" w:space="0" w:color="000000"/>
              <w:right w:val="single" w:sz="4" w:space="0" w:color="000000"/>
            </w:tcBorders>
            <w:shd w:val="clear" w:color="FEF2CB" w:fill="FFFF00"/>
            <w:noWrap/>
            <w:vAlign w:val="bottom"/>
            <w:hideMark/>
          </w:tcPr>
          <w:p w14:paraId="722E8A9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608 </w:t>
            </w:r>
          </w:p>
        </w:tc>
        <w:tc>
          <w:tcPr>
            <w:tcW w:w="529" w:type="dxa"/>
            <w:tcBorders>
              <w:top w:val="nil"/>
              <w:left w:val="nil"/>
              <w:bottom w:val="single" w:sz="4" w:space="0" w:color="000000"/>
              <w:right w:val="single" w:sz="4" w:space="0" w:color="000000"/>
            </w:tcBorders>
            <w:shd w:val="clear" w:color="FEF2CB" w:fill="FEF2CB"/>
            <w:noWrap/>
            <w:vAlign w:val="bottom"/>
            <w:hideMark/>
          </w:tcPr>
          <w:p w14:paraId="7E87A17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89 </w:t>
            </w:r>
          </w:p>
        </w:tc>
        <w:tc>
          <w:tcPr>
            <w:tcW w:w="548" w:type="dxa"/>
            <w:tcBorders>
              <w:top w:val="nil"/>
              <w:left w:val="nil"/>
              <w:bottom w:val="single" w:sz="4" w:space="0" w:color="000000"/>
              <w:right w:val="single" w:sz="4" w:space="0" w:color="000000"/>
            </w:tcBorders>
            <w:shd w:val="clear" w:color="DEEAF6" w:fill="DEEAF6"/>
            <w:noWrap/>
            <w:vAlign w:val="bottom"/>
            <w:hideMark/>
          </w:tcPr>
          <w:p w14:paraId="344B2223"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18.407 </w:t>
            </w:r>
          </w:p>
        </w:tc>
        <w:tc>
          <w:tcPr>
            <w:tcW w:w="492" w:type="dxa"/>
            <w:tcBorders>
              <w:top w:val="nil"/>
              <w:left w:val="nil"/>
              <w:bottom w:val="single" w:sz="4" w:space="0" w:color="000000"/>
              <w:right w:val="single" w:sz="4" w:space="0" w:color="000000"/>
            </w:tcBorders>
            <w:shd w:val="clear" w:color="DEEAF6" w:fill="DEEAF6"/>
            <w:noWrap/>
            <w:vAlign w:val="bottom"/>
            <w:hideMark/>
          </w:tcPr>
          <w:p w14:paraId="4169579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1.035 </w:t>
            </w:r>
          </w:p>
        </w:tc>
        <w:tc>
          <w:tcPr>
            <w:tcW w:w="548" w:type="dxa"/>
            <w:tcBorders>
              <w:top w:val="nil"/>
              <w:left w:val="nil"/>
              <w:bottom w:val="single" w:sz="4" w:space="0" w:color="000000"/>
              <w:right w:val="single" w:sz="4" w:space="0" w:color="000000"/>
            </w:tcBorders>
            <w:shd w:val="clear" w:color="DEEAF6" w:fill="DEEAF6"/>
            <w:noWrap/>
            <w:vAlign w:val="bottom"/>
            <w:hideMark/>
          </w:tcPr>
          <w:p w14:paraId="0151B1D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16.092 </w:t>
            </w:r>
          </w:p>
        </w:tc>
        <w:tc>
          <w:tcPr>
            <w:tcW w:w="528" w:type="dxa"/>
            <w:tcBorders>
              <w:top w:val="nil"/>
              <w:left w:val="nil"/>
              <w:bottom w:val="single" w:sz="4" w:space="0" w:color="000000"/>
              <w:right w:val="single" w:sz="4" w:space="0" w:color="000000"/>
            </w:tcBorders>
            <w:shd w:val="clear" w:color="DEEAF6" w:fill="DEEAF6"/>
            <w:noWrap/>
            <w:vAlign w:val="bottom"/>
            <w:hideMark/>
          </w:tcPr>
          <w:p w14:paraId="361F6BB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1.280 </w:t>
            </w:r>
          </w:p>
        </w:tc>
        <w:tc>
          <w:tcPr>
            <w:tcW w:w="548" w:type="dxa"/>
            <w:tcBorders>
              <w:top w:val="nil"/>
              <w:left w:val="nil"/>
              <w:bottom w:val="single" w:sz="4" w:space="0" w:color="000000"/>
              <w:right w:val="single" w:sz="4" w:space="0" w:color="000000"/>
            </w:tcBorders>
            <w:shd w:val="clear" w:color="DEEAF6" w:fill="DEEAF6"/>
            <w:noWrap/>
            <w:vAlign w:val="bottom"/>
            <w:hideMark/>
          </w:tcPr>
          <w:p w14:paraId="6E749F60"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14.727 </w:t>
            </w:r>
          </w:p>
        </w:tc>
        <w:tc>
          <w:tcPr>
            <w:tcW w:w="492" w:type="dxa"/>
            <w:tcBorders>
              <w:top w:val="nil"/>
              <w:left w:val="nil"/>
              <w:bottom w:val="single" w:sz="4" w:space="0" w:color="000000"/>
              <w:right w:val="single" w:sz="4" w:space="0" w:color="000000"/>
            </w:tcBorders>
            <w:shd w:val="clear" w:color="DEEAF6" w:fill="DEEAF6"/>
            <w:noWrap/>
            <w:vAlign w:val="bottom"/>
            <w:hideMark/>
          </w:tcPr>
          <w:p w14:paraId="0B13254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752 </w:t>
            </w:r>
          </w:p>
        </w:tc>
        <w:tc>
          <w:tcPr>
            <w:tcW w:w="548" w:type="dxa"/>
            <w:tcBorders>
              <w:top w:val="nil"/>
              <w:left w:val="nil"/>
              <w:bottom w:val="single" w:sz="4" w:space="0" w:color="000000"/>
              <w:right w:val="single" w:sz="4" w:space="0" w:color="000000"/>
            </w:tcBorders>
            <w:shd w:val="clear" w:color="DEEAF6" w:fill="DEEAF6"/>
            <w:noWrap/>
            <w:vAlign w:val="bottom"/>
            <w:hideMark/>
          </w:tcPr>
          <w:p w14:paraId="7889005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12.994 </w:t>
            </w:r>
          </w:p>
        </w:tc>
        <w:tc>
          <w:tcPr>
            <w:tcW w:w="528" w:type="dxa"/>
            <w:tcBorders>
              <w:top w:val="nil"/>
              <w:left w:val="nil"/>
              <w:bottom w:val="single" w:sz="4" w:space="0" w:color="000000"/>
              <w:right w:val="single" w:sz="4" w:space="0" w:color="000000"/>
            </w:tcBorders>
            <w:shd w:val="clear" w:color="DEEAF6" w:fill="DEEAF6"/>
            <w:noWrap/>
            <w:vAlign w:val="bottom"/>
            <w:hideMark/>
          </w:tcPr>
          <w:p w14:paraId="3ADFA9C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982 </w:t>
            </w:r>
          </w:p>
        </w:tc>
        <w:tc>
          <w:tcPr>
            <w:tcW w:w="548" w:type="dxa"/>
            <w:tcBorders>
              <w:top w:val="nil"/>
              <w:left w:val="nil"/>
              <w:bottom w:val="single" w:sz="4" w:space="0" w:color="000000"/>
              <w:right w:val="single" w:sz="4" w:space="0" w:color="000000"/>
            </w:tcBorders>
            <w:shd w:val="clear" w:color="FBE4D5" w:fill="FBE4D5"/>
            <w:noWrap/>
            <w:vAlign w:val="bottom"/>
            <w:hideMark/>
          </w:tcPr>
          <w:p w14:paraId="318127E9"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7.810 </w:t>
            </w:r>
          </w:p>
        </w:tc>
        <w:tc>
          <w:tcPr>
            <w:tcW w:w="492" w:type="dxa"/>
            <w:tcBorders>
              <w:top w:val="nil"/>
              <w:left w:val="nil"/>
              <w:bottom w:val="single" w:sz="4" w:space="0" w:color="000000"/>
              <w:right w:val="single" w:sz="4" w:space="0" w:color="000000"/>
            </w:tcBorders>
            <w:shd w:val="clear" w:color="FBE4D5" w:fill="FBE4D5"/>
            <w:noWrap/>
            <w:vAlign w:val="bottom"/>
            <w:hideMark/>
          </w:tcPr>
          <w:p w14:paraId="42E4EFB5"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331 </w:t>
            </w:r>
          </w:p>
        </w:tc>
        <w:tc>
          <w:tcPr>
            <w:tcW w:w="548" w:type="dxa"/>
            <w:tcBorders>
              <w:top w:val="nil"/>
              <w:left w:val="nil"/>
              <w:bottom w:val="single" w:sz="4" w:space="0" w:color="000000"/>
              <w:right w:val="single" w:sz="4" w:space="0" w:color="000000"/>
            </w:tcBorders>
            <w:shd w:val="clear" w:color="FBE4D5" w:fill="FBE4D5"/>
            <w:noWrap/>
            <w:vAlign w:val="bottom"/>
            <w:hideMark/>
          </w:tcPr>
          <w:p w14:paraId="63CCD95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6.513 </w:t>
            </w:r>
          </w:p>
        </w:tc>
        <w:tc>
          <w:tcPr>
            <w:tcW w:w="527" w:type="dxa"/>
            <w:tcBorders>
              <w:top w:val="nil"/>
              <w:left w:val="nil"/>
              <w:bottom w:val="single" w:sz="4" w:space="0" w:color="000000"/>
              <w:right w:val="single" w:sz="4" w:space="0" w:color="000000"/>
            </w:tcBorders>
            <w:shd w:val="clear" w:color="FBE4D5" w:fill="FBE4D5"/>
            <w:noWrap/>
            <w:vAlign w:val="bottom"/>
            <w:hideMark/>
          </w:tcPr>
          <w:p w14:paraId="44BA5EE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966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3CD7B9A1"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10.250 </w:t>
            </w:r>
          </w:p>
        </w:tc>
        <w:tc>
          <w:tcPr>
            <w:tcW w:w="492" w:type="dxa"/>
            <w:tcBorders>
              <w:top w:val="nil"/>
              <w:left w:val="nil"/>
              <w:bottom w:val="single" w:sz="4" w:space="0" w:color="000000"/>
              <w:right w:val="single" w:sz="4" w:space="0" w:color="000000"/>
            </w:tcBorders>
            <w:shd w:val="clear" w:color="FBE4D5" w:fill="FBE4D5"/>
            <w:noWrap/>
            <w:vAlign w:val="bottom"/>
            <w:hideMark/>
          </w:tcPr>
          <w:p w14:paraId="3AF93D0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570 </w:t>
            </w:r>
          </w:p>
        </w:tc>
        <w:tc>
          <w:tcPr>
            <w:tcW w:w="548" w:type="dxa"/>
            <w:tcBorders>
              <w:top w:val="nil"/>
              <w:left w:val="nil"/>
              <w:bottom w:val="single" w:sz="4" w:space="0" w:color="000000"/>
              <w:right w:val="single" w:sz="4" w:space="0" w:color="000000"/>
            </w:tcBorders>
            <w:shd w:val="clear" w:color="FBE4D5" w:fill="FBE4D5"/>
            <w:noWrap/>
            <w:vAlign w:val="bottom"/>
            <w:hideMark/>
          </w:tcPr>
          <w:p w14:paraId="06A7838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8.464 </w:t>
            </w:r>
          </w:p>
        </w:tc>
        <w:tc>
          <w:tcPr>
            <w:tcW w:w="527" w:type="dxa"/>
            <w:tcBorders>
              <w:top w:val="nil"/>
              <w:left w:val="nil"/>
              <w:bottom w:val="single" w:sz="4" w:space="0" w:color="000000"/>
              <w:right w:val="single" w:sz="4" w:space="0" w:color="000000"/>
            </w:tcBorders>
            <w:shd w:val="clear" w:color="FBE4D5" w:fill="FBE4D5"/>
            <w:noWrap/>
            <w:vAlign w:val="bottom"/>
            <w:hideMark/>
          </w:tcPr>
          <w:p w14:paraId="636D6BD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1.215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77CE1D58"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1.918 </w:t>
            </w:r>
          </w:p>
        </w:tc>
        <w:tc>
          <w:tcPr>
            <w:tcW w:w="492" w:type="dxa"/>
            <w:tcBorders>
              <w:top w:val="nil"/>
              <w:left w:val="nil"/>
              <w:bottom w:val="single" w:sz="4" w:space="0" w:color="000000"/>
              <w:right w:val="single" w:sz="4" w:space="0" w:color="000000"/>
            </w:tcBorders>
            <w:shd w:val="clear" w:color="FEF2CB" w:fill="FEF2CB"/>
            <w:noWrap/>
            <w:vAlign w:val="bottom"/>
            <w:hideMark/>
          </w:tcPr>
          <w:p w14:paraId="3948B2C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65 </w:t>
            </w:r>
          </w:p>
        </w:tc>
        <w:tc>
          <w:tcPr>
            <w:tcW w:w="492" w:type="dxa"/>
            <w:tcBorders>
              <w:top w:val="nil"/>
              <w:left w:val="nil"/>
              <w:bottom w:val="single" w:sz="4" w:space="0" w:color="000000"/>
              <w:right w:val="single" w:sz="4" w:space="0" w:color="000000"/>
            </w:tcBorders>
            <w:shd w:val="clear" w:color="FEF2CB" w:fill="FFFF00"/>
            <w:noWrap/>
            <w:vAlign w:val="bottom"/>
            <w:hideMark/>
          </w:tcPr>
          <w:p w14:paraId="350049C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1.714 </w:t>
            </w:r>
          </w:p>
        </w:tc>
        <w:tc>
          <w:tcPr>
            <w:tcW w:w="568" w:type="dxa"/>
            <w:tcBorders>
              <w:top w:val="nil"/>
              <w:left w:val="nil"/>
              <w:bottom w:val="single" w:sz="4" w:space="0" w:color="000000"/>
              <w:right w:val="single" w:sz="4" w:space="0" w:color="000000"/>
            </w:tcBorders>
            <w:shd w:val="clear" w:color="FEF2CB" w:fill="FEF2CB"/>
            <w:noWrap/>
            <w:vAlign w:val="bottom"/>
            <w:hideMark/>
          </w:tcPr>
          <w:p w14:paraId="671C037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139 </w:t>
            </w:r>
          </w:p>
        </w:tc>
      </w:tr>
      <w:tr w:rsidR="00EF13E0" w:rsidRPr="00B046EA" w14:paraId="79F5223C"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55E54DA9"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18</w:t>
            </w:r>
          </w:p>
        </w:tc>
        <w:tc>
          <w:tcPr>
            <w:tcW w:w="954" w:type="dxa"/>
            <w:tcBorders>
              <w:top w:val="nil"/>
              <w:left w:val="nil"/>
              <w:bottom w:val="single" w:sz="4" w:space="0" w:color="000000"/>
              <w:right w:val="single" w:sz="4" w:space="0" w:color="000000"/>
            </w:tcBorders>
            <w:shd w:val="clear" w:color="FFFFFF" w:fill="FFFFFF"/>
            <w:hideMark/>
          </w:tcPr>
          <w:p w14:paraId="58E12A6E"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Soroca</w:t>
            </w:r>
          </w:p>
        </w:tc>
        <w:tc>
          <w:tcPr>
            <w:tcW w:w="551" w:type="dxa"/>
            <w:tcBorders>
              <w:top w:val="nil"/>
              <w:left w:val="nil"/>
              <w:bottom w:val="single" w:sz="4" w:space="0" w:color="000000"/>
              <w:right w:val="single" w:sz="4" w:space="0" w:color="000000"/>
            </w:tcBorders>
            <w:shd w:val="clear" w:color="FEF2CB" w:fill="FEF2CB"/>
            <w:noWrap/>
            <w:vAlign w:val="bottom"/>
            <w:hideMark/>
          </w:tcPr>
          <w:p w14:paraId="5125963A"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4.678 </w:t>
            </w:r>
          </w:p>
        </w:tc>
        <w:tc>
          <w:tcPr>
            <w:tcW w:w="435" w:type="dxa"/>
            <w:tcBorders>
              <w:top w:val="nil"/>
              <w:left w:val="nil"/>
              <w:bottom w:val="single" w:sz="4" w:space="0" w:color="000000"/>
              <w:right w:val="single" w:sz="4" w:space="0" w:color="000000"/>
            </w:tcBorders>
            <w:shd w:val="clear" w:color="FEF2CB" w:fill="FEF2CB"/>
            <w:noWrap/>
            <w:vAlign w:val="bottom"/>
            <w:hideMark/>
          </w:tcPr>
          <w:p w14:paraId="2A0107D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546 </w:t>
            </w:r>
          </w:p>
        </w:tc>
        <w:tc>
          <w:tcPr>
            <w:tcW w:w="492" w:type="dxa"/>
            <w:tcBorders>
              <w:top w:val="nil"/>
              <w:left w:val="nil"/>
              <w:bottom w:val="single" w:sz="4" w:space="0" w:color="000000"/>
              <w:right w:val="single" w:sz="4" w:space="0" w:color="000000"/>
            </w:tcBorders>
            <w:shd w:val="clear" w:color="FEF2CB" w:fill="FFFF00"/>
            <w:noWrap/>
            <w:vAlign w:val="bottom"/>
            <w:hideMark/>
          </w:tcPr>
          <w:p w14:paraId="0497662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1.061 </w:t>
            </w:r>
          </w:p>
        </w:tc>
        <w:tc>
          <w:tcPr>
            <w:tcW w:w="529" w:type="dxa"/>
            <w:tcBorders>
              <w:top w:val="nil"/>
              <w:left w:val="nil"/>
              <w:bottom w:val="single" w:sz="4" w:space="0" w:color="000000"/>
              <w:right w:val="single" w:sz="4" w:space="0" w:color="000000"/>
            </w:tcBorders>
            <w:shd w:val="clear" w:color="FEF2CB" w:fill="FEF2CB"/>
            <w:noWrap/>
            <w:vAlign w:val="bottom"/>
            <w:hideMark/>
          </w:tcPr>
          <w:p w14:paraId="3F35C65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3.070 </w:t>
            </w:r>
          </w:p>
        </w:tc>
        <w:tc>
          <w:tcPr>
            <w:tcW w:w="548" w:type="dxa"/>
            <w:tcBorders>
              <w:top w:val="nil"/>
              <w:left w:val="nil"/>
              <w:bottom w:val="single" w:sz="4" w:space="0" w:color="000000"/>
              <w:right w:val="single" w:sz="4" w:space="0" w:color="000000"/>
            </w:tcBorders>
            <w:shd w:val="clear" w:color="DEEAF6" w:fill="DEEAF6"/>
            <w:noWrap/>
            <w:vAlign w:val="bottom"/>
            <w:hideMark/>
          </w:tcPr>
          <w:p w14:paraId="0D070D51"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14.968 </w:t>
            </w:r>
          </w:p>
        </w:tc>
        <w:tc>
          <w:tcPr>
            <w:tcW w:w="492" w:type="dxa"/>
            <w:tcBorders>
              <w:top w:val="nil"/>
              <w:left w:val="nil"/>
              <w:bottom w:val="single" w:sz="4" w:space="0" w:color="000000"/>
              <w:right w:val="single" w:sz="4" w:space="0" w:color="000000"/>
            </w:tcBorders>
            <w:shd w:val="clear" w:color="DEEAF6" w:fill="DEEAF6"/>
            <w:noWrap/>
            <w:vAlign w:val="bottom"/>
            <w:hideMark/>
          </w:tcPr>
          <w:p w14:paraId="62968CC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334 </w:t>
            </w:r>
          </w:p>
        </w:tc>
        <w:tc>
          <w:tcPr>
            <w:tcW w:w="548" w:type="dxa"/>
            <w:tcBorders>
              <w:top w:val="nil"/>
              <w:left w:val="nil"/>
              <w:bottom w:val="single" w:sz="4" w:space="0" w:color="000000"/>
              <w:right w:val="single" w:sz="4" w:space="0" w:color="000000"/>
            </w:tcBorders>
            <w:shd w:val="clear" w:color="DEEAF6" w:fill="DEEAF6"/>
            <w:noWrap/>
            <w:vAlign w:val="bottom"/>
            <w:hideMark/>
          </w:tcPr>
          <w:p w14:paraId="44A2A80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9.218 </w:t>
            </w:r>
          </w:p>
        </w:tc>
        <w:tc>
          <w:tcPr>
            <w:tcW w:w="528" w:type="dxa"/>
            <w:tcBorders>
              <w:top w:val="nil"/>
              <w:left w:val="nil"/>
              <w:bottom w:val="single" w:sz="4" w:space="0" w:color="000000"/>
              <w:right w:val="single" w:sz="4" w:space="0" w:color="000000"/>
            </w:tcBorders>
            <w:shd w:val="clear" w:color="DEEAF6" w:fill="DEEAF6"/>
            <w:noWrap/>
            <w:vAlign w:val="bottom"/>
            <w:hideMark/>
          </w:tcPr>
          <w:p w14:paraId="2F14B4D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5.416 </w:t>
            </w:r>
          </w:p>
        </w:tc>
        <w:tc>
          <w:tcPr>
            <w:tcW w:w="548" w:type="dxa"/>
            <w:tcBorders>
              <w:top w:val="nil"/>
              <w:left w:val="nil"/>
              <w:bottom w:val="single" w:sz="4" w:space="0" w:color="000000"/>
              <w:right w:val="single" w:sz="4" w:space="0" w:color="000000"/>
            </w:tcBorders>
            <w:shd w:val="clear" w:color="DEEAF6" w:fill="DEEAF6"/>
            <w:noWrap/>
            <w:vAlign w:val="bottom"/>
            <w:hideMark/>
          </w:tcPr>
          <w:p w14:paraId="486A5A98"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16.052 </w:t>
            </w:r>
          </w:p>
        </w:tc>
        <w:tc>
          <w:tcPr>
            <w:tcW w:w="492" w:type="dxa"/>
            <w:tcBorders>
              <w:top w:val="nil"/>
              <w:left w:val="nil"/>
              <w:bottom w:val="single" w:sz="4" w:space="0" w:color="000000"/>
              <w:right w:val="single" w:sz="4" w:space="0" w:color="000000"/>
            </w:tcBorders>
            <w:shd w:val="clear" w:color="DEEAF6" w:fill="DEEAF6"/>
            <w:noWrap/>
            <w:vAlign w:val="bottom"/>
            <w:hideMark/>
          </w:tcPr>
          <w:p w14:paraId="332265C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364 </w:t>
            </w:r>
          </w:p>
        </w:tc>
        <w:tc>
          <w:tcPr>
            <w:tcW w:w="548" w:type="dxa"/>
            <w:tcBorders>
              <w:top w:val="nil"/>
              <w:left w:val="nil"/>
              <w:bottom w:val="single" w:sz="4" w:space="0" w:color="000000"/>
              <w:right w:val="single" w:sz="4" w:space="0" w:color="000000"/>
            </w:tcBorders>
            <w:shd w:val="clear" w:color="DEEAF6" w:fill="DEEAF6"/>
            <w:noWrap/>
            <w:vAlign w:val="bottom"/>
            <w:hideMark/>
          </w:tcPr>
          <w:p w14:paraId="49A7D7C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8.851 </w:t>
            </w:r>
          </w:p>
        </w:tc>
        <w:tc>
          <w:tcPr>
            <w:tcW w:w="528" w:type="dxa"/>
            <w:tcBorders>
              <w:top w:val="nil"/>
              <w:left w:val="nil"/>
              <w:bottom w:val="single" w:sz="4" w:space="0" w:color="000000"/>
              <w:right w:val="single" w:sz="4" w:space="0" w:color="000000"/>
            </w:tcBorders>
            <w:shd w:val="clear" w:color="DEEAF6" w:fill="DEEAF6"/>
            <w:noWrap/>
            <w:vAlign w:val="bottom"/>
            <w:hideMark/>
          </w:tcPr>
          <w:p w14:paraId="470E3F5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6.838 </w:t>
            </w:r>
          </w:p>
        </w:tc>
        <w:tc>
          <w:tcPr>
            <w:tcW w:w="548" w:type="dxa"/>
            <w:tcBorders>
              <w:top w:val="nil"/>
              <w:left w:val="nil"/>
              <w:bottom w:val="single" w:sz="4" w:space="0" w:color="000000"/>
              <w:right w:val="single" w:sz="4" w:space="0" w:color="000000"/>
            </w:tcBorders>
            <w:shd w:val="clear" w:color="FBE4D5" w:fill="FBE4D5"/>
            <w:noWrap/>
            <w:vAlign w:val="bottom"/>
            <w:hideMark/>
          </w:tcPr>
          <w:p w14:paraId="089FE597"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21.549 </w:t>
            </w:r>
          </w:p>
        </w:tc>
        <w:tc>
          <w:tcPr>
            <w:tcW w:w="492" w:type="dxa"/>
            <w:tcBorders>
              <w:top w:val="nil"/>
              <w:left w:val="nil"/>
              <w:bottom w:val="single" w:sz="4" w:space="0" w:color="000000"/>
              <w:right w:val="single" w:sz="4" w:space="0" w:color="000000"/>
            </w:tcBorders>
            <w:shd w:val="clear" w:color="FBE4D5" w:fill="FBE4D5"/>
            <w:noWrap/>
            <w:vAlign w:val="bottom"/>
            <w:hideMark/>
          </w:tcPr>
          <w:p w14:paraId="7937793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369 </w:t>
            </w:r>
          </w:p>
        </w:tc>
        <w:tc>
          <w:tcPr>
            <w:tcW w:w="548" w:type="dxa"/>
            <w:tcBorders>
              <w:top w:val="nil"/>
              <w:left w:val="nil"/>
              <w:bottom w:val="single" w:sz="4" w:space="0" w:color="000000"/>
              <w:right w:val="single" w:sz="4" w:space="0" w:color="000000"/>
            </w:tcBorders>
            <w:shd w:val="clear" w:color="FBE4D5" w:fill="FBE4D5"/>
            <w:noWrap/>
            <w:vAlign w:val="bottom"/>
            <w:hideMark/>
          </w:tcPr>
          <w:p w14:paraId="6031348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13.365 </w:t>
            </w:r>
          </w:p>
        </w:tc>
        <w:tc>
          <w:tcPr>
            <w:tcW w:w="527" w:type="dxa"/>
            <w:tcBorders>
              <w:top w:val="nil"/>
              <w:left w:val="nil"/>
              <w:bottom w:val="single" w:sz="4" w:space="0" w:color="000000"/>
              <w:right w:val="single" w:sz="4" w:space="0" w:color="000000"/>
            </w:tcBorders>
            <w:shd w:val="clear" w:color="FBE4D5" w:fill="FBE4D5"/>
            <w:noWrap/>
            <w:vAlign w:val="bottom"/>
            <w:hideMark/>
          </w:tcPr>
          <w:p w14:paraId="5AB7FB5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7.814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5F317D69"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15.588 </w:t>
            </w:r>
          </w:p>
        </w:tc>
        <w:tc>
          <w:tcPr>
            <w:tcW w:w="492" w:type="dxa"/>
            <w:tcBorders>
              <w:top w:val="nil"/>
              <w:left w:val="nil"/>
              <w:bottom w:val="single" w:sz="4" w:space="0" w:color="000000"/>
              <w:right w:val="single" w:sz="4" w:space="0" w:color="000000"/>
            </w:tcBorders>
            <w:shd w:val="clear" w:color="FBE4D5" w:fill="FBE4D5"/>
            <w:noWrap/>
            <w:vAlign w:val="bottom"/>
            <w:hideMark/>
          </w:tcPr>
          <w:p w14:paraId="08A5125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198 </w:t>
            </w:r>
          </w:p>
        </w:tc>
        <w:tc>
          <w:tcPr>
            <w:tcW w:w="548" w:type="dxa"/>
            <w:tcBorders>
              <w:top w:val="nil"/>
              <w:left w:val="nil"/>
              <w:bottom w:val="single" w:sz="4" w:space="0" w:color="000000"/>
              <w:right w:val="single" w:sz="4" w:space="0" w:color="000000"/>
            </w:tcBorders>
            <w:shd w:val="clear" w:color="FBE4D5" w:fill="FBE4D5"/>
            <w:noWrap/>
            <w:vAlign w:val="bottom"/>
            <w:hideMark/>
          </w:tcPr>
          <w:p w14:paraId="3FBC79D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10.455 </w:t>
            </w:r>
          </w:p>
        </w:tc>
        <w:tc>
          <w:tcPr>
            <w:tcW w:w="527" w:type="dxa"/>
            <w:tcBorders>
              <w:top w:val="nil"/>
              <w:left w:val="nil"/>
              <w:bottom w:val="single" w:sz="4" w:space="0" w:color="000000"/>
              <w:right w:val="single" w:sz="4" w:space="0" w:color="000000"/>
            </w:tcBorders>
            <w:shd w:val="clear" w:color="FBE4D5" w:fill="FBE4D5"/>
            <w:noWrap/>
            <w:vAlign w:val="bottom"/>
            <w:hideMark/>
          </w:tcPr>
          <w:p w14:paraId="3C9B848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4.936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3537EAD6"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9.536 </w:t>
            </w:r>
          </w:p>
        </w:tc>
        <w:tc>
          <w:tcPr>
            <w:tcW w:w="492" w:type="dxa"/>
            <w:tcBorders>
              <w:top w:val="nil"/>
              <w:left w:val="nil"/>
              <w:bottom w:val="single" w:sz="4" w:space="0" w:color="000000"/>
              <w:right w:val="single" w:sz="4" w:space="0" w:color="000000"/>
            </w:tcBorders>
            <w:shd w:val="clear" w:color="FEF2CB" w:fill="FEF2CB"/>
            <w:noWrap/>
            <w:vAlign w:val="bottom"/>
            <w:hideMark/>
          </w:tcPr>
          <w:p w14:paraId="3D38EBA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670 </w:t>
            </w:r>
          </w:p>
        </w:tc>
        <w:tc>
          <w:tcPr>
            <w:tcW w:w="492" w:type="dxa"/>
            <w:tcBorders>
              <w:top w:val="nil"/>
              <w:left w:val="nil"/>
              <w:bottom w:val="single" w:sz="4" w:space="0" w:color="000000"/>
              <w:right w:val="single" w:sz="4" w:space="0" w:color="000000"/>
            </w:tcBorders>
            <w:shd w:val="clear" w:color="FEF2CB" w:fill="FFFF00"/>
            <w:noWrap/>
            <w:vAlign w:val="bottom"/>
            <w:hideMark/>
          </w:tcPr>
          <w:p w14:paraId="4BB4822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4.338 </w:t>
            </w:r>
          </w:p>
        </w:tc>
        <w:tc>
          <w:tcPr>
            <w:tcW w:w="568" w:type="dxa"/>
            <w:tcBorders>
              <w:top w:val="nil"/>
              <w:left w:val="nil"/>
              <w:bottom w:val="single" w:sz="4" w:space="0" w:color="000000"/>
              <w:right w:val="single" w:sz="4" w:space="0" w:color="000000"/>
            </w:tcBorders>
            <w:shd w:val="clear" w:color="FEF2CB" w:fill="FEF2CB"/>
            <w:noWrap/>
            <w:vAlign w:val="bottom"/>
            <w:hideMark/>
          </w:tcPr>
          <w:p w14:paraId="66F256B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4.527 </w:t>
            </w:r>
          </w:p>
        </w:tc>
      </w:tr>
      <w:tr w:rsidR="00EF13E0" w:rsidRPr="00B046EA" w14:paraId="161EEEB4"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4C2F58C0"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19</w:t>
            </w:r>
          </w:p>
        </w:tc>
        <w:tc>
          <w:tcPr>
            <w:tcW w:w="954" w:type="dxa"/>
            <w:tcBorders>
              <w:top w:val="nil"/>
              <w:left w:val="nil"/>
              <w:bottom w:val="single" w:sz="4" w:space="0" w:color="000000"/>
              <w:right w:val="single" w:sz="4" w:space="0" w:color="000000"/>
            </w:tcBorders>
            <w:shd w:val="clear" w:color="FFFFFF" w:fill="FFFFFF"/>
            <w:hideMark/>
          </w:tcPr>
          <w:p w14:paraId="4F6C8874"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Străşeni</w:t>
            </w:r>
          </w:p>
        </w:tc>
        <w:tc>
          <w:tcPr>
            <w:tcW w:w="551" w:type="dxa"/>
            <w:tcBorders>
              <w:top w:val="nil"/>
              <w:left w:val="nil"/>
              <w:bottom w:val="single" w:sz="4" w:space="0" w:color="000000"/>
              <w:right w:val="single" w:sz="4" w:space="0" w:color="000000"/>
            </w:tcBorders>
            <w:shd w:val="clear" w:color="FEF2CB" w:fill="FEF2CB"/>
            <w:noWrap/>
            <w:vAlign w:val="bottom"/>
            <w:hideMark/>
          </w:tcPr>
          <w:p w14:paraId="11BBA7A7"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1.448 </w:t>
            </w:r>
          </w:p>
        </w:tc>
        <w:tc>
          <w:tcPr>
            <w:tcW w:w="435" w:type="dxa"/>
            <w:tcBorders>
              <w:top w:val="nil"/>
              <w:left w:val="nil"/>
              <w:bottom w:val="single" w:sz="4" w:space="0" w:color="000000"/>
              <w:right w:val="single" w:sz="4" w:space="0" w:color="000000"/>
            </w:tcBorders>
            <w:shd w:val="clear" w:color="FEF2CB" w:fill="FEF2CB"/>
            <w:noWrap/>
            <w:vAlign w:val="bottom"/>
            <w:hideMark/>
          </w:tcPr>
          <w:p w14:paraId="671B7F8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193 </w:t>
            </w:r>
          </w:p>
        </w:tc>
        <w:tc>
          <w:tcPr>
            <w:tcW w:w="492" w:type="dxa"/>
            <w:tcBorders>
              <w:top w:val="nil"/>
              <w:left w:val="nil"/>
              <w:bottom w:val="single" w:sz="4" w:space="0" w:color="000000"/>
              <w:right w:val="single" w:sz="4" w:space="0" w:color="000000"/>
            </w:tcBorders>
            <w:shd w:val="clear" w:color="FEF2CB" w:fill="FFFF00"/>
            <w:noWrap/>
            <w:vAlign w:val="bottom"/>
            <w:hideMark/>
          </w:tcPr>
          <w:p w14:paraId="24F7E09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949 </w:t>
            </w:r>
          </w:p>
        </w:tc>
        <w:tc>
          <w:tcPr>
            <w:tcW w:w="529" w:type="dxa"/>
            <w:tcBorders>
              <w:top w:val="nil"/>
              <w:left w:val="nil"/>
              <w:bottom w:val="single" w:sz="4" w:space="0" w:color="000000"/>
              <w:right w:val="single" w:sz="4" w:space="0" w:color="000000"/>
            </w:tcBorders>
            <w:shd w:val="clear" w:color="FEF2CB" w:fill="FEF2CB"/>
            <w:noWrap/>
            <w:vAlign w:val="bottom"/>
            <w:hideMark/>
          </w:tcPr>
          <w:p w14:paraId="546FE17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306 </w:t>
            </w:r>
          </w:p>
        </w:tc>
        <w:tc>
          <w:tcPr>
            <w:tcW w:w="548" w:type="dxa"/>
            <w:tcBorders>
              <w:top w:val="nil"/>
              <w:left w:val="nil"/>
              <w:bottom w:val="single" w:sz="4" w:space="0" w:color="000000"/>
              <w:right w:val="single" w:sz="4" w:space="0" w:color="000000"/>
            </w:tcBorders>
            <w:shd w:val="clear" w:color="DEEAF6" w:fill="DEEAF6"/>
            <w:noWrap/>
            <w:vAlign w:val="bottom"/>
            <w:hideMark/>
          </w:tcPr>
          <w:p w14:paraId="632864B2"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10.069 </w:t>
            </w:r>
          </w:p>
        </w:tc>
        <w:tc>
          <w:tcPr>
            <w:tcW w:w="492" w:type="dxa"/>
            <w:tcBorders>
              <w:top w:val="nil"/>
              <w:left w:val="nil"/>
              <w:bottom w:val="single" w:sz="4" w:space="0" w:color="000000"/>
              <w:right w:val="single" w:sz="4" w:space="0" w:color="000000"/>
            </w:tcBorders>
            <w:shd w:val="clear" w:color="DEEAF6" w:fill="DEEAF6"/>
            <w:noWrap/>
            <w:vAlign w:val="bottom"/>
            <w:hideMark/>
          </w:tcPr>
          <w:p w14:paraId="1FABE6C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1.852 </w:t>
            </w:r>
          </w:p>
        </w:tc>
        <w:tc>
          <w:tcPr>
            <w:tcW w:w="548" w:type="dxa"/>
            <w:tcBorders>
              <w:top w:val="nil"/>
              <w:left w:val="nil"/>
              <w:bottom w:val="single" w:sz="4" w:space="0" w:color="000000"/>
              <w:right w:val="single" w:sz="4" w:space="0" w:color="000000"/>
            </w:tcBorders>
            <w:shd w:val="clear" w:color="DEEAF6" w:fill="DEEAF6"/>
            <w:noWrap/>
            <w:vAlign w:val="bottom"/>
            <w:hideMark/>
          </w:tcPr>
          <w:p w14:paraId="20C1C35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7.746 </w:t>
            </w:r>
          </w:p>
        </w:tc>
        <w:tc>
          <w:tcPr>
            <w:tcW w:w="528" w:type="dxa"/>
            <w:tcBorders>
              <w:top w:val="nil"/>
              <w:left w:val="nil"/>
              <w:bottom w:val="single" w:sz="4" w:space="0" w:color="000000"/>
              <w:right w:val="single" w:sz="4" w:space="0" w:color="000000"/>
            </w:tcBorders>
            <w:shd w:val="clear" w:color="DEEAF6" w:fill="DEEAF6"/>
            <w:noWrap/>
            <w:vAlign w:val="bottom"/>
            <w:hideMark/>
          </w:tcPr>
          <w:p w14:paraId="446F2F3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472 </w:t>
            </w:r>
          </w:p>
        </w:tc>
        <w:tc>
          <w:tcPr>
            <w:tcW w:w="548" w:type="dxa"/>
            <w:tcBorders>
              <w:top w:val="nil"/>
              <w:left w:val="nil"/>
              <w:bottom w:val="single" w:sz="4" w:space="0" w:color="000000"/>
              <w:right w:val="single" w:sz="4" w:space="0" w:color="000000"/>
            </w:tcBorders>
            <w:shd w:val="clear" w:color="DEEAF6" w:fill="DEEAF6"/>
            <w:noWrap/>
            <w:vAlign w:val="bottom"/>
            <w:hideMark/>
          </w:tcPr>
          <w:p w14:paraId="7873A95F"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9.451 </w:t>
            </w:r>
          </w:p>
        </w:tc>
        <w:tc>
          <w:tcPr>
            <w:tcW w:w="492" w:type="dxa"/>
            <w:tcBorders>
              <w:top w:val="nil"/>
              <w:left w:val="nil"/>
              <w:bottom w:val="single" w:sz="4" w:space="0" w:color="000000"/>
              <w:right w:val="single" w:sz="4" w:space="0" w:color="000000"/>
            </w:tcBorders>
            <w:shd w:val="clear" w:color="DEEAF6" w:fill="DEEAF6"/>
            <w:noWrap/>
            <w:vAlign w:val="bottom"/>
            <w:hideMark/>
          </w:tcPr>
          <w:p w14:paraId="0835918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1.340 </w:t>
            </w:r>
          </w:p>
        </w:tc>
        <w:tc>
          <w:tcPr>
            <w:tcW w:w="548" w:type="dxa"/>
            <w:tcBorders>
              <w:top w:val="nil"/>
              <w:left w:val="nil"/>
              <w:bottom w:val="single" w:sz="4" w:space="0" w:color="000000"/>
              <w:right w:val="single" w:sz="4" w:space="0" w:color="000000"/>
            </w:tcBorders>
            <w:shd w:val="clear" w:color="DEEAF6" w:fill="DEEAF6"/>
            <w:noWrap/>
            <w:vAlign w:val="bottom"/>
            <w:hideMark/>
          </w:tcPr>
          <w:p w14:paraId="0A1CD72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7.545 </w:t>
            </w:r>
          </w:p>
        </w:tc>
        <w:tc>
          <w:tcPr>
            <w:tcW w:w="528" w:type="dxa"/>
            <w:tcBorders>
              <w:top w:val="nil"/>
              <w:left w:val="nil"/>
              <w:bottom w:val="single" w:sz="4" w:space="0" w:color="000000"/>
              <w:right w:val="single" w:sz="4" w:space="0" w:color="000000"/>
            </w:tcBorders>
            <w:shd w:val="clear" w:color="DEEAF6" w:fill="DEEAF6"/>
            <w:noWrap/>
            <w:vAlign w:val="bottom"/>
            <w:hideMark/>
          </w:tcPr>
          <w:p w14:paraId="0F77280C"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566 </w:t>
            </w:r>
          </w:p>
        </w:tc>
        <w:tc>
          <w:tcPr>
            <w:tcW w:w="548" w:type="dxa"/>
            <w:tcBorders>
              <w:top w:val="nil"/>
              <w:left w:val="nil"/>
              <w:bottom w:val="single" w:sz="4" w:space="0" w:color="000000"/>
              <w:right w:val="single" w:sz="4" w:space="0" w:color="000000"/>
            </w:tcBorders>
            <w:shd w:val="clear" w:color="FBE4D5" w:fill="FBE4D5"/>
            <w:noWrap/>
            <w:vAlign w:val="bottom"/>
            <w:hideMark/>
          </w:tcPr>
          <w:p w14:paraId="69481A44"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10.000 </w:t>
            </w:r>
          </w:p>
        </w:tc>
        <w:tc>
          <w:tcPr>
            <w:tcW w:w="492" w:type="dxa"/>
            <w:tcBorders>
              <w:top w:val="nil"/>
              <w:left w:val="nil"/>
              <w:bottom w:val="single" w:sz="4" w:space="0" w:color="000000"/>
              <w:right w:val="single" w:sz="4" w:space="0" w:color="000000"/>
            </w:tcBorders>
            <w:shd w:val="clear" w:color="FBE4D5" w:fill="FBE4D5"/>
            <w:noWrap/>
            <w:vAlign w:val="bottom"/>
            <w:hideMark/>
          </w:tcPr>
          <w:p w14:paraId="0E248E9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1.503 </w:t>
            </w:r>
          </w:p>
        </w:tc>
        <w:tc>
          <w:tcPr>
            <w:tcW w:w="548" w:type="dxa"/>
            <w:tcBorders>
              <w:top w:val="nil"/>
              <w:left w:val="nil"/>
              <w:bottom w:val="single" w:sz="4" w:space="0" w:color="000000"/>
              <w:right w:val="single" w:sz="4" w:space="0" w:color="000000"/>
            </w:tcBorders>
            <w:shd w:val="clear" w:color="FBE4D5" w:fill="FBE4D5"/>
            <w:noWrap/>
            <w:vAlign w:val="bottom"/>
            <w:hideMark/>
          </w:tcPr>
          <w:p w14:paraId="2B7F730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8.125 </w:t>
            </w:r>
          </w:p>
        </w:tc>
        <w:tc>
          <w:tcPr>
            <w:tcW w:w="527" w:type="dxa"/>
            <w:tcBorders>
              <w:top w:val="nil"/>
              <w:left w:val="nil"/>
              <w:bottom w:val="single" w:sz="4" w:space="0" w:color="000000"/>
              <w:right w:val="single" w:sz="4" w:space="0" w:color="000000"/>
            </w:tcBorders>
            <w:shd w:val="clear" w:color="FBE4D5" w:fill="FBE4D5"/>
            <w:noWrap/>
            <w:vAlign w:val="bottom"/>
            <w:hideMark/>
          </w:tcPr>
          <w:p w14:paraId="536BA4A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372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6398C32E"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8.295 </w:t>
            </w:r>
          </w:p>
        </w:tc>
        <w:tc>
          <w:tcPr>
            <w:tcW w:w="492" w:type="dxa"/>
            <w:tcBorders>
              <w:top w:val="nil"/>
              <w:left w:val="nil"/>
              <w:bottom w:val="single" w:sz="4" w:space="0" w:color="000000"/>
              <w:right w:val="single" w:sz="4" w:space="0" w:color="000000"/>
            </w:tcBorders>
            <w:shd w:val="clear" w:color="FBE4D5" w:fill="FBE4D5"/>
            <w:noWrap/>
            <w:vAlign w:val="bottom"/>
            <w:hideMark/>
          </w:tcPr>
          <w:p w14:paraId="7684A91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1.020 </w:t>
            </w:r>
          </w:p>
        </w:tc>
        <w:tc>
          <w:tcPr>
            <w:tcW w:w="548" w:type="dxa"/>
            <w:tcBorders>
              <w:top w:val="nil"/>
              <w:left w:val="nil"/>
              <w:bottom w:val="single" w:sz="4" w:space="0" w:color="000000"/>
              <w:right w:val="single" w:sz="4" w:space="0" w:color="000000"/>
            </w:tcBorders>
            <w:shd w:val="clear" w:color="FBE4D5" w:fill="FBE4D5"/>
            <w:noWrap/>
            <w:vAlign w:val="bottom"/>
            <w:hideMark/>
          </w:tcPr>
          <w:p w14:paraId="5A58522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6.964 </w:t>
            </w:r>
          </w:p>
        </w:tc>
        <w:tc>
          <w:tcPr>
            <w:tcW w:w="527" w:type="dxa"/>
            <w:tcBorders>
              <w:top w:val="nil"/>
              <w:left w:val="nil"/>
              <w:bottom w:val="single" w:sz="4" w:space="0" w:color="000000"/>
              <w:right w:val="single" w:sz="4" w:space="0" w:color="000000"/>
            </w:tcBorders>
            <w:shd w:val="clear" w:color="FBE4D5" w:fill="FBE4D5"/>
            <w:noWrap/>
            <w:vAlign w:val="bottom"/>
            <w:hideMark/>
          </w:tcPr>
          <w:p w14:paraId="0954071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311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77A1F425"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3.306 </w:t>
            </w:r>
          </w:p>
        </w:tc>
        <w:tc>
          <w:tcPr>
            <w:tcW w:w="492" w:type="dxa"/>
            <w:tcBorders>
              <w:top w:val="nil"/>
              <w:left w:val="nil"/>
              <w:bottom w:val="single" w:sz="4" w:space="0" w:color="000000"/>
              <w:right w:val="single" w:sz="4" w:space="0" w:color="000000"/>
            </w:tcBorders>
            <w:shd w:val="clear" w:color="FEF2CB" w:fill="FEF2CB"/>
            <w:noWrap/>
            <w:vAlign w:val="bottom"/>
            <w:hideMark/>
          </w:tcPr>
          <w:p w14:paraId="1B201F0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733 </w:t>
            </w:r>
          </w:p>
        </w:tc>
        <w:tc>
          <w:tcPr>
            <w:tcW w:w="492" w:type="dxa"/>
            <w:tcBorders>
              <w:top w:val="nil"/>
              <w:left w:val="nil"/>
              <w:bottom w:val="single" w:sz="4" w:space="0" w:color="000000"/>
              <w:right w:val="single" w:sz="4" w:space="0" w:color="000000"/>
            </w:tcBorders>
            <w:shd w:val="clear" w:color="FEF2CB" w:fill="FFFF00"/>
            <w:noWrap/>
            <w:vAlign w:val="bottom"/>
            <w:hideMark/>
          </w:tcPr>
          <w:p w14:paraId="3A527B6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2.301 </w:t>
            </w:r>
          </w:p>
        </w:tc>
        <w:tc>
          <w:tcPr>
            <w:tcW w:w="568" w:type="dxa"/>
            <w:tcBorders>
              <w:top w:val="nil"/>
              <w:left w:val="nil"/>
              <w:bottom w:val="single" w:sz="4" w:space="0" w:color="000000"/>
              <w:right w:val="single" w:sz="4" w:space="0" w:color="000000"/>
            </w:tcBorders>
            <w:shd w:val="clear" w:color="FEF2CB" w:fill="FEF2CB"/>
            <w:noWrap/>
            <w:vAlign w:val="bottom"/>
            <w:hideMark/>
          </w:tcPr>
          <w:p w14:paraId="0954D29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273 </w:t>
            </w:r>
          </w:p>
        </w:tc>
      </w:tr>
      <w:tr w:rsidR="00EF13E0" w:rsidRPr="00B046EA" w14:paraId="34A7C974"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3BB823B1"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20</w:t>
            </w:r>
          </w:p>
        </w:tc>
        <w:tc>
          <w:tcPr>
            <w:tcW w:w="954" w:type="dxa"/>
            <w:tcBorders>
              <w:top w:val="nil"/>
              <w:left w:val="nil"/>
              <w:bottom w:val="single" w:sz="4" w:space="0" w:color="000000"/>
              <w:right w:val="single" w:sz="4" w:space="0" w:color="000000"/>
            </w:tcBorders>
            <w:shd w:val="clear" w:color="FFFFFF" w:fill="FFFFFF"/>
            <w:hideMark/>
          </w:tcPr>
          <w:p w14:paraId="223E0EE6"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Şoldăneşti</w:t>
            </w:r>
          </w:p>
        </w:tc>
        <w:tc>
          <w:tcPr>
            <w:tcW w:w="551" w:type="dxa"/>
            <w:tcBorders>
              <w:top w:val="nil"/>
              <w:left w:val="nil"/>
              <w:bottom w:val="single" w:sz="4" w:space="0" w:color="000000"/>
              <w:right w:val="single" w:sz="4" w:space="0" w:color="000000"/>
            </w:tcBorders>
            <w:shd w:val="clear" w:color="FEF2CB" w:fill="FEF2CB"/>
            <w:noWrap/>
            <w:vAlign w:val="bottom"/>
            <w:hideMark/>
          </w:tcPr>
          <w:p w14:paraId="41CE5FFA"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5.817 </w:t>
            </w:r>
          </w:p>
        </w:tc>
        <w:tc>
          <w:tcPr>
            <w:tcW w:w="435" w:type="dxa"/>
            <w:tcBorders>
              <w:top w:val="nil"/>
              <w:left w:val="nil"/>
              <w:bottom w:val="single" w:sz="4" w:space="0" w:color="000000"/>
              <w:right w:val="single" w:sz="4" w:space="0" w:color="000000"/>
            </w:tcBorders>
            <w:shd w:val="clear" w:color="FEF2CB" w:fill="FEF2CB"/>
            <w:noWrap/>
            <w:vAlign w:val="bottom"/>
            <w:hideMark/>
          </w:tcPr>
          <w:p w14:paraId="2544CC2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3.706 </w:t>
            </w:r>
          </w:p>
        </w:tc>
        <w:tc>
          <w:tcPr>
            <w:tcW w:w="492" w:type="dxa"/>
            <w:tcBorders>
              <w:top w:val="nil"/>
              <w:left w:val="nil"/>
              <w:bottom w:val="single" w:sz="4" w:space="0" w:color="000000"/>
              <w:right w:val="single" w:sz="4" w:space="0" w:color="000000"/>
            </w:tcBorders>
            <w:shd w:val="clear" w:color="FEF2CB" w:fill="FFFF00"/>
            <w:noWrap/>
            <w:vAlign w:val="bottom"/>
            <w:hideMark/>
          </w:tcPr>
          <w:p w14:paraId="5B5958F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1.840 </w:t>
            </w:r>
          </w:p>
        </w:tc>
        <w:tc>
          <w:tcPr>
            <w:tcW w:w="529" w:type="dxa"/>
            <w:tcBorders>
              <w:top w:val="nil"/>
              <w:left w:val="nil"/>
              <w:bottom w:val="single" w:sz="4" w:space="0" w:color="000000"/>
              <w:right w:val="single" w:sz="4" w:space="0" w:color="000000"/>
            </w:tcBorders>
            <w:shd w:val="clear" w:color="FEF2CB" w:fill="FEF2CB"/>
            <w:noWrap/>
            <w:vAlign w:val="bottom"/>
            <w:hideMark/>
          </w:tcPr>
          <w:p w14:paraId="0DB8248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271 </w:t>
            </w:r>
          </w:p>
        </w:tc>
        <w:tc>
          <w:tcPr>
            <w:tcW w:w="548" w:type="dxa"/>
            <w:tcBorders>
              <w:top w:val="nil"/>
              <w:left w:val="nil"/>
              <w:bottom w:val="single" w:sz="4" w:space="0" w:color="000000"/>
              <w:right w:val="single" w:sz="4" w:space="0" w:color="000000"/>
            </w:tcBorders>
            <w:shd w:val="clear" w:color="DEEAF6" w:fill="DEEAF6"/>
            <w:noWrap/>
            <w:vAlign w:val="bottom"/>
            <w:hideMark/>
          </w:tcPr>
          <w:p w14:paraId="6C5D119F"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12.710 </w:t>
            </w:r>
          </w:p>
        </w:tc>
        <w:tc>
          <w:tcPr>
            <w:tcW w:w="492" w:type="dxa"/>
            <w:tcBorders>
              <w:top w:val="nil"/>
              <w:left w:val="nil"/>
              <w:bottom w:val="single" w:sz="4" w:space="0" w:color="000000"/>
              <w:right w:val="single" w:sz="4" w:space="0" w:color="000000"/>
            </w:tcBorders>
            <w:shd w:val="clear" w:color="DEEAF6" w:fill="DEEAF6"/>
            <w:noWrap/>
            <w:vAlign w:val="bottom"/>
            <w:hideMark/>
          </w:tcPr>
          <w:p w14:paraId="4979F9C5"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1.440 </w:t>
            </w:r>
          </w:p>
        </w:tc>
        <w:tc>
          <w:tcPr>
            <w:tcW w:w="548" w:type="dxa"/>
            <w:tcBorders>
              <w:top w:val="nil"/>
              <w:left w:val="nil"/>
              <w:bottom w:val="single" w:sz="4" w:space="0" w:color="000000"/>
              <w:right w:val="single" w:sz="4" w:space="0" w:color="000000"/>
            </w:tcBorders>
            <w:shd w:val="clear" w:color="DEEAF6" w:fill="DEEAF6"/>
            <w:noWrap/>
            <w:vAlign w:val="bottom"/>
            <w:hideMark/>
          </w:tcPr>
          <w:p w14:paraId="676FE1E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10.633 </w:t>
            </w:r>
          </w:p>
        </w:tc>
        <w:tc>
          <w:tcPr>
            <w:tcW w:w="528" w:type="dxa"/>
            <w:tcBorders>
              <w:top w:val="nil"/>
              <w:left w:val="nil"/>
              <w:bottom w:val="single" w:sz="4" w:space="0" w:color="000000"/>
              <w:right w:val="single" w:sz="4" w:space="0" w:color="000000"/>
            </w:tcBorders>
            <w:shd w:val="clear" w:color="DEEAF6" w:fill="DEEAF6"/>
            <w:noWrap/>
            <w:vAlign w:val="bottom"/>
            <w:hideMark/>
          </w:tcPr>
          <w:p w14:paraId="4A39D42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637 </w:t>
            </w:r>
          </w:p>
        </w:tc>
        <w:tc>
          <w:tcPr>
            <w:tcW w:w="548" w:type="dxa"/>
            <w:tcBorders>
              <w:top w:val="nil"/>
              <w:left w:val="nil"/>
              <w:bottom w:val="single" w:sz="4" w:space="0" w:color="000000"/>
              <w:right w:val="single" w:sz="4" w:space="0" w:color="000000"/>
            </w:tcBorders>
            <w:shd w:val="clear" w:color="DEEAF6" w:fill="DEEAF6"/>
            <w:noWrap/>
            <w:vAlign w:val="bottom"/>
            <w:hideMark/>
          </w:tcPr>
          <w:p w14:paraId="278D8EDA"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9.619 </w:t>
            </w:r>
          </w:p>
        </w:tc>
        <w:tc>
          <w:tcPr>
            <w:tcW w:w="492" w:type="dxa"/>
            <w:tcBorders>
              <w:top w:val="nil"/>
              <w:left w:val="nil"/>
              <w:bottom w:val="single" w:sz="4" w:space="0" w:color="000000"/>
              <w:right w:val="single" w:sz="4" w:space="0" w:color="000000"/>
            </w:tcBorders>
            <w:shd w:val="clear" w:color="DEEAF6" w:fill="DEEAF6"/>
            <w:noWrap/>
            <w:vAlign w:val="bottom"/>
            <w:hideMark/>
          </w:tcPr>
          <w:p w14:paraId="7CAE062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2.197 </w:t>
            </w:r>
          </w:p>
        </w:tc>
        <w:tc>
          <w:tcPr>
            <w:tcW w:w="548" w:type="dxa"/>
            <w:tcBorders>
              <w:top w:val="nil"/>
              <w:left w:val="nil"/>
              <w:bottom w:val="single" w:sz="4" w:space="0" w:color="000000"/>
              <w:right w:val="single" w:sz="4" w:space="0" w:color="000000"/>
            </w:tcBorders>
            <w:shd w:val="clear" w:color="DEEAF6" w:fill="DEEAF6"/>
            <w:noWrap/>
            <w:vAlign w:val="bottom"/>
            <w:hideMark/>
          </w:tcPr>
          <w:p w14:paraId="3B2DFE0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7.025 </w:t>
            </w:r>
          </w:p>
        </w:tc>
        <w:tc>
          <w:tcPr>
            <w:tcW w:w="528" w:type="dxa"/>
            <w:tcBorders>
              <w:top w:val="nil"/>
              <w:left w:val="nil"/>
              <w:bottom w:val="single" w:sz="4" w:space="0" w:color="000000"/>
              <w:right w:val="single" w:sz="4" w:space="0" w:color="000000"/>
            </w:tcBorders>
            <w:shd w:val="clear" w:color="DEEAF6" w:fill="DEEAF6"/>
            <w:noWrap/>
            <w:vAlign w:val="bottom"/>
            <w:hideMark/>
          </w:tcPr>
          <w:p w14:paraId="6E770485"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398 </w:t>
            </w:r>
          </w:p>
        </w:tc>
        <w:tc>
          <w:tcPr>
            <w:tcW w:w="548" w:type="dxa"/>
            <w:tcBorders>
              <w:top w:val="nil"/>
              <w:left w:val="nil"/>
              <w:bottom w:val="single" w:sz="4" w:space="0" w:color="000000"/>
              <w:right w:val="single" w:sz="4" w:space="0" w:color="000000"/>
            </w:tcBorders>
            <w:shd w:val="clear" w:color="FBE4D5" w:fill="FBE4D5"/>
            <w:noWrap/>
            <w:vAlign w:val="bottom"/>
            <w:hideMark/>
          </w:tcPr>
          <w:p w14:paraId="66F54213"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12.025 </w:t>
            </w:r>
          </w:p>
        </w:tc>
        <w:tc>
          <w:tcPr>
            <w:tcW w:w="492" w:type="dxa"/>
            <w:tcBorders>
              <w:top w:val="nil"/>
              <w:left w:val="nil"/>
              <w:bottom w:val="single" w:sz="4" w:space="0" w:color="000000"/>
              <w:right w:val="single" w:sz="4" w:space="0" w:color="000000"/>
            </w:tcBorders>
            <w:shd w:val="clear" w:color="FBE4D5" w:fill="FBE4D5"/>
            <w:noWrap/>
            <w:vAlign w:val="bottom"/>
            <w:hideMark/>
          </w:tcPr>
          <w:p w14:paraId="69F4B22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428 </w:t>
            </w:r>
          </w:p>
        </w:tc>
        <w:tc>
          <w:tcPr>
            <w:tcW w:w="548" w:type="dxa"/>
            <w:tcBorders>
              <w:top w:val="nil"/>
              <w:left w:val="nil"/>
              <w:bottom w:val="single" w:sz="4" w:space="0" w:color="000000"/>
              <w:right w:val="single" w:sz="4" w:space="0" w:color="000000"/>
            </w:tcBorders>
            <w:shd w:val="clear" w:color="FBE4D5" w:fill="FBE4D5"/>
            <w:noWrap/>
            <w:vAlign w:val="bottom"/>
            <w:hideMark/>
          </w:tcPr>
          <w:p w14:paraId="6B62BD6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11.320 </w:t>
            </w:r>
          </w:p>
        </w:tc>
        <w:tc>
          <w:tcPr>
            <w:tcW w:w="527" w:type="dxa"/>
            <w:tcBorders>
              <w:top w:val="nil"/>
              <w:left w:val="nil"/>
              <w:bottom w:val="single" w:sz="4" w:space="0" w:color="000000"/>
              <w:right w:val="single" w:sz="4" w:space="0" w:color="000000"/>
            </w:tcBorders>
            <w:shd w:val="clear" w:color="FBE4D5" w:fill="FBE4D5"/>
            <w:noWrap/>
            <w:vAlign w:val="bottom"/>
            <w:hideMark/>
          </w:tcPr>
          <w:p w14:paraId="46083C2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278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44F999FC"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11.134 </w:t>
            </w:r>
          </w:p>
        </w:tc>
        <w:tc>
          <w:tcPr>
            <w:tcW w:w="492" w:type="dxa"/>
            <w:tcBorders>
              <w:top w:val="nil"/>
              <w:left w:val="nil"/>
              <w:bottom w:val="single" w:sz="4" w:space="0" w:color="000000"/>
              <w:right w:val="single" w:sz="4" w:space="0" w:color="000000"/>
            </w:tcBorders>
            <w:shd w:val="clear" w:color="FBE4D5" w:fill="FBE4D5"/>
            <w:noWrap/>
            <w:vAlign w:val="bottom"/>
            <w:hideMark/>
          </w:tcPr>
          <w:p w14:paraId="36953A4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 </w:t>
            </w:r>
          </w:p>
        </w:tc>
        <w:tc>
          <w:tcPr>
            <w:tcW w:w="548" w:type="dxa"/>
            <w:tcBorders>
              <w:top w:val="nil"/>
              <w:left w:val="nil"/>
              <w:bottom w:val="single" w:sz="4" w:space="0" w:color="000000"/>
              <w:right w:val="single" w:sz="4" w:space="0" w:color="000000"/>
            </w:tcBorders>
            <w:shd w:val="clear" w:color="FBE4D5" w:fill="FBE4D5"/>
            <w:noWrap/>
            <w:vAlign w:val="bottom"/>
            <w:hideMark/>
          </w:tcPr>
          <w:p w14:paraId="15E8A40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10.738 </w:t>
            </w:r>
          </w:p>
        </w:tc>
        <w:tc>
          <w:tcPr>
            <w:tcW w:w="527" w:type="dxa"/>
            <w:tcBorders>
              <w:top w:val="nil"/>
              <w:left w:val="nil"/>
              <w:bottom w:val="single" w:sz="4" w:space="0" w:color="000000"/>
              <w:right w:val="single" w:sz="4" w:space="0" w:color="000000"/>
            </w:tcBorders>
            <w:shd w:val="clear" w:color="FBE4D5" w:fill="FBE4D5"/>
            <w:noWrap/>
            <w:vAlign w:val="bottom"/>
            <w:hideMark/>
          </w:tcPr>
          <w:p w14:paraId="18EAA22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385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7C5A74D2"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9.798 </w:t>
            </w:r>
          </w:p>
        </w:tc>
        <w:tc>
          <w:tcPr>
            <w:tcW w:w="492" w:type="dxa"/>
            <w:tcBorders>
              <w:top w:val="nil"/>
              <w:left w:val="nil"/>
              <w:bottom w:val="single" w:sz="4" w:space="0" w:color="000000"/>
              <w:right w:val="single" w:sz="4" w:space="0" w:color="000000"/>
            </w:tcBorders>
            <w:shd w:val="clear" w:color="FEF2CB" w:fill="FEF2CB"/>
            <w:noWrap/>
            <w:vAlign w:val="bottom"/>
            <w:hideMark/>
          </w:tcPr>
          <w:p w14:paraId="35409C4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3.366 </w:t>
            </w:r>
          </w:p>
        </w:tc>
        <w:tc>
          <w:tcPr>
            <w:tcW w:w="492" w:type="dxa"/>
            <w:tcBorders>
              <w:top w:val="nil"/>
              <w:left w:val="nil"/>
              <w:bottom w:val="single" w:sz="4" w:space="0" w:color="000000"/>
              <w:right w:val="single" w:sz="4" w:space="0" w:color="000000"/>
            </w:tcBorders>
            <w:shd w:val="clear" w:color="FEF2CB" w:fill="FFFF00"/>
            <w:noWrap/>
            <w:vAlign w:val="bottom"/>
            <w:hideMark/>
          </w:tcPr>
          <w:p w14:paraId="0AB7BFD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6.030 </w:t>
            </w:r>
          </w:p>
        </w:tc>
        <w:tc>
          <w:tcPr>
            <w:tcW w:w="568" w:type="dxa"/>
            <w:tcBorders>
              <w:top w:val="nil"/>
              <w:left w:val="nil"/>
              <w:bottom w:val="single" w:sz="4" w:space="0" w:color="000000"/>
              <w:right w:val="single" w:sz="4" w:space="0" w:color="000000"/>
            </w:tcBorders>
            <w:shd w:val="clear" w:color="FEF2CB" w:fill="FEF2CB"/>
            <w:noWrap/>
            <w:vAlign w:val="bottom"/>
            <w:hideMark/>
          </w:tcPr>
          <w:p w14:paraId="4647342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403 </w:t>
            </w:r>
          </w:p>
        </w:tc>
      </w:tr>
      <w:tr w:rsidR="00EF13E0" w:rsidRPr="00B046EA" w14:paraId="64EC9B85"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23E83D76"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21</w:t>
            </w:r>
          </w:p>
        </w:tc>
        <w:tc>
          <w:tcPr>
            <w:tcW w:w="954" w:type="dxa"/>
            <w:tcBorders>
              <w:top w:val="nil"/>
              <w:left w:val="nil"/>
              <w:bottom w:val="single" w:sz="4" w:space="0" w:color="000000"/>
              <w:right w:val="single" w:sz="4" w:space="0" w:color="000000"/>
            </w:tcBorders>
            <w:shd w:val="clear" w:color="FFFFFF" w:fill="FFFFFF"/>
            <w:hideMark/>
          </w:tcPr>
          <w:p w14:paraId="1F8A94F0"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Taraclia</w:t>
            </w:r>
          </w:p>
        </w:tc>
        <w:tc>
          <w:tcPr>
            <w:tcW w:w="551" w:type="dxa"/>
            <w:tcBorders>
              <w:top w:val="nil"/>
              <w:left w:val="nil"/>
              <w:bottom w:val="single" w:sz="4" w:space="0" w:color="000000"/>
              <w:right w:val="single" w:sz="4" w:space="0" w:color="000000"/>
            </w:tcBorders>
            <w:shd w:val="clear" w:color="FEF2CB" w:fill="FEF2CB"/>
            <w:noWrap/>
            <w:vAlign w:val="bottom"/>
            <w:hideMark/>
          </w:tcPr>
          <w:p w14:paraId="22807017"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82 </w:t>
            </w:r>
          </w:p>
        </w:tc>
        <w:tc>
          <w:tcPr>
            <w:tcW w:w="435" w:type="dxa"/>
            <w:tcBorders>
              <w:top w:val="nil"/>
              <w:left w:val="nil"/>
              <w:bottom w:val="single" w:sz="4" w:space="0" w:color="000000"/>
              <w:right w:val="single" w:sz="4" w:space="0" w:color="000000"/>
            </w:tcBorders>
            <w:shd w:val="clear" w:color="FEF2CB" w:fill="FEF2CB"/>
            <w:noWrap/>
            <w:vAlign w:val="bottom"/>
            <w:hideMark/>
          </w:tcPr>
          <w:p w14:paraId="3458DEF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 </w:t>
            </w:r>
          </w:p>
        </w:tc>
        <w:tc>
          <w:tcPr>
            <w:tcW w:w="492" w:type="dxa"/>
            <w:tcBorders>
              <w:top w:val="nil"/>
              <w:left w:val="nil"/>
              <w:bottom w:val="single" w:sz="4" w:space="0" w:color="000000"/>
              <w:right w:val="single" w:sz="4" w:space="0" w:color="000000"/>
            </w:tcBorders>
            <w:shd w:val="clear" w:color="FEF2CB" w:fill="FFFF00"/>
            <w:noWrap/>
            <w:vAlign w:val="bottom"/>
            <w:hideMark/>
          </w:tcPr>
          <w:p w14:paraId="506ECE4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 </w:t>
            </w:r>
          </w:p>
        </w:tc>
        <w:tc>
          <w:tcPr>
            <w:tcW w:w="529" w:type="dxa"/>
            <w:tcBorders>
              <w:top w:val="nil"/>
              <w:left w:val="nil"/>
              <w:bottom w:val="single" w:sz="4" w:space="0" w:color="000000"/>
              <w:right w:val="single" w:sz="4" w:space="0" w:color="000000"/>
            </w:tcBorders>
            <w:shd w:val="clear" w:color="FEF2CB" w:fill="FEF2CB"/>
            <w:noWrap/>
            <w:vAlign w:val="bottom"/>
            <w:hideMark/>
          </w:tcPr>
          <w:p w14:paraId="45EC28C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63 </w:t>
            </w:r>
          </w:p>
        </w:tc>
        <w:tc>
          <w:tcPr>
            <w:tcW w:w="548" w:type="dxa"/>
            <w:tcBorders>
              <w:top w:val="nil"/>
              <w:left w:val="nil"/>
              <w:bottom w:val="single" w:sz="4" w:space="0" w:color="000000"/>
              <w:right w:val="single" w:sz="4" w:space="0" w:color="000000"/>
            </w:tcBorders>
            <w:shd w:val="clear" w:color="DEEAF6" w:fill="DEEAF6"/>
            <w:noWrap/>
            <w:vAlign w:val="bottom"/>
            <w:hideMark/>
          </w:tcPr>
          <w:p w14:paraId="0FE50980"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621 </w:t>
            </w:r>
          </w:p>
        </w:tc>
        <w:tc>
          <w:tcPr>
            <w:tcW w:w="492" w:type="dxa"/>
            <w:tcBorders>
              <w:top w:val="nil"/>
              <w:left w:val="nil"/>
              <w:bottom w:val="single" w:sz="4" w:space="0" w:color="000000"/>
              <w:right w:val="single" w:sz="4" w:space="0" w:color="000000"/>
            </w:tcBorders>
            <w:shd w:val="clear" w:color="DEEAF6" w:fill="DEEAF6"/>
            <w:noWrap/>
            <w:vAlign w:val="bottom"/>
            <w:hideMark/>
          </w:tcPr>
          <w:p w14:paraId="60AA379C"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 </w:t>
            </w:r>
          </w:p>
        </w:tc>
        <w:tc>
          <w:tcPr>
            <w:tcW w:w="548" w:type="dxa"/>
            <w:tcBorders>
              <w:top w:val="nil"/>
              <w:left w:val="nil"/>
              <w:bottom w:val="single" w:sz="4" w:space="0" w:color="000000"/>
              <w:right w:val="single" w:sz="4" w:space="0" w:color="000000"/>
            </w:tcBorders>
            <w:shd w:val="clear" w:color="DEEAF6" w:fill="DEEAF6"/>
            <w:noWrap/>
            <w:vAlign w:val="bottom"/>
            <w:hideMark/>
          </w:tcPr>
          <w:p w14:paraId="7D2439C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549 </w:t>
            </w:r>
          </w:p>
        </w:tc>
        <w:tc>
          <w:tcPr>
            <w:tcW w:w="528" w:type="dxa"/>
            <w:tcBorders>
              <w:top w:val="nil"/>
              <w:left w:val="nil"/>
              <w:bottom w:val="single" w:sz="4" w:space="0" w:color="000000"/>
              <w:right w:val="single" w:sz="4" w:space="0" w:color="000000"/>
            </w:tcBorders>
            <w:shd w:val="clear" w:color="DEEAF6" w:fill="DEEAF6"/>
            <w:noWrap/>
            <w:vAlign w:val="bottom"/>
            <w:hideMark/>
          </w:tcPr>
          <w:p w14:paraId="71C98CE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71 </w:t>
            </w:r>
          </w:p>
        </w:tc>
        <w:tc>
          <w:tcPr>
            <w:tcW w:w="548" w:type="dxa"/>
            <w:tcBorders>
              <w:top w:val="nil"/>
              <w:left w:val="nil"/>
              <w:bottom w:val="single" w:sz="4" w:space="0" w:color="000000"/>
              <w:right w:val="single" w:sz="4" w:space="0" w:color="000000"/>
            </w:tcBorders>
            <w:shd w:val="clear" w:color="DEEAF6" w:fill="DEEAF6"/>
            <w:noWrap/>
            <w:vAlign w:val="bottom"/>
            <w:hideMark/>
          </w:tcPr>
          <w:p w14:paraId="5C2EDB92"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506 </w:t>
            </w:r>
          </w:p>
        </w:tc>
        <w:tc>
          <w:tcPr>
            <w:tcW w:w="492" w:type="dxa"/>
            <w:tcBorders>
              <w:top w:val="nil"/>
              <w:left w:val="nil"/>
              <w:bottom w:val="single" w:sz="4" w:space="0" w:color="000000"/>
              <w:right w:val="single" w:sz="4" w:space="0" w:color="000000"/>
            </w:tcBorders>
            <w:shd w:val="clear" w:color="DEEAF6" w:fill="DEEAF6"/>
            <w:noWrap/>
            <w:vAlign w:val="bottom"/>
            <w:hideMark/>
          </w:tcPr>
          <w:p w14:paraId="0CAA5AA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 </w:t>
            </w:r>
          </w:p>
        </w:tc>
        <w:tc>
          <w:tcPr>
            <w:tcW w:w="548" w:type="dxa"/>
            <w:tcBorders>
              <w:top w:val="nil"/>
              <w:left w:val="nil"/>
              <w:bottom w:val="single" w:sz="4" w:space="0" w:color="000000"/>
              <w:right w:val="single" w:sz="4" w:space="0" w:color="000000"/>
            </w:tcBorders>
            <w:shd w:val="clear" w:color="DEEAF6" w:fill="DEEAF6"/>
            <w:noWrap/>
            <w:vAlign w:val="bottom"/>
            <w:hideMark/>
          </w:tcPr>
          <w:p w14:paraId="7E64F17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447 </w:t>
            </w:r>
          </w:p>
        </w:tc>
        <w:tc>
          <w:tcPr>
            <w:tcW w:w="528" w:type="dxa"/>
            <w:tcBorders>
              <w:top w:val="nil"/>
              <w:left w:val="nil"/>
              <w:bottom w:val="single" w:sz="4" w:space="0" w:color="000000"/>
              <w:right w:val="single" w:sz="4" w:space="0" w:color="000000"/>
            </w:tcBorders>
            <w:shd w:val="clear" w:color="DEEAF6" w:fill="DEEAF6"/>
            <w:noWrap/>
            <w:vAlign w:val="bottom"/>
            <w:hideMark/>
          </w:tcPr>
          <w:p w14:paraId="018F530C"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55 </w:t>
            </w:r>
          </w:p>
        </w:tc>
        <w:tc>
          <w:tcPr>
            <w:tcW w:w="548" w:type="dxa"/>
            <w:tcBorders>
              <w:top w:val="nil"/>
              <w:left w:val="nil"/>
              <w:bottom w:val="single" w:sz="4" w:space="0" w:color="000000"/>
              <w:right w:val="single" w:sz="4" w:space="0" w:color="000000"/>
            </w:tcBorders>
            <w:shd w:val="clear" w:color="FBE4D5" w:fill="FBE4D5"/>
            <w:noWrap/>
            <w:vAlign w:val="bottom"/>
            <w:hideMark/>
          </w:tcPr>
          <w:p w14:paraId="7271A27D"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410 </w:t>
            </w:r>
          </w:p>
        </w:tc>
        <w:tc>
          <w:tcPr>
            <w:tcW w:w="492" w:type="dxa"/>
            <w:tcBorders>
              <w:top w:val="nil"/>
              <w:left w:val="nil"/>
              <w:bottom w:val="single" w:sz="4" w:space="0" w:color="000000"/>
              <w:right w:val="single" w:sz="4" w:space="0" w:color="000000"/>
            </w:tcBorders>
            <w:shd w:val="clear" w:color="FBE4D5" w:fill="FBE4D5"/>
            <w:noWrap/>
            <w:vAlign w:val="bottom"/>
            <w:hideMark/>
          </w:tcPr>
          <w:p w14:paraId="0C7378E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 </w:t>
            </w:r>
          </w:p>
        </w:tc>
        <w:tc>
          <w:tcPr>
            <w:tcW w:w="548" w:type="dxa"/>
            <w:tcBorders>
              <w:top w:val="nil"/>
              <w:left w:val="nil"/>
              <w:bottom w:val="single" w:sz="4" w:space="0" w:color="000000"/>
              <w:right w:val="single" w:sz="4" w:space="0" w:color="000000"/>
            </w:tcBorders>
            <w:shd w:val="clear" w:color="FBE4D5" w:fill="FBE4D5"/>
            <w:noWrap/>
            <w:vAlign w:val="bottom"/>
            <w:hideMark/>
          </w:tcPr>
          <w:p w14:paraId="44F296C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372 </w:t>
            </w:r>
          </w:p>
        </w:tc>
        <w:tc>
          <w:tcPr>
            <w:tcW w:w="527" w:type="dxa"/>
            <w:tcBorders>
              <w:top w:val="nil"/>
              <w:left w:val="nil"/>
              <w:bottom w:val="single" w:sz="4" w:space="0" w:color="000000"/>
              <w:right w:val="single" w:sz="4" w:space="0" w:color="000000"/>
            </w:tcBorders>
            <w:shd w:val="clear" w:color="FBE4D5" w:fill="FBE4D5"/>
            <w:noWrap/>
            <w:vAlign w:val="bottom"/>
            <w:hideMark/>
          </w:tcPr>
          <w:p w14:paraId="298F2E1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74E8852B"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445 </w:t>
            </w:r>
          </w:p>
        </w:tc>
        <w:tc>
          <w:tcPr>
            <w:tcW w:w="492" w:type="dxa"/>
            <w:tcBorders>
              <w:top w:val="nil"/>
              <w:left w:val="nil"/>
              <w:bottom w:val="single" w:sz="4" w:space="0" w:color="000000"/>
              <w:right w:val="single" w:sz="4" w:space="0" w:color="000000"/>
            </w:tcBorders>
            <w:shd w:val="clear" w:color="FBE4D5" w:fill="FBE4D5"/>
            <w:noWrap/>
            <w:vAlign w:val="bottom"/>
            <w:hideMark/>
          </w:tcPr>
          <w:p w14:paraId="1749A7C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 </w:t>
            </w:r>
          </w:p>
        </w:tc>
        <w:tc>
          <w:tcPr>
            <w:tcW w:w="548" w:type="dxa"/>
            <w:tcBorders>
              <w:top w:val="nil"/>
              <w:left w:val="nil"/>
              <w:bottom w:val="single" w:sz="4" w:space="0" w:color="000000"/>
              <w:right w:val="single" w:sz="4" w:space="0" w:color="000000"/>
            </w:tcBorders>
            <w:shd w:val="clear" w:color="FBE4D5" w:fill="FBE4D5"/>
            <w:noWrap/>
            <w:vAlign w:val="bottom"/>
            <w:hideMark/>
          </w:tcPr>
          <w:p w14:paraId="7FB6392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386 </w:t>
            </w:r>
          </w:p>
        </w:tc>
        <w:tc>
          <w:tcPr>
            <w:tcW w:w="527" w:type="dxa"/>
            <w:tcBorders>
              <w:top w:val="nil"/>
              <w:left w:val="nil"/>
              <w:bottom w:val="single" w:sz="4" w:space="0" w:color="000000"/>
              <w:right w:val="single" w:sz="4" w:space="0" w:color="000000"/>
            </w:tcBorders>
            <w:shd w:val="clear" w:color="FBE4D5" w:fill="FBE4D5"/>
            <w:noWrap/>
            <w:vAlign w:val="bottom"/>
            <w:hideMark/>
          </w:tcPr>
          <w:p w14:paraId="0CBBB8C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57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18AB9C75"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149 </w:t>
            </w:r>
          </w:p>
        </w:tc>
        <w:tc>
          <w:tcPr>
            <w:tcW w:w="492" w:type="dxa"/>
            <w:tcBorders>
              <w:top w:val="nil"/>
              <w:left w:val="nil"/>
              <w:bottom w:val="single" w:sz="4" w:space="0" w:color="000000"/>
              <w:right w:val="single" w:sz="4" w:space="0" w:color="000000"/>
            </w:tcBorders>
            <w:shd w:val="clear" w:color="FEF2CB" w:fill="FEF2CB"/>
            <w:noWrap/>
            <w:vAlign w:val="bottom"/>
            <w:hideMark/>
          </w:tcPr>
          <w:p w14:paraId="0A9DEDE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 </w:t>
            </w:r>
          </w:p>
        </w:tc>
        <w:tc>
          <w:tcPr>
            <w:tcW w:w="492" w:type="dxa"/>
            <w:tcBorders>
              <w:top w:val="nil"/>
              <w:left w:val="nil"/>
              <w:bottom w:val="single" w:sz="4" w:space="0" w:color="000000"/>
              <w:right w:val="single" w:sz="4" w:space="0" w:color="000000"/>
            </w:tcBorders>
            <w:shd w:val="clear" w:color="FEF2CB" w:fill="FFFF00"/>
            <w:noWrap/>
            <w:vAlign w:val="bottom"/>
            <w:hideMark/>
          </w:tcPr>
          <w:p w14:paraId="67BC6FA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104 </w:t>
            </w:r>
          </w:p>
        </w:tc>
        <w:tc>
          <w:tcPr>
            <w:tcW w:w="568" w:type="dxa"/>
            <w:tcBorders>
              <w:top w:val="nil"/>
              <w:left w:val="nil"/>
              <w:bottom w:val="single" w:sz="4" w:space="0" w:color="000000"/>
              <w:right w:val="single" w:sz="4" w:space="0" w:color="000000"/>
            </w:tcBorders>
            <w:shd w:val="clear" w:color="FEF2CB" w:fill="FEF2CB"/>
            <w:noWrap/>
            <w:vAlign w:val="bottom"/>
            <w:hideMark/>
          </w:tcPr>
          <w:p w14:paraId="4313AD5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44 </w:t>
            </w:r>
          </w:p>
        </w:tc>
      </w:tr>
      <w:tr w:rsidR="00EF13E0" w:rsidRPr="00B046EA" w14:paraId="539520E6"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641725C4"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22</w:t>
            </w:r>
          </w:p>
        </w:tc>
        <w:tc>
          <w:tcPr>
            <w:tcW w:w="954" w:type="dxa"/>
            <w:tcBorders>
              <w:top w:val="nil"/>
              <w:left w:val="nil"/>
              <w:bottom w:val="single" w:sz="4" w:space="0" w:color="000000"/>
              <w:right w:val="single" w:sz="4" w:space="0" w:color="000000"/>
            </w:tcBorders>
            <w:shd w:val="clear" w:color="FFFFFF" w:fill="FFFFFF"/>
            <w:hideMark/>
          </w:tcPr>
          <w:p w14:paraId="6710B1FC"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Teleneşti</w:t>
            </w:r>
          </w:p>
        </w:tc>
        <w:tc>
          <w:tcPr>
            <w:tcW w:w="551" w:type="dxa"/>
            <w:tcBorders>
              <w:top w:val="nil"/>
              <w:left w:val="nil"/>
              <w:bottom w:val="single" w:sz="4" w:space="0" w:color="000000"/>
              <w:right w:val="single" w:sz="4" w:space="0" w:color="000000"/>
            </w:tcBorders>
            <w:shd w:val="clear" w:color="FEF2CB" w:fill="FEF2CB"/>
            <w:noWrap/>
            <w:vAlign w:val="bottom"/>
            <w:hideMark/>
          </w:tcPr>
          <w:p w14:paraId="0688EBF7"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378 </w:t>
            </w:r>
          </w:p>
        </w:tc>
        <w:tc>
          <w:tcPr>
            <w:tcW w:w="435" w:type="dxa"/>
            <w:tcBorders>
              <w:top w:val="nil"/>
              <w:left w:val="nil"/>
              <w:bottom w:val="single" w:sz="4" w:space="0" w:color="000000"/>
              <w:right w:val="single" w:sz="4" w:space="0" w:color="000000"/>
            </w:tcBorders>
            <w:shd w:val="clear" w:color="FEF2CB" w:fill="FEF2CB"/>
            <w:noWrap/>
            <w:vAlign w:val="bottom"/>
            <w:hideMark/>
          </w:tcPr>
          <w:p w14:paraId="4DD106EC"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98 </w:t>
            </w:r>
          </w:p>
        </w:tc>
        <w:tc>
          <w:tcPr>
            <w:tcW w:w="492" w:type="dxa"/>
            <w:tcBorders>
              <w:top w:val="nil"/>
              <w:left w:val="nil"/>
              <w:bottom w:val="single" w:sz="4" w:space="0" w:color="000000"/>
              <w:right w:val="single" w:sz="4" w:space="0" w:color="000000"/>
            </w:tcBorders>
            <w:shd w:val="clear" w:color="FEF2CB" w:fill="FFFF00"/>
            <w:noWrap/>
            <w:vAlign w:val="bottom"/>
            <w:hideMark/>
          </w:tcPr>
          <w:p w14:paraId="67035B4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74 </w:t>
            </w:r>
          </w:p>
        </w:tc>
        <w:tc>
          <w:tcPr>
            <w:tcW w:w="529" w:type="dxa"/>
            <w:tcBorders>
              <w:top w:val="nil"/>
              <w:left w:val="nil"/>
              <w:bottom w:val="single" w:sz="4" w:space="0" w:color="000000"/>
              <w:right w:val="single" w:sz="4" w:space="0" w:color="000000"/>
            </w:tcBorders>
            <w:shd w:val="clear" w:color="FEF2CB" w:fill="FEF2CB"/>
            <w:noWrap/>
            <w:vAlign w:val="bottom"/>
            <w:hideMark/>
          </w:tcPr>
          <w:p w14:paraId="06D2BBCC"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206 </w:t>
            </w:r>
          </w:p>
        </w:tc>
        <w:tc>
          <w:tcPr>
            <w:tcW w:w="548" w:type="dxa"/>
            <w:tcBorders>
              <w:top w:val="nil"/>
              <w:left w:val="nil"/>
              <w:bottom w:val="single" w:sz="4" w:space="0" w:color="000000"/>
              <w:right w:val="single" w:sz="4" w:space="0" w:color="000000"/>
            </w:tcBorders>
            <w:shd w:val="clear" w:color="DEEAF6" w:fill="DEEAF6"/>
            <w:noWrap/>
            <w:vAlign w:val="bottom"/>
            <w:hideMark/>
          </w:tcPr>
          <w:p w14:paraId="5D7B2945"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4.997 </w:t>
            </w:r>
          </w:p>
        </w:tc>
        <w:tc>
          <w:tcPr>
            <w:tcW w:w="492" w:type="dxa"/>
            <w:tcBorders>
              <w:top w:val="nil"/>
              <w:left w:val="nil"/>
              <w:bottom w:val="single" w:sz="4" w:space="0" w:color="000000"/>
              <w:right w:val="single" w:sz="4" w:space="0" w:color="000000"/>
            </w:tcBorders>
            <w:shd w:val="clear" w:color="DEEAF6" w:fill="DEEAF6"/>
            <w:noWrap/>
            <w:vAlign w:val="bottom"/>
            <w:hideMark/>
          </w:tcPr>
          <w:p w14:paraId="58EB23B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514 </w:t>
            </w:r>
          </w:p>
        </w:tc>
        <w:tc>
          <w:tcPr>
            <w:tcW w:w="548" w:type="dxa"/>
            <w:tcBorders>
              <w:top w:val="nil"/>
              <w:left w:val="nil"/>
              <w:bottom w:val="single" w:sz="4" w:space="0" w:color="000000"/>
              <w:right w:val="single" w:sz="4" w:space="0" w:color="000000"/>
            </w:tcBorders>
            <w:shd w:val="clear" w:color="DEEAF6" w:fill="DEEAF6"/>
            <w:noWrap/>
            <w:vAlign w:val="bottom"/>
            <w:hideMark/>
          </w:tcPr>
          <w:p w14:paraId="4FC51F2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3.774 </w:t>
            </w:r>
          </w:p>
        </w:tc>
        <w:tc>
          <w:tcPr>
            <w:tcW w:w="528" w:type="dxa"/>
            <w:tcBorders>
              <w:top w:val="nil"/>
              <w:left w:val="nil"/>
              <w:bottom w:val="single" w:sz="4" w:space="0" w:color="000000"/>
              <w:right w:val="single" w:sz="4" w:space="0" w:color="000000"/>
            </w:tcBorders>
            <w:shd w:val="clear" w:color="DEEAF6" w:fill="DEEAF6"/>
            <w:noWrap/>
            <w:vAlign w:val="bottom"/>
            <w:hideMark/>
          </w:tcPr>
          <w:p w14:paraId="584923E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710 </w:t>
            </w:r>
          </w:p>
        </w:tc>
        <w:tc>
          <w:tcPr>
            <w:tcW w:w="548" w:type="dxa"/>
            <w:tcBorders>
              <w:top w:val="nil"/>
              <w:left w:val="nil"/>
              <w:bottom w:val="single" w:sz="4" w:space="0" w:color="000000"/>
              <w:right w:val="single" w:sz="4" w:space="0" w:color="000000"/>
            </w:tcBorders>
            <w:shd w:val="clear" w:color="DEEAF6" w:fill="DEEAF6"/>
            <w:noWrap/>
            <w:vAlign w:val="bottom"/>
            <w:hideMark/>
          </w:tcPr>
          <w:p w14:paraId="08F38E72"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2.695 </w:t>
            </w:r>
          </w:p>
        </w:tc>
        <w:tc>
          <w:tcPr>
            <w:tcW w:w="492" w:type="dxa"/>
            <w:tcBorders>
              <w:top w:val="nil"/>
              <w:left w:val="nil"/>
              <w:bottom w:val="single" w:sz="4" w:space="0" w:color="000000"/>
              <w:right w:val="single" w:sz="4" w:space="0" w:color="000000"/>
            </w:tcBorders>
            <w:shd w:val="clear" w:color="DEEAF6" w:fill="DEEAF6"/>
            <w:noWrap/>
            <w:vAlign w:val="bottom"/>
            <w:hideMark/>
          </w:tcPr>
          <w:p w14:paraId="02AC550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143 </w:t>
            </w:r>
          </w:p>
        </w:tc>
        <w:tc>
          <w:tcPr>
            <w:tcW w:w="548" w:type="dxa"/>
            <w:tcBorders>
              <w:top w:val="nil"/>
              <w:left w:val="nil"/>
              <w:bottom w:val="single" w:sz="4" w:space="0" w:color="000000"/>
              <w:right w:val="single" w:sz="4" w:space="0" w:color="000000"/>
            </w:tcBorders>
            <w:shd w:val="clear" w:color="DEEAF6" w:fill="DEEAF6"/>
            <w:noWrap/>
            <w:vAlign w:val="bottom"/>
            <w:hideMark/>
          </w:tcPr>
          <w:p w14:paraId="2845B39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2.001 </w:t>
            </w:r>
          </w:p>
        </w:tc>
        <w:tc>
          <w:tcPr>
            <w:tcW w:w="528" w:type="dxa"/>
            <w:tcBorders>
              <w:top w:val="nil"/>
              <w:left w:val="nil"/>
              <w:bottom w:val="single" w:sz="4" w:space="0" w:color="000000"/>
              <w:right w:val="single" w:sz="4" w:space="0" w:color="000000"/>
            </w:tcBorders>
            <w:shd w:val="clear" w:color="DEEAF6" w:fill="DEEAF6"/>
            <w:noWrap/>
            <w:vAlign w:val="bottom"/>
            <w:hideMark/>
          </w:tcPr>
          <w:p w14:paraId="1506C85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551 </w:t>
            </w:r>
          </w:p>
        </w:tc>
        <w:tc>
          <w:tcPr>
            <w:tcW w:w="548" w:type="dxa"/>
            <w:tcBorders>
              <w:top w:val="nil"/>
              <w:left w:val="nil"/>
              <w:bottom w:val="single" w:sz="4" w:space="0" w:color="000000"/>
              <w:right w:val="single" w:sz="4" w:space="0" w:color="000000"/>
            </w:tcBorders>
            <w:shd w:val="clear" w:color="FBE4D5" w:fill="FBE4D5"/>
            <w:noWrap/>
            <w:vAlign w:val="bottom"/>
            <w:hideMark/>
          </w:tcPr>
          <w:p w14:paraId="403FF24B"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5.319 </w:t>
            </w:r>
          </w:p>
        </w:tc>
        <w:tc>
          <w:tcPr>
            <w:tcW w:w="492" w:type="dxa"/>
            <w:tcBorders>
              <w:top w:val="nil"/>
              <w:left w:val="nil"/>
              <w:bottom w:val="single" w:sz="4" w:space="0" w:color="000000"/>
              <w:right w:val="single" w:sz="4" w:space="0" w:color="000000"/>
            </w:tcBorders>
            <w:shd w:val="clear" w:color="FBE4D5" w:fill="FBE4D5"/>
            <w:noWrap/>
            <w:vAlign w:val="bottom"/>
            <w:hideMark/>
          </w:tcPr>
          <w:p w14:paraId="703EEE6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214 </w:t>
            </w:r>
          </w:p>
        </w:tc>
        <w:tc>
          <w:tcPr>
            <w:tcW w:w="548" w:type="dxa"/>
            <w:tcBorders>
              <w:top w:val="nil"/>
              <w:left w:val="nil"/>
              <w:bottom w:val="single" w:sz="4" w:space="0" w:color="000000"/>
              <w:right w:val="single" w:sz="4" w:space="0" w:color="000000"/>
            </w:tcBorders>
            <w:shd w:val="clear" w:color="FBE4D5" w:fill="FBE4D5"/>
            <w:noWrap/>
            <w:vAlign w:val="bottom"/>
            <w:hideMark/>
          </w:tcPr>
          <w:p w14:paraId="394DBAD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4.418 </w:t>
            </w:r>
          </w:p>
        </w:tc>
        <w:tc>
          <w:tcPr>
            <w:tcW w:w="527" w:type="dxa"/>
            <w:tcBorders>
              <w:top w:val="nil"/>
              <w:left w:val="nil"/>
              <w:bottom w:val="single" w:sz="4" w:space="0" w:color="000000"/>
              <w:right w:val="single" w:sz="4" w:space="0" w:color="000000"/>
            </w:tcBorders>
            <w:shd w:val="clear" w:color="FBE4D5" w:fill="FBE4D5"/>
            <w:noWrap/>
            <w:vAlign w:val="bottom"/>
            <w:hideMark/>
          </w:tcPr>
          <w:p w14:paraId="7606A672"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687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782C4E69"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6.583 </w:t>
            </w:r>
          </w:p>
        </w:tc>
        <w:tc>
          <w:tcPr>
            <w:tcW w:w="492" w:type="dxa"/>
            <w:tcBorders>
              <w:top w:val="nil"/>
              <w:left w:val="nil"/>
              <w:bottom w:val="single" w:sz="4" w:space="0" w:color="000000"/>
              <w:right w:val="single" w:sz="4" w:space="0" w:color="000000"/>
            </w:tcBorders>
            <w:shd w:val="clear" w:color="FBE4D5" w:fill="FBE4D5"/>
            <w:noWrap/>
            <w:vAlign w:val="bottom"/>
            <w:hideMark/>
          </w:tcPr>
          <w:p w14:paraId="56C8FAA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340 </w:t>
            </w:r>
          </w:p>
        </w:tc>
        <w:tc>
          <w:tcPr>
            <w:tcW w:w="548" w:type="dxa"/>
            <w:tcBorders>
              <w:top w:val="nil"/>
              <w:left w:val="nil"/>
              <w:bottom w:val="single" w:sz="4" w:space="0" w:color="000000"/>
              <w:right w:val="single" w:sz="4" w:space="0" w:color="000000"/>
            </w:tcBorders>
            <w:shd w:val="clear" w:color="FBE4D5" w:fill="FBE4D5"/>
            <w:noWrap/>
            <w:vAlign w:val="bottom"/>
            <w:hideMark/>
          </w:tcPr>
          <w:p w14:paraId="77455AF1"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5.588 </w:t>
            </w:r>
          </w:p>
        </w:tc>
        <w:tc>
          <w:tcPr>
            <w:tcW w:w="527" w:type="dxa"/>
            <w:tcBorders>
              <w:top w:val="nil"/>
              <w:left w:val="nil"/>
              <w:bottom w:val="single" w:sz="4" w:space="0" w:color="000000"/>
              <w:right w:val="single" w:sz="4" w:space="0" w:color="000000"/>
            </w:tcBorders>
            <w:shd w:val="clear" w:color="FBE4D5" w:fill="FBE4D5"/>
            <w:noWrap/>
            <w:vAlign w:val="bottom"/>
            <w:hideMark/>
          </w:tcPr>
          <w:p w14:paraId="3ABED42D"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656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45DE894E"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1.380 </w:t>
            </w:r>
          </w:p>
        </w:tc>
        <w:tc>
          <w:tcPr>
            <w:tcW w:w="492" w:type="dxa"/>
            <w:tcBorders>
              <w:top w:val="nil"/>
              <w:left w:val="nil"/>
              <w:bottom w:val="single" w:sz="4" w:space="0" w:color="000000"/>
              <w:right w:val="single" w:sz="4" w:space="0" w:color="000000"/>
            </w:tcBorders>
            <w:shd w:val="clear" w:color="FEF2CB" w:fill="FEF2CB"/>
            <w:noWrap/>
            <w:vAlign w:val="bottom"/>
            <w:hideMark/>
          </w:tcPr>
          <w:p w14:paraId="05464FB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329 </w:t>
            </w:r>
          </w:p>
        </w:tc>
        <w:tc>
          <w:tcPr>
            <w:tcW w:w="492" w:type="dxa"/>
            <w:tcBorders>
              <w:top w:val="nil"/>
              <w:left w:val="nil"/>
              <w:bottom w:val="single" w:sz="4" w:space="0" w:color="000000"/>
              <w:right w:val="single" w:sz="4" w:space="0" w:color="000000"/>
            </w:tcBorders>
            <w:shd w:val="clear" w:color="FEF2CB" w:fill="FFFF00"/>
            <w:noWrap/>
            <w:vAlign w:val="bottom"/>
            <w:hideMark/>
          </w:tcPr>
          <w:p w14:paraId="756C621C"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657 </w:t>
            </w:r>
          </w:p>
        </w:tc>
        <w:tc>
          <w:tcPr>
            <w:tcW w:w="568" w:type="dxa"/>
            <w:tcBorders>
              <w:top w:val="nil"/>
              <w:left w:val="nil"/>
              <w:bottom w:val="single" w:sz="4" w:space="0" w:color="000000"/>
              <w:right w:val="single" w:sz="4" w:space="0" w:color="000000"/>
            </w:tcBorders>
            <w:shd w:val="clear" w:color="FEF2CB" w:fill="FEF2CB"/>
            <w:noWrap/>
            <w:vAlign w:val="bottom"/>
            <w:hideMark/>
          </w:tcPr>
          <w:p w14:paraId="59FCD57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393 </w:t>
            </w:r>
          </w:p>
        </w:tc>
      </w:tr>
      <w:tr w:rsidR="00EF13E0" w:rsidRPr="00B046EA" w14:paraId="29A5D71F"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14:paraId="1B1BF106" w14:textId="77777777" w:rsidR="00EF13E0" w:rsidRPr="001309D5" w:rsidRDefault="00EF13E0" w:rsidP="00EB1B96">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23</w:t>
            </w:r>
          </w:p>
        </w:tc>
        <w:tc>
          <w:tcPr>
            <w:tcW w:w="954" w:type="dxa"/>
            <w:tcBorders>
              <w:top w:val="nil"/>
              <w:left w:val="nil"/>
              <w:bottom w:val="single" w:sz="4" w:space="0" w:color="000000"/>
              <w:right w:val="single" w:sz="4" w:space="0" w:color="000000"/>
            </w:tcBorders>
            <w:shd w:val="clear" w:color="FFFFFF" w:fill="FFFFFF"/>
            <w:hideMark/>
          </w:tcPr>
          <w:p w14:paraId="19FA2203"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Tighina</w:t>
            </w:r>
          </w:p>
        </w:tc>
        <w:tc>
          <w:tcPr>
            <w:tcW w:w="551" w:type="dxa"/>
            <w:tcBorders>
              <w:top w:val="nil"/>
              <w:left w:val="nil"/>
              <w:bottom w:val="single" w:sz="4" w:space="0" w:color="000000"/>
              <w:right w:val="single" w:sz="4" w:space="0" w:color="000000"/>
            </w:tcBorders>
            <w:shd w:val="clear" w:color="FEF2CB" w:fill="FEF2CB"/>
            <w:noWrap/>
            <w:vAlign w:val="bottom"/>
            <w:hideMark/>
          </w:tcPr>
          <w:p w14:paraId="2BF794B9"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3.087 </w:t>
            </w:r>
          </w:p>
        </w:tc>
        <w:tc>
          <w:tcPr>
            <w:tcW w:w="435" w:type="dxa"/>
            <w:tcBorders>
              <w:top w:val="nil"/>
              <w:left w:val="nil"/>
              <w:bottom w:val="single" w:sz="4" w:space="0" w:color="000000"/>
              <w:right w:val="single" w:sz="4" w:space="0" w:color="000000"/>
            </w:tcBorders>
            <w:shd w:val="clear" w:color="FEF2CB" w:fill="FEF2CB"/>
            <w:noWrap/>
            <w:vAlign w:val="bottom"/>
            <w:hideMark/>
          </w:tcPr>
          <w:p w14:paraId="5411498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221 </w:t>
            </w:r>
          </w:p>
        </w:tc>
        <w:tc>
          <w:tcPr>
            <w:tcW w:w="492" w:type="dxa"/>
            <w:tcBorders>
              <w:top w:val="nil"/>
              <w:left w:val="nil"/>
              <w:bottom w:val="single" w:sz="4" w:space="0" w:color="000000"/>
              <w:right w:val="single" w:sz="4" w:space="0" w:color="000000"/>
            </w:tcBorders>
            <w:shd w:val="clear" w:color="FEF2CB" w:fill="FFFF00"/>
            <w:noWrap/>
            <w:vAlign w:val="bottom"/>
            <w:hideMark/>
          </w:tcPr>
          <w:p w14:paraId="363FD05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1.368 </w:t>
            </w:r>
          </w:p>
        </w:tc>
        <w:tc>
          <w:tcPr>
            <w:tcW w:w="529" w:type="dxa"/>
            <w:tcBorders>
              <w:top w:val="nil"/>
              <w:left w:val="nil"/>
              <w:bottom w:val="single" w:sz="4" w:space="0" w:color="000000"/>
              <w:right w:val="single" w:sz="4" w:space="0" w:color="000000"/>
            </w:tcBorders>
            <w:shd w:val="clear" w:color="FEF2CB" w:fill="FEF2CB"/>
            <w:noWrap/>
            <w:vAlign w:val="bottom"/>
            <w:hideMark/>
          </w:tcPr>
          <w:p w14:paraId="49274CFA"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1.499 </w:t>
            </w:r>
          </w:p>
        </w:tc>
        <w:tc>
          <w:tcPr>
            <w:tcW w:w="548" w:type="dxa"/>
            <w:tcBorders>
              <w:top w:val="nil"/>
              <w:left w:val="nil"/>
              <w:bottom w:val="single" w:sz="4" w:space="0" w:color="000000"/>
              <w:right w:val="single" w:sz="4" w:space="0" w:color="000000"/>
            </w:tcBorders>
            <w:shd w:val="clear" w:color="DEEAF6" w:fill="DEEAF6"/>
            <w:noWrap/>
            <w:vAlign w:val="bottom"/>
            <w:hideMark/>
          </w:tcPr>
          <w:p w14:paraId="03C0EA57"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22.360 </w:t>
            </w:r>
          </w:p>
        </w:tc>
        <w:tc>
          <w:tcPr>
            <w:tcW w:w="492" w:type="dxa"/>
            <w:tcBorders>
              <w:top w:val="nil"/>
              <w:left w:val="nil"/>
              <w:bottom w:val="single" w:sz="4" w:space="0" w:color="000000"/>
              <w:right w:val="single" w:sz="4" w:space="0" w:color="000000"/>
            </w:tcBorders>
            <w:shd w:val="clear" w:color="DEEAF6" w:fill="DEEAF6"/>
            <w:noWrap/>
            <w:vAlign w:val="bottom"/>
            <w:hideMark/>
          </w:tcPr>
          <w:p w14:paraId="1AEAC51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947 </w:t>
            </w:r>
          </w:p>
        </w:tc>
        <w:tc>
          <w:tcPr>
            <w:tcW w:w="548" w:type="dxa"/>
            <w:tcBorders>
              <w:top w:val="nil"/>
              <w:left w:val="nil"/>
              <w:bottom w:val="single" w:sz="4" w:space="0" w:color="000000"/>
              <w:right w:val="single" w:sz="4" w:space="0" w:color="000000"/>
            </w:tcBorders>
            <w:shd w:val="clear" w:color="DEEAF6" w:fill="DEEAF6"/>
            <w:noWrap/>
            <w:vAlign w:val="bottom"/>
            <w:hideMark/>
          </w:tcPr>
          <w:p w14:paraId="3B974FF5"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14.437 </w:t>
            </w:r>
          </w:p>
        </w:tc>
        <w:tc>
          <w:tcPr>
            <w:tcW w:w="528" w:type="dxa"/>
            <w:tcBorders>
              <w:top w:val="nil"/>
              <w:left w:val="nil"/>
              <w:bottom w:val="single" w:sz="4" w:space="0" w:color="000000"/>
              <w:right w:val="single" w:sz="4" w:space="0" w:color="000000"/>
            </w:tcBorders>
            <w:shd w:val="clear" w:color="DEEAF6" w:fill="DEEAF6"/>
            <w:noWrap/>
            <w:vAlign w:val="bottom"/>
            <w:hideMark/>
          </w:tcPr>
          <w:p w14:paraId="36E32C9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6.977 </w:t>
            </w:r>
          </w:p>
        </w:tc>
        <w:tc>
          <w:tcPr>
            <w:tcW w:w="548" w:type="dxa"/>
            <w:tcBorders>
              <w:top w:val="nil"/>
              <w:left w:val="nil"/>
              <w:bottom w:val="single" w:sz="4" w:space="0" w:color="000000"/>
              <w:right w:val="single" w:sz="4" w:space="0" w:color="000000"/>
            </w:tcBorders>
            <w:shd w:val="clear" w:color="DEEAF6" w:fill="DEEAF6"/>
            <w:noWrap/>
            <w:vAlign w:val="bottom"/>
            <w:hideMark/>
          </w:tcPr>
          <w:p w14:paraId="44336F3B"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15.310 </w:t>
            </w:r>
          </w:p>
        </w:tc>
        <w:tc>
          <w:tcPr>
            <w:tcW w:w="492" w:type="dxa"/>
            <w:tcBorders>
              <w:top w:val="nil"/>
              <w:left w:val="nil"/>
              <w:bottom w:val="single" w:sz="4" w:space="0" w:color="000000"/>
              <w:right w:val="single" w:sz="4" w:space="0" w:color="000000"/>
            </w:tcBorders>
            <w:shd w:val="clear" w:color="DEEAF6" w:fill="DEEAF6"/>
            <w:noWrap/>
            <w:vAlign w:val="bottom"/>
            <w:hideMark/>
          </w:tcPr>
          <w:p w14:paraId="043F0F5E"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276 </w:t>
            </w:r>
          </w:p>
        </w:tc>
        <w:tc>
          <w:tcPr>
            <w:tcW w:w="548" w:type="dxa"/>
            <w:tcBorders>
              <w:top w:val="nil"/>
              <w:left w:val="nil"/>
              <w:bottom w:val="single" w:sz="4" w:space="0" w:color="000000"/>
              <w:right w:val="single" w:sz="4" w:space="0" w:color="000000"/>
            </w:tcBorders>
            <w:shd w:val="clear" w:color="DEEAF6" w:fill="DEEAF6"/>
            <w:noWrap/>
            <w:vAlign w:val="bottom"/>
            <w:hideMark/>
          </w:tcPr>
          <w:p w14:paraId="023D2FF7"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9.997 </w:t>
            </w:r>
          </w:p>
        </w:tc>
        <w:tc>
          <w:tcPr>
            <w:tcW w:w="528" w:type="dxa"/>
            <w:tcBorders>
              <w:top w:val="nil"/>
              <w:left w:val="nil"/>
              <w:bottom w:val="single" w:sz="4" w:space="0" w:color="000000"/>
              <w:right w:val="single" w:sz="4" w:space="0" w:color="000000"/>
            </w:tcBorders>
            <w:shd w:val="clear" w:color="DEEAF6" w:fill="DEEAF6"/>
            <w:noWrap/>
            <w:vAlign w:val="bottom"/>
            <w:hideMark/>
          </w:tcPr>
          <w:p w14:paraId="0065CDA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5.037 </w:t>
            </w:r>
          </w:p>
        </w:tc>
        <w:tc>
          <w:tcPr>
            <w:tcW w:w="548" w:type="dxa"/>
            <w:tcBorders>
              <w:top w:val="nil"/>
              <w:left w:val="nil"/>
              <w:bottom w:val="single" w:sz="4" w:space="0" w:color="000000"/>
              <w:right w:val="single" w:sz="4" w:space="0" w:color="000000"/>
            </w:tcBorders>
            <w:shd w:val="clear" w:color="FBE4D5" w:fill="FBE4D5"/>
            <w:noWrap/>
            <w:vAlign w:val="bottom"/>
            <w:hideMark/>
          </w:tcPr>
          <w:p w14:paraId="5C8F5EFA"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14.255 </w:t>
            </w:r>
          </w:p>
        </w:tc>
        <w:tc>
          <w:tcPr>
            <w:tcW w:w="492" w:type="dxa"/>
            <w:tcBorders>
              <w:top w:val="nil"/>
              <w:left w:val="nil"/>
              <w:bottom w:val="single" w:sz="4" w:space="0" w:color="000000"/>
              <w:right w:val="single" w:sz="4" w:space="0" w:color="000000"/>
            </w:tcBorders>
            <w:shd w:val="clear" w:color="FBE4D5" w:fill="FBE4D5"/>
            <w:noWrap/>
            <w:vAlign w:val="bottom"/>
            <w:hideMark/>
          </w:tcPr>
          <w:p w14:paraId="033B8F76"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1.943 </w:t>
            </w:r>
          </w:p>
        </w:tc>
        <w:tc>
          <w:tcPr>
            <w:tcW w:w="548" w:type="dxa"/>
            <w:tcBorders>
              <w:top w:val="nil"/>
              <w:left w:val="nil"/>
              <w:bottom w:val="single" w:sz="4" w:space="0" w:color="000000"/>
              <w:right w:val="single" w:sz="4" w:space="0" w:color="000000"/>
            </w:tcBorders>
            <w:shd w:val="clear" w:color="FBE4D5" w:fill="FBE4D5"/>
            <w:noWrap/>
            <w:vAlign w:val="bottom"/>
            <w:hideMark/>
          </w:tcPr>
          <w:p w14:paraId="1EFB41A4"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8.856 </w:t>
            </w:r>
          </w:p>
        </w:tc>
        <w:tc>
          <w:tcPr>
            <w:tcW w:w="527" w:type="dxa"/>
            <w:tcBorders>
              <w:top w:val="nil"/>
              <w:left w:val="nil"/>
              <w:bottom w:val="single" w:sz="4" w:space="0" w:color="000000"/>
              <w:right w:val="single" w:sz="4" w:space="0" w:color="000000"/>
            </w:tcBorders>
            <w:shd w:val="clear" w:color="FBE4D5" w:fill="FBE4D5"/>
            <w:noWrap/>
            <w:vAlign w:val="bottom"/>
            <w:hideMark/>
          </w:tcPr>
          <w:p w14:paraId="2811E4A8"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3.456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14:paraId="517DD4BA"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15.472 </w:t>
            </w:r>
          </w:p>
        </w:tc>
        <w:tc>
          <w:tcPr>
            <w:tcW w:w="492" w:type="dxa"/>
            <w:tcBorders>
              <w:top w:val="nil"/>
              <w:left w:val="nil"/>
              <w:bottom w:val="single" w:sz="4" w:space="0" w:color="000000"/>
              <w:right w:val="single" w:sz="4" w:space="0" w:color="000000"/>
            </w:tcBorders>
            <w:shd w:val="clear" w:color="FBE4D5" w:fill="FBE4D5"/>
            <w:noWrap/>
            <w:vAlign w:val="bottom"/>
            <w:hideMark/>
          </w:tcPr>
          <w:p w14:paraId="6356B949"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1.786 </w:t>
            </w:r>
          </w:p>
        </w:tc>
        <w:tc>
          <w:tcPr>
            <w:tcW w:w="548" w:type="dxa"/>
            <w:tcBorders>
              <w:top w:val="nil"/>
              <w:left w:val="nil"/>
              <w:bottom w:val="single" w:sz="4" w:space="0" w:color="000000"/>
              <w:right w:val="single" w:sz="4" w:space="0" w:color="000000"/>
            </w:tcBorders>
            <w:shd w:val="clear" w:color="FBE4D5" w:fill="FBE4D5"/>
            <w:noWrap/>
            <w:vAlign w:val="bottom"/>
            <w:hideMark/>
          </w:tcPr>
          <w:p w14:paraId="110F1DEF"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9.830 </w:t>
            </w:r>
          </w:p>
        </w:tc>
        <w:tc>
          <w:tcPr>
            <w:tcW w:w="527" w:type="dxa"/>
            <w:tcBorders>
              <w:top w:val="nil"/>
              <w:left w:val="nil"/>
              <w:bottom w:val="single" w:sz="4" w:space="0" w:color="000000"/>
              <w:right w:val="single" w:sz="4" w:space="0" w:color="000000"/>
            </w:tcBorders>
            <w:shd w:val="clear" w:color="FBE4D5" w:fill="FBE4D5"/>
            <w:noWrap/>
            <w:vAlign w:val="bottom"/>
            <w:hideMark/>
          </w:tcPr>
          <w:p w14:paraId="0BFC0955"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3.856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14:paraId="5EFEBB7F"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11.338 </w:t>
            </w:r>
          </w:p>
        </w:tc>
        <w:tc>
          <w:tcPr>
            <w:tcW w:w="492" w:type="dxa"/>
            <w:tcBorders>
              <w:top w:val="nil"/>
              <w:left w:val="nil"/>
              <w:bottom w:val="single" w:sz="4" w:space="0" w:color="000000"/>
              <w:right w:val="single" w:sz="4" w:space="0" w:color="000000"/>
            </w:tcBorders>
            <w:shd w:val="clear" w:color="FEF2CB" w:fill="FEF2CB"/>
            <w:noWrap/>
            <w:vAlign w:val="bottom"/>
            <w:hideMark/>
          </w:tcPr>
          <w:p w14:paraId="6D6BEB20"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427 </w:t>
            </w:r>
          </w:p>
        </w:tc>
        <w:tc>
          <w:tcPr>
            <w:tcW w:w="492" w:type="dxa"/>
            <w:tcBorders>
              <w:top w:val="nil"/>
              <w:left w:val="nil"/>
              <w:bottom w:val="single" w:sz="4" w:space="0" w:color="000000"/>
              <w:right w:val="single" w:sz="4" w:space="0" w:color="000000"/>
            </w:tcBorders>
            <w:shd w:val="clear" w:color="FEF2CB" w:fill="FFFF00"/>
            <w:noWrap/>
            <w:vAlign w:val="bottom"/>
            <w:hideMark/>
          </w:tcPr>
          <w:p w14:paraId="60280B5B"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4.593 </w:t>
            </w:r>
          </w:p>
        </w:tc>
        <w:tc>
          <w:tcPr>
            <w:tcW w:w="568" w:type="dxa"/>
            <w:tcBorders>
              <w:top w:val="nil"/>
              <w:left w:val="nil"/>
              <w:bottom w:val="single" w:sz="4" w:space="0" w:color="000000"/>
              <w:right w:val="single" w:sz="4" w:space="0" w:color="000000"/>
            </w:tcBorders>
            <w:shd w:val="clear" w:color="FEF2CB" w:fill="FEF2CB"/>
            <w:noWrap/>
            <w:vAlign w:val="bottom"/>
            <w:hideMark/>
          </w:tcPr>
          <w:p w14:paraId="7B488F13" w14:textId="77777777" w:rsidR="00EF13E0" w:rsidRPr="001309D5" w:rsidRDefault="00EF13E0" w:rsidP="00EB1B96">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6.317 </w:t>
            </w:r>
          </w:p>
        </w:tc>
      </w:tr>
      <w:tr w:rsidR="00EF13E0" w:rsidRPr="00B046EA" w14:paraId="76690A79" w14:textId="77777777" w:rsidTr="0027028B">
        <w:trPr>
          <w:trHeight w:val="252"/>
        </w:trPr>
        <w:tc>
          <w:tcPr>
            <w:tcW w:w="283" w:type="dxa"/>
            <w:tcBorders>
              <w:top w:val="nil"/>
              <w:left w:val="single" w:sz="4" w:space="0" w:color="000000"/>
              <w:bottom w:val="single" w:sz="4" w:space="0" w:color="000000"/>
              <w:right w:val="single" w:sz="4" w:space="0" w:color="000000"/>
            </w:tcBorders>
            <w:shd w:val="clear" w:color="auto" w:fill="DEEAF6"/>
            <w:noWrap/>
            <w:hideMark/>
          </w:tcPr>
          <w:p w14:paraId="5A3A869E"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w:t>
            </w:r>
          </w:p>
        </w:tc>
        <w:tc>
          <w:tcPr>
            <w:tcW w:w="954" w:type="dxa"/>
            <w:tcBorders>
              <w:top w:val="nil"/>
              <w:left w:val="nil"/>
              <w:bottom w:val="single" w:sz="4" w:space="0" w:color="000000"/>
              <w:right w:val="single" w:sz="4" w:space="0" w:color="000000"/>
            </w:tcBorders>
            <w:shd w:val="clear" w:color="auto" w:fill="DEEAF6"/>
            <w:hideMark/>
          </w:tcPr>
          <w:p w14:paraId="124B4ABF" w14:textId="77777777" w:rsidR="00EF13E0" w:rsidRPr="001309D5" w:rsidRDefault="00EF13E0" w:rsidP="00EB1B96">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Total</w:t>
            </w:r>
          </w:p>
        </w:tc>
        <w:tc>
          <w:tcPr>
            <w:tcW w:w="551" w:type="dxa"/>
            <w:tcBorders>
              <w:top w:val="nil"/>
              <w:left w:val="nil"/>
              <w:bottom w:val="single" w:sz="4" w:space="0" w:color="000000"/>
              <w:right w:val="single" w:sz="4" w:space="0" w:color="000000"/>
            </w:tcBorders>
            <w:shd w:val="clear" w:color="auto" w:fill="DEEAF6"/>
            <w:noWrap/>
            <w:vAlign w:val="center"/>
            <w:hideMark/>
          </w:tcPr>
          <w:p w14:paraId="6D7F31B7" w14:textId="77777777" w:rsidR="00EF13E0" w:rsidRPr="001309D5" w:rsidRDefault="00EF13E0" w:rsidP="00EB1B96">
            <w:pPr>
              <w:spacing w:after="0" w:line="240" w:lineRule="auto"/>
              <w:ind w:right="-44" w:hanging="56"/>
              <w:jc w:val="right"/>
              <w:rPr>
                <w:rFonts w:ascii="Times New Roman" w:eastAsia="Times New Roman" w:hAnsi="Times New Roman" w:cs="Times New Roman"/>
                <w:b/>
                <w:bCs/>
                <w:color w:val="000000"/>
                <w:sz w:val="10"/>
                <w:szCs w:val="10"/>
                <w:lang w:val="ro-RO" w:eastAsia="ru-RU"/>
              </w:rPr>
            </w:pPr>
            <w:r w:rsidRPr="001309D5">
              <w:rPr>
                <w:rFonts w:ascii="Times New Roman" w:eastAsia="Times New Roman" w:hAnsi="Times New Roman" w:cs="Times New Roman"/>
                <w:b/>
                <w:bCs/>
                <w:color w:val="000000"/>
                <w:sz w:val="10"/>
                <w:szCs w:val="10"/>
                <w:lang w:val="ro-RO" w:eastAsia="ru-RU"/>
              </w:rPr>
              <w:t>51.266</w:t>
            </w:r>
          </w:p>
        </w:tc>
        <w:tc>
          <w:tcPr>
            <w:tcW w:w="435" w:type="dxa"/>
            <w:tcBorders>
              <w:top w:val="nil"/>
              <w:left w:val="nil"/>
              <w:bottom w:val="single" w:sz="4" w:space="0" w:color="000000"/>
              <w:right w:val="single" w:sz="4" w:space="0" w:color="000000"/>
            </w:tcBorders>
            <w:shd w:val="clear" w:color="auto" w:fill="DEEAF6"/>
            <w:noWrap/>
            <w:vAlign w:val="center"/>
            <w:hideMark/>
          </w:tcPr>
          <w:p w14:paraId="43A31964" w14:textId="77777777" w:rsidR="00EF13E0" w:rsidRPr="001309D5" w:rsidRDefault="00EF13E0" w:rsidP="00EB1B96">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9.569</w:t>
            </w:r>
          </w:p>
        </w:tc>
        <w:tc>
          <w:tcPr>
            <w:tcW w:w="492" w:type="dxa"/>
            <w:tcBorders>
              <w:top w:val="nil"/>
              <w:left w:val="nil"/>
              <w:bottom w:val="single" w:sz="4" w:space="0" w:color="000000"/>
              <w:right w:val="single" w:sz="4" w:space="0" w:color="000000"/>
            </w:tcBorders>
            <w:shd w:val="clear" w:color="auto" w:fill="DEEAF6"/>
            <w:noWrap/>
            <w:vAlign w:val="center"/>
            <w:hideMark/>
          </w:tcPr>
          <w:p w14:paraId="6311D7FC" w14:textId="77777777" w:rsidR="00EF13E0" w:rsidRPr="001309D5" w:rsidRDefault="00EF13E0" w:rsidP="00EB1B96">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25.193</w:t>
            </w:r>
          </w:p>
        </w:tc>
        <w:tc>
          <w:tcPr>
            <w:tcW w:w="529" w:type="dxa"/>
            <w:tcBorders>
              <w:top w:val="nil"/>
              <w:left w:val="nil"/>
              <w:bottom w:val="single" w:sz="4" w:space="0" w:color="000000"/>
              <w:right w:val="single" w:sz="4" w:space="0" w:color="000000"/>
            </w:tcBorders>
            <w:shd w:val="clear" w:color="auto" w:fill="DEEAF6"/>
            <w:noWrap/>
            <w:vAlign w:val="center"/>
            <w:hideMark/>
          </w:tcPr>
          <w:p w14:paraId="3E97C367" w14:textId="77777777" w:rsidR="00EF13E0" w:rsidRPr="001309D5" w:rsidRDefault="00EF13E0" w:rsidP="00EB1B96">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16.504</w:t>
            </w:r>
          </w:p>
        </w:tc>
        <w:tc>
          <w:tcPr>
            <w:tcW w:w="548" w:type="dxa"/>
            <w:tcBorders>
              <w:top w:val="nil"/>
              <w:left w:val="nil"/>
              <w:bottom w:val="single" w:sz="4" w:space="0" w:color="000000"/>
              <w:right w:val="single" w:sz="4" w:space="0" w:color="000000"/>
            </w:tcBorders>
            <w:shd w:val="clear" w:color="auto" w:fill="DEEAF6"/>
            <w:noWrap/>
            <w:vAlign w:val="center"/>
            <w:hideMark/>
          </w:tcPr>
          <w:p w14:paraId="5F300CA0"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0"/>
                <w:szCs w:val="10"/>
                <w:lang w:val="ro-RO" w:eastAsia="ru-RU"/>
              </w:rPr>
            </w:pPr>
            <w:r w:rsidRPr="001309D5">
              <w:rPr>
                <w:rFonts w:ascii="Times New Roman" w:eastAsia="Times New Roman" w:hAnsi="Times New Roman" w:cs="Times New Roman"/>
                <w:b/>
                <w:bCs/>
                <w:color w:val="000000"/>
                <w:sz w:val="10"/>
                <w:szCs w:val="10"/>
                <w:lang w:val="ro-RO" w:eastAsia="ru-RU"/>
              </w:rPr>
              <w:t>306.062</w:t>
            </w:r>
          </w:p>
        </w:tc>
        <w:tc>
          <w:tcPr>
            <w:tcW w:w="492" w:type="dxa"/>
            <w:tcBorders>
              <w:top w:val="nil"/>
              <w:left w:val="nil"/>
              <w:bottom w:val="single" w:sz="4" w:space="0" w:color="000000"/>
              <w:right w:val="single" w:sz="4" w:space="0" w:color="000000"/>
            </w:tcBorders>
            <w:shd w:val="clear" w:color="auto" w:fill="DEEAF6"/>
            <w:noWrap/>
            <w:vAlign w:val="center"/>
            <w:hideMark/>
          </w:tcPr>
          <w:p w14:paraId="51613788" w14:textId="77777777" w:rsidR="00EF13E0" w:rsidRPr="001309D5" w:rsidRDefault="00EF13E0" w:rsidP="00EB1B96">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32.069</w:t>
            </w:r>
          </w:p>
        </w:tc>
        <w:tc>
          <w:tcPr>
            <w:tcW w:w="548" w:type="dxa"/>
            <w:tcBorders>
              <w:top w:val="nil"/>
              <w:left w:val="nil"/>
              <w:bottom w:val="single" w:sz="4" w:space="0" w:color="000000"/>
              <w:right w:val="single" w:sz="4" w:space="0" w:color="000000"/>
            </w:tcBorders>
            <w:shd w:val="clear" w:color="auto" w:fill="DEEAF6"/>
            <w:noWrap/>
            <w:vAlign w:val="center"/>
            <w:hideMark/>
          </w:tcPr>
          <w:p w14:paraId="199C3B58" w14:textId="77777777" w:rsidR="00EF13E0" w:rsidRPr="001309D5" w:rsidRDefault="00EF13E0" w:rsidP="00EB1B96">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227.326</w:t>
            </w:r>
          </w:p>
        </w:tc>
        <w:tc>
          <w:tcPr>
            <w:tcW w:w="528" w:type="dxa"/>
            <w:tcBorders>
              <w:top w:val="nil"/>
              <w:left w:val="nil"/>
              <w:bottom w:val="single" w:sz="4" w:space="0" w:color="000000"/>
              <w:right w:val="single" w:sz="4" w:space="0" w:color="000000"/>
            </w:tcBorders>
            <w:shd w:val="clear" w:color="auto" w:fill="DEEAF6"/>
            <w:noWrap/>
            <w:vAlign w:val="center"/>
            <w:hideMark/>
          </w:tcPr>
          <w:p w14:paraId="199D57C4" w14:textId="77777777" w:rsidR="00EF13E0" w:rsidRPr="001309D5" w:rsidRDefault="00EF13E0" w:rsidP="00EB1B96">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46.666</w:t>
            </w:r>
          </w:p>
        </w:tc>
        <w:tc>
          <w:tcPr>
            <w:tcW w:w="548" w:type="dxa"/>
            <w:tcBorders>
              <w:top w:val="nil"/>
              <w:left w:val="nil"/>
              <w:bottom w:val="single" w:sz="4" w:space="0" w:color="000000"/>
              <w:right w:val="single" w:sz="4" w:space="0" w:color="000000"/>
            </w:tcBorders>
            <w:shd w:val="clear" w:color="auto" w:fill="DEEAF6"/>
            <w:noWrap/>
            <w:vAlign w:val="center"/>
            <w:hideMark/>
          </w:tcPr>
          <w:p w14:paraId="443CC7E7"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0"/>
                <w:szCs w:val="10"/>
                <w:lang w:val="ro-RO" w:eastAsia="ru-RU"/>
              </w:rPr>
            </w:pPr>
            <w:r w:rsidRPr="001309D5">
              <w:rPr>
                <w:rFonts w:ascii="Times New Roman" w:eastAsia="Times New Roman" w:hAnsi="Times New Roman" w:cs="Times New Roman"/>
                <w:b/>
                <w:bCs/>
                <w:color w:val="000000"/>
                <w:sz w:val="10"/>
                <w:szCs w:val="10"/>
                <w:lang w:val="ro-RO" w:eastAsia="ru-RU"/>
              </w:rPr>
              <w:t>215.098</w:t>
            </w:r>
          </w:p>
        </w:tc>
        <w:tc>
          <w:tcPr>
            <w:tcW w:w="492" w:type="dxa"/>
            <w:tcBorders>
              <w:top w:val="nil"/>
              <w:left w:val="nil"/>
              <w:bottom w:val="single" w:sz="4" w:space="0" w:color="000000"/>
              <w:right w:val="single" w:sz="4" w:space="0" w:color="000000"/>
            </w:tcBorders>
            <w:shd w:val="clear" w:color="auto" w:fill="DEEAF6"/>
            <w:noWrap/>
            <w:vAlign w:val="center"/>
            <w:hideMark/>
          </w:tcPr>
          <w:p w14:paraId="6ACDD09E" w14:textId="77777777" w:rsidR="00EF13E0" w:rsidRPr="001309D5" w:rsidRDefault="00EF13E0" w:rsidP="00EB1B96">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14.997</w:t>
            </w:r>
          </w:p>
        </w:tc>
        <w:tc>
          <w:tcPr>
            <w:tcW w:w="548" w:type="dxa"/>
            <w:tcBorders>
              <w:top w:val="nil"/>
              <w:left w:val="nil"/>
              <w:bottom w:val="single" w:sz="4" w:space="0" w:color="000000"/>
              <w:right w:val="single" w:sz="4" w:space="0" w:color="000000"/>
            </w:tcBorders>
            <w:shd w:val="clear" w:color="auto" w:fill="DEEAF6"/>
            <w:noWrap/>
            <w:vAlign w:val="center"/>
            <w:hideMark/>
          </w:tcPr>
          <w:p w14:paraId="74C92638" w14:textId="77777777" w:rsidR="00EF13E0" w:rsidRPr="001309D5" w:rsidRDefault="00EF13E0" w:rsidP="00EB1B96">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170.537</w:t>
            </w:r>
          </w:p>
        </w:tc>
        <w:tc>
          <w:tcPr>
            <w:tcW w:w="528" w:type="dxa"/>
            <w:tcBorders>
              <w:top w:val="nil"/>
              <w:left w:val="nil"/>
              <w:bottom w:val="single" w:sz="4" w:space="0" w:color="000000"/>
              <w:right w:val="single" w:sz="4" w:space="0" w:color="000000"/>
            </w:tcBorders>
            <w:shd w:val="clear" w:color="auto" w:fill="DEEAF6"/>
            <w:noWrap/>
            <w:vAlign w:val="center"/>
            <w:hideMark/>
          </w:tcPr>
          <w:p w14:paraId="63CC370A" w14:textId="77777777" w:rsidR="00EF13E0" w:rsidRPr="001309D5" w:rsidRDefault="00EF13E0" w:rsidP="00EB1B96">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29.564</w:t>
            </w:r>
          </w:p>
        </w:tc>
        <w:tc>
          <w:tcPr>
            <w:tcW w:w="548" w:type="dxa"/>
            <w:tcBorders>
              <w:top w:val="nil"/>
              <w:left w:val="nil"/>
              <w:bottom w:val="single" w:sz="4" w:space="0" w:color="000000"/>
              <w:right w:val="single" w:sz="4" w:space="0" w:color="000000"/>
            </w:tcBorders>
            <w:shd w:val="clear" w:color="auto" w:fill="DEEAF6"/>
            <w:noWrap/>
            <w:vAlign w:val="center"/>
            <w:hideMark/>
          </w:tcPr>
          <w:p w14:paraId="2C686ED9"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0"/>
                <w:szCs w:val="10"/>
                <w:lang w:val="ro-RO" w:eastAsia="ru-RU"/>
              </w:rPr>
            </w:pPr>
            <w:r w:rsidRPr="001309D5">
              <w:rPr>
                <w:rFonts w:ascii="Times New Roman" w:eastAsia="Times New Roman" w:hAnsi="Times New Roman" w:cs="Times New Roman"/>
                <w:b/>
                <w:bCs/>
                <w:color w:val="000000"/>
                <w:sz w:val="10"/>
                <w:szCs w:val="10"/>
                <w:lang w:val="ro-RO" w:eastAsia="ru-RU"/>
              </w:rPr>
              <w:t>210.637</w:t>
            </w:r>
          </w:p>
        </w:tc>
        <w:tc>
          <w:tcPr>
            <w:tcW w:w="492" w:type="dxa"/>
            <w:tcBorders>
              <w:top w:val="nil"/>
              <w:left w:val="nil"/>
              <w:bottom w:val="single" w:sz="4" w:space="0" w:color="000000"/>
              <w:right w:val="single" w:sz="4" w:space="0" w:color="000000"/>
            </w:tcBorders>
            <w:shd w:val="clear" w:color="auto" w:fill="DEEAF6"/>
            <w:noWrap/>
            <w:vAlign w:val="center"/>
            <w:hideMark/>
          </w:tcPr>
          <w:p w14:paraId="3D714A1B" w14:textId="77777777" w:rsidR="00EF13E0" w:rsidRPr="001309D5" w:rsidRDefault="00EF13E0" w:rsidP="00EB1B96">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16.394</w:t>
            </w:r>
          </w:p>
        </w:tc>
        <w:tc>
          <w:tcPr>
            <w:tcW w:w="548" w:type="dxa"/>
            <w:tcBorders>
              <w:top w:val="nil"/>
              <w:left w:val="nil"/>
              <w:bottom w:val="single" w:sz="4" w:space="0" w:color="000000"/>
              <w:right w:val="single" w:sz="4" w:space="0" w:color="000000"/>
            </w:tcBorders>
            <w:shd w:val="clear" w:color="auto" w:fill="DEEAF6"/>
            <w:noWrap/>
            <w:vAlign w:val="center"/>
            <w:hideMark/>
          </w:tcPr>
          <w:p w14:paraId="3E34CE64" w14:textId="77777777" w:rsidR="00EF13E0" w:rsidRPr="001309D5" w:rsidRDefault="00EF13E0" w:rsidP="00EB1B96">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167.030</w:t>
            </w:r>
          </w:p>
        </w:tc>
        <w:tc>
          <w:tcPr>
            <w:tcW w:w="527" w:type="dxa"/>
            <w:tcBorders>
              <w:top w:val="nil"/>
              <w:left w:val="nil"/>
              <w:bottom w:val="single" w:sz="4" w:space="0" w:color="000000"/>
              <w:right w:val="single" w:sz="4" w:space="0" w:color="000000"/>
            </w:tcBorders>
            <w:shd w:val="clear" w:color="auto" w:fill="DEEAF6"/>
            <w:noWrap/>
            <w:vAlign w:val="center"/>
            <w:hideMark/>
          </w:tcPr>
          <w:p w14:paraId="0ADEB157" w14:textId="77777777" w:rsidR="00EF13E0" w:rsidRPr="001309D5" w:rsidRDefault="00EF13E0" w:rsidP="00EB1B96">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27.214</w:t>
            </w:r>
          </w:p>
        </w:tc>
        <w:tc>
          <w:tcPr>
            <w:tcW w:w="548" w:type="dxa"/>
            <w:gridSpan w:val="2"/>
            <w:tcBorders>
              <w:top w:val="nil"/>
              <w:left w:val="nil"/>
              <w:bottom w:val="single" w:sz="4" w:space="0" w:color="000000"/>
              <w:right w:val="single" w:sz="4" w:space="0" w:color="000000"/>
            </w:tcBorders>
            <w:shd w:val="clear" w:color="auto" w:fill="DEEAF6"/>
            <w:noWrap/>
            <w:vAlign w:val="center"/>
            <w:hideMark/>
          </w:tcPr>
          <w:p w14:paraId="1C46165F"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0"/>
                <w:szCs w:val="10"/>
                <w:lang w:val="ro-RO" w:eastAsia="ru-RU"/>
              </w:rPr>
            </w:pPr>
            <w:r w:rsidRPr="001309D5">
              <w:rPr>
                <w:rFonts w:ascii="Times New Roman" w:eastAsia="Times New Roman" w:hAnsi="Times New Roman" w:cs="Times New Roman"/>
                <w:b/>
                <w:bCs/>
                <w:color w:val="000000"/>
                <w:sz w:val="10"/>
                <w:szCs w:val="10"/>
                <w:lang w:val="ro-RO" w:eastAsia="ru-RU"/>
              </w:rPr>
              <w:t>232.493</w:t>
            </w:r>
          </w:p>
        </w:tc>
        <w:tc>
          <w:tcPr>
            <w:tcW w:w="492" w:type="dxa"/>
            <w:tcBorders>
              <w:top w:val="nil"/>
              <w:left w:val="nil"/>
              <w:bottom w:val="single" w:sz="4" w:space="0" w:color="000000"/>
              <w:right w:val="single" w:sz="4" w:space="0" w:color="000000"/>
            </w:tcBorders>
            <w:shd w:val="clear" w:color="auto" w:fill="DEEAF6"/>
            <w:noWrap/>
            <w:vAlign w:val="center"/>
            <w:hideMark/>
          </w:tcPr>
          <w:p w14:paraId="47D50417" w14:textId="77777777" w:rsidR="00EF13E0" w:rsidRPr="001309D5" w:rsidRDefault="00EF13E0" w:rsidP="00EB1B96">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20.732</w:t>
            </w:r>
          </w:p>
        </w:tc>
        <w:tc>
          <w:tcPr>
            <w:tcW w:w="548" w:type="dxa"/>
            <w:tcBorders>
              <w:top w:val="nil"/>
              <w:left w:val="nil"/>
              <w:bottom w:val="single" w:sz="4" w:space="0" w:color="000000"/>
              <w:right w:val="single" w:sz="4" w:space="0" w:color="000000"/>
            </w:tcBorders>
            <w:shd w:val="clear" w:color="auto" w:fill="DEEAF6"/>
            <w:noWrap/>
            <w:vAlign w:val="center"/>
            <w:hideMark/>
          </w:tcPr>
          <w:p w14:paraId="520ACE6E" w14:textId="77777777" w:rsidR="00EF13E0" w:rsidRPr="001309D5" w:rsidRDefault="00EF13E0" w:rsidP="00EB1B96">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176.629</w:t>
            </w:r>
          </w:p>
        </w:tc>
        <w:tc>
          <w:tcPr>
            <w:tcW w:w="527" w:type="dxa"/>
            <w:tcBorders>
              <w:top w:val="nil"/>
              <w:left w:val="nil"/>
              <w:bottom w:val="single" w:sz="4" w:space="0" w:color="000000"/>
              <w:right w:val="single" w:sz="4" w:space="0" w:color="000000"/>
            </w:tcBorders>
            <w:shd w:val="clear" w:color="auto" w:fill="DEEAF6"/>
            <w:noWrap/>
            <w:vAlign w:val="center"/>
            <w:hideMark/>
          </w:tcPr>
          <w:p w14:paraId="039E3745" w14:textId="77777777" w:rsidR="00EF13E0" w:rsidRPr="001309D5" w:rsidRDefault="00EF13E0" w:rsidP="00EB1B96">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35.131</w:t>
            </w:r>
          </w:p>
        </w:tc>
        <w:tc>
          <w:tcPr>
            <w:tcW w:w="548" w:type="dxa"/>
            <w:gridSpan w:val="2"/>
            <w:tcBorders>
              <w:top w:val="nil"/>
              <w:left w:val="nil"/>
              <w:bottom w:val="single" w:sz="4" w:space="0" w:color="000000"/>
              <w:right w:val="single" w:sz="4" w:space="0" w:color="000000"/>
            </w:tcBorders>
            <w:shd w:val="clear" w:color="auto" w:fill="FFF2CC"/>
            <w:noWrap/>
            <w:vAlign w:val="center"/>
            <w:hideMark/>
          </w:tcPr>
          <w:p w14:paraId="67BAF55B"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10"/>
                <w:szCs w:val="10"/>
                <w:lang w:val="ro-RO" w:eastAsia="ru-RU"/>
              </w:rPr>
            </w:pPr>
            <w:r w:rsidRPr="001309D5">
              <w:rPr>
                <w:rFonts w:ascii="Times New Roman" w:eastAsia="Times New Roman" w:hAnsi="Times New Roman" w:cs="Times New Roman"/>
                <w:b/>
                <w:bCs/>
                <w:color w:val="000000"/>
                <w:sz w:val="10"/>
                <w:szCs w:val="10"/>
                <w:lang w:val="ro-RO" w:eastAsia="ru-RU"/>
              </w:rPr>
              <w:t>111.620</w:t>
            </w:r>
          </w:p>
        </w:tc>
        <w:tc>
          <w:tcPr>
            <w:tcW w:w="492" w:type="dxa"/>
            <w:tcBorders>
              <w:top w:val="nil"/>
              <w:left w:val="nil"/>
              <w:bottom w:val="single" w:sz="4" w:space="0" w:color="000000"/>
              <w:right w:val="single" w:sz="4" w:space="0" w:color="000000"/>
            </w:tcBorders>
            <w:shd w:val="clear" w:color="auto" w:fill="FFF2CC"/>
            <w:noWrap/>
            <w:vAlign w:val="center"/>
            <w:hideMark/>
          </w:tcPr>
          <w:p w14:paraId="0A63931B" w14:textId="77777777" w:rsidR="00EF13E0" w:rsidRPr="001309D5" w:rsidRDefault="00EF13E0" w:rsidP="00EB1B96">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16.205</w:t>
            </w:r>
          </w:p>
        </w:tc>
        <w:tc>
          <w:tcPr>
            <w:tcW w:w="492" w:type="dxa"/>
            <w:tcBorders>
              <w:top w:val="nil"/>
              <w:left w:val="nil"/>
              <w:bottom w:val="single" w:sz="4" w:space="0" w:color="000000"/>
              <w:right w:val="single" w:sz="4" w:space="0" w:color="000000"/>
            </w:tcBorders>
            <w:shd w:val="clear" w:color="FEF2CB" w:fill="FFFF00"/>
            <w:noWrap/>
            <w:vAlign w:val="center"/>
            <w:hideMark/>
          </w:tcPr>
          <w:p w14:paraId="290F2DA1" w14:textId="77777777" w:rsidR="00EF13E0" w:rsidRPr="001309D5" w:rsidRDefault="00EF13E0" w:rsidP="00EB1B96">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70.996</w:t>
            </w:r>
          </w:p>
        </w:tc>
        <w:tc>
          <w:tcPr>
            <w:tcW w:w="568" w:type="dxa"/>
            <w:tcBorders>
              <w:top w:val="nil"/>
              <w:left w:val="nil"/>
              <w:bottom w:val="single" w:sz="4" w:space="0" w:color="000000"/>
              <w:right w:val="single" w:sz="4" w:space="0" w:color="000000"/>
            </w:tcBorders>
            <w:shd w:val="clear" w:color="FEF2CB" w:fill="FEF2CB"/>
            <w:noWrap/>
            <w:vAlign w:val="center"/>
            <w:hideMark/>
          </w:tcPr>
          <w:p w14:paraId="46564384" w14:textId="77777777" w:rsidR="00EF13E0" w:rsidRPr="001309D5" w:rsidRDefault="00EF13E0" w:rsidP="00EB1B96">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24.419</w:t>
            </w:r>
          </w:p>
        </w:tc>
      </w:tr>
    </w:tbl>
    <w:p w14:paraId="36C3B6E6" w14:textId="7FA70499" w:rsidR="00EF13E0" w:rsidRPr="001309D5" w:rsidRDefault="00EF13E0" w:rsidP="00EF13E0">
      <w:pPr>
        <w:spacing w:line="276" w:lineRule="auto"/>
        <w:rPr>
          <w:rFonts w:ascii="Times New Roman" w:hAnsi="Times New Roman" w:cs="Times New Roman"/>
          <w:i/>
          <w:sz w:val="20"/>
          <w:szCs w:val="20"/>
          <w:lang w:val="ro-RO"/>
        </w:rPr>
      </w:pPr>
      <w:r w:rsidRPr="001309D5">
        <w:rPr>
          <w:rFonts w:ascii="Times New Roman" w:hAnsi="Times New Roman" w:cs="Times New Roman"/>
          <w:b/>
          <w:i/>
          <w:sz w:val="20"/>
          <w:szCs w:val="20"/>
          <w:lang w:val="ro-RO"/>
        </w:rPr>
        <w:t>Sursa:</w:t>
      </w:r>
      <w:r w:rsidRPr="001309D5">
        <w:rPr>
          <w:rFonts w:ascii="Times New Roman" w:hAnsi="Times New Roman" w:cs="Times New Roman"/>
          <w:i/>
          <w:sz w:val="20"/>
          <w:szCs w:val="20"/>
          <w:lang w:val="ro-RO"/>
        </w:rPr>
        <w:t xml:space="preserve"> Datele AMS</w:t>
      </w:r>
      <w:r w:rsidR="00E07A91">
        <w:rPr>
          <w:rFonts w:ascii="Times New Roman" w:hAnsi="Times New Roman" w:cs="Times New Roman"/>
          <w:i/>
          <w:sz w:val="20"/>
          <w:szCs w:val="20"/>
          <w:lang w:val="ro-RO"/>
        </w:rPr>
        <w:t>.</w:t>
      </w:r>
    </w:p>
    <w:p w14:paraId="0D4C619C" w14:textId="77777777" w:rsidR="00E765A3" w:rsidRPr="001309D5" w:rsidRDefault="00E765A3" w:rsidP="00EF13E0">
      <w:pPr>
        <w:widowControl w:val="0"/>
        <w:spacing w:after="0" w:line="276" w:lineRule="auto"/>
        <w:ind w:firstLine="630"/>
        <w:jc w:val="right"/>
        <w:rPr>
          <w:rFonts w:ascii="Times New Roman" w:eastAsia="Calibri" w:hAnsi="Times New Roman" w:cs="Times New Roman"/>
          <w:b/>
          <w:i/>
          <w:sz w:val="24"/>
          <w:szCs w:val="24"/>
          <w:lang w:val="ro-RO"/>
        </w:rPr>
        <w:sectPr w:rsidR="00E765A3" w:rsidRPr="001309D5" w:rsidSect="0027028B">
          <w:pgSz w:w="15840" w:h="12240" w:orient="landscape"/>
          <w:pgMar w:top="851" w:right="851" w:bottom="851" w:left="1418" w:header="720" w:footer="720" w:gutter="0"/>
          <w:cols w:space="720"/>
          <w:docGrid w:linePitch="360"/>
        </w:sectPr>
      </w:pPr>
    </w:p>
    <w:p w14:paraId="46495F29" w14:textId="77777777" w:rsidR="00EF13E0" w:rsidRPr="001309D5" w:rsidRDefault="00117165" w:rsidP="00EF13E0">
      <w:pPr>
        <w:widowControl w:val="0"/>
        <w:spacing w:after="0" w:line="276" w:lineRule="auto"/>
        <w:ind w:firstLine="630"/>
        <w:jc w:val="right"/>
        <w:rPr>
          <w:rFonts w:ascii="Times New Roman" w:eastAsia="Calibri" w:hAnsi="Times New Roman" w:cs="Times New Roman"/>
          <w:b/>
          <w:color w:val="0070C0"/>
          <w:sz w:val="20"/>
          <w:szCs w:val="20"/>
          <w:lang w:val="ro-RO"/>
        </w:rPr>
      </w:pPr>
      <w:r w:rsidRPr="001309D5">
        <w:rPr>
          <w:rFonts w:ascii="Times New Roman" w:eastAsia="Calibri" w:hAnsi="Times New Roman" w:cs="Times New Roman"/>
          <w:b/>
          <w:color w:val="0070C0"/>
          <w:sz w:val="20"/>
          <w:szCs w:val="20"/>
          <w:lang w:val="ro-RO"/>
        </w:rPr>
        <w:t>Anexa nr. 15</w:t>
      </w:r>
    </w:p>
    <w:p w14:paraId="07D4784C" w14:textId="77777777" w:rsidR="00EF13E0" w:rsidRPr="001309D5" w:rsidRDefault="00EF13E0" w:rsidP="00EF13E0">
      <w:pPr>
        <w:widowControl w:val="0"/>
        <w:spacing w:after="0" w:line="276" w:lineRule="auto"/>
        <w:ind w:firstLine="630"/>
        <w:jc w:val="center"/>
        <w:rPr>
          <w:rFonts w:ascii="Times New Roman" w:eastAsia="Times New Roman" w:hAnsi="Times New Roman" w:cs="Times New Roman"/>
          <w:b/>
          <w:bCs/>
          <w:color w:val="0070C0"/>
          <w:sz w:val="20"/>
          <w:szCs w:val="20"/>
          <w:lang w:val="ro-RO" w:eastAsia="ru-RU"/>
        </w:rPr>
      </w:pPr>
      <w:r w:rsidRPr="001309D5">
        <w:rPr>
          <w:rFonts w:ascii="Times New Roman" w:eastAsia="Times New Roman" w:hAnsi="Times New Roman" w:cs="Times New Roman"/>
          <w:b/>
          <w:bCs/>
          <w:color w:val="0070C0"/>
          <w:sz w:val="20"/>
          <w:szCs w:val="20"/>
          <w:lang w:val="ro-RO" w:eastAsia="ru-RU"/>
        </w:rPr>
        <w:t>Analiza ratei inflației şi % beneficiului aplicate de întreprinderile silvice la stabilirea prețului de comercializare a producției lemnoase în anul 2022</w:t>
      </w:r>
    </w:p>
    <w:tbl>
      <w:tblPr>
        <w:tblW w:w="9632" w:type="dxa"/>
        <w:tblInd w:w="103" w:type="dxa"/>
        <w:tblLook w:val="04A0" w:firstRow="1" w:lastRow="0" w:firstColumn="1" w:lastColumn="0" w:noHBand="0" w:noVBand="1"/>
      </w:tblPr>
      <w:tblGrid>
        <w:gridCol w:w="794"/>
        <w:gridCol w:w="1932"/>
        <w:gridCol w:w="916"/>
        <w:gridCol w:w="1861"/>
        <w:gridCol w:w="1343"/>
        <w:gridCol w:w="1614"/>
        <w:gridCol w:w="1172"/>
      </w:tblGrid>
      <w:tr w:rsidR="00EF13E0" w:rsidRPr="00B046EA" w14:paraId="3EBE306C" w14:textId="77777777" w:rsidTr="00565AFB">
        <w:trPr>
          <w:trHeight w:val="109"/>
        </w:trPr>
        <w:tc>
          <w:tcPr>
            <w:tcW w:w="518" w:type="dxa"/>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7D17AB43" w14:textId="1ECA26A8"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eastAsia="ru-RU"/>
              </w:rPr>
            </w:pPr>
            <w:r w:rsidRPr="001309D5">
              <w:rPr>
                <w:rFonts w:ascii="Times New Roman" w:eastAsia="Times New Roman" w:hAnsi="Times New Roman" w:cs="Times New Roman"/>
                <w:b/>
                <w:bCs/>
                <w:color w:val="000000"/>
                <w:sz w:val="20"/>
                <w:szCs w:val="20"/>
                <w:lang w:val="ro-RO" w:eastAsia="ru-RU"/>
              </w:rPr>
              <w:t>Nr</w:t>
            </w:r>
            <w:r w:rsidR="00E07A91">
              <w:rPr>
                <w:rFonts w:ascii="Times New Roman" w:eastAsia="Times New Roman" w:hAnsi="Times New Roman" w:cs="Times New Roman"/>
                <w:b/>
                <w:bCs/>
                <w:color w:val="000000"/>
                <w:sz w:val="20"/>
                <w:szCs w:val="20"/>
                <w:lang w:val="ro-RO" w:eastAsia="ru-RU"/>
              </w:rPr>
              <w:t>.crt.</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10121743"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eastAsia="ru-RU"/>
              </w:rPr>
            </w:pPr>
            <w:r w:rsidRPr="001309D5">
              <w:rPr>
                <w:rFonts w:ascii="Times New Roman" w:eastAsia="Times New Roman" w:hAnsi="Times New Roman" w:cs="Times New Roman"/>
                <w:b/>
                <w:bCs/>
                <w:color w:val="000000"/>
                <w:sz w:val="20"/>
                <w:szCs w:val="20"/>
                <w:lang w:val="ro-RO" w:eastAsia="ru-RU"/>
              </w:rPr>
              <w:t>Întreprinderea silvică</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21132ACD"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eastAsia="ru-RU"/>
              </w:rPr>
            </w:pPr>
            <w:r w:rsidRPr="001309D5">
              <w:rPr>
                <w:rFonts w:ascii="Times New Roman" w:eastAsia="Times New Roman" w:hAnsi="Times New Roman" w:cs="Times New Roman"/>
                <w:b/>
                <w:bCs/>
                <w:color w:val="000000"/>
                <w:sz w:val="20"/>
                <w:szCs w:val="20"/>
                <w:lang w:val="ro-RO" w:eastAsia="ru-RU"/>
              </w:rPr>
              <w:t>Rata inflației</w:t>
            </w:r>
          </w:p>
        </w:tc>
        <w:tc>
          <w:tcPr>
            <w:tcW w:w="4817" w:type="dxa"/>
            <w:gridSpan w:val="3"/>
            <w:tcBorders>
              <w:top w:val="single" w:sz="4" w:space="0" w:color="auto"/>
              <w:left w:val="nil"/>
              <w:bottom w:val="single" w:sz="4" w:space="0" w:color="auto"/>
              <w:right w:val="single" w:sz="4" w:space="0" w:color="auto"/>
            </w:tcBorders>
            <w:shd w:val="clear" w:color="auto" w:fill="DEEAF6"/>
            <w:noWrap/>
            <w:vAlign w:val="bottom"/>
            <w:hideMark/>
          </w:tcPr>
          <w:p w14:paraId="775DBC8E"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eastAsia="ru-RU"/>
              </w:rPr>
            </w:pPr>
            <w:r w:rsidRPr="001309D5">
              <w:rPr>
                <w:rFonts w:ascii="Times New Roman" w:eastAsia="Times New Roman" w:hAnsi="Times New Roman" w:cs="Times New Roman"/>
                <w:b/>
                <w:bCs/>
                <w:color w:val="000000"/>
                <w:sz w:val="20"/>
                <w:szCs w:val="20"/>
                <w:lang w:val="ro-RO" w:eastAsia="ru-RU"/>
              </w:rPr>
              <w:t>Beneficiul, %</w:t>
            </w:r>
          </w:p>
        </w:tc>
        <w:tc>
          <w:tcPr>
            <w:tcW w:w="1448" w:type="dxa"/>
            <w:vMerge w:val="restart"/>
            <w:tcBorders>
              <w:top w:val="single" w:sz="4" w:space="0" w:color="auto"/>
              <w:left w:val="nil"/>
              <w:right w:val="single" w:sz="4" w:space="0" w:color="auto"/>
            </w:tcBorders>
            <w:shd w:val="clear" w:color="auto" w:fill="DEEAF6"/>
          </w:tcPr>
          <w:p w14:paraId="62179BBB" w14:textId="0F128131"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eastAsia="ru-RU"/>
              </w:rPr>
            </w:pPr>
            <w:r w:rsidRPr="001309D5">
              <w:rPr>
                <w:rFonts w:ascii="Times New Roman" w:eastAsia="Times New Roman" w:hAnsi="Times New Roman" w:cs="Times New Roman"/>
                <w:b/>
                <w:bCs/>
                <w:color w:val="000000"/>
                <w:sz w:val="20"/>
                <w:szCs w:val="20"/>
                <w:lang w:val="ro-RO" w:eastAsia="ru-RU"/>
              </w:rPr>
              <w:t>Beneficiu</w:t>
            </w:r>
            <w:r w:rsidR="00E07A91">
              <w:rPr>
                <w:rFonts w:ascii="Times New Roman" w:eastAsia="Times New Roman" w:hAnsi="Times New Roman" w:cs="Times New Roman"/>
                <w:b/>
                <w:bCs/>
                <w:color w:val="000000"/>
                <w:sz w:val="20"/>
                <w:szCs w:val="20"/>
                <w:lang w:val="ro-RO" w:eastAsia="ru-RU"/>
              </w:rPr>
              <w:t>l</w:t>
            </w:r>
            <w:r w:rsidRPr="001309D5">
              <w:rPr>
                <w:rFonts w:ascii="Times New Roman" w:eastAsia="Times New Roman" w:hAnsi="Times New Roman" w:cs="Times New Roman"/>
                <w:b/>
                <w:bCs/>
                <w:color w:val="000000"/>
                <w:sz w:val="20"/>
                <w:szCs w:val="20"/>
                <w:lang w:val="ro-RO" w:eastAsia="ru-RU"/>
              </w:rPr>
              <w:t xml:space="preserve"> obținut în anul 2022 fără subvenții, mii lei</w:t>
            </w:r>
          </w:p>
        </w:tc>
      </w:tr>
      <w:tr w:rsidR="00EF13E0" w:rsidRPr="00B046EA" w14:paraId="2FEEFEA7" w14:textId="77777777" w:rsidTr="00565AFB">
        <w:trPr>
          <w:trHeight w:val="378"/>
        </w:trPr>
        <w:tc>
          <w:tcPr>
            <w:tcW w:w="518" w:type="dxa"/>
            <w:vMerge/>
            <w:tcBorders>
              <w:top w:val="single" w:sz="4" w:space="0" w:color="auto"/>
              <w:left w:val="single" w:sz="4" w:space="0" w:color="auto"/>
              <w:bottom w:val="single" w:sz="4" w:space="0" w:color="auto"/>
              <w:right w:val="single" w:sz="4" w:space="0" w:color="auto"/>
            </w:tcBorders>
            <w:shd w:val="clear" w:color="auto" w:fill="DEEAF6"/>
            <w:vAlign w:val="center"/>
            <w:hideMark/>
          </w:tcPr>
          <w:p w14:paraId="215470C2" w14:textId="77777777" w:rsidR="00EF13E0" w:rsidRPr="001309D5" w:rsidRDefault="00EF13E0" w:rsidP="00EB1B96">
            <w:pPr>
              <w:spacing w:after="0" w:line="240" w:lineRule="auto"/>
              <w:jc w:val="both"/>
              <w:rPr>
                <w:rFonts w:ascii="Times New Roman" w:eastAsia="Times New Roman" w:hAnsi="Times New Roman" w:cs="Times New Roman"/>
                <w:b/>
                <w:bCs/>
                <w:color w:val="000000"/>
                <w:sz w:val="20"/>
                <w:szCs w:val="20"/>
                <w:lang w:val="ro-RO" w:eastAsia="ru-RU"/>
              </w:rPr>
            </w:pPr>
          </w:p>
        </w:tc>
        <w:tc>
          <w:tcPr>
            <w:tcW w:w="1932" w:type="dxa"/>
            <w:vMerge/>
            <w:tcBorders>
              <w:top w:val="single" w:sz="4" w:space="0" w:color="auto"/>
              <w:left w:val="single" w:sz="4" w:space="0" w:color="auto"/>
              <w:bottom w:val="single" w:sz="4" w:space="0" w:color="auto"/>
              <w:right w:val="single" w:sz="4" w:space="0" w:color="auto"/>
            </w:tcBorders>
            <w:shd w:val="clear" w:color="auto" w:fill="DEEAF6"/>
            <w:vAlign w:val="center"/>
            <w:hideMark/>
          </w:tcPr>
          <w:p w14:paraId="3F768DEE" w14:textId="77777777" w:rsidR="00EF13E0" w:rsidRPr="001309D5" w:rsidRDefault="00EF13E0" w:rsidP="00EB1B96">
            <w:pPr>
              <w:spacing w:after="0" w:line="240" w:lineRule="auto"/>
              <w:jc w:val="both"/>
              <w:rPr>
                <w:rFonts w:ascii="Times New Roman" w:eastAsia="Times New Roman" w:hAnsi="Times New Roman" w:cs="Times New Roman"/>
                <w:b/>
                <w:bCs/>
                <w:color w:val="000000"/>
                <w:sz w:val="20"/>
                <w:szCs w:val="20"/>
                <w:lang w:val="ro-RO" w:eastAsia="ru-RU"/>
              </w:rPr>
            </w:pPr>
          </w:p>
        </w:tc>
        <w:tc>
          <w:tcPr>
            <w:tcW w:w="916" w:type="dxa"/>
            <w:vMerge/>
            <w:tcBorders>
              <w:top w:val="single" w:sz="4" w:space="0" w:color="auto"/>
              <w:left w:val="single" w:sz="4" w:space="0" w:color="auto"/>
              <w:bottom w:val="single" w:sz="4" w:space="0" w:color="auto"/>
              <w:right w:val="single" w:sz="4" w:space="0" w:color="auto"/>
            </w:tcBorders>
            <w:shd w:val="clear" w:color="auto" w:fill="DEEAF6"/>
            <w:vAlign w:val="center"/>
            <w:hideMark/>
          </w:tcPr>
          <w:p w14:paraId="422FB9EE" w14:textId="77777777" w:rsidR="00EF13E0" w:rsidRPr="001309D5" w:rsidRDefault="00EF13E0" w:rsidP="00EB1B96">
            <w:pPr>
              <w:spacing w:after="0" w:line="240" w:lineRule="auto"/>
              <w:jc w:val="both"/>
              <w:rPr>
                <w:rFonts w:ascii="Times New Roman" w:eastAsia="Times New Roman" w:hAnsi="Times New Roman" w:cs="Times New Roman"/>
                <w:b/>
                <w:bCs/>
                <w:color w:val="000000"/>
                <w:sz w:val="20"/>
                <w:szCs w:val="20"/>
                <w:lang w:val="ro-RO" w:eastAsia="ru-RU"/>
              </w:rPr>
            </w:pPr>
          </w:p>
        </w:tc>
        <w:tc>
          <w:tcPr>
            <w:tcW w:w="1861" w:type="dxa"/>
            <w:tcBorders>
              <w:top w:val="nil"/>
              <w:left w:val="nil"/>
              <w:bottom w:val="single" w:sz="4" w:space="0" w:color="auto"/>
              <w:right w:val="single" w:sz="4" w:space="0" w:color="auto"/>
            </w:tcBorders>
            <w:shd w:val="clear" w:color="auto" w:fill="DEEAF6"/>
            <w:vAlign w:val="center"/>
            <w:hideMark/>
          </w:tcPr>
          <w:p w14:paraId="3BFCAA77"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eastAsia="ru-RU"/>
              </w:rPr>
            </w:pPr>
            <w:r w:rsidRPr="001309D5">
              <w:rPr>
                <w:rFonts w:ascii="Times New Roman" w:eastAsia="Times New Roman" w:hAnsi="Times New Roman" w:cs="Times New Roman"/>
                <w:b/>
                <w:bCs/>
                <w:color w:val="000000"/>
                <w:sz w:val="20"/>
                <w:szCs w:val="20"/>
                <w:lang w:val="ro-RO" w:eastAsia="ru-RU"/>
              </w:rPr>
              <w:t>lemn de foc</w:t>
            </w:r>
          </w:p>
        </w:tc>
        <w:tc>
          <w:tcPr>
            <w:tcW w:w="1343" w:type="dxa"/>
            <w:tcBorders>
              <w:top w:val="nil"/>
              <w:left w:val="nil"/>
              <w:bottom w:val="single" w:sz="4" w:space="0" w:color="auto"/>
              <w:right w:val="single" w:sz="4" w:space="0" w:color="auto"/>
            </w:tcBorders>
            <w:shd w:val="clear" w:color="auto" w:fill="DEEAF6"/>
            <w:vAlign w:val="center"/>
            <w:hideMark/>
          </w:tcPr>
          <w:p w14:paraId="67246A40"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eastAsia="ru-RU"/>
              </w:rPr>
            </w:pPr>
            <w:r w:rsidRPr="001309D5">
              <w:rPr>
                <w:rFonts w:ascii="Times New Roman" w:eastAsia="Times New Roman" w:hAnsi="Times New Roman" w:cs="Times New Roman"/>
                <w:b/>
                <w:bCs/>
                <w:color w:val="000000"/>
                <w:sz w:val="20"/>
                <w:szCs w:val="20"/>
                <w:lang w:val="ro-RO" w:eastAsia="ru-RU"/>
              </w:rPr>
              <w:t>lemn de lucru</w:t>
            </w:r>
          </w:p>
        </w:tc>
        <w:tc>
          <w:tcPr>
            <w:tcW w:w="1614" w:type="dxa"/>
            <w:tcBorders>
              <w:top w:val="nil"/>
              <w:left w:val="nil"/>
              <w:bottom w:val="single" w:sz="4" w:space="0" w:color="auto"/>
              <w:right w:val="single" w:sz="4" w:space="0" w:color="auto"/>
            </w:tcBorders>
            <w:shd w:val="clear" w:color="auto" w:fill="DEEAF6"/>
            <w:vAlign w:val="center"/>
            <w:hideMark/>
          </w:tcPr>
          <w:p w14:paraId="7B0CFCFA"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eastAsia="ru-RU"/>
              </w:rPr>
            </w:pPr>
            <w:r w:rsidRPr="001309D5">
              <w:rPr>
                <w:rFonts w:ascii="Times New Roman" w:eastAsia="Times New Roman" w:hAnsi="Times New Roman" w:cs="Times New Roman"/>
                <w:b/>
                <w:bCs/>
                <w:color w:val="000000"/>
                <w:sz w:val="20"/>
                <w:szCs w:val="20"/>
                <w:lang w:val="ro-RO" w:eastAsia="ru-RU"/>
              </w:rPr>
              <w:t>deșeuri din lemn</w:t>
            </w:r>
          </w:p>
        </w:tc>
        <w:tc>
          <w:tcPr>
            <w:tcW w:w="1448" w:type="dxa"/>
            <w:vMerge/>
            <w:tcBorders>
              <w:left w:val="nil"/>
              <w:bottom w:val="single" w:sz="4" w:space="0" w:color="auto"/>
              <w:right w:val="single" w:sz="4" w:space="0" w:color="auto"/>
            </w:tcBorders>
            <w:shd w:val="clear" w:color="auto" w:fill="DEEAF6"/>
          </w:tcPr>
          <w:p w14:paraId="3C51F9F5"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eastAsia="ru-RU"/>
              </w:rPr>
            </w:pPr>
          </w:p>
        </w:tc>
      </w:tr>
      <w:tr w:rsidR="00EF13E0" w:rsidRPr="00B046EA" w14:paraId="15F3C796" w14:textId="77777777" w:rsidTr="00565AFB">
        <w:trPr>
          <w:trHeight w:val="118"/>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14:paraId="7EAC0D8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w:t>
            </w:r>
          </w:p>
        </w:tc>
        <w:tc>
          <w:tcPr>
            <w:tcW w:w="1932" w:type="dxa"/>
            <w:tcBorders>
              <w:top w:val="nil"/>
              <w:left w:val="nil"/>
              <w:bottom w:val="single" w:sz="4" w:space="0" w:color="auto"/>
              <w:right w:val="single" w:sz="4" w:space="0" w:color="auto"/>
            </w:tcBorders>
            <w:shd w:val="clear" w:color="auto" w:fill="auto"/>
            <w:noWrap/>
            <w:vAlign w:val="bottom"/>
            <w:hideMark/>
          </w:tcPr>
          <w:p w14:paraId="2990E5F7" w14:textId="77777777" w:rsidR="00EF13E0" w:rsidRPr="001309D5" w:rsidRDefault="00EF13E0" w:rsidP="00EB1B96">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Călaraşi</w:t>
            </w:r>
          </w:p>
        </w:tc>
        <w:tc>
          <w:tcPr>
            <w:tcW w:w="916" w:type="dxa"/>
            <w:tcBorders>
              <w:top w:val="nil"/>
              <w:left w:val="nil"/>
              <w:bottom w:val="single" w:sz="4" w:space="0" w:color="auto"/>
              <w:right w:val="single" w:sz="4" w:space="0" w:color="auto"/>
            </w:tcBorders>
            <w:shd w:val="clear" w:color="auto" w:fill="auto"/>
            <w:noWrap/>
            <w:vAlign w:val="bottom"/>
            <w:hideMark/>
          </w:tcPr>
          <w:p w14:paraId="36D3056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13,94</w:t>
            </w:r>
          </w:p>
        </w:tc>
        <w:tc>
          <w:tcPr>
            <w:tcW w:w="1861" w:type="dxa"/>
            <w:tcBorders>
              <w:top w:val="nil"/>
              <w:left w:val="nil"/>
              <w:bottom w:val="single" w:sz="4" w:space="0" w:color="auto"/>
              <w:right w:val="single" w:sz="4" w:space="0" w:color="auto"/>
            </w:tcBorders>
            <w:shd w:val="clear" w:color="auto" w:fill="auto"/>
            <w:noWrap/>
            <w:vAlign w:val="bottom"/>
            <w:hideMark/>
          </w:tcPr>
          <w:p w14:paraId="5884187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3</w:t>
            </w:r>
          </w:p>
        </w:tc>
        <w:tc>
          <w:tcPr>
            <w:tcW w:w="1343" w:type="dxa"/>
            <w:tcBorders>
              <w:top w:val="nil"/>
              <w:left w:val="nil"/>
              <w:bottom w:val="single" w:sz="4" w:space="0" w:color="auto"/>
              <w:right w:val="single" w:sz="4" w:space="0" w:color="auto"/>
            </w:tcBorders>
            <w:shd w:val="clear" w:color="auto" w:fill="auto"/>
            <w:noWrap/>
            <w:vAlign w:val="bottom"/>
            <w:hideMark/>
          </w:tcPr>
          <w:p w14:paraId="5EAC50D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614" w:type="dxa"/>
            <w:tcBorders>
              <w:top w:val="nil"/>
              <w:left w:val="nil"/>
              <w:bottom w:val="single" w:sz="4" w:space="0" w:color="auto"/>
              <w:right w:val="single" w:sz="4" w:space="0" w:color="auto"/>
            </w:tcBorders>
            <w:shd w:val="clear" w:color="auto" w:fill="auto"/>
            <w:noWrap/>
            <w:vAlign w:val="bottom"/>
            <w:hideMark/>
          </w:tcPr>
          <w:p w14:paraId="13A65BB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60</w:t>
            </w:r>
          </w:p>
        </w:tc>
        <w:tc>
          <w:tcPr>
            <w:tcW w:w="1448" w:type="dxa"/>
            <w:tcBorders>
              <w:top w:val="nil"/>
              <w:left w:val="nil"/>
              <w:bottom w:val="single" w:sz="4" w:space="0" w:color="auto"/>
              <w:right w:val="single" w:sz="4" w:space="0" w:color="auto"/>
            </w:tcBorders>
          </w:tcPr>
          <w:p w14:paraId="70194EE0"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1058,1</w:t>
            </w:r>
          </w:p>
        </w:tc>
      </w:tr>
      <w:tr w:rsidR="00EF13E0" w:rsidRPr="00B046EA" w14:paraId="5354FCE7" w14:textId="77777777" w:rsidTr="00565AFB">
        <w:trPr>
          <w:trHeight w:val="160"/>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14:paraId="443C81A9"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w:t>
            </w:r>
          </w:p>
        </w:tc>
        <w:tc>
          <w:tcPr>
            <w:tcW w:w="1932" w:type="dxa"/>
            <w:tcBorders>
              <w:top w:val="nil"/>
              <w:left w:val="nil"/>
              <w:bottom w:val="single" w:sz="4" w:space="0" w:color="auto"/>
              <w:right w:val="single" w:sz="4" w:space="0" w:color="auto"/>
            </w:tcBorders>
            <w:shd w:val="clear" w:color="auto" w:fill="auto"/>
            <w:noWrap/>
            <w:vAlign w:val="bottom"/>
            <w:hideMark/>
          </w:tcPr>
          <w:p w14:paraId="604704C3" w14:textId="77777777" w:rsidR="00EF13E0" w:rsidRPr="001309D5" w:rsidRDefault="00EF13E0" w:rsidP="00EB1B96">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Chişinău</w:t>
            </w:r>
          </w:p>
        </w:tc>
        <w:tc>
          <w:tcPr>
            <w:tcW w:w="916" w:type="dxa"/>
            <w:tcBorders>
              <w:top w:val="nil"/>
              <w:left w:val="nil"/>
              <w:bottom w:val="single" w:sz="4" w:space="0" w:color="auto"/>
              <w:right w:val="single" w:sz="4" w:space="0" w:color="auto"/>
            </w:tcBorders>
            <w:shd w:val="clear" w:color="auto" w:fill="FFFFFF"/>
            <w:noWrap/>
            <w:vAlign w:val="bottom"/>
            <w:hideMark/>
          </w:tcPr>
          <w:p w14:paraId="1F8E9AE9" w14:textId="77777777" w:rsidR="00EF13E0" w:rsidRPr="001309D5" w:rsidRDefault="00EF13E0" w:rsidP="00EB1B96">
            <w:pPr>
              <w:spacing w:after="0" w:line="240" w:lineRule="auto"/>
              <w:jc w:val="right"/>
              <w:rPr>
                <w:rFonts w:ascii="Times New Roman" w:eastAsia="Times New Roman" w:hAnsi="Times New Roman" w:cs="Times New Roman"/>
                <w:color w:val="FF0000"/>
                <w:sz w:val="20"/>
                <w:szCs w:val="20"/>
                <w:lang w:val="ro-RO" w:eastAsia="ru-RU"/>
              </w:rPr>
            </w:pPr>
            <w:r w:rsidRPr="001309D5">
              <w:rPr>
                <w:rFonts w:ascii="Times New Roman" w:eastAsia="Times New Roman" w:hAnsi="Times New Roman" w:cs="Times New Roman"/>
                <w:b/>
                <w:sz w:val="20"/>
                <w:szCs w:val="20"/>
                <w:lang w:val="ro-RO" w:eastAsia="ru-RU"/>
              </w:rPr>
              <w:t>0</w:t>
            </w:r>
            <w:r w:rsidRPr="001309D5">
              <w:rPr>
                <w:rFonts w:ascii="Times New Roman" w:eastAsia="Times New Roman" w:hAnsi="Times New Roman" w:cs="Times New Roman"/>
                <w:color w:val="FF0000"/>
                <w:sz w:val="20"/>
                <w:szCs w:val="20"/>
                <w:lang w:val="ro-RO" w:eastAsia="ru-RU"/>
              </w:rPr>
              <w:sym w:font="Wingdings" w:char="F06C"/>
            </w:r>
          </w:p>
        </w:tc>
        <w:tc>
          <w:tcPr>
            <w:tcW w:w="1861" w:type="dxa"/>
            <w:tcBorders>
              <w:top w:val="nil"/>
              <w:left w:val="nil"/>
              <w:bottom w:val="single" w:sz="4" w:space="0" w:color="auto"/>
              <w:right w:val="single" w:sz="4" w:space="0" w:color="auto"/>
            </w:tcBorders>
            <w:shd w:val="clear" w:color="auto" w:fill="FFFFFF"/>
            <w:noWrap/>
            <w:vAlign w:val="bottom"/>
            <w:hideMark/>
          </w:tcPr>
          <w:p w14:paraId="3CD9AFF7" w14:textId="77777777" w:rsidR="00EF13E0" w:rsidRPr="001309D5" w:rsidRDefault="00EF13E0" w:rsidP="00EB1B96">
            <w:pPr>
              <w:spacing w:after="0" w:line="240" w:lineRule="auto"/>
              <w:jc w:val="right"/>
              <w:rPr>
                <w:rFonts w:ascii="Times New Roman" w:eastAsia="Times New Roman" w:hAnsi="Times New Roman" w:cs="Times New Roman"/>
                <w:b/>
                <w:sz w:val="20"/>
                <w:szCs w:val="20"/>
                <w:lang w:val="ro-RO" w:eastAsia="ru-RU"/>
              </w:rPr>
            </w:pPr>
            <w:r w:rsidRPr="001309D5">
              <w:rPr>
                <w:rFonts w:ascii="Times New Roman" w:eastAsia="Times New Roman" w:hAnsi="Times New Roman" w:cs="Times New Roman"/>
                <w:b/>
                <w:sz w:val="20"/>
                <w:szCs w:val="20"/>
                <w:lang w:val="ro-RO" w:eastAsia="ru-RU"/>
              </w:rPr>
              <w:t>0</w:t>
            </w:r>
            <w:r w:rsidRPr="001309D5">
              <w:rPr>
                <w:rFonts w:ascii="Times New Roman" w:eastAsia="Times New Roman" w:hAnsi="Times New Roman" w:cs="Times New Roman"/>
                <w:color w:val="FF0000"/>
                <w:sz w:val="20"/>
                <w:szCs w:val="20"/>
                <w:lang w:val="ro-RO" w:eastAsia="ru-RU"/>
              </w:rPr>
              <w:sym w:font="Wingdings" w:char="F06C"/>
            </w:r>
          </w:p>
        </w:tc>
        <w:tc>
          <w:tcPr>
            <w:tcW w:w="1343" w:type="dxa"/>
            <w:tcBorders>
              <w:top w:val="nil"/>
              <w:left w:val="nil"/>
              <w:bottom w:val="single" w:sz="4" w:space="0" w:color="auto"/>
              <w:right w:val="single" w:sz="4" w:space="0" w:color="auto"/>
            </w:tcBorders>
            <w:shd w:val="clear" w:color="auto" w:fill="FFFFFF"/>
            <w:noWrap/>
            <w:vAlign w:val="bottom"/>
            <w:hideMark/>
          </w:tcPr>
          <w:p w14:paraId="06406FF9" w14:textId="77777777" w:rsidR="00EF13E0" w:rsidRPr="001309D5" w:rsidRDefault="00EF13E0" w:rsidP="00EB1B96">
            <w:pPr>
              <w:spacing w:after="0" w:line="240" w:lineRule="auto"/>
              <w:jc w:val="right"/>
              <w:rPr>
                <w:rFonts w:ascii="Times New Roman" w:eastAsia="Times New Roman" w:hAnsi="Times New Roman" w:cs="Times New Roman"/>
                <w:b/>
                <w:sz w:val="20"/>
                <w:szCs w:val="20"/>
                <w:lang w:val="ro-RO" w:eastAsia="ru-RU"/>
              </w:rPr>
            </w:pPr>
            <w:r w:rsidRPr="001309D5">
              <w:rPr>
                <w:rFonts w:ascii="Times New Roman" w:eastAsia="Times New Roman" w:hAnsi="Times New Roman" w:cs="Times New Roman"/>
                <w:b/>
                <w:sz w:val="20"/>
                <w:szCs w:val="20"/>
                <w:lang w:val="ro-RO" w:eastAsia="ru-RU"/>
              </w:rPr>
              <w:t>0</w:t>
            </w:r>
            <w:r w:rsidRPr="001309D5">
              <w:rPr>
                <w:rFonts w:ascii="Times New Roman" w:eastAsia="Times New Roman" w:hAnsi="Times New Roman" w:cs="Times New Roman"/>
                <w:color w:val="FF0000"/>
                <w:sz w:val="20"/>
                <w:szCs w:val="20"/>
                <w:lang w:val="ro-RO" w:eastAsia="ru-RU"/>
              </w:rPr>
              <w:sym w:font="Wingdings" w:char="F06C"/>
            </w:r>
          </w:p>
        </w:tc>
        <w:tc>
          <w:tcPr>
            <w:tcW w:w="1614" w:type="dxa"/>
            <w:tcBorders>
              <w:top w:val="nil"/>
              <w:left w:val="nil"/>
              <w:bottom w:val="single" w:sz="4" w:space="0" w:color="auto"/>
              <w:right w:val="single" w:sz="4" w:space="0" w:color="auto"/>
            </w:tcBorders>
            <w:shd w:val="clear" w:color="auto" w:fill="FFFFFF"/>
            <w:noWrap/>
            <w:vAlign w:val="bottom"/>
            <w:hideMark/>
          </w:tcPr>
          <w:p w14:paraId="711463BE" w14:textId="77777777" w:rsidR="00EF13E0" w:rsidRPr="001309D5" w:rsidRDefault="00EF13E0" w:rsidP="00EB1B96">
            <w:pPr>
              <w:spacing w:after="0" w:line="240" w:lineRule="auto"/>
              <w:jc w:val="right"/>
              <w:rPr>
                <w:rFonts w:ascii="Times New Roman" w:eastAsia="Times New Roman" w:hAnsi="Times New Roman" w:cs="Times New Roman"/>
                <w:b/>
                <w:sz w:val="20"/>
                <w:szCs w:val="20"/>
                <w:lang w:val="ro-RO" w:eastAsia="ru-RU"/>
              </w:rPr>
            </w:pPr>
            <w:r w:rsidRPr="001309D5">
              <w:rPr>
                <w:rFonts w:ascii="Times New Roman" w:eastAsia="Times New Roman" w:hAnsi="Times New Roman" w:cs="Times New Roman"/>
                <w:b/>
                <w:sz w:val="20"/>
                <w:szCs w:val="20"/>
                <w:lang w:val="ro-RO" w:eastAsia="ru-RU"/>
              </w:rPr>
              <w:t>0</w:t>
            </w:r>
            <w:r w:rsidRPr="001309D5">
              <w:rPr>
                <w:rFonts w:ascii="Times New Roman" w:eastAsia="Times New Roman" w:hAnsi="Times New Roman" w:cs="Times New Roman"/>
                <w:color w:val="FF0000"/>
                <w:sz w:val="20"/>
                <w:szCs w:val="20"/>
                <w:lang w:val="ro-RO" w:eastAsia="ru-RU"/>
              </w:rPr>
              <w:sym w:font="Wingdings" w:char="F06C"/>
            </w:r>
          </w:p>
        </w:tc>
        <w:tc>
          <w:tcPr>
            <w:tcW w:w="1448" w:type="dxa"/>
            <w:tcBorders>
              <w:top w:val="nil"/>
              <w:left w:val="nil"/>
              <w:bottom w:val="single" w:sz="4" w:space="0" w:color="auto"/>
              <w:right w:val="single" w:sz="4" w:space="0" w:color="auto"/>
            </w:tcBorders>
            <w:shd w:val="clear" w:color="auto" w:fill="FFFFFF"/>
          </w:tcPr>
          <w:p w14:paraId="36436A62" w14:textId="77777777" w:rsidR="00EF13E0" w:rsidRPr="001309D5" w:rsidRDefault="00EF13E0" w:rsidP="00EB1B96">
            <w:pPr>
              <w:spacing w:after="0" w:line="240" w:lineRule="auto"/>
              <w:jc w:val="right"/>
              <w:rPr>
                <w:rFonts w:ascii="Times New Roman" w:eastAsia="Times New Roman" w:hAnsi="Times New Roman" w:cs="Times New Roman"/>
                <w:b/>
                <w:sz w:val="20"/>
                <w:szCs w:val="20"/>
                <w:lang w:val="ro-RO" w:eastAsia="ru-RU"/>
              </w:rPr>
            </w:pPr>
            <w:r w:rsidRPr="001309D5">
              <w:rPr>
                <w:rFonts w:ascii="Times New Roman" w:eastAsia="Times New Roman" w:hAnsi="Times New Roman" w:cs="Times New Roman"/>
                <w:b/>
                <w:sz w:val="20"/>
                <w:szCs w:val="20"/>
                <w:lang w:val="ro-RO" w:eastAsia="ru-RU"/>
              </w:rPr>
              <w:t>-390,7</w:t>
            </w:r>
            <w:r w:rsidRPr="001309D5">
              <w:rPr>
                <w:rFonts w:ascii="Times New Roman" w:eastAsia="Times New Roman" w:hAnsi="Times New Roman" w:cs="Times New Roman"/>
                <w:color w:val="FF0000"/>
                <w:sz w:val="20"/>
                <w:szCs w:val="20"/>
                <w:lang w:val="ro-RO" w:eastAsia="ru-RU"/>
              </w:rPr>
              <w:sym w:font="Wingdings" w:char="F06C"/>
            </w:r>
          </w:p>
        </w:tc>
      </w:tr>
      <w:tr w:rsidR="00EF13E0" w:rsidRPr="00B046EA" w14:paraId="13777A42" w14:textId="77777777" w:rsidTr="00565AFB">
        <w:trPr>
          <w:trHeight w:val="189"/>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14:paraId="7E7718CF"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3</w:t>
            </w:r>
          </w:p>
        </w:tc>
        <w:tc>
          <w:tcPr>
            <w:tcW w:w="1932" w:type="dxa"/>
            <w:tcBorders>
              <w:top w:val="nil"/>
              <w:left w:val="nil"/>
              <w:bottom w:val="single" w:sz="4" w:space="0" w:color="auto"/>
              <w:right w:val="single" w:sz="4" w:space="0" w:color="auto"/>
            </w:tcBorders>
            <w:shd w:val="clear" w:color="auto" w:fill="auto"/>
            <w:noWrap/>
            <w:vAlign w:val="bottom"/>
            <w:hideMark/>
          </w:tcPr>
          <w:p w14:paraId="39FFB6CF" w14:textId="77777777" w:rsidR="00EF13E0" w:rsidRPr="001309D5" w:rsidRDefault="00EF13E0" w:rsidP="00EB1B96">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Cimişlia</w:t>
            </w:r>
          </w:p>
        </w:tc>
        <w:tc>
          <w:tcPr>
            <w:tcW w:w="916" w:type="dxa"/>
            <w:tcBorders>
              <w:top w:val="nil"/>
              <w:left w:val="nil"/>
              <w:bottom w:val="single" w:sz="4" w:space="0" w:color="auto"/>
              <w:right w:val="single" w:sz="4" w:space="0" w:color="auto"/>
            </w:tcBorders>
            <w:shd w:val="clear" w:color="auto" w:fill="auto"/>
            <w:noWrap/>
            <w:vAlign w:val="bottom"/>
            <w:hideMark/>
          </w:tcPr>
          <w:p w14:paraId="2214F58C"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13,94</w:t>
            </w:r>
          </w:p>
        </w:tc>
        <w:tc>
          <w:tcPr>
            <w:tcW w:w="1861" w:type="dxa"/>
            <w:tcBorders>
              <w:top w:val="nil"/>
              <w:left w:val="nil"/>
              <w:bottom w:val="single" w:sz="4" w:space="0" w:color="auto"/>
              <w:right w:val="single" w:sz="4" w:space="0" w:color="auto"/>
            </w:tcBorders>
            <w:shd w:val="clear" w:color="auto" w:fill="auto"/>
            <w:noWrap/>
            <w:vAlign w:val="bottom"/>
            <w:hideMark/>
          </w:tcPr>
          <w:p w14:paraId="191CC73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5</w:t>
            </w:r>
          </w:p>
        </w:tc>
        <w:tc>
          <w:tcPr>
            <w:tcW w:w="1343" w:type="dxa"/>
            <w:tcBorders>
              <w:top w:val="nil"/>
              <w:left w:val="nil"/>
              <w:bottom w:val="single" w:sz="4" w:space="0" w:color="auto"/>
              <w:right w:val="single" w:sz="4" w:space="0" w:color="auto"/>
            </w:tcBorders>
            <w:shd w:val="clear" w:color="auto" w:fill="auto"/>
            <w:noWrap/>
            <w:vAlign w:val="bottom"/>
            <w:hideMark/>
          </w:tcPr>
          <w:p w14:paraId="00143EAA"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614" w:type="dxa"/>
            <w:tcBorders>
              <w:top w:val="nil"/>
              <w:left w:val="nil"/>
              <w:bottom w:val="single" w:sz="4" w:space="0" w:color="auto"/>
              <w:right w:val="single" w:sz="4" w:space="0" w:color="auto"/>
            </w:tcBorders>
            <w:shd w:val="clear" w:color="auto" w:fill="auto"/>
            <w:noWrap/>
            <w:vAlign w:val="bottom"/>
            <w:hideMark/>
          </w:tcPr>
          <w:p w14:paraId="23B4A885"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448" w:type="dxa"/>
            <w:tcBorders>
              <w:top w:val="nil"/>
              <w:left w:val="nil"/>
              <w:bottom w:val="single" w:sz="4" w:space="0" w:color="auto"/>
              <w:right w:val="single" w:sz="4" w:space="0" w:color="auto"/>
            </w:tcBorders>
          </w:tcPr>
          <w:p w14:paraId="64B1C8F6" w14:textId="77777777" w:rsidR="00EF13E0" w:rsidRPr="001309D5" w:rsidRDefault="00EF13E0" w:rsidP="00EB1B96">
            <w:pPr>
              <w:spacing w:after="0" w:line="240" w:lineRule="auto"/>
              <w:jc w:val="right"/>
              <w:rPr>
                <w:rFonts w:ascii="Times New Roman" w:eastAsia="Times New Roman" w:hAnsi="Times New Roman" w:cs="Times New Roman"/>
                <w:b/>
                <w:color w:val="000000"/>
                <w:sz w:val="20"/>
                <w:szCs w:val="20"/>
                <w:lang w:val="ro-RO" w:eastAsia="ru-RU"/>
              </w:rPr>
            </w:pPr>
            <w:r w:rsidRPr="001309D5">
              <w:rPr>
                <w:rFonts w:ascii="Times New Roman" w:eastAsia="Times New Roman" w:hAnsi="Times New Roman" w:cs="Times New Roman"/>
                <w:b/>
                <w:color w:val="000000"/>
                <w:sz w:val="20"/>
                <w:szCs w:val="20"/>
                <w:lang w:val="ro-RO" w:eastAsia="ru-RU"/>
              </w:rPr>
              <w:t>-401,3</w:t>
            </w:r>
            <w:r w:rsidRPr="001309D5">
              <w:rPr>
                <w:rFonts w:ascii="Times New Roman" w:eastAsia="Times New Roman" w:hAnsi="Times New Roman" w:cs="Times New Roman"/>
                <w:color w:val="FF0000"/>
                <w:sz w:val="20"/>
                <w:szCs w:val="20"/>
                <w:lang w:val="ro-RO" w:eastAsia="ru-RU"/>
              </w:rPr>
              <w:sym w:font="Wingdings" w:char="F06C"/>
            </w:r>
          </w:p>
        </w:tc>
      </w:tr>
      <w:tr w:rsidR="00EF13E0" w:rsidRPr="00B046EA" w14:paraId="43DF69C6" w14:textId="77777777" w:rsidTr="00565AFB">
        <w:trPr>
          <w:trHeight w:val="91"/>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14:paraId="6999F73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4</w:t>
            </w:r>
          </w:p>
        </w:tc>
        <w:tc>
          <w:tcPr>
            <w:tcW w:w="1932" w:type="dxa"/>
            <w:tcBorders>
              <w:top w:val="nil"/>
              <w:left w:val="nil"/>
              <w:bottom w:val="single" w:sz="4" w:space="0" w:color="auto"/>
              <w:right w:val="single" w:sz="4" w:space="0" w:color="auto"/>
            </w:tcBorders>
            <w:shd w:val="clear" w:color="auto" w:fill="auto"/>
            <w:noWrap/>
            <w:vAlign w:val="bottom"/>
            <w:hideMark/>
          </w:tcPr>
          <w:p w14:paraId="52AEC104" w14:textId="77777777" w:rsidR="00EF13E0" w:rsidRPr="001309D5" w:rsidRDefault="00EF13E0" w:rsidP="00EB1B96">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Edineţ</w:t>
            </w:r>
          </w:p>
        </w:tc>
        <w:tc>
          <w:tcPr>
            <w:tcW w:w="916" w:type="dxa"/>
            <w:tcBorders>
              <w:top w:val="nil"/>
              <w:left w:val="nil"/>
              <w:bottom w:val="single" w:sz="4" w:space="0" w:color="auto"/>
              <w:right w:val="single" w:sz="4" w:space="0" w:color="auto"/>
            </w:tcBorders>
            <w:shd w:val="clear" w:color="auto" w:fill="auto"/>
            <w:noWrap/>
            <w:vAlign w:val="bottom"/>
            <w:hideMark/>
          </w:tcPr>
          <w:p w14:paraId="152F98D6"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13,94</w:t>
            </w:r>
          </w:p>
        </w:tc>
        <w:tc>
          <w:tcPr>
            <w:tcW w:w="1861" w:type="dxa"/>
            <w:tcBorders>
              <w:top w:val="nil"/>
              <w:left w:val="nil"/>
              <w:bottom w:val="single" w:sz="4" w:space="0" w:color="auto"/>
              <w:right w:val="single" w:sz="4" w:space="0" w:color="auto"/>
            </w:tcBorders>
            <w:shd w:val="clear" w:color="auto" w:fill="auto"/>
            <w:noWrap/>
            <w:vAlign w:val="bottom"/>
            <w:hideMark/>
          </w:tcPr>
          <w:p w14:paraId="5E07102C"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14</w:t>
            </w:r>
          </w:p>
        </w:tc>
        <w:tc>
          <w:tcPr>
            <w:tcW w:w="1343" w:type="dxa"/>
            <w:tcBorders>
              <w:top w:val="nil"/>
              <w:left w:val="nil"/>
              <w:bottom w:val="single" w:sz="4" w:space="0" w:color="auto"/>
              <w:right w:val="single" w:sz="4" w:space="0" w:color="auto"/>
            </w:tcBorders>
            <w:shd w:val="clear" w:color="auto" w:fill="auto"/>
            <w:noWrap/>
            <w:vAlign w:val="bottom"/>
            <w:hideMark/>
          </w:tcPr>
          <w:p w14:paraId="50045E4C"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614" w:type="dxa"/>
            <w:tcBorders>
              <w:top w:val="nil"/>
              <w:left w:val="nil"/>
              <w:bottom w:val="single" w:sz="4" w:space="0" w:color="auto"/>
              <w:right w:val="single" w:sz="4" w:space="0" w:color="auto"/>
            </w:tcBorders>
            <w:shd w:val="clear" w:color="auto" w:fill="auto"/>
            <w:noWrap/>
            <w:vAlign w:val="bottom"/>
            <w:hideMark/>
          </w:tcPr>
          <w:p w14:paraId="52A25C2E"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448" w:type="dxa"/>
            <w:tcBorders>
              <w:top w:val="nil"/>
              <w:left w:val="nil"/>
              <w:bottom w:val="single" w:sz="4" w:space="0" w:color="auto"/>
              <w:right w:val="single" w:sz="4" w:space="0" w:color="auto"/>
            </w:tcBorders>
          </w:tcPr>
          <w:p w14:paraId="39B730FF"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4893,7</w:t>
            </w:r>
          </w:p>
        </w:tc>
      </w:tr>
      <w:tr w:rsidR="00EF13E0" w:rsidRPr="00B046EA" w14:paraId="63DCAAA0" w14:textId="77777777" w:rsidTr="00565AFB">
        <w:trPr>
          <w:trHeight w:val="120"/>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14:paraId="6CE9A12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5</w:t>
            </w:r>
          </w:p>
        </w:tc>
        <w:tc>
          <w:tcPr>
            <w:tcW w:w="1932" w:type="dxa"/>
            <w:tcBorders>
              <w:top w:val="nil"/>
              <w:left w:val="nil"/>
              <w:bottom w:val="single" w:sz="4" w:space="0" w:color="auto"/>
              <w:right w:val="single" w:sz="4" w:space="0" w:color="auto"/>
            </w:tcBorders>
            <w:shd w:val="clear" w:color="auto" w:fill="auto"/>
            <w:noWrap/>
            <w:vAlign w:val="bottom"/>
            <w:hideMark/>
          </w:tcPr>
          <w:p w14:paraId="59D929CA" w14:textId="4CEF710A" w:rsidR="00EF13E0" w:rsidRPr="001309D5" w:rsidRDefault="00EF13E0" w:rsidP="00E07A91">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H</w:t>
            </w:r>
            <w:r w:rsidR="00E07A91">
              <w:rPr>
                <w:rFonts w:ascii="Times New Roman" w:eastAsia="Times New Roman" w:hAnsi="Times New Roman" w:cs="Times New Roman"/>
                <w:color w:val="000000"/>
                <w:sz w:val="20"/>
                <w:szCs w:val="20"/>
                <w:lang w:val="ro-RO" w:eastAsia="ru-RU"/>
              </w:rPr>
              <w:t>â</w:t>
            </w:r>
            <w:r w:rsidRPr="001309D5">
              <w:rPr>
                <w:rFonts w:ascii="Times New Roman" w:eastAsia="Times New Roman" w:hAnsi="Times New Roman" w:cs="Times New Roman"/>
                <w:color w:val="000000"/>
                <w:sz w:val="20"/>
                <w:szCs w:val="20"/>
                <w:lang w:val="ro-RO" w:eastAsia="ru-RU"/>
              </w:rPr>
              <w:t>nceşti-Silva</w:t>
            </w:r>
          </w:p>
        </w:tc>
        <w:tc>
          <w:tcPr>
            <w:tcW w:w="916" w:type="dxa"/>
            <w:tcBorders>
              <w:top w:val="nil"/>
              <w:left w:val="nil"/>
              <w:bottom w:val="single" w:sz="4" w:space="0" w:color="auto"/>
              <w:right w:val="single" w:sz="4" w:space="0" w:color="auto"/>
            </w:tcBorders>
            <w:shd w:val="clear" w:color="auto" w:fill="FFFFFF"/>
            <w:noWrap/>
            <w:vAlign w:val="bottom"/>
            <w:hideMark/>
          </w:tcPr>
          <w:p w14:paraId="7B2520B1" w14:textId="77777777" w:rsidR="00EF13E0" w:rsidRPr="001309D5" w:rsidRDefault="00EF13E0" w:rsidP="00EB1B96">
            <w:pPr>
              <w:spacing w:after="0" w:line="240" w:lineRule="auto"/>
              <w:jc w:val="right"/>
              <w:rPr>
                <w:rFonts w:ascii="Times New Roman" w:eastAsia="Times New Roman" w:hAnsi="Times New Roman" w:cs="Times New Roman"/>
                <w:b/>
                <w:sz w:val="20"/>
                <w:szCs w:val="20"/>
                <w:lang w:val="ro-RO" w:eastAsia="ru-RU"/>
              </w:rPr>
            </w:pPr>
            <w:r w:rsidRPr="001309D5">
              <w:rPr>
                <w:rFonts w:ascii="Times New Roman" w:eastAsia="Times New Roman" w:hAnsi="Times New Roman" w:cs="Times New Roman"/>
                <w:b/>
                <w:sz w:val="20"/>
                <w:szCs w:val="20"/>
                <w:lang w:val="ro-RO" w:eastAsia="ru-RU"/>
              </w:rPr>
              <w:t>0</w:t>
            </w:r>
            <w:r w:rsidRPr="001309D5">
              <w:rPr>
                <w:rFonts w:ascii="Times New Roman" w:eastAsia="Times New Roman" w:hAnsi="Times New Roman" w:cs="Times New Roman"/>
                <w:color w:val="FF0000"/>
                <w:sz w:val="20"/>
                <w:szCs w:val="20"/>
                <w:lang w:val="ro-RO" w:eastAsia="ru-RU"/>
              </w:rPr>
              <w:sym w:font="Wingdings" w:char="F06C"/>
            </w:r>
          </w:p>
        </w:tc>
        <w:tc>
          <w:tcPr>
            <w:tcW w:w="1861" w:type="dxa"/>
            <w:tcBorders>
              <w:top w:val="nil"/>
              <w:left w:val="nil"/>
              <w:bottom w:val="single" w:sz="4" w:space="0" w:color="auto"/>
              <w:right w:val="single" w:sz="4" w:space="0" w:color="auto"/>
            </w:tcBorders>
            <w:shd w:val="clear" w:color="auto" w:fill="auto"/>
            <w:noWrap/>
            <w:vAlign w:val="bottom"/>
            <w:hideMark/>
          </w:tcPr>
          <w:p w14:paraId="5A641F3C"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343" w:type="dxa"/>
            <w:tcBorders>
              <w:top w:val="nil"/>
              <w:left w:val="nil"/>
              <w:bottom w:val="single" w:sz="4" w:space="0" w:color="auto"/>
              <w:right w:val="single" w:sz="4" w:space="0" w:color="auto"/>
            </w:tcBorders>
            <w:shd w:val="clear" w:color="auto" w:fill="auto"/>
            <w:noWrap/>
            <w:vAlign w:val="bottom"/>
            <w:hideMark/>
          </w:tcPr>
          <w:p w14:paraId="4E0F213B"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614" w:type="dxa"/>
            <w:tcBorders>
              <w:top w:val="nil"/>
              <w:left w:val="nil"/>
              <w:bottom w:val="single" w:sz="4" w:space="0" w:color="auto"/>
              <w:right w:val="single" w:sz="4" w:space="0" w:color="auto"/>
            </w:tcBorders>
            <w:shd w:val="clear" w:color="auto" w:fill="auto"/>
            <w:noWrap/>
            <w:vAlign w:val="bottom"/>
            <w:hideMark/>
          </w:tcPr>
          <w:p w14:paraId="357AA582"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50</w:t>
            </w:r>
          </w:p>
        </w:tc>
        <w:tc>
          <w:tcPr>
            <w:tcW w:w="1448" w:type="dxa"/>
            <w:tcBorders>
              <w:top w:val="nil"/>
              <w:left w:val="nil"/>
              <w:bottom w:val="single" w:sz="4" w:space="0" w:color="auto"/>
              <w:right w:val="single" w:sz="4" w:space="0" w:color="auto"/>
            </w:tcBorders>
          </w:tcPr>
          <w:p w14:paraId="3D2C343C"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1440,6</w:t>
            </w:r>
          </w:p>
        </w:tc>
      </w:tr>
      <w:tr w:rsidR="00EF13E0" w:rsidRPr="00B046EA" w14:paraId="49A976D8" w14:textId="77777777" w:rsidTr="00565AFB">
        <w:trPr>
          <w:trHeight w:val="815"/>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14:paraId="238AAB3F"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6</w:t>
            </w:r>
          </w:p>
        </w:tc>
        <w:tc>
          <w:tcPr>
            <w:tcW w:w="1932" w:type="dxa"/>
            <w:tcBorders>
              <w:top w:val="nil"/>
              <w:left w:val="nil"/>
              <w:bottom w:val="single" w:sz="4" w:space="0" w:color="auto"/>
              <w:right w:val="single" w:sz="4" w:space="0" w:color="auto"/>
            </w:tcBorders>
            <w:shd w:val="clear" w:color="auto" w:fill="auto"/>
            <w:noWrap/>
            <w:vAlign w:val="bottom"/>
            <w:hideMark/>
          </w:tcPr>
          <w:p w14:paraId="19D851AD" w14:textId="77777777" w:rsidR="00EF13E0" w:rsidRPr="001309D5" w:rsidRDefault="00EF13E0" w:rsidP="00EB1B96">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Iargara</w:t>
            </w:r>
          </w:p>
        </w:tc>
        <w:tc>
          <w:tcPr>
            <w:tcW w:w="916" w:type="dxa"/>
            <w:tcBorders>
              <w:top w:val="nil"/>
              <w:left w:val="nil"/>
              <w:bottom w:val="single" w:sz="4" w:space="0" w:color="auto"/>
              <w:right w:val="single" w:sz="4" w:space="0" w:color="auto"/>
            </w:tcBorders>
            <w:shd w:val="clear" w:color="auto" w:fill="auto"/>
            <w:noWrap/>
            <w:vAlign w:val="bottom"/>
            <w:hideMark/>
          </w:tcPr>
          <w:p w14:paraId="1AC21FC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13,94</w:t>
            </w:r>
          </w:p>
        </w:tc>
        <w:tc>
          <w:tcPr>
            <w:tcW w:w="1861" w:type="dxa"/>
            <w:tcBorders>
              <w:top w:val="nil"/>
              <w:left w:val="nil"/>
              <w:bottom w:val="single" w:sz="4" w:space="0" w:color="auto"/>
              <w:right w:val="single" w:sz="4" w:space="0" w:color="auto"/>
            </w:tcBorders>
            <w:shd w:val="clear" w:color="auto" w:fill="auto"/>
            <w:vAlign w:val="bottom"/>
            <w:hideMark/>
          </w:tcPr>
          <w:p w14:paraId="24491B03" w14:textId="77777777" w:rsidR="00EF13E0" w:rsidRPr="001309D5" w:rsidRDefault="00EF13E0" w:rsidP="00E765A3">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 xml:space="preserve">tari - </w:t>
            </w:r>
            <w:r w:rsidRPr="001309D5">
              <w:rPr>
                <w:rFonts w:ascii="Times New Roman" w:eastAsia="Times New Roman" w:hAnsi="Times New Roman" w:cs="Times New Roman"/>
                <w:b/>
                <w:color w:val="000000"/>
                <w:sz w:val="20"/>
                <w:szCs w:val="20"/>
                <w:lang w:val="ro-RO" w:eastAsia="ru-RU"/>
              </w:rPr>
              <w:t>91,3</w:t>
            </w:r>
            <w:r w:rsidRPr="001309D5">
              <w:rPr>
                <w:rFonts w:ascii="Times New Roman" w:eastAsia="Times New Roman" w:hAnsi="Times New Roman" w:cs="Times New Roman"/>
                <w:color w:val="FF0000"/>
                <w:sz w:val="20"/>
                <w:szCs w:val="20"/>
                <w:lang w:val="ro-RO" w:eastAsia="ru-RU"/>
              </w:rPr>
              <w:sym w:font="Wingdings" w:char="F06C"/>
            </w:r>
            <w:r w:rsidRPr="001309D5">
              <w:rPr>
                <w:rFonts w:ascii="Times New Roman" w:eastAsia="Times New Roman" w:hAnsi="Times New Roman" w:cs="Times New Roman"/>
                <w:color w:val="000000"/>
                <w:sz w:val="20"/>
                <w:szCs w:val="20"/>
                <w:lang w:val="ro-RO" w:eastAsia="ru-RU"/>
              </w:rPr>
              <w:br/>
              <w:t>tari diverse -</w:t>
            </w:r>
            <w:r w:rsidRPr="001309D5">
              <w:rPr>
                <w:rFonts w:ascii="Times New Roman" w:eastAsia="Times New Roman" w:hAnsi="Times New Roman" w:cs="Times New Roman"/>
                <w:b/>
                <w:color w:val="000000"/>
                <w:sz w:val="20"/>
                <w:szCs w:val="20"/>
                <w:lang w:val="ro-RO" w:eastAsia="ru-RU"/>
              </w:rPr>
              <w:t>48,2</w:t>
            </w:r>
            <w:r w:rsidRPr="001309D5">
              <w:rPr>
                <w:rFonts w:ascii="Times New Roman" w:eastAsia="Times New Roman" w:hAnsi="Times New Roman" w:cs="Times New Roman"/>
                <w:color w:val="FF0000"/>
                <w:sz w:val="20"/>
                <w:szCs w:val="20"/>
                <w:lang w:val="ro-RO" w:eastAsia="ru-RU"/>
              </w:rPr>
              <w:sym w:font="Wingdings" w:char="F06C"/>
            </w:r>
            <w:r w:rsidRPr="001309D5">
              <w:rPr>
                <w:rFonts w:ascii="Times New Roman" w:eastAsia="Times New Roman" w:hAnsi="Times New Roman" w:cs="Times New Roman"/>
                <w:color w:val="000000"/>
                <w:sz w:val="20"/>
                <w:szCs w:val="20"/>
                <w:lang w:val="ro-RO" w:eastAsia="ru-RU"/>
              </w:rPr>
              <w:br/>
              <w:t xml:space="preserve">moi - </w:t>
            </w:r>
            <w:r w:rsidRPr="001309D5">
              <w:rPr>
                <w:rFonts w:ascii="Times New Roman" w:eastAsia="Times New Roman" w:hAnsi="Times New Roman" w:cs="Times New Roman"/>
                <w:b/>
                <w:color w:val="000000"/>
                <w:sz w:val="20"/>
                <w:szCs w:val="20"/>
                <w:lang w:val="ro-RO" w:eastAsia="ru-RU"/>
              </w:rPr>
              <w:t>82,9</w:t>
            </w:r>
            <w:r w:rsidRPr="001309D5">
              <w:rPr>
                <w:rFonts w:ascii="Times New Roman" w:eastAsia="Times New Roman" w:hAnsi="Times New Roman" w:cs="Times New Roman"/>
                <w:color w:val="FF0000"/>
                <w:sz w:val="20"/>
                <w:szCs w:val="20"/>
                <w:lang w:val="ro-RO" w:eastAsia="ru-RU"/>
              </w:rPr>
              <w:sym w:font="Wingdings" w:char="F06C"/>
            </w:r>
          </w:p>
          <w:p w14:paraId="239E0B26" w14:textId="77777777" w:rsidR="00EF13E0" w:rsidRPr="001309D5" w:rsidRDefault="00EF13E0" w:rsidP="00E765A3">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 xml:space="preserve">       răşinoase - </w:t>
            </w:r>
            <w:r w:rsidRPr="001309D5">
              <w:rPr>
                <w:rFonts w:ascii="Times New Roman" w:eastAsia="Times New Roman" w:hAnsi="Times New Roman" w:cs="Times New Roman"/>
                <w:b/>
                <w:color w:val="000000"/>
                <w:sz w:val="20"/>
                <w:szCs w:val="20"/>
                <w:lang w:val="ro-RO" w:eastAsia="ru-RU"/>
              </w:rPr>
              <w:t>31,</w:t>
            </w:r>
            <w:r w:rsidRPr="001309D5">
              <w:rPr>
                <w:rFonts w:ascii="Times New Roman" w:eastAsia="Times New Roman" w:hAnsi="Times New Roman" w:cs="Times New Roman"/>
                <w:color w:val="000000"/>
                <w:sz w:val="20"/>
                <w:szCs w:val="20"/>
                <w:lang w:val="ro-RO" w:eastAsia="ru-RU"/>
              </w:rPr>
              <w:t>1</w:t>
            </w:r>
            <w:r w:rsidRPr="001309D5">
              <w:rPr>
                <w:rFonts w:ascii="Times New Roman" w:eastAsia="Times New Roman" w:hAnsi="Times New Roman" w:cs="Times New Roman"/>
                <w:color w:val="FF0000"/>
                <w:sz w:val="20"/>
                <w:szCs w:val="20"/>
                <w:lang w:val="ro-RO" w:eastAsia="ru-RU"/>
              </w:rPr>
              <w:sym w:font="Wingdings" w:char="F06C"/>
            </w:r>
          </w:p>
        </w:tc>
        <w:tc>
          <w:tcPr>
            <w:tcW w:w="1343" w:type="dxa"/>
            <w:tcBorders>
              <w:top w:val="nil"/>
              <w:left w:val="nil"/>
              <w:bottom w:val="single" w:sz="4" w:space="0" w:color="auto"/>
              <w:right w:val="single" w:sz="4" w:space="0" w:color="auto"/>
            </w:tcBorders>
            <w:shd w:val="clear" w:color="auto" w:fill="auto"/>
            <w:noWrap/>
            <w:vAlign w:val="bottom"/>
            <w:hideMark/>
          </w:tcPr>
          <w:p w14:paraId="011E681B"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614" w:type="dxa"/>
            <w:tcBorders>
              <w:top w:val="nil"/>
              <w:left w:val="nil"/>
              <w:bottom w:val="single" w:sz="4" w:space="0" w:color="auto"/>
              <w:right w:val="single" w:sz="4" w:space="0" w:color="auto"/>
            </w:tcBorders>
            <w:shd w:val="clear" w:color="auto" w:fill="auto"/>
            <w:noWrap/>
            <w:vAlign w:val="bottom"/>
            <w:hideMark/>
          </w:tcPr>
          <w:p w14:paraId="068C893C"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448" w:type="dxa"/>
            <w:tcBorders>
              <w:top w:val="nil"/>
              <w:left w:val="nil"/>
              <w:bottom w:val="single" w:sz="4" w:space="0" w:color="auto"/>
              <w:right w:val="single" w:sz="4" w:space="0" w:color="auto"/>
            </w:tcBorders>
          </w:tcPr>
          <w:p w14:paraId="587989D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2145,8</w:t>
            </w:r>
          </w:p>
        </w:tc>
      </w:tr>
      <w:tr w:rsidR="00EF13E0" w:rsidRPr="00B046EA" w14:paraId="6B2F4EC8" w14:textId="77777777" w:rsidTr="00565AFB">
        <w:trPr>
          <w:trHeight w:val="17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14:paraId="05411B7B"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7</w:t>
            </w:r>
          </w:p>
        </w:tc>
        <w:tc>
          <w:tcPr>
            <w:tcW w:w="1932" w:type="dxa"/>
            <w:tcBorders>
              <w:top w:val="nil"/>
              <w:left w:val="nil"/>
              <w:bottom w:val="single" w:sz="4" w:space="0" w:color="auto"/>
              <w:right w:val="single" w:sz="4" w:space="0" w:color="auto"/>
            </w:tcBorders>
            <w:shd w:val="clear" w:color="auto" w:fill="auto"/>
            <w:noWrap/>
            <w:vAlign w:val="bottom"/>
            <w:hideMark/>
          </w:tcPr>
          <w:p w14:paraId="2DC7FD73" w14:textId="77777777" w:rsidR="00EF13E0" w:rsidRPr="001309D5" w:rsidRDefault="00EF13E0" w:rsidP="00EB1B96">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Nisporeni-Silva</w:t>
            </w:r>
          </w:p>
        </w:tc>
        <w:tc>
          <w:tcPr>
            <w:tcW w:w="916" w:type="dxa"/>
            <w:tcBorders>
              <w:top w:val="nil"/>
              <w:left w:val="nil"/>
              <w:bottom w:val="single" w:sz="4" w:space="0" w:color="auto"/>
              <w:right w:val="single" w:sz="4" w:space="0" w:color="auto"/>
            </w:tcBorders>
            <w:shd w:val="clear" w:color="auto" w:fill="FFFFFF"/>
            <w:noWrap/>
            <w:vAlign w:val="bottom"/>
            <w:hideMark/>
          </w:tcPr>
          <w:p w14:paraId="6C52EE5B" w14:textId="77777777" w:rsidR="00EF13E0" w:rsidRPr="001309D5" w:rsidRDefault="00EF13E0" w:rsidP="00EB1B96">
            <w:pPr>
              <w:spacing w:after="0" w:line="240" w:lineRule="auto"/>
              <w:jc w:val="right"/>
              <w:rPr>
                <w:rFonts w:ascii="Times New Roman" w:eastAsia="Times New Roman" w:hAnsi="Times New Roman" w:cs="Times New Roman"/>
                <w:b/>
                <w:sz w:val="20"/>
                <w:szCs w:val="20"/>
                <w:lang w:val="ro-RO" w:eastAsia="ru-RU"/>
              </w:rPr>
            </w:pPr>
            <w:r w:rsidRPr="001309D5">
              <w:rPr>
                <w:rFonts w:ascii="Times New Roman" w:eastAsia="Times New Roman" w:hAnsi="Times New Roman" w:cs="Times New Roman"/>
                <w:b/>
                <w:sz w:val="20"/>
                <w:szCs w:val="20"/>
                <w:lang w:val="ro-RO" w:eastAsia="ru-RU"/>
              </w:rPr>
              <w:t>15,22</w:t>
            </w:r>
            <w:r w:rsidRPr="001309D5">
              <w:rPr>
                <w:rFonts w:ascii="Times New Roman" w:eastAsia="Times New Roman" w:hAnsi="Times New Roman" w:cs="Times New Roman"/>
                <w:color w:val="7030A0"/>
                <w:sz w:val="20"/>
                <w:szCs w:val="20"/>
                <w:lang w:val="ro-RO" w:eastAsia="ru-RU"/>
              </w:rPr>
              <w:sym w:font="Wingdings" w:char="F06C"/>
            </w:r>
          </w:p>
        </w:tc>
        <w:tc>
          <w:tcPr>
            <w:tcW w:w="1861" w:type="dxa"/>
            <w:tcBorders>
              <w:top w:val="nil"/>
              <w:left w:val="nil"/>
              <w:bottom w:val="single" w:sz="4" w:space="0" w:color="auto"/>
              <w:right w:val="single" w:sz="4" w:space="0" w:color="auto"/>
            </w:tcBorders>
            <w:shd w:val="clear" w:color="auto" w:fill="auto"/>
            <w:noWrap/>
            <w:vAlign w:val="bottom"/>
            <w:hideMark/>
          </w:tcPr>
          <w:p w14:paraId="448F012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343" w:type="dxa"/>
            <w:tcBorders>
              <w:top w:val="nil"/>
              <w:left w:val="nil"/>
              <w:bottom w:val="single" w:sz="4" w:space="0" w:color="auto"/>
              <w:right w:val="single" w:sz="4" w:space="0" w:color="auto"/>
            </w:tcBorders>
            <w:shd w:val="clear" w:color="auto" w:fill="auto"/>
            <w:noWrap/>
            <w:vAlign w:val="bottom"/>
            <w:hideMark/>
          </w:tcPr>
          <w:p w14:paraId="3D2B5ABB"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614" w:type="dxa"/>
            <w:tcBorders>
              <w:top w:val="nil"/>
              <w:left w:val="nil"/>
              <w:bottom w:val="single" w:sz="4" w:space="0" w:color="auto"/>
              <w:right w:val="single" w:sz="4" w:space="0" w:color="auto"/>
            </w:tcBorders>
            <w:shd w:val="clear" w:color="auto" w:fill="auto"/>
            <w:noWrap/>
            <w:vAlign w:val="bottom"/>
            <w:hideMark/>
          </w:tcPr>
          <w:p w14:paraId="4344888E"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448" w:type="dxa"/>
            <w:tcBorders>
              <w:top w:val="nil"/>
              <w:left w:val="nil"/>
              <w:bottom w:val="single" w:sz="4" w:space="0" w:color="auto"/>
              <w:right w:val="single" w:sz="4" w:space="0" w:color="auto"/>
            </w:tcBorders>
          </w:tcPr>
          <w:p w14:paraId="37379A8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1808,9</w:t>
            </w:r>
          </w:p>
        </w:tc>
      </w:tr>
      <w:tr w:rsidR="00EF13E0" w:rsidRPr="00B046EA" w14:paraId="471B0372" w14:textId="77777777" w:rsidTr="00565AFB">
        <w:trPr>
          <w:trHeight w:val="80"/>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14:paraId="10EE3B8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8</w:t>
            </w:r>
          </w:p>
        </w:tc>
        <w:tc>
          <w:tcPr>
            <w:tcW w:w="1932" w:type="dxa"/>
            <w:tcBorders>
              <w:top w:val="nil"/>
              <w:left w:val="nil"/>
              <w:bottom w:val="single" w:sz="4" w:space="0" w:color="auto"/>
              <w:right w:val="single" w:sz="4" w:space="0" w:color="auto"/>
            </w:tcBorders>
            <w:shd w:val="clear" w:color="auto" w:fill="auto"/>
            <w:noWrap/>
            <w:vAlign w:val="bottom"/>
            <w:hideMark/>
          </w:tcPr>
          <w:p w14:paraId="1E6E8109" w14:textId="77777777" w:rsidR="00EF13E0" w:rsidRPr="001309D5" w:rsidRDefault="00EF13E0" w:rsidP="00EB1B96">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Silva-Sud Cahul</w:t>
            </w:r>
          </w:p>
        </w:tc>
        <w:tc>
          <w:tcPr>
            <w:tcW w:w="916" w:type="dxa"/>
            <w:tcBorders>
              <w:top w:val="nil"/>
              <w:left w:val="nil"/>
              <w:bottom w:val="single" w:sz="4" w:space="0" w:color="auto"/>
              <w:right w:val="single" w:sz="4" w:space="0" w:color="auto"/>
            </w:tcBorders>
            <w:shd w:val="clear" w:color="auto" w:fill="auto"/>
            <w:noWrap/>
            <w:vAlign w:val="bottom"/>
            <w:hideMark/>
          </w:tcPr>
          <w:p w14:paraId="10590BB1"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13,94</w:t>
            </w:r>
          </w:p>
        </w:tc>
        <w:tc>
          <w:tcPr>
            <w:tcW w:w="1861" w:type="dxa"/>
            <w:tcBorders>
              <w:top w:val="nil"/>
              <w:left w:val="nil"/>
              <w:bottom w:val="single" w:sz="4" w:space="0" w:color="auto"/>
              <w:right w:val="single" w:sz="4" w:space="0" w:color="auto"/>
            </w:tcBorders>
            <w:shd w:val="clear" w:color="auto" w:fill="auto"/>
            <w:noWrap/>
            <w:vAlign w:val="bottom"/>
            <w:hideMark/>
          </w:tcPr>
          <w:p w14:paraId="43223B79"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5</w:t>
            </w:r>
          </w:p>
        </w:tc>
        <w:tc>
          <w:tcPr>
            <w:tcW w:w="1343" w:type="dxa"/>
            <w:tcBorders>
              <w:top w:val="nil"/>
              <w:left w:val="nil"/>
              <w:bottom w:val="single" w:sz="4" w:space="0" w:color="auto"/>
              <w:right w:val="single" w:sz="4" w:space="0" w:color="auto"/>
            </w:tcBorders>
            <w:shd w:val="clear" w:color="auto" w:fill="auto"/>
            <w:noWrap/>
            <w:vAlign w:val="bottom"/>
            <w:hideMark/>
          </w:tcPr>
          <w:p w14:paraId="13507750"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614" w:type="dxa"/>
            <w:tcBorders>
              <w:top w:val="nil"/>
              <w:left w:val="nil"/>
              <w:bottom w:val="single" w:sz="4" w:space="0" w:color="auto"/>
              <w:right w:val="single" w:sz="4" w:space="0" w:color="auto"/>
            </w:tcBorders>
            <w:shd w:val="clear" w:color="auto" w:fill="auto"/>
            <w:noWrap/>
            <w:vAlign w:val="bottom"/>
            <w:hideMark/>
          </w:tcPr>
          <w:p w14:paraId="10FDF030"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20-50</w:t>
            </w:r>
          </w:p>
        </w:tc>
        <w:tc>
          <w:tcPr>
            <w:tcW w:w="1448" w:type="dxa"/>
            <w:tcBorders>
              <w:top w:val="nil"/>
              <w:left w:val="nil"/>
              <w:bottom w:val="single" w:sz="4" w:space="0" w:color="auto"/>
              <w:right w:val="single" w:sz="4" w:space="0" w:color="auto"/>
            </w:tcBorders>
          </w:tcPr>
          <w:p w14:paraId="78F416C9"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4224,8</w:t>
            </w:r>
          </w:p>
        </w:tc>
      </w:tr>
      <w:tr w:rsidR="00EF13E0" w:rsidRPr="00B046EA" w14:paraId="3598A58E" w14:textId="77777777" w:rsidTr="00565AFB">
        <w:trPr>
          <w:trHeight w:val="107"/>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14:paraId="726011F0"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9</w:t>
            </w:r>
          </w:p>
        </w:tc>
        <w:tc>
          <w:tcPr>
            <w:tcW w:w="1932" w:type="dxa"/>
            <w:tcBorders>
              <w:top w:val="nil"/>
              <w:left w:val="nil"/>
              <w:bottom w:val="single" w:sz="4" w:space="0" w:color="auto"/>
              <w:right w:val="single" w:sz="4" w:space="0" w:color="auto"/>
            </w:tcBorders>
            <w:shd w:val="clear" w:color="auto" w:fill="auto"/>
            <w:noWrap/>
            <w:vAlign w:val="bottom"/>
            <w:hideMark/>
          </w:tcPr>
          <w:p w14:paraId="6A9D291C" w14:textId="77777777" w:rsidR="00EF13E0" w:rsidRPr="001309D5" w:rsidRDefault="00EF13E0" w:rsidP="00EB1B96">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Silva-Centru Ungheni</w:t>
            </w:r>
          </w:p>
        </w:tc>
        <w:tc>
          <w:tcPr>
            <w:tcW w:w="916" w:type="dxa"/>
            <w:tcBorders>
              <w:top w:val="nil"/>
              <w:left w:val="nil"/>
              <w:bottom w:val="single" w:sz="4" w:space="0" w:color="auto"/>
              <w:right w:val="single" w:sz="4" w:space="0" w:color="auto"/>
            </w:tcBorders>
            <w:shd w:val="clear" w:color="auto" w:fill="auto"/>
            <w:noWrap/>
            <w:vAlign w:val="bottom"/>
            <w:hideMark/>
          </w:tcPr>
          <w:p w14:paraId="2A3EFA01"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13,94</w:t>
            </w:r>
          </w:p>
        </w:tc>
        <w:tc>
          <w:tcPr>
            <w:tcW w:w="1861" w:type="dxa"/>
            <w:tcBorders>
              <w:top w:val="nil"/>
              <w:left w:val="nil"/>
              <w:bottom w:val="single" w:sz="4" w:space="0" w:color="auto"/>
              <w:right w:val="single" w:sz="4" w:space="0" w:color="auto"/>
            </w:tcBorders>
            <w:shd w:val="clear" w:color="auto" w:fill="auto"/>
            <w:noWrap/>
            <w:vAlign w:val="bottom"/>
            <w:hideMark/>
          </w:tcPr>
          <w:p w14:paraId="4D09C23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5,3-14,2</w:t>
            </w:r>
          </w:p>
        </w:tc>
        <w:tc>
          <w:tcPr>
            <w:tcW w:w="1343" w:type="dxa"/>
            <w:tcBorders>
              <w:top w:val="nil"/>
              <w:left w:val="nil"/>
              <w:bottom w:val="single" w:sz="4" w:space="0" w:color="auto"/>
              <w:right w:val="single" w:sz="4" w:space="0" w:color="auto"/>
            </w:tcBorders>
            <w:shd w:val="clear" w:color="auto" w:fill="auto"/>
            <w:noWrap/>
            <w:vAlign w:val="bottom"/>
            <w:hideMark/>
          </w:tcPr>
          <w:p w14:paraId="0A6DA21D"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614" w:type="dxa"/>
            <w:tcBorders>
              <w:top w:val="nil"/>
              <w:left w:val="nil"/>
              <w:bottom w:val="single" w:sz="4" w:space="0" w:color="auto"/>
              <w:right w:val="single" w:sz="4" w:space="0" w:color="auto"/>
            </w:tcBorders>
            <w:shd w:val="clear" w:color="auto" w:fill="auto"/>
            <w:noWrap/>
            <w:vAlign w:val="bottom"/>
            <w:hideMark/>
          </w:tcPr>
          <w:p w14:paraId="2AF0E0FE"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448" w:type="dxa"/>
            <w:tcBorders>
              <w:top w:val="nil"/>
              <w:left w:val="nil"/>
              <w:bottom w:val="single" w:sz="4" w:space="0" w:color="auto"/>
              <w:right w:val="single" w:sz="4" w:space="0" w:color="auto"/>
            </w:tcBorders>
          </w:tcPr>
          <w:p w14:paraId="75F43B6C"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226,8</w:t>
            </w:r>
          </w:p>
        </w:tc>
      </w:tr>
      <w:tr w:rsidR="00EF13E0" w:rsidRPr="00B046EA" w14:paraId="2E3D8981" w14:textId="77777777" w:rsidTr="00565AFB">
        <w:trPr>
          <w:trHeight w:val="13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14:paraId="3C141439"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10</w:t>
            </w:r>
          </w:p>
        </w:tc>
        <w:tc>
          <w:tcPr>
            <w:tcW w:w="1932" w:type="dxa"/>
            <w:tcBorders>
              <w:top w:val="nil"/>
              <w:left w:val="nil"/>
              <w:bottom w:val="single" w:sz="4" w:space="0" w:color="auto"/>
              <w:right w:val="single" w:sz="4" w:space="0" w:color="auto"/>
            </w:tcBorders>
            <w:shd w:val="clear" w:color="auto" w:fill="auto"/>
            <w:noWrap/>
            <w:vAlign w:val="bottom"/>
            <w:hideMark/>
          </w:tcPr>
          <w:p w14:paraId="6958AE2A" w14:textId="77777777" w:rsidR="00EF13E0" w:rsidRPr="001309D5" w:rsidRDefault="00EF13E0" w:rsidP="00EB1B96">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Străşeni</w:t>
            </w:r>
          </w:p>
        </w:tc>
        <w:tc>
          <w:tcPr>
            <w:tcW w:w="916" w:type="dxa"/>
            <w:tcBorders>
              <w:top w:val="nil"/>
              <w:left w:val="nil"/>
              <w:bottom w:val="single" w:sz="4" w:space="0" w:color="auto"/>
              <w:right w:val="single" w:sz="4" w:space="0" w:color="auto"/>
            </w:tcBorders>
            <w:shd w:val="clear" w:color="auto" w:fill="auto"/>
            <w:noWrap/>
            <w:vAlign w:val="bottom"/>
            <w:hideMark/>
          </w:tcPr>
          <w:p w14:paraId="0A1E6AD6"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13,94</w:t>
            </w:r>
          </w:p>
        </w:tc>
        <w:tc>
          <w:tcPr>
            <w:tcW w:w="1861" w:type="dxa"/>
            <w:tcBorders>
              <w:top w:val="nil"/>
              <w:left w:val="nil"/>
              <w:bottom w:val="single" w:sz="4" w:space="0" w:color="auto"/>
              <w:right w:val="single" w:sz="4" w:space="0" w:color="auto"/>
            </w:tcBorders>
            <w:shd w:val="clear" w:color="auto" w:fill="auto"/>
            <w:noWrap/>
            <w:vAlign w:val="bottom"/>
            <w:hideMark/>
          </w:tcPr>
          <w:p w14:paraId="4BF5449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343" w:type="dxa"/>
            <w:tcBorders>
              <w:top w:val="nil"/>
              <w:left w:val="nil"/>
              <w:bottom w:val="single" w:sz="4" w:space="0" w:color="auto"/>
              <w:right w:val="single" w:sz="4" w:space="0" w:color="auto"/>
            </w:tcBorders>
            <w:shd w:val="clear" w:color="auto" w:fill="auto"/>
            <w:noWrap/>
            <w:vAlign w:val="bottom"/>
            <w:hideMark/>
          </w:tcPr>
          <w:p w14:paraId="1B55658B"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614" w:type="dxa"/>
            <w:tcBorders>
              <w:top w:val="nil"/>
              <w:left w:val="nil"/>
              <w:bottom w:val="single" w:sz="4" w:space="0" w:color="auto"/>
              <w:right w:val="single" w:sz="4" w:space="0" w:color="auto"/>
            </w:tcBorders>
            <w:shd w:val="clear" w:color="auto" w:fill="auto"/>
            <w:noWrap/>
            <w:vAlign w:val="bottom"/>
            <w:hideMark/>
          </w:tcPr>
          <w:p w14:paraId="362555AC"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 </w:t>
            </w:r>
          </w:p>
        </w:tc>
        <w:tc>
          <w:tcPr>
            <w:tcW w:w="1448" w:type="dxa"/>
            <w:tcBorders>
              <w:top w:val="nil"/>
              <w:left w:val="nil"/>
              <w:bottom w:val="single" w:sz="4" w:space="0" w:color="auto"/>
              <w:right w:val="single" w:sz="4" w:space="0" w:color="auto"/>
            </w:tcBorders>
          </w:tcPr>
          <w:p w14:paraId="51546899"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4135,7</w:t>
            </w:r>
          </w:p>
        </w:tc>
      </w:tr>
      <w:tr w:rsidR="00EF13E0" w:rsidRPr="00B046EA" w14:paraId="5FABED0F" w14:textId="77777777" w:rsidTr="00565AFB">
        <w:trPr>
          <w:trHeight w:val="52"/>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14:paraId="09D0DE20"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11</w:t>
            </w:r>
          </w:p>
        </w:tc>
        <w:tc>
          <w:tcPr>
            <w:tcW w:w="1932" w:type="dxa"/>
            <w:tcBorders>
              <w:top w:val="nil"/>
              <w:left w:val="nil"/>
              <w:bottom w:val="single" w:sz="4" w:space="0" w:color="auto"/>
              <w:right w:val="single" w:sz="4" w:space="0" w:color="auto"/>
            </w:tcBorders>
            <w:shd w:val="clear" w:color="auto" w:fill="auto"/>
            <w:noWrap/>
            <w:vAlign w:val="bottom"/>
            <w:hideMark/>
          </w:tcPr>
          <w:p w14:paraId="2CE6374F" w14:textId="77777777" w:rsidR="00EF13E0" w:rsidRPr="001309D5" w:rsidRDefault="00EF13E0" w:rsidP="00EB1B96">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Teleneşti</w:t>
            </w:r>
          </w:p>
        </w:tc>
        <w:tc>
          <w:tcPr>
            <w:tcW w:w="916" w:type="dxa"/>
            <w:tcBorders>
              <w:top w:val="nil"/>
              <w:left w:val="nil"/>
              <w:bottom w:val="single" w:sz="4" w:space="0" w:color="auto"/>
              <w:right w:val="single" w:sz="4" w:space="0" w:color="auto"/>
            </w:tcBorders>
            <w:shd w:val="clear" w:color="auto" w:fill="FFFFFF"/>
            <w:noWrap/>
            <w:vAlign w:val="bottom"/>
            <w:hideMark/>
          </w:tcPr>
          <w:p w14:paraId="16E4A8B2" w14:textId="77777777" w:rsidR="00EF13E0" w:rsidRPr="001309D5" w:rsidRDefault="00EF13E0" w:rsidP="00EB1B96">
            <w:pPr>
              <w:spacing w:after="0" w:line="240" w:lineRule="auto"/>
              <w:jc w:val="right"/>
              <w:rPr>
                <w:rFonts w:ascii="Times New Roman" w:eastAsia="Times New Roman" w:hAnsi="Times New Roman" w:cs="Times New Roman"/>
                <w:b/>
                <w:sz w:val="20"/>
                <w:szCs w:val="20"/>
                <w:lang w:val="ro-RO" w:eastAsia="ru-RU"/>
              </w:rPr>
            </w:pPr>
            <w:r w:rsidRPr="001309D5">
              <w:rPr>
                <w:rFonts w:ascii="Times New Roman" w:eastAsia="Times New Roman" w:hAnsi="Times New Roman" w:cs="Times New Roman"/>
                <w:b/>
                <w:sz w:val="20"/>
                <w:szCs w:val="20"/>
                <w:lang w:val="ro-RO" w:eastAsia="ru-RU"/>
              </w:rPr>
              <w:t>4</w:t>
            </w:r>
            <w:r w:rsidRPr="001309D5">
              <w:rPr>
                <w:rFonts w:ascii="Times New Roman" w:eastAsia="Times New Roman" w:hAnsi="Times New Roman" w:cs="Times New Roman"/>
                <w:color w:val="00B050"/>
                <w:sz w:val="20"/>
                <w:szCs w:val="20"/>
                <w:lang w:val="ro-RO" w:eastAsia="ru-RU"/>
              </w:rPr>
              <w:sym w:font="Wingdings" w:char="F06C"/>
            </w:r>
          </w:p>
        </w:tc>
        <w:tc>
          <w:tcPr>
            <w:tcW w:w="1861" w:type="dxa"/>
            <w:tcBorders>
              <w:top w:val="nil"/>
              <w:left w:val="nil"/>
              <w:bottom w:val="single" w:sz="4" w:space="0" w:color="auto"/>
              <w:right w:val="single" w:sz="4" w:space="0" w:color="auto"/>
            </w:tcBorders>
            <w:shd w:val="clear" w:color="auto" w:fill="auto"/>
            <w:noWrap/>
            <w:vAlign w:val="bottom"/>
            <w:hideMark/>
          </w:tcPr>
          <w:p w14:paraId="5D2863B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25</w:t>
            </w:r>
          </w:p>
        </w:tc>
        <w:tc>
          <w:tcPr>
            <w:tcW w:w="1343" w:type="dxa"/>
            <w:tcBorders>
              <w:top w:val="nil"/>
              <w:left w:val="nil"/>
              <w:bottom w:val="single" w:sz="4" w:space="0" w:color="auto"/>
              <w:right w:val="single" w:sz="4" w:space="0" w:color="auto"/>
            </w:tcBorders>
            <w:shd w:val="clear" w:color="auto" w:fill="auto"/>
            <w:noWrap/>
            <w:vAlign w:val="bottom"/>
            <w:hideMark/>
          </w:tcPr>
          <w:p w14:paraId="71866661"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614" w:type="dxa"/>
            <w:tcBorders>
              <w:top w:val="nil"/>
              <w:left w:val="nil"/>
              <w:bottom w:val="single" w:sz="4" w:space="0" w:color="auto"/>
              <w:right w:val="single" w:sz="4" w:space="0" w:color="auto"/>
            </w:tcBorders>
            <w:shd w:val="clear" w:color="auto" w:fill="auto"/>
            <w:noWrap/>
            <w:vAlign w:val="bottom"/>
            <w:hideMark/>
          </w:tcPr>
          <w:p w14:paraId="4C127D97"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 </w:t>
            </w:r>
          </w:p>
        </w:tc>
        <w:tc>
          <w:tcPr>
            <w:tcW w:w="1448" w:type="dxa"/>
            <w:tcBorders>
              <w:top w:val="nil"/>
              <w:left w:val="nil"/>
              <w:bottom w:val="single" w:sz="4" w:space="0" w:color="auto"/>
              <w:right w:val="single" w:sz="4" w:space="0" w:color="auto"/>
            </w:tcBorders>
          </w:tcPr>
          <w:p w14:paraId="7C68E87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1659,1</w:t>
            </w:r>
          </w:p>
        </w:tc>
      </w:tr>
      <w:tr w:rsidR="00EF13E0" w:rsidRPr="00B046EA" w14:paraId="71BFB65C" w14:textId="77777777" w:rsidTr="00565AFB">
        <w:trPr>
          <w:trHeight w:val="192"/>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14:paraId="61B236C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12</w:t>
            </w:r>
          </w:p>
        </w:tc>
        <w:tc>
          <w:tcPr>
            <w:tcW w:w="1932" w:type="dxa"/>
            <w:tcBorders>
              <w:top w:val="nil"/>
              <w:left w:val="nil"/>
              <w:bottom w:val="single" w:sz="4" w:space="0" w:color="auto"/>
              <w:right w:val="single" w:sz="4" w:space="0" w:color="auto"/>
            </w:tcBorders>
            <w:shd w:val="clear" w:color="auto" w:fill="auto"/>
            <w:noWrap/>
            <w:vAlign w:val="bottom"/>
            <w:hideMark/>
          </w:tcPr>
          <w:p w14:paraId="0CEC8ACC" w14:textId="77777777" w:rsidR="00EF13E0" w:rsidRPr="001309D5" w:rsidRDefault="00EF13E0" w:rsidP="00EB1B96">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Tighina</w:t>
            </w:r>
          </w:p>
        </w:tc>
        <w:tc>
          <w:tcPr>
            <w:tcW w:w="916" w:type="dxa"/>
            <w:tcBorders>
              <w:top w:val="nil"/>
              <w:left w:val="nil"/>
              <w:bottom w:val="single" w:sz="4" w:space="0" w:color="auto"/>
              <w:right w:val="single" w:sz="4" w:space="0" w:color="auto"/>
            </w:tcBorders>
            <w:shd w:val="clear" w:color="auto" w:fill="auto"/>
            <w:noWrap/>
            <w:vAlign w:val="bottom"/>
            <w:hideMark/>
          </w:tcPr>
          <w:p w14:paraId="69957C6A"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13,94</w:t>
            </w:r>
          </w:p>
        </w:tc>
        <w:tc>
          <w:tcPr>
            <w:tcW w:w="1861" w:type="dxa"/>
            <w:tcBorders>
              <w:top w:val="nil"/>
              <w:left w:val="nil"/>
              <w:bottom w:val="single" w:sz="4" w:space="0" w:color="auto"/>
              <w:right w:val="single" w:sz="4" w:space="0" w:color="auto"/>
            </w:tcBorders>
            <w:shd w:val="clear" w:color="auto" w:fill="auto"/>
            <w:noWrap/>
            <w:vAlign w:val="bottom"/>
            <w:hideMark/>
          </w:tcPr>
          <w:p w14:paraId="26D2D337" w14:textId="77777777" w:rsidR="00EF13E0" w:rsidRPr="001309D5" w:rsidRDefault="00EF13E0" w:rsidP="00EB1B96">
            <w:pPr>
              <w:spacing w:after="0" w:line="240" w:lineRule="auto"/>
              <w:jc w:val="right"/>
              <w:rPr>
                <w:rFonts w:ascii="Times New Roman" w:eastAsia="Times New Roman" w:hAnsi="Times New Roman" w:cs="Times New Roman"/>
                <w:b/>
                <w:sz w:val="20"/>
                <w:szCs w:val="20"/>
                <w:lang w:val="ro-RO" w:eastAsia="ru-RU"/>
              </w:rPr>
            </w:pPr>
            <w:r w:rsidRPr="001309D5">
              <w:rPr>
                <w:rFonts w:ascii="Times New Roman" w:eastAsia="Times New Roman" w:hAnsi="Times New Roman" w:cs="Times New Roman"/>
                <w:b/>
                <w:sz w:val="20"/>
                <w:szCs w:val="20"/>
                <w:lang w:val="ro-RO" w:eastAsia="ru-RU"/>
              </w:rPr>
              <w:t>0</w:t>
            </w:r>
            <w:r w:rsidRPr="001309D5">
              <w:rPr>
                <w:rFonts w:ascii="Times New Roman" w:eastAsia="Times New Roman" w:hAnsi="Times New Roman" w:cs="Times New Roman"/>
                <w:color w:val="FF0000"/>
                <w:sz w:val="20"/>
                <w:szCs w:val="20"/>
                <w:lang w:val="ro-RO" w:eastAsia="ru-RU"/>
              </w:rPr>
              <w:sym w:font="Wingdings" w:char="F06C"/>
            </w:r>
          </w:p>
        </w:tc>
        <w:tc>
          <w:tcPr>
            <w:tcW w:w="1343" w:type="dxa"/>
            <w:tcBorders>
              <w:top w:val="nil"/>
              <w:left w:val="nil"/>
              <w:bottom w:val="single" w:sz="4" w:space="0" w:color="auto"/>
              <w:right w:val="single" w:sz="4" w:space="0" w:color="auto"/>
            </w:tcBorders>
            <w:shd w:val="clear" w:color="auto" w:fill="auto"/>
            <w:noWrap/>
            <w:vAlign w:val="bottom"/>
            <w:hideMark/>
          </w:tcPr>
          <w:p w14:paraId="00FD9D41"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614" w:type="dxa"/>
            <w:tcBorders>
              <w:top w:val="nil"/>
              <w:left w:val="nil"/>
              <w:bottom w:val="single" w:sz="4" w:space="0" w:color="auto"/>
              <w:right w:val="single" w:sz="4" w:space="0" w:color="auto"/>
            </w:tcBorders>
            <w:shd w:val="clear" w:color="auto" w:fill="auto"/>
            <w:noWrap/>
            <w:vAlign w:val="bottom"/>
            <w:hideMark/>
          </w:tcPr>
          <w:p w14:paraId="1C8689E7"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448" w:type="dxa"/>
            <w:tcBorders>
              <w:top w:val="nil"/>
              <w:left w:val="nil"/>
              <w:bottom w:val="single" w:sz="4" w:space="0" w:color="auto"/>
              <w:right w:val="single" w:sz="4" w:space="0" w:color="auto"/>
            </w:tcBorders>
          </w:tcPr>
          <w:p w14:paraId="70651AB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1652,8</w:t>
            </w:r>
          </w:p>
        </w:tc>
      </w:tr>
      <w:tr w:rsidR="00EF13E0" w:rsidRPr="00B046EA" w14:paraId="73464059" w14:textId="77777777" w:rsidTr="00565AFB">
        <w:trPr>
          <w:trHeight w:val="83"/>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14:paraId="62C3ED0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w:t>
            </w:r>
          </w:p>
        </w:tc>
        <w:tc>
          <w:tcPr>
            <w:tcW w:w="1932" w:type="dxa"/>
            <w:tcBorders>
              <w:top w:val="nil"/>
              <w:left w:val="nil"/>
              <w:bottom w:val="single" w:sz="4" w:space="0" w:color="auto"/>
              <w:right w:val="single" w:sz="4" w:space="0" w:color="auto"/>
            </w:tcBorders>
            <w:shd w:val="clear" w:color="auto" w:fill="auto"/>
            <w:noWrap/>
            <w:vAlign w:val="bottom"/>
            <w:hideMark/>
          </w:tcPr>
          <w:p w14:paraId="1168AD90" w14:textId="77777777" w:rsidR="00EF13E0" w:rsidRPr="001309D5" w:rsidRDefault="00EF13E0" w:rsidP="00EB1B96">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R.N. Codrii</w:t>
            </w:r>
          </w:p>
        </w:tc>
        <w:tc>
          <w:tcPr>
            <w:tcW w:w="916" w:type="dxa"/>
            <w:tcBorders>
              <w:top w:val="nil"/>
              <w:left w:val="nil"/>
              <w:bottom w:val="single" w:sz="4" w:space="0" w:color="auto"/>
              <w:right w:val="single" w:sz="4" w:space="0" w:color="auto"/>
            </w:tcBorders>
            <w:shd w:val="clear" w:color="auto" w:fill="auto"/>
            <w:noWrap/>
            <w:vAlign w:val="bottom"/>
            <w:hideMark/>
          </w:tcPr>
          <w:p w14:paraId="77D7317F"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13,94</w:t>
            </w:r>
          </w:p>
        </w:tc>
        <w:tc>
          <w:tcPr>
            <w:tcW w:w="1861" w:type="dxa"/>
            <w:tcBorders>
              <w:top w:val="nil"/>
              <w:left w:val="nil"/>
              <w:bottom w:val="single" w:sz="4" w:space="0" w:color="auto"/>
              <w:right w:val="single" w:sz="4" w:space="0" w:color="auto"/>
            </w:tcBorders>
            <w:shd w:val="clear" w:color="auto" w:fill="auto"/>
            <w:noWrap/>
            <w:vAlign w:val="bottom"/>
            <w:hideMark/>
          </w:tcPr>
          <w:p w14:paraId="1592BA3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343" w:type="dxa"/>
            <w:tcBorders>
              <w:top w:val="nil"/>
              <w:left w:val="nil"/>
              <w:bottom w:val="single" w:sz="4" w:space="0" w:color="auto"/>
              <w:right w:val="single" w:sz="4" w:space="0" w:color="auto"/>
            </w:tcBorders>
            <w:shd w:val="clear" w:color="auto" w:fill="auto"/>
            <w:noWrap/>
            <w:vAlign w:val="bottom"/>
            <w:hideMark/>
          </w:tcPr>
          <w:p w14:paraId="38FEAB2B"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614" w:type="dxa"/>
            <w:tcBorders>
              <w:top w:val="nil"/>
              <w:left w:val="nil"/>
              <w:bottom w:val="single" w:sz="4" w:space="0" w:color="auto"/>
              <w:right w:val="single" w:sz="4" w:space="0" w:color="auto"/>
            </w:tcBorders>
            <w:shd w:val="clear" w:color="auto" w:fill="auto"/>
            <w:noWrap/>
            <w:vAlign w:val="bottom"/>
            <w:hideMark/>
          </w:tcPr>
          <w:p w14:paraId="1CF96CA3" w14:textId="77777777" w:rsidR="00EF13E0" w:rsidRPr="001309D5" w:rsidRDefault="00EF13E0" w:rsidP="00EB1B96">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448" w:type="dxa"/>
            <w:tcBorders>
              <w:top w:val="nil"/>
              <w:left w:val="nil"/>
              <w:bottom w:val="single" w:sz="4" w:space="0" w:color="auto"/>
              <w:right w:val="single" w:sz="4" w:space="0" w:color="auto"/>
            </w:tcBorders>
          </w:tcPr>
          <w:p w14:paraId="27C95ECA"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b/>
                <w:color w:val="000000"/>
                <w:sz w:val="20"/>
                <w:szCs w:val="20"/>
                <w:lang w:val="ro-RO" w:eastAsia="ru-RU"/>
              </w:rPr>
              <w:t>-47,2</w:t>
            </w:r>
            <w:r w:rsidRPr="001309D5">
              <w:rPr>
                <w:rFonts w:ascii="Times New Roman" w:eastAsia="Times New Roman" w:hAnsi="Times New Roman" w:cs="Times New Roman"/>
                <w:color w:val="FF0000"/>
                <w:sz w:val="20"/>
                <w:szCs w:val="20"/>
                <w:lang w:val="ro-RO" w:eastAsia="ru-RU"/>
              </w:rPr>
              <w:sym w:font="Wingdings" w:char="F06C"/>
            </w:r>
          </w:p>
        </w:tc>
      </w:tr>
      <w:tr w:rsidR="00EF13E0" w:rsidRPr="00B046EA" w14:paraId="7AF3CC90" w14:textId="77777777" w:rsidTr="00565AFB">
        <w:trPr>
          <w:trHeight w:val="111"/>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14:paraId="691F95C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14</w:t>
            </w:r>
          </w:p>
        </w:tc>
        <w:tc>
          <w:tcPr>
            <w:tcW w:w="1932" w:type="dxa"/>
            <w:tcBorders>
              <w:top w:val="nil"/>
              <w:left w:val="nil"/>
              <w:bottom w:val="single" w:sz="4" w:space="0" w:color="auto"/>
              <w:right w:val="single" w:sz="4" w:space="0" w:color="auto"/>
            </w:tcBorders>
            <w:shd w:val="clear" w:color="auto" w:fill="auto"/>
            <w:noWrap/>
            <w:vAlign w:val="bottom"/>
            <w:hideMark/>
          </w:tcPr>
          <w:p w14:paraId="7BC218CE" w14:textId="77777777" w:rsidR="00EF13E0" w:rsidRPr="001309D5" w:rsidRDefault="00EF13E0" w:rsidP="00EB1B96">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R.N. Pădurea Domnească</w:t>
            </w:r>
          </w:p>
        </w:tc>
        <w:tc>
          <w:tcPr>
            <w:tcW w:w="916" w:type="dxa"/>
            <w:tcBorders>
              <w:top w:val="nil"/>
              <w:left w:val="nil"/>
              <w:bottom w:val="single" w:sz="4" w:space="0" w:color="auto"/>
              <w:right w:val="single" w:sz="4" w:space="0" w:color="auto"/>
            </w:tcBorders>
            <w:shd w:val="clear" w:color="auto" w:fill="FFFFFF"/>
            <w:noWrap/>
            <w:vAlign w:val="bottom"/>
            <w:hideMark/>
          </w:tcPr>
          <w:p w14:paraId="603EA067" w14:textId="77777777" w:rsidR="00EF13E0" w:rsidRPr="001309D5" w:rsidRDefault="00EF13E0" w:rsidP="00EB1B96">
            <w:pPr>
              <w:spacing w:after="0" w:line="240" w:lineRule="auto"/>
              <w:jc w:val="right"/>
              <w:rPr>
                <w:rFonts w:ascii="Times New Roman" w:eastAsia="Times New Roman" w:hAnsi="Times New Roman" w:cs="Times New Roman"/>
                <w:b/>
                <w:sz w:val="20"/>
                <w:szCs w:val="20"/>
                <w:lang w:val="ro-RO" w:eastAsia="ru-RU"/>
              </w:rPr>
            </w:pPr>
            <w:r w:rsidRPr="001309D5">
              <w:rPr>
                <w:rFonts w:ascii="Times New Roman" w:eastAsia="Times New Roman" w:hAnsi="Times New Roman" w:cs="Times New Roman"/>
                <w:b/>
                <w:sz w:val="20"/>
                <w:szCs w:val="20"/>
                <w:lang w:val="ro-RO" w:eastAsia="ru-RU"/>
              </w:rPr>
              <w:t>3,8</w:t>
            </w:r>
            <w:r w:rsidRPr="001309D5">
              <w:rPr>
                <w:rFonts w:ascii="Times New Roman" w:eastAsia="Times New Roman" w:hAnsi="Times New Roman" w:cs="Times New Roman"/>
                <w:color w:val="00B050"/>
                <w:sz w:val="20"/>
                <w:szCs w:val="20"/>
                <w:lang w:val="ro-RO" w:eastAsia="ru-RU"/>
              </w:rPr>
              <w:sym w:font="Wingdings" w:char="F06C"/>
            </w:r>
          </w:p>
        </w:tc>
        <w:tc>
          <w:tcPr>
            <w:tcW w:w="1861" w:type="dxa"/>
            <w:tcBorders>
              <w:top w:val="nil"/>
              <w:left w:val="nil"/>
              <w:bottom w:val="single" w:sz="4" w:space="0" w:color="auto"/>
              <w:right w:val="single" w:sz="4" w:space="0" w:color="auto"/>
            </w:tcBorders>
            <w:shd w:val="clear" w:color="auto" w:fill="auto"/>
            <w:noWrap/>
            <w:vAlign w:val="bottom"/>
            <w:hideMark/>
          </w:tcPr>
          <w:p w14:paraId="5D9C7C2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343" w:type="dxa"/>
            <w:tcBorders>
              <w:top w:val="nil"/>
              <w:left w:val="nil"/>
              <w:bottom w:val="single" w:sz="4" w:space="0" w:color="auto"/>
              <w:right w:val="single" w:sz="4" w:space="0" w:color="auto"/>
            </w:tcBorders>
            <w:shd w:val="clear" w:color="auto" w:fill="auto"/>
            <w:noWrap/>
            <w:vAlign w:val="bottom"/>
            <w:hideMark/>
          </w:tcPr>
          <w:p w14:paraId="57533A0F"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614" w:type="dxa"/>
            <w:tcBorders>
              <w:top w:val="nil"/>
              <w:left w:val="nil"/>
              <w:bottom w:val="single" w:sz="4" w:space="0" w:color="auto"/>
              <w:right w:val="single" w:sz="4" w:space="0" w:color="auto"/>
            </w:tcBorders>
            <w:shd w:val="clear" w:color="auto" w:fill="auto"/>
            <w:noWrap/>
            <w:vAlign w:val="bottom"/>
            <w:hideMark/>
          </w:tcPr>
          <w:p w14:paraId="2EE72825" w14:textId="77777777" w:rsidR="00EF13E0" w:rsidRPr="001309D5" w:rsidRDefault="00EF13E0" w:rsidP="00EB1B96">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 </w:t>
            </w:r>
          </w:p>
        </w:tc>
        <w:tc>
          <w:tcPr>
            <w:tcW w:w="1448" w:type="dxa"/>
            <w:tcBorders>
              <w:top w:val="nil"/>
              <w:left w:val="nil"/>
              <w:bottom w:val="single" w:sz="4" w:space="0" w:color="auto"/>
              <w:right w:val="single" w:sz="4" w:space="0" w:color="auto"/>
            </w:tcBorders>
          </w:tcPr>
          <w:p w14:paraId="74FBCCFC"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1510,3</w:t>
            </w:r>
          </w:p>
        </w:tc>
      </w:tr>
    </w:tbl>
    <w:p w14:paraId="75FBBB9A" w14:textId="3D4187B7" w:rsidR="00EF13E0" w:rsidRPr="001309D5" w:rsidRDefault="00EF13E0" w:rsidP="00EF13E0">
      <w:pPr>
        <w:spacing w:line="276" w:lineRule="auto"/>
        <w:rPr>
          <w:rFonts w:ascii="Times New Roman" w:hAnsi="Times New Roman" w:cs="Times New Roman"/>
          <w:i/>
          <w:sz w:val="20"/>
          <w:szCs w:val="20"/>
          <w:lang w:val="ro-RO"/>
        </w:rPr>
      </w:pPr>
      <w:r w:rsidRPr="001309D5">
        <w:rPr>
          <w:rFonts w:ascii="Times New Roman" w:hAnsi="Times New Roman" w:cs="Times New Roman"/>
          <w:b/>
          <w:i/>
          <w:sz w:val="20"/>
          <w:szCs w:val="20"/>
          <w:lang w:val="ro-RO"/>
        </w:rPr>
        <w:t>Sursa:</w:t>
      </w:r>
      <w:r w:rsidRPr="001309D5">
        <w:rPr>
          <w:rFonts w:ascii="Times New Roman" w:hAnsi="Times New Roman" w:cs="Times New Roman"/>
          <w:i/>
          <w:sz w:val="20"/>
          <w:szCs w:val="20"/>
          <w:lang w:val="ro-RO"/>
        </w:rPr>
        <w:t xml:space="preserve"> Date sistematizate de audit</w:t>
      </w:r>
      <w:r w:rsidR="00E07A91">
        <w:rPr>
          <w:rFonts w:ascii="Times New Roman" w:hAnsi="Times New Roman" w:cs="Times New Roman"/>
          <w:i/>
          <w:sz w:val="20"/>
          <w:szCs w:val="20"/>
          <w:lang w:val="ro-RO"/>
        </w:rPr>
        <w:t>.</w:t>
      </w:r>
    </w:p>
    <w:p w14:paraId="5558F68F" w14:textId="77777777" w:rsidR="00EF13E0" w:rsidRPr="001309D5" w:rsidRDefault="00EF13E0" w:rsidP="00EF13E0">
      <w:pPr>
        <w:spacing w:line="276" w:lineRule="auto"/>
        <w:jc w:val="right"/>
        <w:rPr>
          <w:rFonts w:ascii="Times New Roman" w:hAnsi="Times New Roman" w:cs="Times New Roman"/>
          <w:sz w:val="20"/>
          <w:szCs w:val="20"/>
          <w:lang w:val="ro-RO"/>
        </w:rPr>
      </w:pPr>
    </w:p>
    <w:p w14:paraId="50F7B047" w14:textId="77777777" w:rsidR="00045CCD" w:rsidRPr="001309D5" w:rsidRDefault="00045CCD" w:rsidP="00EF13E0">
      <w:pPr>
        <w:spacing w:line="276" w:lineRule="auto"/>
        <w:jc w:val="right"/>
        <w:rPr>
          <w:rFonts w:ascii="Times New Roman" w:hAnsi="Times New Roman" w:cs="Times New Roman"/>
          <w:sz w:val="20"/>
          <w:szCs w:val="20"/>
          <w:lang w:val="ro-RO"/>
        </w:rPr>
      </w:pPr>
    </w:p>
    <w:p w14:paraId="493275F3" w14:textId="77777777" w:rsidR="00045CCD" w:rsidRPr="001309D5" w:rsidRDefault="00045CCD" w:rsidP="00EF13E0">
      <w:pPr>
        <w:spacing w:line="276" w:lineRule="auto"/>
        <w:jc w:val="right"/>
        <w:rPr>
          <w:rFonts w:ascii="Times New Roman" w:hAnsi="Times New Roman" w:cs="Times New Roman"/>
          <w:sz w:val="20"/>
          <w:szCs w:val="20"/>
          <w:lang w:val="ro-RO"/>
        </w:rPr>
      </w:pPr>
    </w:p>
    <w:p w14:paraId="2FE3C32B" w14:textId="77777777" w:rsidR="00045CCD" w:rsidRPr="001309D5" w:rsidRDefault="00045CCD" w:rsidP="00EF13E0">
      <w:pPr>
        <w:spacing w:line="276" w:lineRule="auto"/>
        <w:jc w:val="right"/>
        <w:rPr>
          <w:rFonts w:ascii="Times New Roman" w:hAnsi="Times New Roman" w:cs="Times New Roman"/>
          <w:sz w:val="20"/>
          <w:szCs w:val="20"/>
          <w:lang w:val="ro-RO"/>
        </w:rPr>
      </w:pPr>
    </w:p>
    <w:p w14:paraId="4FC324EF" w14:textId="77777777" w:rsidR="00045CCD" w:rsidRPr="001309D5" w:rsidRDefault="00045CCD" w:rsidP="00EF13E0">
      <w:pPr>
        <w:spacing w:line="276" w:lineRule="auto"/>
        <w:jc w:val="right"/>
        <w:rPr>
          <w:rFonts w:ascii="Times New Roman" w:hAnsi="Times New Roman" w:cs="Times New Roman"/>
          <w:sz w:val="20"/>
          <w:szCs w:val="20"/>
          <w:lang w:val="ro-RO"/>
        </w:rPr>
      </w:pPr>
    </w:p>
    <w:p w14:paraId="0C6CB646" w14:textId="77777777" w:rsidR="00045CCD" w:rsidRPr="001309D5" w:rsidRDefault="00045CCD" w:rsidP="00EF13E0">
      <w:pPr>
        <w:spacing w:line="276" w:lineRule="auto"/>
        <w:jc w:val="right"/>
        <w:rPr>
          <w:rFonts w:ascii="Times New Roman" w:hAnsi="Times New Roman" w:cs="Times New Roman"/>
          <w:sz w:val="20"/>
          <w:szCs w:val="20"/>
          <w:lang w:val="ro-RO"/>
        </w:rPr>
      </w:pPr>
    </w:p>
    <w:p w14:paraId="41995FEA" w14:textId="77777777" w:rsidR="00045CCD" w:rsidRPr="001309D5" w:rsidRDefault="00045CCD" w:rsidP="00EF13E0">
      <w:pPr>
        <w:spacing w:line="276" w:lineRule="auto"/>
        <w:jc w:val="right"/>
        <w:rPr>
          <w:rFonts w:ascii="Times New Roman" w:hAnsi="Times New Roman" w:cs="Times New Roman"/>
          <w:sz w:val="20"/>
          <w:szCs w:val="20"/>
          <w:lang w:val="ro-RO"/>
        </w:rPr>
      </w:pPr>
    </w:p>
    <w:p w14:paraId="34016E99" w14:textId="77777777" w:rsidR="00045CCD" w:rsidRPr="001309D5" w:rsidRDefault="00045CCD" w:rsidP="00EF13E0">
      <w:pPr>
        <w:spacing w:line="276" w:lineRule="auto"/>
        <w:jc w:val="right"/>
        <w:rPr>
          <w:rFonts w:ascii="Times New Roman" w:hAnsi="Times New Roman" w:cs="Times New Roman"/>
          <w:sz w:val="20"/>
          <w:szCs w:val="20"/>
          <w:lang w:val="ro-RO"/>
        </w:rPr>
      </w:pPr>
    </w:p>
    <w:p w14:paraId="35FCAE36" w14:textId="77777777" w:rsidR="00045CCD" w:rsidRPr="001309D5" w:rsidRDefault="00045CCD" w:rsidP="00EF13E0">
      <w:pPr>
        <w:spacing w:line="276" w:lineRule="auto"/>
        <w:jc w:val="right"/>
        <w:rPr>
          <w:rFonts w:ascii="Times New Roman" w:hAnsi="Times New Roman" w:cs="Times New Roman"/>
          <w:sz w:val="20"/>
          <w:szCs w:val="20"/>
          <w:lang w:val="ro-RO"/>
        </w:rPr>
      </w:pPr>
    </w:p>
    <w:p w14:paraId="39B42429" w14:textId="77777777" w:rsidR="00045CCD" w:rsidRPr="001309D5" w:rsidRDefault="00045CCD" w:rsidP="00EF13E0">
      <w:pPr>
        <w:spacing w:line="276" w:lineRule="auto"/>
        <w:jc w:val="right"/>
        <w:rPr>
          <w:rFonts w:ascii="Times New Roman" w:hAnsi="Times New Roman" w:cs="Times New Roman"/>
          <w:sz w:val="20"/>
          <w:szCs w:val="20"/>
          <w:lang w:val="ro-RO"/>
        </w:rPr>
      </w:pPr>
    </w:p>
    <w:p w14:paraId="4EDC0ADE" w14:textId="77777777" w:rsidR="00045CCD" w:rsidRPr="001309D5" w:rsidRDefault="00045CCD" w:rsidP="00EF13E0">
      <w:pPr>
        <w:spacing w:line="276" w:lineRule="auto"/>
        <w:jc w:val="right"/>
        <w:rPr>
          <w:rFonts w:ascii="Times New Roman" w:hAnsi="Times New Roman" w:cs="Times New Roman"/>
          <w:sz w:val="20"/>
          <w:szCs w:val="20"/>
          <w:lang w:val="ro-RO"/>
        </w:rPr>
      </w:pPr>
    </w:p>
    <w:p w14:paraId="6A99B58C" w14:textId="77777777" w:rsidR="00045CCD" w:rsidRPr="001309D5" w:rsidRDefault="00045CCD" w:rsidP="00EF13E0">
      <w:pPr>
        <w:spacing w:line="276" w:lineRule="auto"/>
        <w:jc w:val="right"/>
        <w:rPr>
          <w:rFonts w:ascii="Times New Roman" w:hAnsi="Times New Roman" w:cs="Times New Roman"/>
          <w:sz w:val="20"/>
          <w:szCs w:val="20"/>
          <w:lang w:val="ro-RO"/>
        </w:rPr>
      </w:pPr>
    </w:p>
    <w:p w14:paraId="25D69FF7" w14:textId="77777777" w:rsidR="00045CCD" w:rsidRPr="001309D5" w:rsidRDefault="00045CCD" w:rsidP="00EF13E0">
      <w:pPr>
        <w:spacing w:line="276" w:lineRule="auto"/>
        <w:jc w:val="right"/>
        <w:rPr>
          <w:rFonts w:ascii="Times New Roman" w:hAnsi="Times New Roman" w:cs="Times New Roman"/>
          <w:sz w:val="20"/>
          <w:szCs w:val="20"/>
          <w:lang w:val="ro-RO"/>
        </w:rPr>
      </w:pPr>
    </w:p>
    <w:p w14:paraId="35C393FC" w14:textId="77777777" w:rsidR="00045CCD" w:rsidRPr="001309D5" w:rsidRDefault="00045CCD" w:rsidP="00EF13E0">
      <w:pPr>
        <w:spacing w:line="276" w:lineRule="auto"/>
        <w:jc w:val="right"/>
        <w:rPr>
          <w:rFonts w:ascii="Times New Roman" w:hAnsi="Times New Roman" w:cs="Times New Roman"/>
          <w:sz w:val="20"/>
          <w:szCs w:val="20"/>
          <w:lang w:val="ro-RO"/>
        </w:rPr>
      </w:pPr>
    </w:p>
    <w:p w14:paraId="2B10E870" w14:textId="77777777" w:rsidR="00045CCD" w:rsidRPr="001309D5" w:rsidRDefault="00045CCD" w:rsidP="00EF13E0">
      <w:pPr>
        <w:spacing w:line="276" w:lineRule="auto"/>
        <w:jc w:val="right"/>
        <w:rPr>
          <w:rFonts w:ascii="Times New Roman" w:hAnsi="Times New Roman" w:cs="Times New Roman"/>
          <w:sz w:val="20"/>
          <w:szCs w:val="20"/>
          <w:lang w:val="ro-RO"/>
        </w:rPr>
      </w:pPr>
    </w:p>
    <w:p w14:paraId="42B1EBE0" w14:textId="77777777" w:rsidR="003251AF" w:rsidRPr="001309D5" w:rsidRDefault="003251AF" w:rsidP="00565AFB">
      <w:pPr>
        <w:widowControl w:val="0"/>
        <w:spacing w:after="0" w:line="276" w:lineRule="auto"/>
        <w:ind w:firstLine="630"/>
        <w:jc w:val="right"/>
        <w:rPr>
          <w:rFonts w:ascii="Times New Roman" w:eastAsiaTheme="majorEastAsia"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Anexa nr.16</w:t>
      </w:r>
    </w:p>
    <w:p w14:paraId="3EB2CC63" w14:textId="6D6345DE" w:rsidR="003251AF" w:rsidRPr="001309D5" w:rsidRDefault="003251AF" w:rsidP="00565AFB">
      <w:pPr>
        <w:widowControl w:val="0"/>
        <w:spacing w:after="0" w:line="276" w:lineRule="auto"/>
        <w:ind w:firstLine="630"/>
        <w:jc w:val="center"/>
        <w:rPr>
          <w:rFonts w:ascii="Times New Roman" w:eastAsiaTheme="majorEastAsia" w:hAnsi="Times New Roman" w:cs="Times New Roman"/>
          <w:color w:val="0070C0"/>
          <w:sz w:val="20"/>
          <w:szCs w:val="20"/>
          <w:lang w:val="ro-RO"/>
        </w:rPr>
      </w:pPr>
      <w:r w:rsidRPr="001309D5">
        <w:rPr>
          <w:rFonts w:ascii="Times New Roman" w:eastAsiaTheme="majorEastAsia" w:hAnsi="Times New Roman" w:cs="Times New Roman"/>
          <w:b/>
          <w:color w:val="0070C0"/>
          <w:sz w:val="20"/>
          <w:szCs w:val="20"/>
          <w:lang w:val="ro-RO"/>
        </w:rPr>
        <w:t>Date sistematizate pe luni privind actualizarea prețurilor de comercializare a masei lemnoase</w:t>
      </w:r>
    </w:p>
    <w:tbl>
      <w:tblPr>
        <w:tblW w:w="9851" w:type="dxa"/>
        <w:tblInd w:w="-10" w:type="dxa"/>
        <w:tblLook w:val="04A0" w:firstRow="1" w:lastRow="0" w:firstColumn="1" w:lastColumn="0" w:noHBand="0" w:noVBand="1"/>
      </w:tblPr>
      <w:tblGrid>
        <w:gridCol w:w="794"/>
        <w:gridCol w:w="2363"/>
        <w:gridCol w:w="950"/>
        <w:gridCol w:w="1046"/>
        <w:gridCol w:w="801"/>
        <w:gridCol w:w="790"/>
        <w:gridCol w:w="552"/>
        <w:gridCol w:w="654"/>
        <w:gridCol w:w="597"/>
        <w:gridCol w:w="801"/>
        <w:gridCol w:w="43"/>
        <w:gridCol w:w="710"/>
      </w:tblGrid>
      <w:tr w:rsidR="003251AF" w:rsidRPr="00B046EA" w14:paraId="2DE8D5DD" w14:textId="77777777" w:rsidTr="00BF3E3D">
        <w:trPr>
          <w:trHeight w:val="258"/>
        </w:trPr>
        <w:tc>
          <w:tcPr>
            <w:tcW w:w="544" w:type="dxa"/>
            <w:vMerge w:val="restart"/>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6C57CDE6" w14:textId="796BB9E6" w:rsidR="003251AF" w:rsidRPr="001309D5" w:rsidRDefault="003251AF" w:rsidP="00BC458B">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N</w:t>
            </w:r>
            <w:r w:rsidR="00BC458B">
              <w:rPr>
                <w:rFonts w:ascii="Times New Roman" w:eastAsia="Times New Roman" w:hAnsi="Times New Roman" w:cs="Times New Roman"/>
                <w:b/>
                <w:bCs/>
                <w:color w:val="000000"/>
                <w:sz w:val="20"/>
                <w:szCs w:val="20"/>
                <w:lang w:val="ro-RO"/>
              </w:rPr>
              <w:t>r.crt.</w:t>
            </w:r>
          </w:p>
        </w:tc>
        <w:tc>
          <w:tcPr>
            <w:tcW w:w="2363" w:type="dxa"/>
            <w:vMerge w:val="restart"/>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7F82EBE2" w14:textId="77777777" w:rsidR="003251AF" w:rsidRPr="001309D5" w:rsidRDefault="003251AF" w:rsidP="00E73FD1">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Entitățile silvice</w:t>
            </w:r>
          </w:p>
        </w:tc>
        <w:tc>
          <w:tcPr>
            <w:tcW w:w="6234" w:type="dxa"/>
            <w:gridSpan w:val="9"/>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5CA03CB4" w14:textId="77777777" w:rsidR="003251AF" w:rsidRPr="001309D5" w:rsidRDefault="003251AF" w:rsidP="00E73FD1">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2022</w:t>
            </w:r>
          </w:p>
        </w:tc>
        <w:tc>
          <w:tcPr>
            <w:tcW w:w="709"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A45AC1F" w14:textId="77777777" w:rsidR="003251AF" w:rsidRPr="001309D5" w:rsidRDefault="003251AF" w:rsidP="00E73FD1">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Total</w:t>
            </w:r>
          </w:p>
        </w:tc>
      </w:tr>
      <w:tr w:rsidR="003251AF" w:rsidRPr="00B046EA" w14:paraId="10AF39F1" w14:textId="77777777" w:rsidTr="00BF3E3D">
        <w:trPr>
          <w:trHeight w:val="270"/>
        </w:trPr>
        <w:tc>
          <w:tcPr>
            <w:tcW w:w="544" w:type="dxa"/>
            <w:vMerge/>
            <w:tcBorders>
              <w:top w:val="single" w:sz="4" w:space="0" w:color="auto"/>
              <w:left w:val="single" w:sz="4" w:space="0" w:color="auto"/>
              <w:bottom w:val="single" w:sz="4" w:space="0" w:color="auto"/>
              <w:right w:val="single" w:sz="4" w:space="0" w:color="auto"/>
            </w:tcBorders>
            <w:vAlign w:val="center"/>
            <w:hideMark/>
          </w:tcPr>
          <w:p w14:paraId="58614664" w14:textId="77777777" w:rsidR="003251AF" w:rsidRPr="001309D5" w:rsidRDefault="003251AF" w:rsidP="00E73FD1">
            <w:pPr>
              <w:spacing w:after="0" w:line="240" w:lineRule="auto"/>
              <w:rPr>
                <w:rFonts w:ascii="Times New Roman" w:eastAsia="Times New Roman" w:hAnsi="Times New Roman" w:cs="Times New Roman"/>
                <w:b/>
                <w:bCs/>
                <w:color w:val="000000"/>
                <w:sz w:val="20"/>
                <w:szCs w:val="20"/>
                <w:lang w:val="ro-RO"/>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14:paraId="26D652A1" w14:textId="77777777" w:rsidR="003251AF" w:rsidRPr="001309D5" w:rsidRDefault="003251AF" w:rsidP="00E73FD1">
            <w:pPr>
              <w:spacing w:after="0" w:line="240" w:lineRule="auto"/>
              <w:rPr>
                <w:rFonts w:ascii="Times New Roman" w:eastAsia="Times New Roman" w:hAnsi="Times New Roman" w:cs="Times New Roman"/>
                <w:b/>
                <w:bCs/>
                <w:color w:val="000000"/>
                <w:sz w:val="20"/>
                <w:szCs w:val="20"/>
                <w:lang w:val="ro-RO"/>
              </w:rPr>
            </w:pPr>
          </w:p>
        </w:tc>
        <w:tc>
          <w:tcPr>
            <w:tcW w:w="950"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072CBE56" w14:textId="77777777" w:rsidR="003251AF" w:rsidRPr="001309D5" w:rsidRDefault="003251AF" w:rsidP="00E73FD1">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ianuarie</w:t>
            </w:r>
          </w:p>
        </w:tc>
        <w:tc>
          <w:tcPr>
            <w:tcW w:w="1046"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5A8EA688" w14:textId="77777777" w:rsidR="003251AF" w:rsidRPr="001309D5" w:rsidRDefault="003251AF" w:rsidP="00E73FD1">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februarie</w:t>
            </w:r>
          </w:p>
        </w:tc>
        <w:tc>
          <w:tcPr>
            <w:tcW w:w="801"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2D979F93" w14:textId="77777777" w:rsidR="003251AF" w:rsidRPr="001309D5" w:rsidRDefault="003251AF" w:rsidP="00E73FD1">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martie</w:t>
            </w:r>
          </w:p>
        </w:tc>
        <w:tc>
          <w:tcPr>
            <w:tcW w:w="790"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2CD1A105" w14:textId="77777777" w:rsidR="003251AF" w:rsidRPr="001309D5" w:rsidRDefault="003251AF" w:rsidP="00E73FD1">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aprilie</w:t>
            </w:r>
          </w:p>
        </w:tc>
        <w:tc>
          <w:tcPr>
            <w:tcW w:w="552"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011B15C3" w14:textId="77777777" w:rsidR="003251AF" w:rsidRPr="001309D5" w:rsidRDefault="003251AF" w:rsidP="00E73FD1">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 xml:space="preserve">mai </w:t>
            </w:r>
          </w:p>
        </w:tc>
        <w:tc>
          <w:tcPr>
            <w:tcW w:w="654"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071E7E42" w14:textId="77777777" w:rsidR="003251AF" w:rsidRPr="001309D5" w:rsidRDefault="003251AF" w:rsidP="00E73FD1">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iunie</w:t>
            </w:r>
          </w:p>
        </w:tc>
        <w:tc>
          <w:tcPr>
            <w:tcW w:w="597"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37DE6818" w14:textId="77777777" w:rsidR="003251AF" w:rsidRPr="001309D5" w:rsidRDefault="003251AF" w:rsidP="00E73FD1">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iulie</w:t>
            </w:r>
          </w:p>
        </w:tc>
        <w:tc>
          <w:tcPr>
            <w:tcW w:w="801"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6A4C35F3" w14:textId="77777777" w:rsidR="003251AF" w:rsidRPr="001309D5" w:rsidRDefault="003251AF" w:rsidP="00E73FD1">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august</w:t>
            </w:r>
          </w:p>
        </w:tc>
        <w:tc>
          <w:tcPr>
            <w:tcW w:w="753" w:type="dxa"/>
            <w:gridSpan w:val="2"/>
            <w:tcBorders>
              <w:top w:val="single" w:sz="4" w:space="0" w:color="auto"/>
              <w:left w:val="single" w:sz="4" w:space="0" w:color="auto"/>
              <w:bottom w:val="single" w:sz="4" w:space="0" w:color="auto"/>
              <w:right w:val="single" w:sz="4" w:space="0" w:color="auto"/>
            </w:tcBorders>
            <w:vAlign w:val="center"/>
            <w:hideMark/>
          </w:tcPr>
          <w:p w14:paraId="08BE898A" w14:textId="77777777" w:rsidR="003251AF" w:rsidRPr="001309D5" w:rsidRDefault="003251AF" w:rsidP="00E73FD1">
            <w:pPr>
              <w:spacing w:after="0" w:line="240" w:lineRule="auto"/>
              <w:rPr>
                <w:rFonts w:ascii="Times New Roman" w:eastAsia="Times New Roman" w:hAnsi="Times New Roman" w:cs="Times New Roman"/>
                <w:b/>
                <w:bCs/>
                <w:color w:val="000000"/>
                <w:sz w:val="20"/>
                <w:szCs w:val="20"/>
                <w:lang w:val="ro-RO"/>
              </w:rPr>
            </w:pPr>
          </w:p>
        </w:tc>
      </w:tr>
      <w:tr w:rsidR="003251AF" w:rsidRPr="00B046EA" w14:paraId="0989FAF1"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E9EFB"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5C126"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Bălţi</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FB0F5"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4A543"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40F4B15D"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51534"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B2C42"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15ED9494"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9B8DF"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62B50"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9186FE9"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3251AF" w:rsidRPr="00B046EA" w14:paraId="39BDFE78"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C92FF"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FF0E5"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Călaraşi</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933C5"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3D758"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4D892F72"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E1882"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F02E1"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D8E286F"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21B18"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6295C" w14:textId="77777777" w:rsidR="003251AF" w:rsidRPr="001309D5" w:rsidRDefault="003251AF" w:rsidP="00E73FD1">
            <w:pPr>
              <w:spacing w:after="0" w:line="240" w:lineRule="auto"/>
              <w:ind w:hanging="129"/>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52D6666"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3251AF" w:rsidRPr="00B046EA" w14:paraId="79B04326"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809E6"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0A143"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Chişinău</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73F9C"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02D52"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0A2780FA"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BB6A9"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B41F2"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D9E81"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6A08A"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9BAA1"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D498CEE"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r>
      <w:tr w:rsidR="003251AF" w:rsidRPr="00B046EA" w14:paraId="2D75A906"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D0DF3"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D1AF0"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Cimislia</w:t>
            </w:r>
          </w:p>
        </w:tc>
        <w:tc>
          <w:tcPr>
            <w:tcW w:w="95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7A5F462C"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3EFC9"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2B7C6"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12B41"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52E0F"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354E04C"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D9E58"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094E6"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3FD0A01"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3251AF" w:rsidRPr="00B046EA" w14:paraId="2A45E8E1"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20ACC"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4EFC1"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Comrat</w:t>
            </w:r>
          </w:p>
        </w:tc>
        <w:tc>
          <w:tcPr>
            <w:tcW w:w="95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6D2E8911"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D35BB"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317C9"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25842D1F"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3D374"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3F723"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387CC611"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7578A"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6B76090B"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w:t>
            </w:r>
          </w:p>
        </w:tc>
      </w:tr>
      <w:tr w:rsidR="003251AF" w:rsidRPr="00B046EA" w14:paraId="2B50950C"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3B935"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50C4E"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Edineţ</w:t>
            </w:r>
          </w:p>
        </w:tc>
        <w:tc>
          <w:tcPr>
            <w:tcW w:w="95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2215F550"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0C3E5"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80D1E"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C2B71"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B44FA"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00F1E3C5"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BB1D7"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26490"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9F8DD5B"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3251AF" w:rsidRPr="00B046EA" w14:paraId="75B02F6E"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2AE8C"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F0BBF"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Glodeni</w:t>
            </w:r>
          </w:p>
        </w:tc>
        <w:tc>
          <w:tcPr>
            <w:tcW w:w="95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479284E3"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0E4E2"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9ABEF"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5D701"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5F968"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6D2E05E3"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4C017"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9F81D"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C604E7E"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3251AF" w:rsidRPr="00B046EA" w14:paraId="08134668"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8923D"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EEAA0" w14:textId="69DBC4BD" w:rsidR="003251AF" w:rsidRPr="001309D5" w:rsidRDefault="003251AF" w:rsidP="00BC458B">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H</w:t>
            </w:r>
            <w:r w:rsidR="00BC458B">
              <w:rPr>
                <w:rFonts w:ascii="Times New Roman" w:eastAsia="Times New Roman" w:hAnsi="Times New Roman" w:cs="Times New Roman"/>
                <w:color w:val="000000"/>
                <w:sz w:val="20"/>
                <w:szCs w:val="20"/>
                <w:lang w:val="ro-RO"/>
              </w:rPr>
              <w:t>â</w:t>
            </w:r>
            <w:r w:rsidRPr="001309D5">
              <w:rPr>
                <w:rFonts w:ascii="Times New Roman" w:eastAsia="Times New Roman" w:hAnsi="Times New Roman" w:cs="Times New Roman"/>
                <w:color w:val="000000"/>
                <w:sz w:val="20"/>
                <w:szCs w:val="20"/>
                <w:lang w:val="ro-RO"/>
              </w:rPr>
              <w:t>nceşti-Silva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BEC5F"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7C6BD"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00C6B"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13990A7D"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52"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13417ED"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6D9FA"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547D4"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15B2A"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3936194"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3251AF" w:rsidRPr="00B046EA" w14:paraId="0426A560"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0BCE0"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AC6F2"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Iargara</w:t>
            </w:r>
          </w:p>
        </w:tc>
        <w:tc>
          <w:tcPr>
            <w:tcW w:w="95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2B0F2F7F"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DDF1A"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49241"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4FEBAF17"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8E4BE"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C0944"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3EDC510B"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DD695"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4BDE5D4"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w:t>
            </w:r>
          </w:p>
        </w:tc>
      </w:tr>
      <w:tr w:rsidR="003251AF" w:rsidRPr="00B046EA" w14:paraId="138266D1"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2FF8F"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2E6D1"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Nisporeni-Silva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DBFEA"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81B45"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3D4B06CD"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0AD0F"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BCFF8"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1C364DCA"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31021"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EA259"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3C6FA6F"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3251AF" w:rsidRPr="00B046EA" w14:paraId="135CED4B"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F2863"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D03E1"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Orhei</w:t>
            </w:r>
          </w:p>
        </w:tc>
        <w:tc>
          <w:tcPr>
            <w:tcW w:w="95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267AA522"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DCD63"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D261B"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BBD2A"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4C8B3"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47011"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A7C0B86"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2FB3B"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FFCE153"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3251AF" w:rsidRPr="00B046EA" w14:paraId="5ABFC5B9"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81C4D"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2AFCF"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Silva-Sud CH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F592A"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C663E"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35CB2507"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8427A"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B205B"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36151B53"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617F1"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15BC1"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779E7D6"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3251AF" w:rsidRPr="00B046EA" w14:paraId="601F86F9"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120E7"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13</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7F776"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xml:space="preserve">Silva-Centru UN </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D56E3"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B2752"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03B25"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119E9C8"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A9AB7"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E181A"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F6B12"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B7246"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90BAE03"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r>
      <w:tr w:rsidR="003251AF" w:rsidRPr="00B046EA" w14:paraId="05C21C1B"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9EF26"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14</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865D7"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Soroca</w:t>
            </w:r>
          </w:p>
        </w:tc>
        <w:tc>
          <w:tcPr>
            <w:tcW w:w="95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1957A533"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962ED"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5104A"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EB9D4"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BD6C6"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2AB652F"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5B48F"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CAEC9"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6CA30E2"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3251AF" w:rsidRPr="00B046EA" w14:paraId="6C0BF567"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CEEA9"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15</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C7B60"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Străşeni</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5CB46"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69440C27"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31832"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422D0"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6F8847B9"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46CF5"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4CA72"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75047"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36F9DF8"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3251AF" w:rsidRPr="00B046EA" w14:paraId="70D9E009"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2671B"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A45DC"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Şoldăneşti</w:t>
            </w:r>
          </w:p>
        </w:tc>
        <w:tc>
          <w:tcPr>
            <w:tcW w:w="95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2DE6D49A"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6DCF5"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761A4"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9CB16"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0E429"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DB238"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AC019"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0FC849F0"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1C94146"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3251AF" w:rsidRPr="00B046EA" w14:paraId="0E227CC1"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4AFA7"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39993"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Teleneşti</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75246"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190C3846"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801"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04D79E0A"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6997B"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69CAF832"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08150"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DAA29"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5C767"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97F9275"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w:t>
            </w:r>
          </w:p>
        </w:tc>
      </w:tr>
      <w:tr w:rsidR="003251AF" w:rsidRPr="00B046EA" w14:paraId="450B032F"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8C151"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D2C06"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Tighina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EB5BA"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E685A"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6161EFC"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F7EAB"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B26C9"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BBD7F"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167C3"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66747"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874D48D"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r>
      <w:tr w:rsidR="003251AF" w:rsidRPr="00B046EA" w14:paraId="72E2AE17"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5F35F"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6606B"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Taraclia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DF210"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C4021"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5169E"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18310"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DEA96"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D3405"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40E147C8"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BA4B1"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139D665"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r>
      <w:tr w:rsidR="003251AF" w:rsidRPr="00B046EA" w14:paraId="4DCE832A"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D9A8B"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20</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EBFCE"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Sil-Răzeni</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11EAC"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2D328859"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58C56"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18057618"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028B3"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6146C"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A5251"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4DA86"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5B00C24"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3251AF" w:rsidRPr="00B046EA" w14:paraId="0EF85407"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AC40B"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21</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F8F0C"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R.N. Codrii</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F89E9"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6C0AA594"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F1B38"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7A44284E"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B2702"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43A43624"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DE8AF"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440BD"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7847138"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w:t>
            </w:r>
          </w:p>
        </w:tc>
      </w:tr>
      <w:tr w:rsidR="003251AF" w:rsidRPr="00B046EA" w14:paraId="48C87EFB" w14:textId="77777777" w:rsidTr="00BF3E3D">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C4C7C"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22</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F16E0"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R.N. Pădurea Domnească</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D6372"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CDE9D"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884EA79"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42210"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B8E43"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D80FF"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A9CC3"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CD4C9"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43BE4E2"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r>
      <w:tr w:rsidR="003251AF" w:rsidRPr="00B046EA" w14:paraId="0320EE58" w14:textId="77777777" w:rsidTr="00BF3E3D">
        <w:trPr>
          <w:trHeight w:val="270"/>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C3B99"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23</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74350" w14:textId="77777777" w:rsidR="003251AF" w:rsidRPr="001309D5" w:rsidRDefault="003251AF" w:rsidP="00E73FD1">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R.N. Plaiul Fagului</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E08AA"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F28DD"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5A5F8E96"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DE457"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D9AE6"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4D0C335C"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B2709"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58392" w14:textId="77777777" w:rsidR="003251AF" w:rsidRPr="001309D5" w:rsidRDefault="003251AF" w:rsidP="00E73FD1">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285692E" w14:textId="77777777" w:rsidR="003251AF" w:rsidRPr="001309D5" w:rsidRDefault="003251AF" w:rsidP="00E73FD1">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3251AF" w:rsidRPr="00B046EA" w14:paraId="6FFA8232" w14:textId="77777777" w:rsidTr="00BF3E3D">
        <w:trPr>
          <w:trHeight w:val="270"/>
        </w:trPr>
        <w:tc>
          <w:tcPr>
            <w:tcW w:w="4903" w:type="dxa"/>
            <w:gridSpan w:val="4"/>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21645759" w14:textId="77777777" w:rsidR="003251AF" w:rsidRPr="001309D5" w:rsidRDefault="003251AF" w:rsidP="00E73FD1">
            <w:pPr>
              <w:spacing w:after="0" w:line="240" w:lineRule="auto"/>
              <w:jc w:val="center"/>
              <w:rPr>
                <w:rFonts w:ascii="Times New Roman" w:eastAsia="Times New Roman" w:hAnsi="Times New Roman" w:cs="Times New Roman"/>
                <w:b/>
                <w:bCs/>
                <w:iCs/>
                <w:color w:val="000000"/>
                <w:sz w:val="20"/>
                <w:szCs w:val="20"/>
                <w:lang w:val="ro-RO"/>
              </w:rPr>
            </w:pPr>
            <w:r w:rsidRPr="001309D5">
              <w:rPr>
                <w:rFonts w:ascii="Times New Roman" w:eastAsia="Times New Roman" w:hAnsi="Times New Roman" w:cs="Times New Roman"/>
                <w:b/>
                <w:bCs/>
                <w:iCs/>
                <w:color w:val="000000"/>
                <w:sz w:val="20"/>
                <w:szCs w:val="20"/>
                <w:lang w:val="ro-RO"/>
              </w:rPr>
              <w:t>TOTAL</w:t>
            </w:r>
          </w:p>
        </w:tc>
        <w:tc>
          <w:tcPr>
            <w:tcW w:w="801"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2177BFB6" w14:textId="77777777" w:rsidR="003251AF" w:rsidRPr="001309D5" w:rsidRDefault="003251AF" w:rsidP="00E73FD1">
            <w:pPr>
              <w:spacing w:after="0" w:line="240" w:lineRule="auto"/>
              <w:jc w:val="center"/>
              <w:rPr>
                <w:rFonts w:ascii="Times New Roman" w:eastAsia="Times New Roman" w:hAnsi="Times New Roman" w:cs="Times New Roman"/>
                <w:b/>
                <w:bCs/>
                <w:iCs/>
                <w:color w:val="000000"/>
                <w:sz w:val="20"/>
                <w:szCs w:val="20"/>
                <w:lang w:val="ro-RO"/>
              </w:rPr>
            </w:pPr>
            <w:r w:rsidRPr="001309D5">
              <w:rPr>
                <w:rFonts w:ascii="Times New Roman" w:eastAsia="Times New Roman" w:hAnsi="Times New Roman" w:cs="Times New Roman"/>
                <w:b/>
                <w:bCs/>
                <w:iCs/>
                <w:color w:val="000000"/>
                <w:sz w:val="20"/>
                <w:szCs w:val="20"/>
                <w:lang w:val="ro-RO"/>
              </w:rPr>
              <w:t>3</w:t>
            </w:r>
          </w:p>
        </w:tc>
        <w:tc>
          <w:tcPr>
            <w:tcW w:w="79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0A027373" w14:textId="77777777" w:rsidR="003251AF" w:rsidRPr="001309D5" w:rsidRDefault="003251AF" w:rsidP="00E73FD1">
            <w:pPr>
              <w:spacing w:after="0" w:line="240" w:lineRule="auto"/>
              <w:jc w:val="center"/>
              <w:rPr>
                <w:rFonts w:ascii="Times New Roman" w:eastAsia="Times New Roman" w:hAnsi="Times New Roman" w:cs="Times New Roman"/>
                <w:b/>
                <w:bCs/>
                <w:iCs/>
                <w:color w:val="000000"/>
                <w:sz w:val="20"/>
                <w:szCs w:val="20"/>
                <w:lang w:val="ro-RO"/>
              </w:rPr>
            </w:pPr>
            <w:r w:rsidRPr="001309D5">
              <w:rPr>
                <w:rFonts w:ascii="Times New Roman" w:eastAsia="Times New Roman" w:hAnsi="Times New Roman" w:cs="Times New Roman"/>
                <w:b/>
                <w:bCs/>
                <w:iCs/>
                <w:color w:val="000000"/>
                <w:sz w:val="20"/>
                <w:szCs w:val="20"/>
                <w:lang w:val="ro-RO"/>
              </w:rPr>
              <w:t>2</w:t>
            </w:r>
          </w:p>
        </w:tc>
        <w:tc>
          <w:tcPr>
            <w:tcW w:w="552"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1B13BD73" w14:textId="77777777" w:rsidR="003251AF" w:rsidRPr="001309D5" w:rsidRDefault="003251AF" w:rsidP="00E73FD1">
            <w:pPr>
              <w:spacing w:after="0" w:line="240" w:lineRule="auto"/>
              <w:jc w:val="center"/>
              <w:rPr>
                <w:rFonts w:ascii="Times New Roman" w:eastAsia="Times New Roman" w:hAnsi="Times New Roman" w:cs="Times New Roman"/>
                <w:b/>
                <w:bCs/>
                <w:iCs/>
                <w:color w:val="000000"/>
                <w:sz w:val="20"/>
                <w:szCs w:val="20"/>
                <w:lang w:val="ro-RO"/>
              </w:rPr>
            </w:pPr>
            <w:r w:rsidRPr="001309D5">
              <w:rPr>
                <w:rFonts w:ascii="Times New Roman" w:eastAsia="Times New Roman" w:hAnsi="Times New Roman" w:cs="Times New Roman"/>
                <w:b/>
                <w:bCs/>
                <w:iCs/>
                <w:color w:val="000000"/>
                <w:sz w:val="20"/>
                <w:szCs w:val="20"/>
                <w:lang w:val="ro-RO"/>
              </w:rPr>
              <w:t>3</w:t>
            </w:r>
          </w:p>
        </w:tc>
        <w:tc>
          <w:tcPr>
            <w:tcW w:w="654"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5F57A0DE" w14:textId="77777777" w:rsidR="003251AF" w:rsidRPr="001309D5" w:rsidRDefault="003251AF" w:rsidP="00E73FD1">
            <w:pPr>
              <w:spacing w:after="0" w:line="240" w:lineRule="auto"/>
              <w:jc w:val="center"/>
              <w:rPr>
                <w:rFonts w:ascii="Times New Roman" w:eastAsia="Times New Roman" w:hAnsi="Times New Roman" w:cs="Times New Roman"/>
                <w:b/>
                <w:bCs/>
                <w:iCs/>
                <w:color w:val="000000"/>
                <w:sz w:val="20"/>
                <w:szCs w:val="20"/>
                <w:lang w:val="ro-RO"/>
              </w:rPr>
            </w:pPr>
            <w:r w:rsidRPr="001309D5">
              <w:rPr>
                <w:rFonts w:ascii="Times New Roman" w:eastAsia="Times New Roman" w:hAnsi="Times New Roman" w:cs="Times New Roman"/>
                <w:b/>
                <w:bCs/>
                <w:iCs/>
                <w:color w:val="000000"/>
                <w:sz w:val="20"/>
                <w:szCs w:val="20"/>
                <w:lang w:val="ro-RO"/>
              </w:rPr>
              <w:t>10</w:t>
            </w:r>
          </w:p>
        </w:tc>
        <w:tc>
          <w:tcPr>
            <w:tcW w:w="597"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3FC3586A" w14:textId="77777777" w:rsidR="003251AF" w:rsidRPr="001309D5" w:rsidRDefault="003251AF" w:rsidP="00E73FD1">
            <w:pPr>
              <w:spacing w:after="0" w:line="240" w:lineRule="auto"/>
              <w:jc w:val="center"/>
              <w:rPr>
                <w:rFonts w:ascii="Times New Roman" w:eastAsia="Times New Roman" w:hAnsi="Times New Roman" w:cs="Times New Roman"/>
                <w:b/>
                <w:bCs/>
                <w:iCs/>
                <w:color w:val="000000"/>
                <w:sz w:val="20"/>
                <w:szCs w:val="20"/>
                <w:lang w:val="ro-RO"/>
              </w:rPr>
            </w:pPr>
            <w:r w:rsidRPr="001309D5">
              <w:rPr>
                <w:rFonts w:ascii="Times New Roman" w:eastAsia="Times New Roman" w:hAnsi="Times New Roman" w:cs="Times New Roman"/>
                <w:b/>
                <w:bCs/>
                <w:iCs/>
                <w:color w:val="000000"/>
                <w:sz w:val="20"/>
                <w:szCs w:val="20"/>
                <w:lang w:val="ro-RO"/>
              </w:rPr>
              <w:t>4</w:t>
            </w:r>
          </w:p>
        </w:tc>
        <w:tc>
          <w:tcPr>
            <w:tcW w:w="801"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4423A656" w14:textId="77777777" w:rsidR="003251AF" w:rsidRPr="001309D5" w:rsidRDefault="003251AF" w:rsidP="00E73FD1">
            <w:pPr>
              <w:spacing w:after="0" w:line="240" w:lineRule="auto"/>
              <w:jc w:val="center"/>
              <w:rPr>
                <w:rFonts w:ascii="Times New Roman" w:eastAsia="Times New Roman" w:hAnsi="Times New Roman" w:cs="Times New Roman"/>
                <w:b/>
                <w:bCs/>
                <w:iCs/>
                <w:color w:val="000000"/>
                <w:sz w:val="20"/>
                <w:szCs w:val="20"/>
                <w:lang w:val="ro-RO"/>
              </w:rPr>
            </w:pPr>
            <w:r w:rsidRPr="001309D5">
              <w:rPr>
                <w:rFonts w:ascii="Times New Roman" w:eastAsia="Times New Roman" w:hAnsi="Times New Roman" w:cs="Times New Roman"/>
                <w:b/>
                <w:bCs/>
                <w:iCs/>
                <w:color w:val="000000"/>
                <w:sz w:val="20"/>
                <w:szCs w:val="20"/>
                <w:lang w:val="ro-RO"/>
              </w:rPr>
              <w:t>1</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26B10431" w14:textId="77777777" w:rsidR="003251AF" w:rsidRPr="001309D5" w:rsidRDefault="003251AF" w:rsidP="00E73FD1">
            <w:pPr>
              <w:spacing w:after="0" w:line="240" w:lineRule="auto"/>
              <w:jc w:val="right"/>
              <w:rPr>
                <w:rFonts w:ascii="Times New Roman" w:eastAsia="Times New Roman" w:hAnsi="Times New Roman" w:cs="Times New Roman"/>
                <w:b/>
                <w:bCs/>
                <w:iCs/>
                <w:color w:val="000000"/>
                <w:sz w:val="20"/>
                <w:szCs w:val="20"/>
                <w:lang w:val="ro-RO"/>
              </w:rPr>
            </w:pPr>
            <w:r w:rsidRPr="001309D5">
              <w:rPr>
                <w:rFonts w:ascii="Times New Roman" w:eastAsia="Times New Roman" w:hAnsi="Times New Roman" w:cs="Times New Roman"/>
                <w:b/>
                <w:bCs/>
                <w:iCs/>
                <w:color w:val="000000"/>
                <w:sz w:val="20"/>
                <w:szCs w:val="20"/>
                <w:lang w:val="ro-RO"/>
              </w:rPr>
              <w:t>23</w:t>
            </w:r>
          </w:p>
        </w:tc>
      </w:tr>
    </w:tbl>
    <w:p w14:paraId="7861B36B" w14:textId="479F75D3" w:rsidR="003251AF" w:rsidRPr="001309D5" w:rsidRDefault="003251AF" w:rsidP="00BF3E3D">
      <w:pPr>
        <w:spacing w:after="200" w:line="276" w:lineRule="auto"/>
        <w:jc w:val="both"/>
        <w:rPr>
          <w:rFonts w:ascii="Times New Roman" w:eastAsia="Calibri" w:hAnsi="Times New Roman" w:cs="Times New Roman"/>
          <w:i/>
          <w:sz w:val="20"/>
          <w:szCs w:val="20"/>
          <w:lang w:val="ro-RO"/>
        </w:rPr>
      </w:pPr>
      <w:r w:rsidRPr="001309D5">
        <w:rPr>
          <w:rFonts w:ascii="Times New Roman" w:eastAsia="Calibri" w:hAnsi="Times New Roman" w:cs="Times New Roman"/>
          <w:b/>
          <w:i/>
          <w:sz w:val="20"/>
          <w:szCs w:val="20"/>
          <w:lang w:val="ro-RO"/>
        </w:rPr>
        <w:t>Sursa:</w:t>
      </w:r>
      <w:r w:rsidRPr="001309D5">
        <w:rPr>
          <w:rFonts w:ascii="Times New Roman" w:eastAsia="Calibri" w:hAnsi="Times New Roman" w:cs="Times New Roman"/>
          <w:i/>
          <w:sz w:val="20"/>
          <w:szCs w:val="20"/>
          <w:lang w:val="ro-RO"/>
        </w:rPr>
        <w:t xml:space="preserve"> Informații sistematizat</w:t>
      </w:r>
      <w:r w:rsidR="00BC458B" w:rsidRPr="007A770D">
        <w:rPr>
          <w:rFonts w:ascii="Times New Roman" w:eastAsia="Calibri" w:hAnsi="Times New Roman" w:cs="Times New Roman"/>
          <w:i/>
          <w:sz w:val="20"/>
          <w:szCs w:val="20"/>
          <w:lang w:val="ro-RO"/>
        </w:rPr>
        <w:t>e</w:t>
      </w:r>
      <w:r w:rsidRPr="001309D5">
        <w:rPr>
          <w:rFonts w:ascii="Times New Roman" w:eastAsia="Calibri" w:hAnsi="Times New Roman" w:cs="Times New Roman"/>
          <w:i/>
          <w:sz w:val="20"/>
          <w:szCs w:val="20"/>
          <w:lang w:val="ro-RO"/>
        </w:rPr>
        <w:t xml:space="preserve"> de audit în baza Ordinelor interne privind aprobarea cataloagelor de prețuri</w:t>
      </w:r>
      <w:r w:rsidR="00565AFB" w:rsidRPr="001309D5">
        <w:rPr>
          <w:rFonts w:ascii="Times New Roman" w:eastAsia="Calibri" w:hAnsi="Times New Roman" w:cs="Times New Roman"/>
          <w:i/>
          <w:sz w:val="20"/>
          <w:szCs w:val="20"/>
          <w:lang w:val="ro-RO"/>
        </w:rPr>
        <w:t>.</w:t>
      </w:r>
    </w:p>
    <w:p w14:paraId="572D086E" w14:textId="77777777" w:rsidR="00E03C37" w:rsidRPr="001309D5" w:rsidRDefault="00057C18" w:rsidP="005C31C1">
      <w:pPr>
        <w:tabs>
          <w:tab w:val="left" w:pos="7800"/>
          <w:tab w:val="right" w:pos="9688"/>
        </w:tabs>
        <w:spacing w:line="276" w:lineRule="auto"/>
        <w:jc w:val="right"/>
        <w:rPr>
          <w:rFonts w:ascii="Times New Roman" w:hAnsi="Times New Roman" w:cs="Times New Roman"/>
          <w:b/>
          <w:color w:val="0070C0"/>
          <w:sz w:val="24"/>
          <w:szCs w:val="24"/>
          <w:lang w:val="ro-RO"/>
        </w:rPr>
        <w:sectPr w:rsidR="00E03C37" w:rsidRPr="001309D5" w:rsidSect="00B3451C">
          <w:footerReference w:type="default" r:id="rId49"/>
          <w:pgSz w:w="12240" w:h="15840"/>
          <w:pgMar w:top="851" w:right="851" w:bottom="851" w:left="1701" w:header="720" w:footer="720" w:gutter="0"/>
          <w:cols w:space="720"/>
          <w:docGrid w:linePitch="360"/>
        </w:sectPr>
      </w:pPr>
      <w:r w:rsidRPr="001309D5">
        <w:rPr>
          <w:rFonts w:ascii="Times New Roman" w:hAnsi="Times New Roman" w:cs="Times New Roman"/>
          <w:b/>
          <w:color w:val="0070C0"/>
          <w:sz w:val="24"/>
          <w:szCs w:val="24"/>
          <w:lang w:val="ro-RO"/>
        </w:rPr>
        <w:tab/>
      </w:r>
    </w:p>
    <w:p w14:paraId="75A947D6" w14:textId="77777777" w:rsidR="00EF13E0" w:rsidRPr="001309D5" w:rsidRDefault="00057C18" w:rsidP="005C31C1">
      <w:pPr>
        <w:tabs>
          <w:tab w:val="left" w:pos="7800"/>
          <w:tab w:val="right" w:pos="9688"/>
        </w:tabs>
        <w:spacing w:line="276" w:lineRule="auto"/>
        <w:jc w:val="right"/>
        <w:rPr>
          <w:rFonts w:ascii="Times New Roman" w:hAnsi="Times New Roman" w:cs="Times New Roman"/>
          <w:b/>
          <w:color w:val="0070C0"/>
          <w:sz w:val="20"/>
          <w:szCs w:val="20"/>
          <w:lang w:val="ro-RO"/>
        </w:rPr>
      </w:pPr>
      <w:r w:rsidRPr="001309D5">
        <w:rPr>
          <w:rFonts w:ascii="Times New Roman" w:hAnsi="Times New Roman" w:cs="Times New Roman"/>
          <w:b/>
          <w:color w:val="0070C0"/>
          <w:sz w:val="24"/>
          <w:szCs w:val="24"/>
          <w:lang w:val="ro-RO"/>
        </w:rPr>
        <w:tab/>
      </w:r>
      <w:r w:rsidR="003251AF" w:rsidRPr="001309D5">
        <w:rPr>
          <w:rFonts w:ascii="Times New Roman" w:hAnsi="Times New Roman" w:cs="Times New Roman"/>
          <w:b/>
          <w:color w:val="0070C0"/>
          <w:sz w:val="20"/>
          <w:szCs w:val="20"/>
          <w:lang w:val="ro-RO"/>
        </w:rPr>
        <w:t>Anexa nr.17</w:t>
      </w:r>
    </w:p>
    <w:p w14:paraId="7A35E1D0" w14:textId="77777777" w:rsidR="00EF13E0" w:rsidRPr="001309D5" w:rsidRDefault="00BF3E3D" w:rsidP="00626AC0">
      <w:pPr>
        <w:spacing w:line="276" w:lineRule="auto"/>
        <w:jc w:val="center"/>
        <w:rPr>
          <w:rFonts w:ascii="Times New Roman" w:hAnsi="Times New Roman" w:cs="Times New Roman"/>
          <w:bCs/>
          <w:iCs/>
          <w:sz w:val="24"/>
          <w:szCs w:val="24"/>
          <w:lang w:val="ro-RO"/>
        </w:rPr>
      </w:pPr>
      <w:r w:rsidRPr="007D1608">
        <w:rPr>
          <w:rFonts w:ascii="Times New Roman" w:hAnsi="Times New Roman" w:cs="Times New Roman"/>
          <w:sz w:val="24"/>
          <w:szCs w:val="24"/>
          <w:lang w:val="ro-RO"/>
        </w:rPr>
        <w:object w:dxaOrig="15646" w:dyaOrig="11100" w14:anchorId="1E486251">
          <v:shape id="_x0000_i1028" type="#_x0000_t75" style="width:690pt;height:419.4pt" o:ole="">
            <v:imagedata r:id="rId50" o:title=""/>
          </v:shape>
          <o:OLEObject Type="Embed" ProgID="Visio.Drawing.15" ShapeID="_x0000_i1028" DrawAspect="Content" ObjectID="_1769241912" r:id="rId51"/>
        </w:object>
      </w:r>
    </w:p>
    <w:p w14:paraId="0024D92F" w14:textId="77777777" w:rsidR="00EF13E0" w:rsidRPr="001309D5" w:rsidRDefault="00EF13E0" w:rsidP="00EF13E0">
      <w:pPr>
        <w:spacing w:line="276" w:lineRule="auto"/>
        <w:rPr>
          <w:rFonts w:ascii="Times New Roman" w:hAnsi="Times New Roman" w:cs="Times New Roman"/>
          <w:i/>
          <w:sz w:val="20"/>
          <w:szCs w:val="20"/>
          <w:lang w:val="ro-RO"/>
        </w:rPr>
      </w:pPr>
      <w:r w:rsidRPr="001309D5">
        <w:rPr>
          <w:rFonts w:ascii="Times New Roman" w:hAnsi="Times New Roman" w:cs="Times New Roman"/>
          <w:b/>
          <w:bCs/>
          <w:i/>
          <w:iCs/>
          <w:sz w:val="20"/>
          <w:szCs w:val="20"/>
          <w:lang w:val="ro-RO"/>
        </w:rPr>
        <w:t xml:space="preserve">Sursa: </w:t>
      </w:r>
      <w:r w:rsidRPr="001309D5">
        <w:rPr>
          <w:rFonts w:ascii="Times New Roman" w:hAnsi="Times New Roman" w:cs="Times New Roman"/>
          <w:bCs/>
          <w:i/>
          <w:iCs/>
          <w:sz w:val="20"/>
          <w:szCs w:val="20"/>
          <w:lang w:val="ro-RO"/>
        </w:rPr>
        <w:t>Descrierea grafică întocmita de audit.</w:t>
      </w:r>
    </w:p>
    <w:p w14:paraId="3A7B0C54" w14:textId="77777777" w:rsidR="0027028B" w:rsidRPr="001309D5" w:rsidRDefault="0027028B" w:rsidP="00BF3E3D">
      <w:pPr>
        <w:widowControl w:val="0"/>
        <w:spacing w:after="0" w:line="240" w:lineRule="auto"/>
        <w:jc w:val="right"/>
        <w:rPr>
          <w:rFonts w:ascii="Times New Roman" w:eastAsia="Calibri" w:hAnsi="Times New Roman" w:cs="Times New Roman"/>
          <w:b/>
          <w:color w:val="0070C0"/>
          <w:sz w:val="20"/>
          <w:szCs w:val="20"/>
          <w:lang w:val="ro-RO"/>
        </w:rPr>
      </w:pPr>
    </w:p>
    <w:p w14:paraId="4DBBA31D" w14:textId="77777777" w:rsidR="0027028B" w:rsidRPr="001309D5" w:rsidRDefault="0027028B" w:rsidP="00BF3E3D">
      <w:pPr>
        <w:widowControl w:val="0"/>
        <w:spacing w:after="0" w:line="240" w:lineRule="auto"/>
        <w:jc w:val="right"/>
        <w:rPr>
          <w:rFonts w:ascii="Times New Roman" w:eastAsia="Calibri" w:hAnsi="Times New Roman" w:cs="Times New Roman"/>
          <w:b/>
          <w:color w:val="0070C0"/>
          <w:sz w:val="20"/>
          <w:szCs w:val="20"/>
          <w:lang w:val="ro-RO"/>
        </w:rPr>
      </w:pPr>
    </w:p>
    <w:p w14:paraId="3B5C0C55" w14:textId="77777777" w:rsidR="0027028B" w:rsidRPr="001309D5" w:rsidRDefault="0027028B" w:rsidP="00BF3E3D">
      <w:pPr>
        <w:widowControl w:val="0"/>
        <w:spacing w:after="0" w:line="240" w:lineRule="auto"/>
        <w:jc w:val="right"/>
        <w:rPr>
          <w:rFonts w:ascii="Times New Roman" w:eastAsia="Calibri" w:hAnsi="Times New Roman" w:cs="Times New Roman"/>
          <w:b/>
          <w:color w:val="0070C0"/>
          <w:sz w:val="20"/>
          <w:szCs w:val="20"/>
          <w:lang w:val="ro-RO"/>
        </w:rPr>
      </w:pPr>
    </w:p>
    <w:p w14:paraId="20AC93DA" w14:textId="6AF45B36" w:rsidR="00EF13E0" w:rsidRPr="001309D5" w:rsidRDefault="003251AF" w:rsidP="0027028B">
      <w:pPr>
        <w:widowControl w:val="0"/>
        <w:spacing w:after="0" w:line="240" w:lineRule="auto"/>
        <w:jc w:val="right"/>
        <w:rPr>
          <w:rFonts w:ascii="Times New Roman" w:eastAsia="Calibri" w:hAnsi="Times New Roman" w:cs="Times New Roman"/>
          <w:b/>
          <w:color w:val="0070C0"/>
          <w:sz w:val="20"/>
          <w:szCs w:val="20"/>
          <w:lang w:val="ro-RO"/>
        </w:rPr>
      </w:pPr>
      <w:r w:rsidRPr="001309D5">
        <w:rPr>
          <w:rFonts w:ascii="Times New Roman" w:eastAsia="Calibri" w:hAnsi="Times New Roman" w:cs="Times New Roman"/>
          <w:b/>
          <w:color w:val="0070C0"/>
          <w:sz w:val="20"/>
          <w:szCs w:val="20"/>
          <w:lang w:val="ro-RO"/>
        </w:rPr>
        <w:t>Anexa nr. 18</w:t>
      </w:r>
    </w:p>
    <w:p w14:paraId="25A4C4C6" w14:textId="77777777" w:rsidR="001309D5" w:rsidRDefault="00EF13E0" w:rsidP="001309D5">
      <w:pPr>
        <w:spacing w:after="0" w:line="240" w:lineRule="auto"/>
        <w:jc w:val="center"/>
        <w:rPr>
          <w:rFonts w:ascii="Times New Roman" w:eastAsia="Calibri" w:hAnsi="Times New Roman" w:cs="Times New Roman"/>
          <w:b/>
          <w:color w:val="0070C0"/>
          <w:sz w:val="20"/>
          <w:szCs w:val="20"/>
          <w:lang w:val="ro-RO"/>
        </w:rPr>
      </w:pPr>
      <w:r w:rsidRPr="001309D5">
        <w:rPr>
          <w:rFonts w:ascii="Times New Roman" w:eastAsia="Calibri" w:hAnsi="Times New Roman" w:cs="Times New Roman"/>
          <w:b/>
          <w:color w:val="0070C0"/>
          <w:sz w:val="20"/>
          <w:szCs w:val="20"/>
          <w:lang w:val="ro-RO"/>
        </w:rPr>
        <w:t xml:space="preserve">Solicitare de finanțare în scopul neadmiterii majorării prețurilor la lemnul de foc pentru populație </w:t>
      </w:r>
      <w:r w:rsidR="00BC458B">
        <w:rPr>
          <w:rFonts w:ascii="Times New Roman" w:eastAsia="Calibri" w:hAnsi="Times New Roman" w:cs="Times New Roman"/>
          <w:b/>
          <w:color w:val="0070C0"/>
          <w:sz w:val="20"/>
          <w:szCs w:val="20"/>
          <w:lang w:val="ro-RO"/>
        </w:rPr>
        <w:t xml:space="preserve">în </w:t>
      </w:r>
      <w:r w:rsidRPr="001309D5">
        <w:rPr>
          <w:rFonts w:ascii="Times New Roman" w:eastAsia="Calibri" w:hAnsi="Times New Roman" w:cs="Times New Roman"/>
          <w:b/>
          <w:color w:val="0070C0"/>
          <w:sz w:val="20"/>
          <w:szCs w:val="20"/>
          <w:lang w:val="ro-RO"/>
        </w:rPr>
        <w:t>perioada rece a anului 2022</w:t>
      </w:r>
      <w:r w:rsidR="00BC458B">
        <w:rPr>
          <w:rFonts w:ascii="Times New Roman" w:eastAsia="Calibri" w:hAnsi="Times New Roman" w:cs="Times New Roman"/>
          <w:b/>
          <w:color w:val="0070C0"/>
          <w:sz w:val="20"/>
          <w:szCs w:val="20"/>
          <w:lang w:val="ro-RO"/>
        </w:rPr>
        <w:t xml:space="preserve"> </w:t>
      </w:r>
      <w:r w:rsidRPr="001309D5">
        <w:rPr>
          <w:rFonts w:ascii="Times New Roman" w:eastAsia="Calibri" w:hAnsi="Times New Roman" w:cs="Times New Roman"/>
          <w:b/>
          <w:color w:val="0070C0"/>
          <w:sz w:val="20"/>
          <w:szCs w:val="20"/>
          <w:lang w:val="ro-RO"/>
        </w:rPr>
        <w:t>-</w:t>
      </w:r>
      <w:r w:rsidR="00BC458B">
        <w:rPr>
          <w:rFonts w:ascii="Times New Roman" w:eastAsia="Calibri" w:hAnsi="Times New Roman" w:cs="Times New Roman"/>
          <w:b/>
          <w:color w:val="0070C0"/>
          <w:sz w:val="20"/>
          <w:szCs w:val="20"/>
          <w:lang w:val="ro-RO"/>
        </w:rPr>
        <w:t xml:space="preserve"> </w:t>
      </w:r>
      <w:r w:rsidRPr="001309D5">
        <w:rPr>
          <w:rFonts w:ascii="Times New Roman" w:eastAsia="Calibri" w:hAnsi="Times New Roman" w:cs="Times New Roman"/>
          <w:b/>
          <w:color w:val="0070C0"/>
          <w:sz w:val="20"/>
          <w:szCs w:val="20"/>
          <w:lang w:val="ro-RO"/>
        </w:rPr>
        <w:t xml:space="preserve">2023  </w:t>
      </w:r>
    </w:p>
    <w:p w14:paraId="17B0D962" w14:textId="3E1ACFDA" w:rsidR="00EF13E0" w:rsidRPr="001309D5" w:rsidRDefault="00EF13E0" w:rsidP="001309D5">
      <w:pPr>
        <w:spacing w:after="0" w:line="240" w:lineRule="auto"/>
        <w:jc w:val="center"/>
        <w:rPr>
          <w:rFonts w:ascii="Times New Roman" w:eastAsia="Calibri" w:hAnsi="Times New Roman" w:cs="Times New Roman"/>
          <w:b/>
          <w:color w:val="0070C0"/>
          <w:sz w:val="20"/>
          <w:szCs w:val="20"/>
          <w:lang w:val="ro-RO"/>
        </w:rPr>
      </w:pPr>
      <w:r w:rsidRPr="001309D5">
        <w:rPr>
          <w:rFonts w:ascii="Times New Roman" w:eastAsia="Calibri" w:hAnsi="Times New Roman" w:cs="Times New Roman"/>
          <w:b/>
          <w:color w:val="0070C0"/>
          <w:sz w:val="20"/>
          <w:szCs w:val="20"/>
          <w:lang w:val="ro-RO"/>
        </w:rPr>
        <w:t>(MODEL</w:t>
      </w:r>
      <w:r w:rsidR="00BC458B">
        <w:rPr>
          <w:rFonts w:ascii="Times New Roman" w:eastAsia="Calibri" w:hAnsi="Times New Roman" w:cs="Times New Roman"/>
          <w:b/>
          <w:color w:val="0070C0"/>
          <w:sz w:val="20"/>
          <w:szCs w:val="20"/>
          <w:lang w:val="ro-RO"/>
        </w:rPr>
        <w:t>,</w:t>
      </w:r>
      <w:r w:rsidRPr="001309D5">
        <w:rPr>
          <w:rFonts w:ascii="Times New Roman" w:eastAsia="Calibri" w:hAnsi="Times New Roman" w:cs="Times New Roman"/>
          <w:b/>
          <w:color w:val="0070C0"/>
          <w:sz w:val="20"/>
          <w:szCs w:val="20"/>
          <w:lang w:val="ro-RO"/>
        </w:rPr>
        <w:t xml:space="preserve"> </w:t>
      </w:r>
      <w:r w:rsidR="00BC458B">
        <w:rPr>
          <w:rFonts w:ascii="Times New Roman" w:eastAsia="Calibri" w:hAnsi="Times New Roman" w:cs="Times New Roman"/>
          <w:b/>
          <w:color w:val="0070C0"/>
          <w:sz w:val="20"/>
          <w:szCs w:val="20"/>
          <w:lang w:val="ro-RO"/>
        </w:rPr>
        <w:t>A</w:t>
      </w:r>
      <w:r w:rsidRPr="001309D5">
        <w:rPr>
          <w:rFonts w:ascii="Times New Roman" w:eastAsia="Calibri" w:hAnsi="Times New Roman" w:cs="Times New Roman"/>
          <w:b/>
          <w:color w:val="0070C0"/>
          <w:sz w:val="20"/>
          <w:szCs w:val="20"/>
          <w:lang w:val="ro-RO"/>
        </w:rPr>
        <w:t>nexa nr.1 la Regulament</w:t>
      </w:r>
      <w:r w:rsidR="00BC458B">
        <w:rPr>
          <w:rFonts w:ascii="Times New Roman" w:eastAsia="Calibri" w:hAnsi="Times New Roman" w:cs="Times New Roman"/>
          <w:b/>
          <w:color w:val="0070C0"/>
          <w:sz w:val="20"/>
          <w:szCs w:val="20"/>
          <w:lang w:val="ro-RO"/>
        </w:rPr>
        <w:t>)</w:t>
      </w:r>
    </w:p>
    <w:tbl>
      <w:tblPr>
        <w:tblStyle w:val="TableGrid19"/>
        <w:tblW w:w="14146" w:type="dxa"/>
        <w:tblInd w:w="137" w:type="dxa"/>
        <w:tblLook w:val="04A0" w:firstRow="1" w:lastRow="0" w:firstColumn="1" w:lastColumn="0" w:noHBand="0" w:noVBand="1"/>
      </w:tblPr>
      <w:tblGrid>
        <w:gridCol w:w="745"/>
        <w:gridCol w:w="1494"/>
        <w:gridCol w:w="1418"/>
        <w:gridCol w:w="1134"/>
        <w:gridCol w:w="1134"/>
        <w:gridCol w:w="1134"/>
        <w:gridCol w:w="1134"/>
        <w:gridCol w:w="1417"/>
        <w:gridCol w:w="4536"/>
      </w:tblGrid>
      <w:tr w:rsidR="00EF13E0" w:rsidRPr="00B046EA" w14:paraId="73E5947E" w14:textId="77777777" w:rsidTr="00C46384">
        <w:trPr>
          <w:trHeight w:val="2030"/>
        </w:trPr>
        <w:tc>
          <w:tcPr>
            <w:tcW w:w="745" w:type="dxa"/>
            <w:shd w:val="clear" w:color="auto" w:fill="DEEAF6"/>
          </w:tcPr>
          <w:p w14:paraId="76903587" w14:textId="404E33CD" w:rsidR="00EF13E0" w:rsidRPr="001309D5" w:rsidRDefault="00EF13E0" w:rsidP="00BC458B">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N</w:t>
            </w:r>
            <w:r w:rsidR="00BC458B">
              <w:rPr>
                <w:rFonts w:ascii="Times New Roman" w:eastAsia="Calibri" w:hAnsi="Times New Roman" w:cs="Times New Roman"/>
                <w:b/>
                <w:color w:val="000000"/>
                <w:sz w:val="18"/>
                <w:szCs w:val="18"/>
                <w:lang w:val="ro-RO"/>
              </w:rPr>
              <w:t>r.crt.</w:t>
            </w:r>
          </w:p>
        </w:tc>
        <w:tc>
          <w:tcPr>
            <w:tcW w:w="1494" w:type="dxa"/>
            <w:shd w:val="clear" w:color="auto" w:fill="DEEAF6"/>
          </w:tcPr>
          <w:p w14:paraId="15626D56" w14:textId="77777777" w:rsidR="00EF13E0" w:rsidRPr="001309D5" w:rsidRDefault="00EF13E0" w:rsidP="00565AFB">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Denumirea lemnului de foc</w:t>
            </w:r>
          </w:p>
        </w:tc>
        <w:tc>
          <w:tcPr>
            <w:tcW w:w="1418" w:type="dxa"/>
            <w:shd w:val="clear" w:color="auto" w:fill="DEEAF6"/>
          </w:tcPr>
          <w:p w14:paraId="7C09484B" w14:textId="53AD6A88" w:rsidR="00EF13E0" w:rsidRPr="001309D5" w:rsidRDefault="00EF13E0" w:rsidP="00565AFB">
            <w:pPr>
              <w:jc w:val="left"/>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 xml:space="preserve">Volumul masei lemnoase care urmează a fi colectat până la sfârșitul perioadei rece </w:t>
            </w:r>
            <w:r w:rsidR="00BC458B">
              <w:rPr>
                <w:rFonts w:ascii="Times New Roman" w:eastAsia="Calibri" w:hAnsi="Times New Roman" w:cs="Times New Roman"/>
                <w:b/>
                <w:color w:val="000000"/>
                <w:sz w:val="18"/>
                <w:szCs w:val="18"/>
                <w:lang w:val="ro-RO"/>
              </w:rPr>
              <w:t xml:space="preserve">a </w:t>
            </w:r>
            <w:r w:rsidRPr="001309D5">
              <w:rPr>
                <w:rFonts w:ascii="Times New Roman" w:eastAsia="Calibri" w:hAnsi="Times New Roman" w:cs="Times New Roman"/>
                <w:b/>
                <w:color w:val="000000"/>
                <w:sz w:val="18"/>
                <w:szCs w:val="18"/>
                <w:lang w:val="ro-RO"/>
              </w:rPr>
              <w:t>anului 2022-2023 (m</w:t>
            </w:r>
            <w:r w:rsidRPr="001309D5">
              <w:rPr>
                <w:rFonts w:ascii="Times New Roman" w:eastAsia="Calibri" w:hAnsi="Times New Roman" w:cs="Times New Roman"/>
                <w:b/>
                <w:color w:val="000000"/>
                <w:sz w:val="18"/>
                <w:szCs w:val="18"/>
                <w:vertAlign w:val="superscript"/>
                <w:lang w:val="ro-RO"/>
              </w:rPr>
              <w:t>3</w:t>
            </w:r>
            <w:r w:rsidRPr="001309D5">
              <w:rPr>
                <w:rFonts w:ascii="Times New Roman" w:eastAsia="Calibri" w:hAnsi="Times New Roman" w:cs="Times New Roman"/>
                <w:b/>
                <w:color w:val="000000"/>
                <w:sz w:val="18"/>
                <w:szCs w:val="18"/>
                <w:lang w:val="ro-RO"/>
              </w:rPr>
              <w:t>)</w:t>
            </w:r>
          </w:p>
        </w:tc>
        <w:tc>
          <w:tcPr>
            <w:tcW w:w="1134" w:type="dxa"/>
            <w:shd w:val="clear" w:color="auto" w:fill="DEEAF6"/>
          </w:tcPr>
          <w:p w14:paraId="0B274D1A" w14:textId="77777777" w:rsidR="00EF13E0" w:rsidRPr="001309D5" w:rsidRDefault="00EF13E0" w:rsidP="00565AFB">
            <w:pPr>
              <w:jc w:val="left"/>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Prețul de realizare conform catalogului de prețuri aprobat pentru anul 2022, fără TVA (lei)</w:t>
            </w:r>
          </w:p>
        </w:tc>
        <w:tc>
          <w:tcPr>
            <w:tcW w:w="1134" w:type="dxa"/>
            <w:shd w:val="clear" w:color="auto" w:fill="DEEAF6"/>
          </w:tcPr>
          <w:p w14:paraId="7DC588A0" w14:textId="77777777" w:rsidR="00EF13E0" w:rsidRPr="001309D5" w:rsidRDefault="00EF13E0" w:rsidP="00565AFB">
            <w:pPr>
              <w:jc w:val="left"/>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Indicele ratei inflației stabilit în anul 2021 pentru anul 2022 (13,94%)</w:t>
            </w:r>
          </w:p>
        </w:tc>
        <w:tc>
          <w:tcPr>
            <w:tcW w:w="1134" w:type="dxa"/>
            <w:shd w:val="clear" w:color="auto" w:fill="DEEAF6"/>
          </w:tcPr>
          <w:p w14:paraId="1E176C72" w14:textId="19464222" w:rsidR="00EF13E0" w:rsidRPr="001309D5" w:rsidRDefault="00EF13E0" w:rsidP="00565AFB">
            <w:pPr>
              <w:jc w:val="left"/>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Indicele ratei inflației stabilit la 30.09.</w:t>
            </w:r>
            <w:r w:rsidR="00BC458B">
              <w:rPr>
                <w:rFonts w:ascii="Times New Roman" w:eastAsia="Calibri" w:hAnsi="Times New Roman" w:cs="Times New Roman"/>
                <w:b/>
                <w:color w:val="000000"/>
                <w:sz w:val="18"/>
                <w:szCs w:val="18"/>
                <w:lang w:val="ro-RO"/>
              </w:rPr>
              <w:t>20</w:t>
            </w:r>
            <w:r w:rsidRPr="001309D5">
              <w:rPr>
                <w:rFonts w:ascii="Times New Roman" w:eastAsia="Calibri" w:hAnsi="Times New Roman" w:cs="Times New Roman"/>
                <w:b/>
                <w:color w:val="000000"/>
                <w:sz w:val="18"/>
                <w:szCs w:val="18"/>
                <w:lang w:val="ro-RO"/>
              </w:rPr>
              <w:t>22 (33,97%)</w:t>
            </w:r>
          </w:p>
        </w:tc>
        <w:tc>
          <w:tcPr>
            <w:tcW w:w="1134" w:type="dxa"/>
            <w:shd w:val="clear" w:color="auto" w:fill="DEEAF6"/>
          </w:tcPr>
          <w:p w14:paraId="03A810E2" w14:textId="77777777" w:rsidR="00EF13E0" w:rsidRPr="001309D5" w:rsidRDefault="00EF13E0" w:rsidP="00565AFB">
            <w:pPr>
              <w:ind w:firstLine="91"/>
              <w:jc w:val="left"/>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Diferența indicelui ratei inflației</w:t>
            </w:r>
          </w:p>
        </w:tc>
        <w:tc>
          <w:tcPr>
            <w:tcW w:w="1417" w:type="dxa"/>
            <w:shd w:val="clear" w:color="auto" w:fill="DEEAF6"/>
          </w:tcPr>
          <w:p w14:paraId="619C5BCE" w14:textId="77777777" w:rsidR="00EF13E0" w:rsidRPr="001309D5" w:rsidRDefault="00EF13E0" w:rsidP="00565AFB">
            <w:pPr>
              <w:jc w:val="left"/>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Costul 1 m</w:t>
            </w:r>
            <w:r w:rsidRPr="001309D5">
              <w:rPr>
                <w:rFonts w:ascii="Times New Roman" w:eastAsia="Calibri" w:hAnsi="Times New Roman" w:cs="Times New Roman"/>
                <w:b/>
                <w:color w:val="000000"/>
                <w:sz w:val="18"/>
                <w:szCs w:val="18"/>
                <w:vertAlign w:val="superscript"/>
                <w:lang w:val="ro-RO"/>
              </w:rPr>
              <w:t>3</w:t>
            </w:r>
            <w:r w:rsidRPr="001309D5">
              <w:rPr>
                <w:rFonts w:ascii="Times New Roman" w:eastAsia="Calibri" w:hAnsi="Times New Roman" w:cs="Times New Roman"/>
                <w:b/>
                <w:color w:val="000000"/>
                <w:sz w:val="18"/>
                <w:szCs w:val="18"/>
                <w:lang w:val="ro-RO"/>
              </w:rPr>
              <w:t xml:space="preserve"> de lucrări silvice (lei)</w:t>
            </w:r>
          </w:p>
        </w:tc>
        <w:tc>
          <w:tcPr>
            <w:tcW w:w="4536" w:type="dxa"/>
            <w:shd w:val="clear" w:color="auto" w:fill="DEEAF6"/>
          </w:tcPr>
          <w:p w14:paraId="467AE665" w14:textId="77777777" w:rsidR="00EF13E0" w:rsidRPr="001309D5" w:rsidRDefault="00EF13E0" w:rsidP="00565AFB">
            <w:pPr>
              <w:jc w:val="left"/>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Suma solicitată (lei)</w:t>
            </w:r>
          </w:p>
        </w:tc>
      </w:tr>
      <w:tr w:rsidR="00EF13E0" w:rsidRPr="00B046EA" w14:paraId="3712583C" w14:textId="77777777" w:rsidTr="00C46384">
        <w:trPr>
          <w:trHeight w:val="95"/>
        </w:trPr>
        <w:tc>
          <w:tcPr>
            <w:tcW w:w="745" w:type="dxa"/>
            <w:shd w:val="clear" w:color="auto" w:fill="DEEAF6"/>
          </w:tcPr>
          <w:p w14:paraId="497EA3E1" w14:textId="77777777" w:rsidR="00EF13E0" w:rsidRPr="001309D5" w:rsidRDefault="00EF13E0" w:rsidP="00565AFB">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1</w:t>
            </w:r>
          </w:p>
        </w:tc>
        <w:tc>
          <w:tcPr>
            <w:tcW w:w="1494" w:type="dxa"/>
            <w:shd w:val="clear" w:color="auto" w:fill="DEEAF6"/>
          </w:tcPr>
          <w:p w14:paraId="1A61BD31" w14:textId="77777777" w:rsidR="00EF13E0" w:rsidRPr="001309D5" w:rsidRDefault="00EF13E0" w:rsidP="00565AFB">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2</w:t>
            </w:r>
          </w:p>
        </w:tc>
        <w:tc>
          <w:tcPr>
            <w:tcW w:w="1418" w:type="dxa"/>
            <w:shd w:val="clear" w:color="auto" w:fill="DEEAF6"/>
          </w:tcPr>
          <w:p w14:paraId="32A3BB19" w14:textId="77777777" w:rsidR="00EF13E0" w:rsidRPr="001309D5" w:rsidRDefault="00EF13E0" w:rsidP="00565AFB">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3</w:t>
            </w:r>
          </w:p>
        </w:tc>
        <w:tc>
          <w:tcPr>
            <w:tcW w:w="1134" w:type="dxa"/>
            <w:shd w:val="clear" w:color="auto" w:fill="DEEAF6"/>
          </w:tcPr>
          <w:p w14:paraId="4E4D6DB2" w14:textId="77777777" w:rsidR="00EF13E0" w:rsidRPr="001309D5" w:rsidRDefault="00EF13E0" w:rsidP="00565AFB">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4</w:t>
            </w:r>
          </w:p>
        </w:tc>
        <w:tc>
          <w:tcPr>
            <w:tcW w:w="1134" w:type="dxa"/>
            <w:shd w:val="clear" w:color="auto" w:fill="DEEAF6"/>
          </w:tcPr>
          <w:p w14:paraId="0B7627AC" w14:textId="77777777" w:rsidR="00EF13E0" w:rsidRPr="001309D5" w:rsidRDefault="00EF13E0" w:rsidP="00565AFB">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5</w:t>
            </w:r>
          </w:p>
        </w:tc>
        <w:tc>
          <w:tcPr>
            <w:tcW w:w="1134" w:type="dxa"/>
            <w:shd w:val="clear" w:color="auto" w:fill="DEEAF6"/>
          </w:tcPr>
          <w:p w14:paraId="4EDCBB70" w14:textId="77777777" w:rsidR="00EF13E0" w:rsidRPr="001309D5" w:rsidRDefault="00EF13E0" w:rsidP="00565AFB">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6</w:t>
            </w:r>
          </w:p>
        </w:tc>
        <w:tc>
          <w:tcPr>
            <w:tcW w:w="1134" w:type="dxa"/>
            <w:shd w:val="clear" w:color="auto" w:fill="DEEAF6"/>
          </w:tcPr>
          <w:p w14:paraId="050F9C3F" w14:textId="77777777" w:rsidR="00EF13E0" w:rsidRPr="001309D5" w:rsidRDefault="00EF13E0" w:rsidP="00565AFB">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7=6-5</w:t>
            </w:r>
          </w:p>
        </w:tc>
        <w:tc>
          <w:tcPr>
            <w:tcW w:w="1417" w:type="dxa"/>
            <w:shd w:val="clear" w:color="auto" w:fill="DEEAF6"/>
          </w:tcPr>
          <w:p w14:paraId="42E9C739" w14:textId="77777777" w:rsidR="00EF13E0" w:rsidRPr="001309D5" w:rsidRDefault="00EF13E0" w:rsidP="00565AFB">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8</w:t>
            </w:r>
          </w:p>
        </w:tc>
        <w:tc>
          <w:tcPr>
            <w:tcW w:w="4536" w:type="dxa"/>
            <w:shd w:val="clear" w:color="auto" w:fill="DEEAF6"/>
          </w:tcPr>
          <w:p w14:paraId="1D8CA13D" w14:textId="77777777" w:rsidR="00EF13E0" w:rsidRPr="001309D5" w:rsidRDefault="00EF13E0" w:rsidP="00565AFB">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9=(3*8)*7</w:t>
            </w:r>
          </w:p>
        </w:tc>
      </w:tr>
      <w:tr w:rsidR="00EF13E0" w:rsidRPr="00B046EA" w14:paraId="78E76AFC" w14:textId="77777777" w:rsidTr="00C46384">
        <w:trPr>
          <w:trHeight w:val="157"/>
        </w:trPr>
        <w:tc>
          <w:tcPr>
            <w:tcW w:w="745" w:type="dxa"/>
          </w:tcPr>
          <w:p w14:paraId="55CFBCAE" w14:textId="77777777" w:rsidR="00EF13E0" w:rsidRPr="001309D5" w:rsidRDefault="00EF13E0" w:rsidP="00565AFB">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1</w:t>
            </w:r>
          </w:p>
        </w:tc>
        <w:tc>
          <w:tcPr>
            <w:tcW w:w="1494" w:type="dxa"/>
          </w:tcPr>
          <w:p w14:paraId="1D86329C" w14:textId="77777777" w:rsidR="00EF13E0" w:rsidRPr="001309D5" w:rsidRDefault="00EF13E0" w:rsidP="00565AFB">
            <w:pPr>
              <w:jc w:val="left"/>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Specii tari</w:t>
            </w:r>
          </w:p>
        </w:tc>
        <w:tc>
          <w:tcPr>
            <w:tcW w:w="1418" w:type="dxa"/>
          </w:tcPr>
          <w:p w14:paraId="40504484" w14:textId="77777777" w:rsidR="00EF13E0" w:rsidRPr="001309D5" w:rsidRDefault="00EF13E0" w:rsidP="00565AFB">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150.000</w:t>
            </w:r>
          </w:p>
        </w:tc>
        <w:tc>
          <w:tcPr>
            <w:tcW w:w="1134" w:type="dxa"/>
          </w:tcPr>
          <w:p w14:paraId="62615E7B" w14:textId="77777777" w:rsidR="00EF13E0" w:rsidRPr="001309D5" w:rsidRDefault="00EF13E0" w:rsidP="00565AFB">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600</w:t>
            </w:r>
          </w:p>
        </w:tc>
        <w:tc>
          <w:tcPr>
            <w:tcW w:w="1134" w:type="dxa"/>
          </w:tcPr>
          <w:p w14:paraId="4C728F6A" w14:textId="77777777" w:rsidR="00EF13E0" w:rsidRPr="001309D5" w:rsidRDefault="00EF13E0" w:rsidP="00565AFB">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13,94</w:t>
            </w:r>
          </w:p>
        </w:tc>
        <w:tc>
          <w:tcPr>
            <w:tcW w:w="1134" w:type="dxa"/>
          </w:tcPr>
          <w:p w14:paraId="61F4C393" w14:textId="77777777" w:rsidR="00EF13E0" w:rsidRPr="001309D5" w:rsidRDefault="00EF13E0" w:rsidP="00565AFB">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33,97</w:t>
            </w:r>
          </w:p>
        </w:tc>
        <w:tc>
          <w:tcPr>
            <w:tcW w:w="1134" w:type="dxa"/>
          </w:tcPr>
          <w:p w14:paraId="05FFD817" w14:textId="77777777" w:rsidR="00EF13E0" w:rsidRPr="001309D5" w:rsidRDefault="00EF13E0" w:rsidP="00565AFB">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20,3</w:t>
            </w:r>
          </w:p>
        </w:tc>
        <w:tc>
          <w:tcPr>
            <w:tcW w:w="1417" w:type="dxa"/>
          </w:tcPr>
          <w:p w14:paraId="43119D3B" w14:textId="77777777" w:rsidR="00EF13E0" w:rsidRPr="001309D5" w:rsidRDefault="00EF13E0" w:rsidP="00565AFB">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225</w:t>
            </w:r>
          </w:p>
        </w:tc>
        <w:tc>
          <w:tcPr>
            <w:tcW w:w="4536" w:type="dxa"/>
          </w:tcPr>
          <w:p w14:paraId="15C9C717" w14:textId="77777777" w:rsidR="00EF13E0" w:rsidRPr="001309D5" w:rsidRDefault="00EF13E0" w:rsidP="00565AFB">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(150.000*225) *20,03% =40.510.125</w:t>
            </w:r>
          </w:p>
        </w:tc>
      </w:tr>
      <w:tr w:rsidR="00EF13E0" w:rsidRPr="00B046EA" w14:paraId="45D10D33" w14:textId="77777777" w:rsidTr="00C46384">
        <w:trPr>
          <w:trHeight w:val="60"/>
        </w:trPr>
        <w:tc>
          <w:tcPr>
            <w:tcW w:w="745" w:type="dxa"/>
          </w:tcPr>
          <w:p w14:paraId="61003723" w14:textId="77777777" w:rsidR="00EF13E0" w:rsidRPr="001309D5" w:rsidRDefault="00EF13E0" w:rsidP="00565AFB">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2</w:t>
            </w:r>
          </w:p>
        </w:tc>
        <w:tc>
          <w:tcPr>
            <w:tcW w:w="1494" w:type="dxa"/>
          </w:tcPr>
          <w:p w14:paraId="605021A4" w14:textId="77777777" w:rsidR="00EF13E0" w:rsidRPr="001309D5" w:rsidRDefault="00EF13E0" w:rsidP="00565AFB">
            <w:pPr>
              <w:jc w:val="left"/>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Specii moi</w:t>
            </w:r>
          </w:p>
        </w:tc>
        <w:tc>
          <w:tcPr>
            <w:tcW w:w="1418" w:type="dxa"/>
          </w:tcPr>
          <w:p w14:paraId="7D2767F1" w14:textId="77777777" w:rsidR="00EF13E0" w:rsidRPr="001309D5" w:rsidRDefault="00EF13E0" w:rsidP="00565AFB">
            <w:pPr>
              <w:jc w:val="center"/>
              <w:rPr>
                <w:rFonts w:ascii="Times New Roman" w:eastAsia="Calibri" w:hAnsi="Times New Roman" w:cs="Times New Roman"/>
                <w:color w:val="000000"/>
                <w:sz w:val="18"/>
                <w:szCs w:val="18"/>
                <w:lang w:val="ro-RO"/>
              </w:rPr>
            </w:pPr>
          </w:p>
        </w:tc>
        <w:tc>
          <w:tcPr>
            <w:tcW w:w="1134" w:type="dxa"/>
          </w:tcPr>
          <w:p w14:paraId="6BCB80CF" w14:textId="77777777" w:rsidR="00EF13E0" w:rsidRPr="001309D5" w:rsidRDefault="00EF13E0" w:rsidP="00565AFB">
            <w:pPr>
              <w:jc w:val="center"/>
              <w:rPr>
                <w:rFonts w:ascii="Times New Roman" w:eastAsia="Calibri" w:hAnsi="Times New Roman" w:cs="Times New Roman"/>
                <w:color w:val="000000"/>
                <w:sz w:val="18"/>
                <w:szCs w:val="18"/>
                <w:lang w:val="ro-RO"/>
              </w:rPr>
            </w:pPr>
          </w:p>
        </w:tc>
        <w:tc>
          <w:tcPr>
            <w:tcW w:w="1134" w:type="dxa"/>
          </w:tcPr>
          <w:p w14:paraId="79197391" w14:textId="77777777" w:rsidR="00EF13E0" w:rsidRPr="001309D5" w:rsidRDefault="00EF13E0" w:rsidP="00565AFB">
            <w:pPr>
              <w:jc w:val="center"/>
              <w:rPr>
                <w:rFonts w:ascii="Times New Roman" w:eastAsia="Calibri" w:hAnsi="Times New Roman" w:cs="Times New Roman"/>
                <w:color w:val="000000"/>
                <w:sz w:val="18"/>
                <w:szCs w:val="18"/>
                <w:lang w:val="ro-RO"/>
              </w:rPr>
            </w:pPr>
          </w:p>
        </w:tc>
        <w:tc>
          <w:tcPr>
            <w:tcW w:w="1134" w:type="dxa"/>
          </w:tcPr>
          <w:p w14:paraId="607370F1" w14:textId="77777777" w:rsidR="00EF13E0" w:rsidRPr="001309D5" w:rsidRDefault="00EF13E0" w:rsidP="00565AFB">
            <w:pPr>
              <w:jc w:val="center"/>
              <w:rPr>
                <w:rFonts w:ascii="Times New Roman" w:eastAsia="Calibri" w:hAnsi="Times New Roman" w:cs="Times New Roman"/>
                <w:color w:val="000000"/>
                <w:sz w:val="18"/>
                <w:szCs w:val="18"/>
                <w:lang w:val="ro-RO"/>
              </w:rPr>
            </w:pPr>
          </w:p>
        </w:tc>
        <w:tc>
          <w:tcPr>
            <w:tcW w:w="1134" w:type="dxa"/>
          </w:tcPr>
          <w:p w14:paraId="47C0C3B6" w14:textId="77777777" w:rsidR="00EF13E0" w:rsidRPr="001309D5" w:rsidRDefault="00EF13E0" w:rsidP="00565AFB">
            <w:pPr>
              <w:jc w:val="center"/>
              <w:rPr>
                <w:rFonts w:ascii="Times New Roman" w:eastAsia="Calibri" w:hAnsi="Times New Roman" w:cs="Times New Roman"/>
                <w:color w:val="000000"/>
                <w:sz w:val="18"/>
                <w:szCs w:val="18"/>
                <w:lang w:val="ro-RO"/>
              </w:rPr>
            </w:pPr>
          </w:p>
        </w:tc>
        <w:tc>
          <w:tcPr>
            <w:tcW w:w="1417" w:type="dxa"/>
          </w:tcPr>
          <w:p w14:paraId="4921081D" w14:textId="77777777" w:rsidR="00EF13E0" w:rsidRPr="001309D5" w:rsidRDefault="00EF13E0" w:rsidP="00565AFB">
            <w:pPr>
              <w:jc w:val="center"/>
              <w:rPr>
                <w:rFonts w:ascii="Times New Roman" w:eastAsia="Calibri" w:hAnsi="Times New Roman" w:cs="Times New Roman"/>
                <w:color w:val="000000"/>
                <w:sz w:val="18"/>
                <w:szCs w:val="18"/>
                <w:lang w:val="ro-RO"/>
              </w:rPr>
            </w:pPr>
          </w:p>
        </w:tc>
        <w:tc>
          <w:tcPr>
            <w:tcW w:w="4536" w:type="dxa"/>
          </w:tcPr>
          <w:p w14:paraId="13412910" w14:textId="77777777" w:rsidR="00626AC0" w:rsidRPr="001309D5" w:rsidRDefault="00626AC0" w:rsidP="00565AFB">
            <w:pPr>
              <w:jc w:val="center"/>
              <w:rPr>
                <w:rFonts w:ascii="Times New Roman" w:eastAsia="Calibri" w:hAnsi="Times New Roman" w:cs="Times New Roman"/>
                <w:color w:val="000000"/>
                <w:sz w:val="18"/>
                <w:szCs w:val="18"/>
                <w:lang w:val="ro-RO"/>
              </w:rPr>
            </w:pPr>
          </w:p>
        </w:tc>
      </w:tr>
      <w:tr w:rsidR="00EF13E0" w:rsidRPr="00B046EA" w14:paraId="3B96057C" w14:textId="77777777" w:rsidTr="00C46384">
        <w:trPr>
          <w:trHeight w:val="166"/>
        </w:trPr>
        <w:tc>
          <w:tcPr>
            <w:tcW w:w="745" w:type="dxa"/>
          </w:tcPr>
          <w:p w14:paraId="7FF434D1" w14:textId="77777777" w:rsidR="00EF13E0" w:rsidRPr="001309D5" w:rsidRDefault="00EF13E0" w:rsidP="00565AFB">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3</w:t>
            </w:r>
          </w:p>
        </w:tc>
        <w:tc>
          <w:tcPr>
            <w:tcW w:w="1494" w:type="dxa"/>
          </w:tcPr>
          <w:p w14:paraId="569B2737" w14:textId="77777777" w:rsidR="00EF13E0" w:rsidRPr="001309D5" w:rsidRDefault="00EF13E0" w:rsidP="00565AFB">
            <w:pPr>
              <w:jc w:val="left"/>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Specii rășinoase</w:t>
            </w:r>
          </w:p>
        </w:tc>
        <w:tc>
          <w:tcPr>
            <w:tcW w:w="1418" w:type="dxa"/>
          </w:tcPr>
          <w:p w14:paraId="193C5B66" w14:textId="77777777" w:rsidR="00EF13E0" w:rsidRPr="001309D5" w:rsidRDefault="00EF13E0" w:rsidP="00565AFB">
            <w:pPr>
              <w:jc w:val="center"/>
              <w:rPr>
                <w:rFonts w:ascii="Times New Roman" w:eastAsia="Calibri" w:hAnsi="Times New Roman" w:cs="Times New Roman"/>
                <w:color w:val="000000"/>
                <w:sz w:val="18"/>
                <w:szCs w:val="18"/>
                <w:lang w:val="ro-RO"/>
              </w:rPr>
            </w:pPr>
          </w:p>
        </w:tc>
        <w:tc>
          <w:tcPr>
            <w:tcW w:w="1134" w:type="dxa"/>
          </w:tcPr>
          <w:p w14:paraId="3B8B198B" w14:textId="77777777" w:rsidR="00EF13E0" w:rsidRPr="001309D5" w:rsidRDefault="00EF13E0" w:rsidP="00565AFB">
            <w:pPr>
              <w:jc w:val="center"/>
              <w:rPr>
                <w:rFonts w:ascii="Times New Roman" w:eastAsia="Calibri" w:hAnsi="Times New Roman" w:cs="Times New Roman"/>
                <w:color w:val="000000"/>
                <w:sz w:val="18"/>
                <w:szCs w:val="18"/>
                <w:lang w:val="ro-RO"/>
              </w:rPr>
            </w:pPr>
          </w:p>
        </w:tc>
        <w:tc>
          <w:tcPr>
            <w:tcW w:w="1134" w:type="dxa"/>
          </w:tcPr>
          <w:p w14:paraId="625FB9E4" w14:textId="77777777" w:rsidR="00EF13E0" w:rsidRPr="001309D5" w:rsidRDefault="00EF13E0" w:rsidP="00565AFB">
            <w:pPr>
              <w:jc w:val="center"/>
              <w:rPr>
                <w:rFonts w:ascii="Times New Roman" w:eastAsia="Calibri" w:hAnsi="Times New Roman" w:cs="Times New Roman"/>
                <w:color w:val="000000"/>
                <w:sz w:val="18"/>
                <w:szCs w:val="18"/>
                <w:lang w:val="ro-RO"/>
              </w:rPr>
            </w:pPr>
          </w:p>
        </w:tc>
        <w:tc>
          <w:tcPr>
            <w:tcW w:w="1134" w:type="dxa"/>
          </w:tcPr>
          <w:p w14:paraId="0D6B5C36" w14:textId="77777777" w:rsidR="00EF13E0" w:rsidRPr="001309D5" w:rsidRDefault="00EF13E0" w:rsidP="00565AFB">
            <w:pPr>
              <w:jc w:val="center"/>
              <w:rPr>
                <w:rFonts w:ascii="Times New Roman" w:eastAsia="Calibri" w:hAnsi="Times New Roman" w:cs="Times New Roman"/>
                <w:color w:val="000000"/>
                <w:sz w:val="18"/>
                <w:szCs w:val="18"/>
                <w:lang w:val="ro-RO"/>
              </w:rPr>
            </w:pPr>
          </w:p>
        </w:tc>
        <w:tc>
          <w:tcPr>
            <w:tcW w:w="1134" w:type="dxa"/>
          </w:tcPr>
          <w:p w14:paraId="6ABD4B2C" w14:textId="77777777" w:rsidR="00EF13E0" w:rsidRPr="001309D5" w:rsidRDefault="00EF13E0" w:rsidP="00565AFB">
            <w:pPr>
              <w:jc w:val="center"/>
              <w:rPr>
                <w:rFonts w:ascii="Times New Roman" w:eastAsia="Calibri" w:hAnsi="Times New Roman" w:cs="Times New Roman"/>
                <w:color w:val="000000"/>
                <w:sz w:val="18"/>
                <w:szCs w:val="18"/>
                <w:lang w:val="ro-RO"/>
              </w:rPr>
            </w:pPr>
          </w:p>
        </w:tc>
        <w:tc>
          <w:tcPr>
            <w:tcW w:w="1417" w:type="dxa"/>
          </w:tcPr>
          <w:p w14:paraId="7AF9C2BA" w14:textId="77777777" w:rsidR="00EF13E0" w:rsidRPr="001309D5" w:rsidRDefault="00EF13E0" w:rsidP="00565AFB">
            <w:pPr>
              <w:jc w:val="center"/>
              <w:rPr>
                <w:rFonts w:ascii="Times New Roman" w:eastAsia="Calibri" w:hAnsi="Times New Roman" w:cs="Times New Roman"/>
                <w:color w:val="000000"/>
                <w:sz w:val="18"/>
                <w:szCs w:val="18"/>
                <w:lang w:val="ro-RO"/>
              </w:rPr>
            </w:pPr>
          </w:p>
        </w:tc>
        <w:tc>
          <w:tcPr>
            <w:tcW w:w="4536" w:type="dxa"/>
          </w:tcPr>
          <w:p w14:paraId="5AB0616A" w14:textId="77777777" w:rsidR="00626AC0" w:rsidRPr="001309D5" w:rsidRDefault="00626AC0" w:rsidP="00565AFB">
            <w:pPr>
              <w:jc w:val="center"/>
              <w:rPr>
                <w:rFonts w:ascii="Times New Roman" w:eastAsia="Calibri" w:hAnsi="Times New Roman" w:cs="Times New Roman"/>
                <w:color w:val="000000"/>
                <w:sz w:val="18"/>
                <w:szCs w:val="18"/>
                <w:lang w:val="ro-RO"/>
              </w:rPr>
            </w:pPr>
          </w:p>
        </w:tc>
      </w:tr>
    </w:tbl>
    <w:p w14:paraId="055D480F" w14:textId="47A64A0F" w:rsidR="00EF13E0" w:rsidRPr="001309D5" w:rsidRDefault="00EF13E0" w:rsidP="00C46384">
      <w:pPr>
        <w:spacing w:after="0" w:line="240" w:lineRule="auto"/>
        <w:jc w:val="both"/>
        <w:rPr>
          <w:rFonts w:ascii="Times New Roman" w:eastAsia="Calibri" w:hAnsi="Times New Roman" w:cs="Times New Roman"/>
          <w:b/>
          <w:sz w:val="16"/>
          <w:szCs w:val="16"/>
          <w:lang w:val="ro-RO"/>
        </w:rPr>
      </w:pPr>
      <w:r w:rsidRPr="001309D5">
        <w:rPr>
          <w:rFonts w:ascii="Times New Roman" w:eastAsia="Calibri" w:hAnsi="Times New Roman" w:cs="Times New Roman"/>
          <w:b/>
          <w:sz w:val="16"/>
          <w:szCs w:val="16"/>
          <w:lang w:val="ro-RO"/>
        </w:rPr>
        <w:t xml:space="preserve">Notă: </w:t>
      </w:r>
      <w:r w:rsidRPr="001309D5">
        <w:rPr>
          <w:rFonts w:ascii="Times New Roman" w:eastAsia="Calibri" w:hAnsi="Times New Roman" w:cs="Times New Roman"/>
          <w:sz w:val="16"/>
          <w:szCs w:val="16"/>
          <w:lang w:val="ro-RO"/>
        </w:rPr>
        <w:t>Solicitarea va fi însoțită  de o Notă narativă privind detalierea calculelor formate și incluse în tabel, anexarea catalogului de prețuri pentr</w:t>
      </w:r>
      <w:r w:rsidR="001309D5">
        <w:rPr>
          <w:rFonts w:ascii="Times New Roman" w:eastAsia="Calibri" w:hAnsi="Times New Roman" w:cs="Times New Roman"/>
          <w:sz w:val="16"/>
          <w:szCs w:val="16"/>
          <w:lang w:val="ro-RO"/>
        </w:rPr>
        <w:t>u anul 2022, formularului 1 Sivi</w:t>
      </w:r>
      <w:r w:rsidRPr="001309D5">
        <w:rPr>
          <w:rFonts w:ascii="Times New Roman" w:eastAsia="Calibri" w:hAnsi="Times New Roman" w:cs="Times New Roman"/>
          <w:sz w:val="16"/>
          <w:szCs w:val="16"/>
          <w:lang w:val="ro-RO"/>
        </w:rPr>
        <w:t>cult</w:t>
      </w:r>
      <w:r w:rsidR="00082C9C">
        <w:rPr>
          <w:rFonts w:ascii="Times New Roman" w:eastAsia="Calibri" w:hAnsi="Times New Roman" w:cs="Times New Roman"/>
          <w:sz w:val="16"/>
          <w:szCs w:val="16"/>
          <w:lang w:val="ro-RO"/>
        </w:rPr>
        <w:t>u</w:t>
      </w:r>
      <w:r w:rsidRPr="001309D5">
        <w:rPr>
          <w:rFonts w:ascii="Times New Roman" w:eastAsia="Calibri" w:hAnsi="Times New Roman" w:cs="Times New Roman"/>
          <w:sz w:val="16"/>
          <w:szCs w:val="16"/>
          <w:lang w:val="ro-RO"/>
        </w:rPr>
        <w:t>ra prezentat la 30.09.2022, borderoul centralizator a</w:t>
      </w:r>
      <w:r w:rsidR="00082C9C">
        <w:rPr>
          <w:rFonts w:ascii="Times New Roman" w:eastAsia="Calibri" w:hAnsi="Times New Roman" w:cs="Times New Roman"/>
          <w:sz w:val="16"/>
          <w:szCs w:val="16"/>
          <w:lang w:val="ro-RO"/>
        </w:rPr>
        <w:t>l</w:t>
      </w:r>
      <w:r w:rsidRPr="001309D5">
        <w:rPr>
          <w:rFonts w:ascii="Times New Roman" w:eastAsia="Calibri" w:hAnsi="Times New Roman" w:cs="Times New Roman"/>
          <w:sz w:val="16"/>
          <w:szCs w:val="16"/>
          <w:lang w:val="ro-RO"/>
        </w:rPr>
        <w:t xml:space="preserve"> tăierilor ce urmează a fi executate.</w:t>
      </w:r>
    </w:p>
    <w:p w14:paraId="66A20B0A" w14:textId="2E5E5C05" w:rsidR="00EF13E0" w:rsidRPr="001309D5" w:rsidRDefault="00EF13E0" w:rsidP="00C46384">
      <w:pPr>
        <w:spacing w:after="0" w:line="240" w:lineRule="auto"/>
        <w:rPr>
          <w:rFonts w:ascii="Times New Roman" w:eastAsiaTheme="majorEastAsia" w:hAnsi="Times New Roman" w:cs="Times New Roman"/>
          <w:b/>
          <w:i/>
          <w:sz w:val="20"/>
          <w:szCs w:val="20"/>
          <w:lang w:val="ro-RO"/>
        </w:rPr>
      </w:pPr>
      <w:r w:rsidRPr="001309D5">
        <w:rPr>
          <w:rFonts w:ascii="Times New Roman" w:eastAsia="Calibri" w:hAnsi="Times New Roman" w:cs="Times New Roman"/>
          <w:b/>
          <w:i/>
          <w:sz w:val="20"/>
          <w:szCs w:val="20"/>
          <w:lang w:val="ro-RO"/>
        </w:rPr>
        <w:t>Sursa:</w:t>
      </w:r>
      <w:r w:rsidRPr="001309D5">
        <w:rPr>
          <w:rFonts w:ascii="Times New Roman" w:eastAsia="Calibri" w:hAnsi="Times New Roman" w:cs="Times New Roman"/>
          <w:i/>
          <w:sz w:val="20"/>
          <w:szCs w:val="20"/>
          <w:lang w:val="ro-RO"/>
        </w:rPr>
        <w:t xml:space="preserve"> Anexa nr.1 la </w:t>
      </w:r>
      <w:r w:rsidR="00082C9C" w:rsidRPr="007A770D">
        <w:rPr>
          <w:rFonts w:ascii="Times New Roman" w:eastAsia="Calibri" w:hAnsi="Times New Roman" w:cs="Times New Roman"/>
          <w:i/>
          <w:sz w:val="20"/>
          <w:szCs w:val="20"/>
          <w:lang w:val="ro-RO"/>
        </w:rPr>
        <w:t>O</w:t>
      </w:r>
      <w:r w:rsidRPr="001309D5">
        <w:rPr>
          <w:rFonts w:ascii="Times New Roman" w:eastAsia="Calibri" w:hAnsi="Times New Roman" w:cs="Times New Roman"/>
          <w:i/>
          <w:sz w:val="20"/>
          <w:szCs w:val="20"/>
          <w:lang w:val="ro-RO"/>
        </w:rPr>
        <w:t>rdin</w:t>
      </w:r>
      <w:r w:rsidR="00082C9C" w:rsidRPr="007A770D">
        <w:rPr>
          <w:rFonts w:ascii="Times New Roman" w:eastAsia="Calibri" w:hAnsi="Times New Roman" w:cs="Times New Roman"/>
          <w:i/>
          <w:sz w:val="20"/>
          <w:szCs w:val="20"/>
          <w:lang w:val="ro-RO"/>
        </w:rPr>
        <w:t>ul</w:t>
      </w:r>
      <w:r w:rsidRPr="001309D5">
        <w:rPr>
          <w:rFonts w:ascii="Times New Roman" w:eastAsia="Calibri" w:hAnsi="Times New Roman" w:cs="Times New Roman"/>
          <w:i/>
          <w:sz w:val="20"/>
          <w:szCs w:val="20"/>
          <w:lang w:val="ro-RO"/>
        </w:rPr>
        <w:t xml:space="preserve"> MM nr.86 din 24.10.</w:t>
      </w:r>
      <w:r w:rsidR="00082C9C" w:rsidRPr="007A770D">
        <w:rPr>
          <w:rFonts w:ascii="Times New Roman" w:eastAsia="Calibri" w:hAnsi="Times New Roman" w:cs="Times New Roman"/>
          <w:i/>
          <w:sz w:val="20"/>
          <w:szCs w:val="20"/>
          <w:lang w:val="ro-RO"/>
        </w:rPr>
        <w:t>20</w:t>
      </w:r>
      <w:r w:rsidRPr="001309D5">
        <w:rPr>
          <w:rFonts w:ascii="Times New Roman" w:eastAsia="Calibri" w:hAnsi="Times New Roman" w:cs="Times New Roman"/>
          <w:i/>
          <w:sz w:val="20"/>
          <w:szCs w:val="20"/>
          <w:lang w:val="ro-RO"/>
        </w:rPr>
        <w:t>22, completat ca exemplu.</w:t>
      </w:r>
    </w:p>
    <w:p w14:paraId="718E632F" w14:textId="77777777" w:rsidR="00EF13E0" w:rsidRPr="001309D5" w:rsidRDefault="00EF13E0" w:rsidP="00C46384">
      <w:pPr>
        <w:spacing w:after="0" w:line="240" w:lineRule="auto"/>
        <w:rPr>
          <w:rFonts w:ascii="Times New Roman" w:hAnsi="Times New Roman" w:cs="Times New Roman"/>
          <w:i/>
          <w:sz w:val="24"/>
          <w:szCs w:val="24"/>
          <w:lang w:val="ro-RO"/>
        </w:rPr>
      </w:pPr>
    </w:p>
    <w:p w14:paraId="7E7FF922" w14:textId="77777777" w:rsidR="00EF13E0" w:rsidRPr="001309D5" w:rsidRDefault="00EF13E0" w:rsidP="00EF13E0">
      <w:pPr>
        <w:rPr>
          <w:rFonts w:ascii="Times New Roman" w:eastAsiaTheme="majorEastAsia" w:hAnsi="Times New Roman" w:cs="Times New Roman"/>
          <w:b/>
          <w:sz w:val="24"/>
          <w:szCs w:val="24"/>
          <w:lang w:val="ro-RO"/>
        </w:rPr>
      </w:pPr>
      <w:r w:rsidRPr="001309D5">
        <w:rPr>
          <w:rFonts w:ascii="Times New Roman" w:eastAsiaTheme="majorEastAsia" w:hAnsi="Times New Roman" w:cs="Times New Roman"/>
          <w:b/>
          <w:sz w:val="24"/>
          <w:szCs w:val="24"/>
          <w:lang w:val="ro-RO"/>
        </w:rPr>
        <w:br w:type="page"/>
      </w:r>
    </w:p>
    <w:p w14:paraId="0E857F52" w14:textId="77777777" w:rsidR="00EF13E0" w:rsidRPr="001309D5" w:rsidRDefault="003251AF" w:rsidP="00EF13E0">
      <w:pPr>
        <w:widowControl w:val="0"/>
        <w:spacing w:after="0" w:line="276" w:lineRule="auto"/>
        <w:ind w:firstLine="630"/>
        <w:jc w:val="right"/>
        <w:rPr>
          <w:rFonts w:ascii="Times New Roman" w:eastAsiaTheme="majorEastAsia"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Anexa nr.19</w:t>
      </w:r>
    </w:p>
    <w:p w14:paraId="32722AE8" w14:textId="77777777" w:rsidR="00EF13E0" w:rsidRPr="001309D5" w:rsidRDefault="00EF13E0" w:rsidP="00EF13E0">
      <w:pPr>
        <w:widowControl w:val="0"/>
        <w:spacing w:after="0" w:line="276" w:lineRule="auto"/>
        <w:jc w:val="center"/>
        <w:rPr>
          <w:rFonts w:ascii="Times New Roman"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 xml:space="preserve">Date sistematizate privind valorificarea subvențiilor </w:t>
      </w:r>
      <w:r w:rsidR="00997945" w:rsidRPr="001309D5">
        <w:rPr>
          <w:rFonts w:ascii="Times New Roman" w:eastAsiaTheme="majorEastAsia" w:hAnsi="Times New Roman" w:cs="Times New Roman"/>
          <w:b/>
          <w:color w:val="0070C0"/>
          <w:sz w:val="20"/>
          <w:szCs w:val="20"/>
          <w:lang w:val="ro-RO"/>
        </w:rPr>
        <w:t>alocate conform calculelor efectuate de AMS</w:t>
      </w:r>
    </w:p>
    <w:tbl>
      <w:tblPr>
        <w:tblW w:w="14313" w:type="dxa"/>
        <w:tblLook w:val="04A0" w:firstRow="1" w:lastRow="0" w:firstColumn="1" w:lastColumn="0" w:noHBand="0" w:noVBand="1"/>
      </w:tblPr>
      <w:tblGrid>
        <w:gridCol w:w="794"/>
        <w:gridCol w:w="2088"/>
        <w:gridCol w:w="1421"/>
        <w:gridCol w:w="1771"/>
        <w:gridCol w:w="1838"/>
        <w:gridCol w:w="1772"/>
        <w:gridCol w:w="1208"/>
        <w:gridCol w:w="1611"/>
        <w:gridCol w:w="1810"/>
      </w:tblGrid>
      <w:tr w:rsidR="00EF13E0" w:rsidRPr="00B046EA" w14:paraId="5DF3BA10" w14:textId="77777777" w:rsidTr="00C46384">
        <w:trPr>
          <w:trHeight w:val="283"/>
        </w:trPr>
        <w:tc>
          <w:tcPr>
            <w:tcW w:w="721" w:type="dxa"/>
            <w:vMerge w:val="restart"/>
            <w:tcBorders>
              <w:top w:val="single" w:sz="4" w:space="0" w:color="auto"/>
              <w:left w:val="single" w:sz="4" w:space="0" w:color="auto"/>
              <w:bottom w:val="single" w:sz="4" w:space="0" w:color="auto"/>
              <w:right w:val="single" w:sz="4" w:space="0" w:color="auto"/>
            </w:tcBorders>
            <w:shd w:val="clear" w:color="000000" w:fill="BDD7EE"/>
            <w:hideMark/>
          </w:tcPr>
          <w:p w14:paraId="60E4D002" w14:textId="02DA70B9" w:rsidR="00EF13E0" w:rsidRPr="001309D5" w:rsidRDefault="00EF13E0" w:rsidP="00082C9C">
            <w:pPr>
              <w:spacing w:after="0" w:line="240" w:lineRule="auto"/>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N</w:t>
            </w:r>
            <w:r w:rsidR="00082C9C">
              <w:rPr>
                <w:rFonts w:ascii="Times New Roman" w:eastAsia="Times New Roman" w:hAnsi="Times New Roman" w:cs="Times New Roman"/>
                <w:b/>
                <w:bCs/>
                <w:color w:val="000000"/>
                <w:sz w:val="20"/>
                <w:szCs w:val="20"/>
                <w:lang w:val="ro-RO"/>
              </w:rPr>
              <w:t>r.crt.</w:t>
            </w:r>
          </w:p>
        </w:tc>
        <w:tc>
          <w:tcPr>
            <w:tcW w:w="2161" w:type="dxa"/>
            <w:vMerge w:val="restart"/>
            <w:tcBorders>
              <w:top w:val="single" w:sz="4" w:space="0" w:color="auto"/>
              <w:left w:val="single" w:sz="4" w:space="0" w:color="auto"/>
              <w:bottom w:val="single" w:sz="4" w:space="0" w:color="auto"/>
              <w:right w:val="single" w:sz="4" w:space="0" w:color="auto"/>
            </w:tcBorders>
            <w:shd w:val="clear" w:color="000000" w:fill="BDD7EE"/>
            <w:hideMark/>
          </w:tcPr>
          <w:p w14:paraId="450CD2BD" w14:textId="77777777" w:rsidR="00EF13E0" w:rsidRPr="001309D5" w:rsidRDefault="00EF13E0" w:rsidP="00626AC0">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Întreprinderile silvice de  stat</w:t>
            </w:r>
          </w:p>
        </w:tc>
        <w:tc>
          <w:tcPr>
            <w:tcW w:w="3192" w:type="dxa"/>
            <w:gridSpan w:val="2"/>
            <w:vMerge w:val="restart"/>
            <w:tcBorders>
              <w:top w:val="single" w:sz="4" w:space="0" w:color="auto"/>
              <w:left w:val="single" w:sz="4" w:space="0" w:color="auto"/>
              <w:bottom w:val="single" w:sz="4" w:space="0" w:color="auto"/>
              <w:right w:val="single" w:sz="4" w:space="0" w:color="auto"/>
            </w:tcBorders>
            <w:shd w:val="clear" w:color="000000" w:fill="BDD7EE"/>
            <w:noWrap/>
            <w:hideMark/>
          </w:tcPr>
          <w:p w14:paraId="17FD79B9" w14:textId="77777777" w:rsidR="00EF13E0" w:rsidRPr="001309D5" w:rsidRDefault="00EF13E0" w:rsidP="00626AC0">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Solicitat</w:t>
            </w:r>
          </w:p>
        </w:tc>
        <w:tc>
          <w:tcPr>
            <w:tcW w:w="3610" w:type="dxa"/>
            <w:gridSpan w:val="2"/>
            <w:vMerge w:val="restart"/>
            <w:tcBorders>
              <w:top w:val="single" w:sz="4" w:space="0" w:color="auto"/>
              <w:left w:val="single" w:sz="4" w:space="0" w:color="auto"/>
              <w:bottom w:val="single" w:sz="4" w:space="0" w:color="auto"/>
              <w:right w:val="single" w:sz="4" w:space="0" w:color="auto"/>
            </w:tcBorders>
            <w:shd w:val="clear" w:color="000000" w:fill="BDD7EE"/>
            <w:noWrap/>
            <w:hideMark/>
          </w:tcPr>
          <w:p w14:paraId="7233789C" w14:textId="77777777" w:rsidR="00EF13E0" w:rsidRPr="001309D5" w:rsidRDefault="00EF13E0" w:rsidP="00626AC0">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Raportat</w:t>
            </w:r>
          </w:p>
        </w:tc>
        <w:tc>
          <w:tcPr>
            <w:tcW w:w="2819" w:type="dxa"/>
            <w:gridSpan w:val="2"/>
            <w:vMerge w:val="restart"/>
            <w:tcBorders>
              <w:top w:val="single" w:sz="4" w:space="0" w:color="auto"/>
              <w:left w:val="single" w:sz="4" w:space="0" w:color="auto"/>
              <w:bottom w:val="single" w:sz="4" w:space="0" w:color="auto"/>
              <w:right w:val="single" w:sz="4" w:space="0" w:color="auto"/>
            </w:tcBorders>
            <w:shd w:val="clear" w:color="000000" w:fill="BDD7EE"/>
            <w:noWrap/>
            <w:hideMark/>
          </w:tcPr>
          <w:p w14:paraId="3BA6E0AC" w14:textId="77777777" w:rsidR="00EF13E0" w:rsidRPr="001309D5" w:rsidRDefault="00EF13E0" w:rsidP="00626AC0">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Devieri</w:t>
            </w:r>
          </w:p>
        </w:tc>
        <w:tc>
          <w:tcPr>
            <w:tcW w:w="1810" w:type="dxa"/>
            <w:vMerge w:val="restart"/>
            <w:tcBorders>
              <w:top w:val="single" w:sz="4" w:space="0" w:color="auto"/>
              <w:left w:val="single" w:sz="4" w:space="0" w:color="auto"/>
              <w:bottom w:val="single" w:sz="4" w:space="0" w:color="auto"/>
              <w:right w:val="single" w:sz="4" w:space="0" w:color="auto"/>
            </w:tcBorders>
            <w:shd w:val="clear" w:color="000000" w:fill="BDD7EE"/>
            <w:noWrap/>
            <w:hideMark/>
          </w:tcPr>
          <w:p w14:paraId="0C0604D3" w14:textId="77777777" w:rsidR="00EF13E0" w:rsidRPr="001309D5" w:rsidRDefault="00EF13E0" w:rsidP="00626AC0">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Rambursare</w:t>
            </w:r>
          </w:p>
        </w:tc>
      </w:tr>
      <w:tr w:rsidR="00EF13E0" w:rsidRPr="00B046EA" w14:paraId="6DB7DC7E" w14:textId="77777777" w:rsidTr="00BF3E3D">
        <w:trPr>
          <w:trHeight w:val="450"/>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A35E67B" w14:textId="77777777" w:rsidR="00EF13E0" w:rsidRPr="001309D5" w:rsidRDefault="00EF13E0" w:rsidP="00EB1B96">
            <w:pPr>
              <w:spacing w:after="0" w:line="240" w:lineRule="auto"/>
              <w:rPr>
                <w:rFonts w:ascii="Times New Roman" w:eastAsia="Times New Roman" w:hAnsi="Times New Roman" w:cs="Times New Roman"/>
                <w:b/>
                <w:bCs/>
                <w:color w:val="000000"/>
                <w:sz w:val="20"/>
                <w:szCs w:val="20"/>
                <w:lang w:val="ro-RO"/>
              </w:rPr>
            </w:pPr>
          </w:p>
        </w:tc>
        <w:tc>
          <w:tcPr>
            <w:tcW w:w="2161" w:type="dxa"/>
            <w:vMerge/>
            <w:tcBorders>
              <w:top w:val="single" w:sz="4" w:space="0" w:color="auto"/>
              <w:left w:val="single" w:sz="4" w:space="0" w:color="auto"/>
              <w:bottom w:val="single" w:sz="4" w:space="0" w:color="auto"/>
              <w:right w:val="single" w:sz="4" w:space="0" w:color="auto"/>
            </w:tcBorders>
            <w:vAlign w:val="center"/>
            <w:hideMark/>
          </w:tcPr>
          <w:p w14:paraId="30D7E163" w14:textId="77777777" w:rsidR="00EF13E0" w:rsidRPr="001309D5" w:rsidRDefault="00EF13E0" w:rsidP="00EB1B96">
            <w:pPr>
              <w:spacing w:after="0" w:line="240" w:lineRule="auto"/>
              <w:rPr>
                <w:rFonts w:ascii="Times New Roman" w:eastAsia="Times New Roman" w:hAnsi="Times New Roman" w:cs="Times New Roman"/>
                <w:b/>
                <w:bCs/>
                <w:color w:val="000000"/>
                <w:sz w:val="20"/>
                <w:szCs w:val="20"/>
                <w:lang w:val="ro-RO"/>
              </w:rPr>
            </w:pPr>
          </w:p>
        </w:tc>
        <w:tc>
          <w:tcPr>
            <w:tcW w:w="3192" w:type="dxa"/>
            <w:gridSpan w:val="2"/>
            <w:vMerge/>
            <w:tcBorders>
              <w:top w:val="single" w:sz="4" w:space="0" w:color="auto"/>
              <w:left w:val="single" w:sz="4" w:space="0" w:color="auto"/>
              <w:bottom w:val="single" w:sz="4" w:space="0" w:color="auto"/>
              <w:right w:val="single" w:sz="4" w:space="0" w:color="auto"/>
            </w:tcBorders>
            <w:vAlign w:val="center"/>
            <w:hideMark/>
          </w:tcPr>
          <w:p w14:paraId="64EE7199" w14:textId="77777777" w:rsidR="00EF13E0" w:rsidRPr="001309D5" w:rsidRDefault="00EF13E0" w:rsidP="00EB1B96">
            <w:pPr>
              <w:spacing w:after="0" w:line="240" w:lineRule="auto"/>
              <w:rPr>
                <w:rFonts w:ascii="Times New Roman" w:eastAsia="Times New Roman" w:hAnsi="Times New Roman" w:cs="Times New Roman"/>
                <w:b/>
                <w:bCs/>
                <w:color w:val="000000"/>
                <w:sz w:val="20"/>
                <w:szCs w:val="20"/>
                <w:lang w:val="ro-RO"/>
              </w:rPr>
            </w:pPr>
          </w:p>
        </w:tc>
        <w:tc>
          <w:tcPr>
            <w:tcW w:w="3610" w:type="dxa"/>
            <w:gridSpan w:val="2"/>
            <w:vMerge/>
            <w:tcBorders>
              <w:top w:val="single" w:sz="4" w:space="0" w:color="auto"/>
              <w:left w:val="single" w:sz="4" w:space="0" w:color="auto"/>
              <w:bottom w:val="single" w:sz="4" w:space="0" w:color="auto"/>
              <w:right w:val="single" w:sz="4" w:space="0" w:color="auto"/>
            </w:tcBorders>
            <w:vAlign w:val="center"/>
            <w:hideMark/>
          </w:tcPr>
          <w:p w14:paraId="2A88E43C" w14:textId="77777777" w:rsidR="00EF13E0" w:rsidRPr="001309D5" w:rsidRDefault="00EF13E0" w:rsidP="00EB1B96">
            <w:pPr>
              <w:spacing w:after="0" w:line="240" w:lineRule="auto"/>
              <w:rPr>
                <w:rFonts w:ascii="Times New Roman" w:eastAsia="Times New Roman" w:hAnsi="Times New Roman" w:cs="Times New Roman"/>
                <w:b/>
                <w:bCs/>
                <w:color w:val="000000"/>
                <w:sz w:val="20"/>
                <w:szCs w:val="20"/>
                <w:lang w:val="ro-RO"/>
              </w:rPr>
            </w:pPr>
          </w:p>
        </w:tc>
        <w:tc>
          <w:tcPr>
            <w:tcW w:w="2819" w:type="dxa"/>
            <w:gridSpan w:val="2"/>
            <w:vMerge/>
            <w:tcBorders>
              <w:top w:val="single" w:sz="4" w:space="0" w:color="auto"/>
              <w:left w:val="single" w:sz="4" w:space="0" w:color="auto"/>
              <w:bottom w:val="single" w:sz="4" w:space="0" w:color="auto"/>
              <w:right w:val="single" w:sz="4" w:space="0" w:color="auto"/>
            </w:tcBorders>
            <w:vAlign w:val="center"/>
            <w:hideMark/>
          </w:tcPr>
          <w:p w14:paraId="60A8899E" w14:textId="77777777" w:rsidR="00EF13E0" w:rsidRPr="001309D5" w:rsidRDefault="00EF13E0" w:rsidP="00EB1B96">
            <w:pPr>
              <w:spacing w:after="0" w:line="240" w:lineRule="auto"/>
              <w:rPr>
                <w:rFonts w:ascii="Times New Roman" w:eastAsia="Times New Roman" w:hAnsi="Times New Roman" w:cs="Times New Roman"/>
                <w:b/>
                <w:bCs/>
                <w:color w:val="000000"/>
                <w:sz w:val="20"/>
                <w:szCs w:val="20"/>
                <w:lang w:val="ro-RO"/>
              </w:rPr>
            </w:pPr>
          </w:p>
        </w:tc>
        <w:tc>
          <w:tcPr>
            <w:tcW w:w="1810" w:type="dxa"/>
            <w:vMerge/>
            <w:tcBorders>
              <w:top w:val="single" w:sz="4" w:space="0" w:color="auto"/>
              <w:left w:val="single" w:sz="4" w:space="0" w:color="auto"/>
              <w:bottom w:val="single" w:sz="4" w:space="0" w:color="auto"/>
              <w:right w:val="single" w:sz="4" w:space="0" w:color="auto"/>
            </w:tcBorders>
            <w:vAlign w:val="center"/>
            <w:hideMark/>
          </w:tcPr>
          <w:p w14:paraId="3CB4589A" w14:textId="77777777" w:rsidR="00EF13E0" w:rsidRPr="001309D5" w:rsidRDefault="00EF13E0" w:rsidP="00EB1B96">
            <w:pPr>
              <w:spacing w:after="0" w:line="240" w:lineRule="auto"/>
              <w:rPr>
                <w:rFonts w:ascii="Times New Roman" w:eastAsia="Times New Roman" w:hAnsi="Times New Roman" w:cs="Times New Roman"/>
                <w:b/>
                <w:bCs/>
                <w:color w:val="000000"/>
                <w:sz w:val="20"/>
                <w:szCs w:val="20"/>
                <w:lang w:val="ro-RO"/>
              </w:rPr>
            </w:pPr>
          </w:p>
        </w:tc>
      </w:tr>
      <w:tr w:rsidR="00EF13E0" w:rsidRPr="00B046EA" w14:paraId="3E61041D" w14:textId="77777777" w:rsidTr="00C46384">
        <w:trPr>
          <w:trHeight w:val="65"/>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92B1BA" w14:textId="77777777" w:rsidR="00EF13E0" w:rsidRPr="001309D5" w:rsidRDefault="00EF13E0" w:rsidP="00EB1B96">
            <w:pPr>
              <w:spacing w:after="0" w:line="240" w:lineRule="auto"/>
              <w:rPr>
                <w:rFonts w:ascii="Times New Roman" w:eastAsia="Times New Roman" w:hAnsi="Times New Roman" w:cs="Times New Roman"/>
                <w:b/>
                <w:bCs/>
                <w:color w:val="000000"/>
                <w:sz w:val="20"/>
                <w:szCs w:val="20"/>
                <w:lang w:val="ro-RO"/>
              </w:rPr>
            </w:pPr>
          </w:p>
        </w:tc>
        <w:tc>
          <w:tcPr>
            <w:tcW w:w="2161" w:type="dxa"/>
            <w:vMerge/>
            <w:tcBorders>
              <w:top w:val="single" w:sz="4" w:space="0" w:color="auto"/>
              <w:left w:val="single" w:sz="4" w:space="0" w:color="auto"/>
              <w:bottom w:val="single" w:sz="4" w:space="0" w:color="auto"/>
              <w:right w:val="single" w:sz="4" w:space="0" w:color="auto"/>
            </w:tcBorders>
            <w:vAlign w:val="center"/>
            <w:hideMark/>
          </w:tcPr>
          <w:p w14:paraId="33B91266" w14:textId="77777777" w:rsidR="00EF13E0" w:rsidRPr="001309D5" w:rsidRDefault="00EF13E0" w:rsidP="00EB1B96">
            <w:pPr>
              <w:spacing w:after="0" w:line="240" w:lineRule="auto"/>
              <w:rPr>
                <w:rFonts w:ascii="Times New Roman" w:eastAsia="Times New Roman" w:hAnsi="Times New Roman" w:cs="Times New Roman"/>
                <w:b/>
                <w:bCs/>
                <w:color w:val="000000"/>
                <w:sz w:val="20"/>
                <w:szCs w:val="20"/>
                <w:lang w:val="ro-RO"/>
              </w:rPr>
            </w:pPr>
          </w:p>
        </w:tc>
        <w:tc>
          <w:tcPr>
            <w:tcW w:w="1421" w:type="dxa"/>
            <w:tcBorders>
              <w:top w:val="nil"/>
              <w:left w:val="nil"/>
              <w:bottom w:val="single" w:sz="4" w:space="0" w:color="auto"/>
              <w:right w:val="single" w:sz="4" w:space="0" w:color="auto"/>
            </w:tcBorders>
            <w:shd w:val="clear" w:color="000000" w:fill="BDD7EE"/>
            <w:noWrap/>
            <w:vAlign w:val="bottom"/>
            <w:hideMark/>
          </w:tcPr>
          <w:p w14:paraId="5E03A71F"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m</w:t>
            </w:r>
            <w:r w:rsidRPr="001309D5">
              <w:rPr>
                <w:rFonts w:ascii="Times New Roman" w:eastAsia="Times New Roman" w:hAnsi="Times New Roman" w:cs="Times New Roman"/>
                <w:b/>
                <w:bCs/>
                <w:color w:val="000000"/>
                <w:sz w:val="20"/>
                <w:szCs w:val="20"/>
                <w:vertAlign w:val="superscript"/>
                <w:lang w:val="ro-RO"/>
              </w:rPr>
              <w:t>3</w:t>
            </w:r>
          </w:p>
        </w:tc>
        <w:tc>
          <w:tcPr>
            <w:tcW w:w="1771" w:type="dxa"/>
            <w:tcBorders>
              <w:top w:val="nil"/>
              <w:left w:val="nil"/>
              <w:bottom w:val="single" w:sz="4" w:space="0" w:color="auto"/>
              <w:right w:val="single" w:sz="4" w:space="0" w:color="auto"/>
            </w:tcBorders>
            <w:shd w:val="clear" w:color="000000" w:fill="BDD7EE"/>
            <w:noWrap/>
            <w:vAlign w:val="bottom"/>
            <w:hideMark/>
          </w:tcPr>
          <w:p w14:paraId="4D2F48D2"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lei</w:t>
            </w:r>
          </w:p>
        </w:tc>
        <w:tc>
          <w:tcPr>
            <w:tcW w:w="1838" w:type="dxa"/>
            <w:tcBorders>
              <w:top w:val="nil"/>
              <w:left w:val="nil"/>
              <w:bottom w:val="single" w:sz="4" w:space="0" w:color="auto"/>
              <w:right w:val="single" w:sz="4" w:space="0" w:color="auto"/>
            </w:tcBorders>
            <w:shd w:val="clear" w:color="000000" w:fill="BDD7EE"/>
            <w:noWrap/>
            <w:vAlign w:val="bottom"/>
            <w:hideMark/>
          </w:tcPr>
          <w:p w14:paraId="2A098418"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m</w:t>
            </w:r>
            <w:r w:rsidRPr="001309D5">
              <w:rPr>
                <w:rFonts w:ascii="Times New Roman" w:eastAsia="Times New Roman" w:hAnsi="Times New Roman" w:cs="Times New Roman"/>
                <w:b/>
                <w:bCs/>
                <w:color w:val="000000"/>
                <w:sz w:val="20"/>
                <w:szCs w:val="20"/>
                <w:vertAlign w:val="superscript"/>
                <w:lang w:val="ro-RO"/>
              </w:rPr>
              <w:t>3</w:t>
            </w:r>
          </w:p>
        </w:tc>
        <w:tc>
          <w:tcPr>
            <w:tcW w:w="1772" w:type="dxa"/>
            <w:tcBorders>
              <w:top w:val="nil"/>
              <w:left w:val="nil"/>
              <w:bottom w:val="single" w:sz="4" w:space="0" w:color="auto"/>
              <w:right w:val="single" w:sz="4" w:space="0" w:color="auto"/>
            </w:tcBorders>
            <w:shd w:val="clear" w:color="000000" w:fill="BDD7EE"/>
            <w:noWrap/>
            <w:vAlign w:val="bottom"/>
            <w:hideMark/>
          </w:tcPr>
          <w:p w14:paraId="4A1D6476"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lei</w:t>
            </w:r>
          </w:p>
        </w:tc>
        <w:tc>
          <w:tcPr>
            <w:tcW w:w="1208" w:type="dxa"/>
            <w:tcBorders>
              <w:top w:val="nil"/>
              <w:left w:val="nil"/>
              <w:bottom w:val="single" w:sz="4" w:space="0" w:color="auto"/>
              <w:right w:val="single" w:sz="4" w:space="0" w:color="auto"/>
            </w:tcBorders>
            <w:shd w:val="clear" w:color="000000" w:fill="BDD7EE"/>
            <w:noWrap/>
            <w:vAlign w:val="bottom"/>
            <w:hideMark/>
          </w:tcPr>
          <w:p w14:paraId="64A3D13E"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m</w:t>
            </w:r>
            <w:r w:rsidRPr="001309D5">
              <w:rPr>
                <w:rFonts w:ascii="Times New Roman" w:eastAsia="Times New Roman" w:hAnsi="Times New Roman" w:cs="Times New Roman"/>
                <w:b/>
                <w:bCs/>
                <w:color w:val="000000"/>
                <w:sz w:val="20"/>
                <w:szCs w:val="20"/>
                <w:vertAlign w:val="superscript"/>
                <w:lang w:val="ro-RO"/>
              </w:rPr>
              <w:t>3</w:t>
            </w:r>
          </w:p>
        </w:tc>
        <w:tc>
          <w:tcPr>
            <w:tcW w:w="1611" w:type="dxa"/>
            <w:tcBorders>
              <w:top w:val="nil"/>
              <w:left w:val="nil"/>
              <w:bottom w:val="single" w:sz="4" w:space="0" w:color="auto"/>
              <w:right w:val="single" w:sz="4" w:space="0" w:color="auto"/>
            </w:tcBorders>
            <w:shd w:val="clear" w:color="000000" w:fill="BDD7EE"/>
            <w:noWrap/>
            <w:vAlign w:val="bottom"/>
            <w:hideMark/>
          </w:tcPr>
          <w:p w14:paraId="7B9F1136"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lei</w:t>
            </w:r>
          </w:p>
        </w:tc>
        <w:tc>
          <w:tcPr>
            <w:tcW w:w="1810" w:type="dxa"/>
            <w:tcBorders>
              <w:top w:val="nil"/>
              <w:left w:val="nil"/>
              <w:bottom w:val="single" w:sz="4" w:space="0" w:color="auto"/>
              <w:right w:val="single" w:sz="4" w:space="0" w:color="auto"/>
            </w:tcBorders>
            <w:shd w:val="clear" w:color="000000" w:fill="BDD7EE"/>
            <w:noWrap/>
            <w:vAlign w:val="bottom"/>
            <w:hideMark/>
          </w:tcPr>
          <w:p w14:paraId="20642EB8" w14:textId="77777777" w:rsidR="00EF13E0" w:rsidRPr="001309D5" w:rsidRDefault="00EF13E0" w:rsidP="00EB1B96">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lei</w:t>
            </w:r>
          </w:p>
        </w:tc>
      </w:tr>
      <w:tr w:rsidR="00EF13E0" w:rsidRPr="00B046EA" w14:paraId="142573E8" w14:textId="77777777" w:rsidTr="00C46384">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2AE79A03"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w:t>
            </w:r>
          </w:p>
        </w:tc>
        <w:tc>
          <w:tcPr>
            <w:tcW w:w="2161" w:type="dxa"/>
            <w:tcBorders>
              <w:top w:val="nil"/>
              <w:left w:val="nil"/>
              <w:bottom w:val="single" w:sz="4" w:space="0" w:color="auto"/>
              <w:right w:val="single" w:sz="4" w:space="0" w:color="auto"/>
            </w:tcBorders>
            <w:shd w:val="clear" w:color="auto" w:fill="auto"/>
            <w:vAlign w:val="center"/>
            <w:hideMark/>
          </w:tcPr>
          <w:p w14:paraId="120C37E4"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Bălţi</w:t>
            </w:r>
          </w:p>
        </w:tc>
        <w:tc>
          <w:tcPr>
            <w:tcW w:w="1421" w:type="dxa"/>
            <w:tcBorders>
              <w:top w:val="nil"/>
              <w:left w:val="nil"/>
              <w:bottom w:val="single" w:sz="4" w:space="0" w:color="auto"/>
              <w:right w:val="single" w:sz="4" w:space="0" w:color="auto"/>
            </w:tcBorders>
            <w:shd w:val="clear" w:color="auto" w:fill="auto"/>
            <w:noWrap/>
            <w:vAlign w:val="bottom"/>
            <w:hideMark/>
          </w:tcPr>
          <w:p w14:paraId="79C8CE49"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8.010,0</w:t>
            </w:r>
          </w:p>
        </w:tc>
        <w:tc>
          <w:tcPr>
            <w:tcW w:w="1771" w:type="dxa"/>
            <w:tcBorders>
              <w:top w:val="nil"/>
              <w:left w:val="nil"/>
              <w:bottom w:val="single" w:sz="4" w:space="0" w:color="auto"/>
              <w:right w:val="single" w:sz="4" w:space="0" w:color="auto"/>
            </w:tcBorders>
            <w:shd w:val="clear" w:color="auto" w:fill="auto"/>
            <w:noWrap/>
            <w:vAlign w:val="bottom"/>
            <w:hideMark/>
          </w:tcPr>
          <w:p w14:paraId="279ECA05"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2.025.755,0</w:t>
            </w:r>
          </w:p>
        </w:tc>
        <w:tc>
          <w:tcPr>
            <w:tcW w:w="1838" w:type="dxa"/>
            <w:tcBorders>
              <w:top w:val="nil"/>
              <w:left w:val="nil"/>
              <w:bottom w:val="single" w:sz="4" w:space="0" w:color="auto"/>
              <w:right w:val="single" w:sz="4" w:space="0" w:color="auto"/>
            </w:tcBorders>
            <w:shd w:val="clear" w:color="auto" w:fill="auto"/>
            <w:noWrap/>
            <w:vAlign w:val="bottom"/>
            <w:hideMark/>
          </w:tcPr>
          <w:p w14:paraId="11B8F34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6.228,0</w:t>
            </w:r>
          </w:p>
        </w:tc>
        <w:tc>
          <w:tcPr>
            <w:tcW w:w="1772" w:type="dxa"/>
            <w:tcBorders>
              <w:top w:val="nil"/>
              <w:left w:val="nil"/>
              <w:bottom w:val="single" w:sz="4" w:space="0" w:color="auto"/>
              <w:right w:val="single" w:sz="4" w:space="0" w:color="auto"/>
            </w:tcBorders>
            <w:shd w:val="clear" w:color="auto" w:fill="auto"/>
            <w:noWrap/>
            <w:vAlign w:val="bottom"/>
            <w:hideMark/>
          </w:tcPr>
          <w:p w14:paraId="7F593C2F"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1.575.081,0</w:t>
            </w:r>
          </w:p>
        </w:tc>
        <w:tc>
          <w:tcPr>
            <w:tcW w:w="1208" w:type="dxa"/>
            <w:tcBorders>
              <w:top w:val="nil"/>
              <w:left w:val="nil"/>
              <w:bottom w:val="single" w:sz="4" w:space="0" w:color="auto"/>
              <w:right w:val="single" w:sz="4" w:space="0" w:color="auto"/>
            </w:tcBorders>
            <w:shd w:val="clear" w:color="auto" w:fill="auto"/>
            <w:noWrap/>
            <w:vAlign w:val="bottom"/>
            <w:hideMark/>
          </w:tcPr>
          <w:p w14:paraId="1D66D807"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1.782,0</w:t>
            </w:r>
          </w:p>
        </w:tc>
        <w:tc>
          <w:tcPr>
            <w:tcW w:w="1611" w:type="dxa"/>
            <w:tcBorders>
              <w:top w:val="nil"/>
              <w:left w:val="nil"/>
              <w:bottom w:val="single" w:sz="4" w:space="0" w:color="auto"/>
              <w:right w:val="single" w:sz="4" w:space="0" w:color="auto"/>
            </w:tcBorders>
            <w:shd w:val="clear" w:color="auto" w:fill="auto"/>
            <w:noWrap/>
            <w:vAlign w:val="bottom"/>
            <w:hideMark/>
          </w:tcPr>
          <w:p w14:paraId="0D7A4F40"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450.674,0</w:t>
            </w:r>
          </w:p>
        </w:tc>
        <w:tc>
          <w:tcPr>
            <w:tcW w:w="1810" w:type="dxa"/>
            <w:tcBorders>
              <w:top w:val="nil"/>
              <w:left w:val="nil"/>
              <w:bottom w:val="single" w:sz="4" w:space="0" w:color="auto"/>
              <w:right w:val="single" w:sz="4" w:space="0" w:color="auto"/>
            </w:tcBorders>
            <w:shd w:val="clear" w:color="auto" w:fill="auto"/>
            <w:noWrap/>
            <w:vAlign w:val="bottom"/>
            <w:hideMark/>
          </w:tcPr>
          <w:p w14:paraId="283F0166"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450.674,0</w:t>
            </w:r>
          </w:p>
        </w:tc>
      </w:tr>
      <w:tr w:rsidR="00EF13E0" w:rsidRPr="00B046EA" w14:paraId="2CFC0213" w14:textId="77777777" w:rsidTr="00C46384">
        <w:trPr>
          <w:trHeight w:val="52"/>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7BDC5A8D"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2</w:t>
            </w:r>
          </w:p>
        </w:tc>
        <w:tc>
          <w:tcPr>
            <w:tcW w:w="2161" w:type="dxa"/>
            <w:tcBorders>
              <w:top w:val="nil"/>
              <w:left w:val="nil"/>
              <w:bottom w:val="single" w:sz="4" w:space="0" w:color="auto"/>
              <w:right w:val="single" w:sz="4" w:space="0" w:color="auto"/>
            </w:tcBorders>
            <w:shd w:val="clear" w:color="auto" w:fill="auto"/>
            <w:vAlign w:val="center"/>
            <w:hideMark/>
          </w:tcPr>
          <w:p w14:paraId="4F8ADA2B"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Călaraşi</w:t>
            </w:r>
          </w:p>
        </w:tc>
        <w:tc>
          <w:tcPr>
            <w:tcW w:w="1421" w:type="dxa"/>
            <w:tcBorders>
              <w:top w:val="nil"/>
              <w:left w:val="nil"/>
              <w:bottom w:val="single" w:sz="4" w:space="0" w:color="auto"/>
              <w:right w:val="single" w:sz="4" w:space="0" w:color="auto"/>
            </w:tcBorders>
            <w:shd w:val="clear" w:color="auto" w:fill="auto"/>
            <w:noWrap/>
            <w:vAlign w:val="bottom"/>
            <w:hideMark/>
          </w:tcPr>
          <w:p w14:paraId="1CE082B5"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13.401,0</w:t>
            </w:r>
          </w:p>
        </w:tc>
        <w:tc>
          <w:tcPr>
            <w:tcW w:w="1771" w:type="dxa"/>
            <w:tcBorders>
              <w:top w:val="nil"/>
              <w:left w:val="nil"/>
              <w:bottom w:val="single" w:sz="4" w:space="0" w:color="auto"/>
              <w:right w:val="single" w:sz="4" w:space="0" w:color="auto"/>
            </w:tcBorders>
            <w:shd w:val="clear" w:color="auto" w:fill="auto"/>
            <w:noWrap/>
            <w:vAlign w:val="bottom"/>
            <w:hideMark/>
          </w:tcPr>
          <w:p w14:paraId="6C03207C"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2.995.067,0</w:t>
            </w:r>
          </w:p>
        </w:tc>
        <w:tc>
          <w:tcPr>
            <w:tcW w:w="1838" w:type="dxa"/>
            <w:tcBorders>
              <w:top w:val="nil"/>
              <w:left w:val="nil"/>
              <w:bottom w:val="single" w:sz="4" w:space="0" w:color="auto"/>
              <w:right w:val="single" w:sz="4" w:space="0" w:color="auto"/>
            </w:tcBorders>
            <w:shd w:val="clear" w:color="auto" w:fill="auto"/>
            <w:noWrap/>
            <w:vAlign w:val="bottom"/>
            <w:hideMark/>
          </w:tcPr>
          <w:p w14:paraId="4F0220D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12.908,0</w:t>
            </w:r>
          </w:p>
        </w:tc>
        <w:tc>
          <w:tcPr>
            <w:tcW w:w="1772" w:type="dxa"/>
            <w:tcBorders>
              <w:top w:val="nil"/>
              <w:left w:val="nil"/>
              <w:bottom w:val="single" w:sz="4" w:space="0" w:color="auto"/>
              <w:right w:val="single" w:sz="4" w:space="0" w:color="auto"/>
            </w:tcBorders>
            <w:shd w:val="clear" w:color="auto" w:fill="auto"/>
            <w:noWrap/>
            <w:vAlign w:val="bottom"/>
            <w:hideMark/>
          </w:tcPr>
          <w:p w14:paraId="1FB3CD2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2.884.885,0</w:t>
            </w:r>
          </w:p>
        </w:tc>
        <w:tc>
          <w:tcPr>
            <w:tcW w:w="1208" w:type="dxa"/>
            <w:tcBorders>
              <w:top w:val="nil"/>
              <w:left w:val="nil"/>
              <w:bottom w:val="single" w:sz="4" w:space="0" w:color="auto"/>
              <w:right w:val="single" w:sz="4" w:space="0" w:color="auto"/>
            </w:tcBorders>
            <w:shd w:val="clear" w:color="auto" w:fill="auto"/>
            <w:noWrap/>
            <w:vAlign w:val="bottom"/>
            <w:hideMark/>
          </w:tcPr>
          <w:p w14:paraId="4FD2F9BC"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493,0</w:t>
            </w:r>
          </w:p>
        </w:tc>
        <w:tc>
          <w:tcPr>
            <w:tcW w:w="1611" w:type="dxa"/>
            <w:tcBorders>
              <w:top w:val="nil"/>
              <w:left w:val="nil"/>
              <w:bottom w:val="single" w:sz="4" w:space="0" w:color="auto"/>
              <w:right w:val="single" w:sz="4" w:space="0" w:color="auto"/>
            </w:tcBorders>
            <w:shd w:val="clear" w:color="auto" w:fill="auto"/>
            <w:noWrap/>
            <w:vAlign w:val="bottom"/>
            <w:hideMark/>
          </w:tcPr>
          <w:p w14:paraId="6BC37896"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110.182,0</w:t>
            </w:r>
          </w:p>
        </w:tc>
        <w:tc>
          <w:tcPr>
            <w:tcW w:w="1810" w:type="dxa"/>
            <w:tcBorders>
              <w:top w:val="nil"/>
              <w:left w:val="nil"/>
              <w:bottom w:val="single" w:sz="4" w:space="0" w:color="auto"/>
              <w:right w:val="single" w:sz="4" w:space="0" w:color="auto"/>
            </w:tcBorders>
            <w:shd w:val="clear" w:color="auto" w:fill="auto"/>
            <w:noWrap/>
            <w:vAlign w:val="bottom"/>
            <w:hideMark/>
          </w:tcPr>
          <w:p w14:paraId="44F603C9"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110.183,0</w:t>
            </w:r>
          </w:p>
        </w:tc>
      </w:tr>
      <w:tr w:rsidR="00EF13E0" w:rsidRPr="00B046EA" w14:paraId="14CBA6F2" w14:textId="77777777" w:rsidTr="00C46384">
        <w:trPr>
          <w:trHeight w:val="9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5AE85463"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3</w:t>
            </w:r>
          </w:p>
        </w:tc>
        <w:tc>
          <w:tcPr>
            <w:tcW w:w="2161" w:type="dxa"/>
            <w:tcBorders>
              <w:top w:val="nil"/>
              <w:left w:val="nil"/>
              <w:bottom w:val="single" w:sz="4" w:space="0" w:color="auto"/>
              <w:right w:val="single" w:sz="4" w:space="0" w:color="auto"/>
            </w:tcBorders>
            <w:shd w:val="clear" w:color="auto" w:fill="auto"/>
            <w:vAlign w:val="center"/>
            <w:hideMark/>
          </w:tcPr>
          <w:p w14:paraId="1DFA50BB"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Chişinău</w:t>
            </w:r>
          </w:p>
        </w:tc>
        <w:tc>
          <w:tcPr>
            <w:tcW w:w="1421" w:type="dxa"/>
            <w:tcBorders>
              <w:top w:val="nil"/>
              <w:left w:val="nil"/>
              <w:bottom w:val="single" w:sz="4" w:space="0" w:color="auto"/>
              <w:right w:val="single" w:sz="4" w:space="0" w:color="auto"/>
            </w:tcBorders>
            <w:shd w:val="clear" w:color="auto" w:fill="auto"/>
            <w:noWrap/>
            <w:vAlign w:val="bottom"/>
            <w:hideMark/>
          </w:tcPr>
          <w:p w14:paraId="26F7C597"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16.480,0</w:t>
            </w:r>
          </w:p>
        </w:tc>
        <w:tc>
          <w:tcPr>
            <w:tcW w:w="1771" w:type="dxa"/>
            <w:tcBorders>
              <w:top w:val="nil"/>
              <w:left w:val="nil"/>
              <w:bottom w:val="single" w:sz="4" w:space="0" w:color="auto"/>
              <w:right w:val="single" w:sz="4" w:space="0" w:color="auto"/>
            </w:tcBorders>
            <w:shd w:val="clear" w:color="auto" w:fill="auto"/>
            <w:noWrap/>
            <w:vAlign w:val="bottom"/>
            <w:hideMark/>
          </w:tcPr>
          <w:p w14:paraId="0A63F96A"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4.727.645,0</w:t>
            </w:r>
          </w:p>
        </w:tc>
        <w:tc>
          <w:tcPr>
            <w:tcW w:w="1838" w:type="dxa"/>
            <w:tcBorders>
              <w:top w:val="nil"/>
              <w:left w:val="nil"/>
              <w:bottom w:val="single" w:sz="4" w:space="0" w:color="auto"/>
              <w:right w:val="single" w:sz="4" w:space="0" w:color="auto"/>
            </w:tcBorders>
            <w:shd w:val="clear" w:color="auto" w:fill="auto"/>
            <w:noWrap/>
            <w:vAlign w:val="bottom"/>
            <w:hideMark/>
          </w:tcPr>
          <w:p w14:paraId="38641CE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14.559,0</w:t>
            </w:r>
          </w:p>
        </w:tc>
        <w:tc>
          <w:tcPr>
            <w:tcW w:w="1772" w:type="dxa"/>
            <w:tcBorders>
              <w:top w:val="nil"/>
              <w:left w:val="nil"/>
              <w:bottom w:val="single" w:sz="4" w:space="0" w:color="auto"/>
              <w:right w:val="single" w:sz="4" w:space="0" w:color="auto"/>
            </w:tcBorders>
            <w:shd w:val="clear" w:color="auto" w:fill="auto"/>
            <w:noWrap/>
            <w:vAlign w:val="bottom"/>
            <w:hideMark/>
          </w:tcPr>
          <w:p w14:paraId="73B5384F"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4.176.565,0</w:t>
            </w:r>
          </w:p>
        </w:tc>
        <w:tc>
          <w:tcPr>
            <w:tcW w:w="1208" w:type="dxa"/>
            <w:tcBorders>
              <w:top w:val="nil"/>
              <w:left w:val="nil"/>
              <w:bottom w:val="single" w:sz="4" w:space="0" w:color="auto"/>
              <w:right w:val="single" w:sz="4" w:space="0" w:color="auto"/>
            </w:tcBorders>
            <w:shd w:val="clear" w:color="auto" w:fill="auto"/>
            <w:noWrap/>
            <w:vAlign w:val="bottom"/>
            <w:hideMark/>
          </w:tcPr>
          <w:p w14:paraId="0A3E149B"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1.921,0</w:t>
            </w:r>
          </w:p>
        </w:tc>
        <w:tc>
          <w:tcPr>
            <w:tcW w:w="1611" w:type="dxa"/>
            <w:tcBorders>
              <w:top w:val="nil"/>
              <w:left w:val="nil"/>
              <w:bottom w:val="single" w:sz="4" w:space="0" w:color="auto"/>
              <w:right w:val="single" w:sz="4" w:space="0" w:color="auto"/>
            </w:tcBorders>
            <w:shd w:val="clear" w:color="auto" w:fill="auto"/>
            <w:noWrap/>
            <w:vAlign w:val="bottom"/>
            <w:hideMark/>
          </w:tcPr>
          <w:p w14:paraId="0AA932F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551.080,0</w:t>
            </w:r>
          </w:p>
        </w:tc>
        <w:tc>
          <w:tcPr>
            <w:tcW w:w="1810" w:type="dxa"/>
            <w:tcBorders>
              <w:top w:val="nil"/>
              <w:left w:val="nil"/>
              <w:bottom w:val="single" w:sz="4" w:space="0" w:color="auto"/>
              <w:right w:val="single" w:sz="4" w:space="0" w:color="auto"/>
            </w:tcBorders>
            <w:shd w:val="clear" w:color="auto" w:fill="auto"/>
            <w:noWrap/>
            <w:vAlign w:val="bottom"/>
            <w:hideMark/>
          </w:tcPr>
          <w:p w14:paraId="1815BBA0"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551.080,0</w:t>
            </w:r>
          </w:p>
        </w:tc>
      </w:tr>
      <w:tr w:rsidR="00EF13E0" w:rsidRPr="00B046EA" w14:paraId="5CEAAED9" w14:textId="77777777" w:rsidTr="00C46384">
        <w:trPr>
          <w:trHeight w:val="144"/>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63D03FC5"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4</w:t>
            </w:r>
          </w:p>
        </w:tc>
        <w:tc>
          <w:tcPr>
            <w:tcW w:w="2161" w:type="dxa"/>
            <w:tcBorders>
              <w:top w:val="nil"/>
              <w:left w:val="nil"/>
              <w:bottom w:val="single" w:sz="4" w:space="0" w:color="auto"/>
              <w:right w:val="single" w:sz="4" w:space="0" w:color="auto"/>
            </w:tcBorders>
            <w:shd w:val="clear" w:color="auto" w:fill="auto"/>
            <w:vAlign w:val="center"/>
            <w:hideMark/>
          </w:tcPr>
          <w:p w14:paraId="472B48B3"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Cimislia</w:t>
            </w:r>
          </w:p>
        </w:tc>
        <w:tc>
          <w:tcPr>
            <w:tcW w:w="1421" w:type="dxa"/>
            <w:tcBorders>
              <w:top w:val="nil"/>
              <w:left w:val="nil"/>
              <w:bottom w:val="single" w:sz="4" w:space="0" w:color="auto"/>
              <w:right w:val="single" w:sz="4" w:space="0" w:color="auto"/>
            </w:tcBorders>
            <w:shd w:val="clear" w:color="auto" w:fill="auto"/>
            <w:noWrap/>
            <w:vAlign w:val="bottom"/>
            <w:hideMark/>
          </w:tcPr>
          <w:p w14:paraId="6290D697"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8.832,0</w:t>
            </w:r>
          </w:p>
        </w:tc>
        <w:tc>
          <w:tcPr>
            <w:tcW w:w="1771" w:type="dxa"/>
            <w:tcBorders>
              <w:top w:val="nil"/>
              <w:left w:val="nil"/>
              <w:bottom w:val="single" w:sz="4" w:space="0" w:color="auto"/>
              <w:right w:val="single" w:sz="4" w:space="0" w:color="auto"/>
            </w:tcBorders>
            <w:shd w:val="clear" w:color="auto" w:fill="auto"/>
            <w:noWrap/>
            <w:vAlign w:val="bottom"/>
            <w:hideMark/>
          </w:tcPr>
          <w:p w14:paraId="6985375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3.135.791,0</w:t>
            </w:r>
          </w:p>
        </w:tc>
        <w:tc>
          <w:tcPr>
            <w:tcW w:w="1838" w:type="dxa"/>
            <w:tcBorders>
              <w:top w:val="nil"/>
              <w:left w:val="nil"/>
              <w:bottom w:val="single" w:sz="4" w:space="0" w:color="auto"/>
              <w:right w:val="single" w:sz="4" w:space="0" w:color="auto"/>
            </w:tcBorders>
            <w:shd w:val="clear" w:color="auto" w:fill="auto"/>
            <w:noWrap/>
            <w:vAlign w:val="bottom"/>
            <w:hideMark/>
          </w:tcPr>
          <w:p w14:paraId="36A918AA" w14:textId="77777777" w:rsidR="00EF13E0" w:rsidRPr="001309D5" w:rsidRDefault="006D7B4F" w:rsidP="006D7B4F">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8.8</w:t>
            </w:r>
            <w:r w:rsidR="00BB2E21" w:rsidRPr="001309D5">
              <w:rPr>
                <w:rFonts w:ascii="Times New Roman" w:eastAsia="Times New Roman" w:hAnsi="Times New Roman" w:cs="Times New Roman"/>
                <w:color w:val="000000"/>
                <w:sz w:val="20"/>
                <w:szCs w:val="20"/>
                <w:lang w:val="ro-RO"/>
              </w:rPr>
              <w:t>57,0</w:t>
            </w:r>
          </w:p>
        </w:tc>
        <w:tc>
          <w:tcPr>
            <w:tcW w:w="1772" w:type="dxa"/>
            <w:tcBorders>
              <w:top w:val="nil"/>
              <w:left w:val="nil"/>
              <w:bottom w:val="single" w:sz="4" w:space="0" w:color="auto"/>
              <w:right w:val="single" w:sz="4" w:space="0" w:color="auto"/>
            </w:tcBorders>
            <w:shd w:val="clear" w:color="auto" w:fill="auto"/>
            <w:noWrap/>
            <w:vAlign w:val="bottom"/>
            <w:hideMark/>
          </w:tcPr>
          <w:p w14:paraId="1024089A"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3.144.667,0</w:t>
            </w:r>
          </w:p>
        </w:tc>
        <w:tc>
          <w:tcPr>
            <w:tcW w:w="1208" w:type="dxa"/>
            <w:tcBorders>
              <w:top w:val="nil"/>
              <w:left w:val="nil"/>
              <w:bottom w:val="single" w:sz="4" w:space="0" w:color="auto"/>
              <w:right w:val="single" w:sz="4" w:space="0" w:color="auto"/>
            </w:tcBorders>
            <w:shd w:val="clear" w:color="auto" w:fill="auto"/>
            <w:noWrap/>
            <w:vAlign w:val="bottom"/>
            <w:hideMark/>
          </w:tcPr>
          <w:p w14:paraId="516AC36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-30,0</w:t>
            </w:r>
          </w:p>
        </w:tc>
        <w:tc>
          <w:tcPr>
            <w:tcW w:w="1611" w:type="dxa"/>
            <w:tcBorders>
              <w:top w:val="nil"/>
              <w:left w:val="nil"/>
              <w:bottom w:val="single" w:sz="4" w:space="0" w:color="auto"/>
              <w:right w:val="single" w:sz="4" w:space="0" w:color="auto"/>
            </w:tcBorders>
            <w:shd w:val="clear" w:color="auto" w:fill="auto"/>
            <w:noWrap/>
            <w:vAlign w:val="bottom"/>
            <w:hideMark/>
          </w:tcPr>
          <w:p w14:paraId="07D81161"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-8.876,0</w:t>
            </w:r>
          </w:p>
        </w:tc>
        <w:tc>
          <w:tcPr>
            <w:tcW w:w="1810" w:type="dxa"/>
            <w:tcBorders>
              <w:top w:val="nil"/>
              <w:left w:val="nil"/>
              <w:bottom w:val="single" w:sz="4" w:space="0" w:color="auto"/>
              <w:right w:val="single" w:sz="4" w:space="0" w:color="auto"/>
            </w:tcBorders>
            <w:shd w:val="clear" w:color="auto" w:fill="auto"/>
            <w:noWrap/>
            <w:vAlign w:val="bottom"/>
            <w:hideMark/>
          </w:tcPr>
          <w:p w14:paraId="071F757B"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0,0</w:t>
            </w:r>
          </w:p>
        </w:tc>
      </w:tr>
      <w:tr w:rsidR="00EF13E0" w:rsidRPr="00B046EA" w14:paraId="44625E9C" w14:textId="77777777" w:rsidTr="00C46384">
        <w:trPr>
          <w:trHeight w:val="188"/>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32429965"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5</w:t>
            </w:r>
          </w:p>
        </w:tc>
        <w:tc>
          <w:tcPr>
            <w:tcW w:w="2161" w:type="dxa"/>
            <w:tcBorders>
              <w:top w:val="nil"/>
              <w:left w:val="nil"/>
              <w:bottom w:val="single" w:sz="4" w:space="0" w:color="auto"/>
              <w:right w:val="single" w:sz="4" w:space="0" w:color="auto"/>
            </w:tcBorders>
            <w:shd w:val="clear" w:color="auto" w:fill="auto"/>
            <w:vAlign w:val="center"/>
            <w:hideMark/>
          </w:tcPr>
          <w:p w14:paraId="40037402"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Comrat</w:t>
            </w:r>
          </w:p>
        </w:tc>
        <w:tc>
          <w:tcPr>
            <w:tcW w:w="1421" w:type="dxa"/>
            <w:tcBorders>
              <w:top w:val="nil"/>
              <w:left w:val="nil"/>
              <w:bottom w:val="single" w:sz="4" w:space="0" w:color="auto"/>
              <w:right w:val="single" w:sz="4" w:space="0" w:color="auto"/>
            </w:tcBorders>
            <w:shd w:val="clear" w:color="auto" w:fill="auto"/>
            <w:noWrap/>
            <w:vAlign w:val="bottom"/>
            <w:hideMark/>
          </w:tcPr>
          <w:p w14:paraId="5F86530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3.223,0</w:t>
            </w:r>
          </w:p>
        </w:tc>
        <w:tc>
          <w:tcPr>
            <w:tcW w:w="1771" w:type="dxa"/>
            <w:tcBorders>
              <w:top w:val="nil"/>
              <w:left w:val="nil"/>
              <w:bottom w:val="single" w:sz="4" w:space="0" w:color="auto"/>
              <w:right w:val="single" w:sz="4" w:space="0" w:color="auto"/>
            </w:tcBorders>
            <w:shd w:val="clear" w:color="auto" w:fill="auto"/>
            <w:noWrap/>
            <w:vAlign w:val="bottom"/>
            <w:hideMark/>
          </w:tcPr>
          <w:p w14:paraId="3F2C3FBC"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1.190.058,1</w:t>
            </w:r>
          </w:p>
        </w:tc>
        <w:tc>
          <w:tcPr>
            <w:tcW w:w="1838" w:type="dxa"/>
            <w:tcBorders>
              <w:top w:val="nil"/>
              <w:left w:val="nil"/>
              <w:bottom w:val="single" w:sz="4" w:space="0" w:color="auto"/>
              <w:right w:val="single" w:sz="4" w:space="0" w:color="auto"/>
            </w:tcBorders>
            <w:shd w:val="clear" w:color="auto" w:fill="auto"/>
            <w:noWrap/>
            <w:vAlign w:val="bottom"/>
            <w:hideMark/>
          </w:tcPr>
          <w:p w14:paraId="1F95E35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1.991,0</w:t>
            </w:r>
          </w:p>
        </w:tc>
        <w:tc>
          <w:tcPr>
            <w:tcW w:w="1772" w:type="dxa"/>
            <w:tcBorders>
              <w:top w:val="nil"/>
              <w:left w:val="nil"/>
              <w:bottom w:val="single" w:sz="4" w:space="0" w:color="auto"/>
              <w:right w:val="single" w:sz="4" w:space="0" w:color="auto"/>
            </w:tcBorders>
            <w:shd w:val="clear" w:color="auto" w:fill="auto"/>
            <w:noWrap/>
            <w:vAlign w:val="bottom"/>
            <w:hideMark/>
          </w:tcPr>
          <w:p w14:paraId="54405F5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735.341,0</w:t>
            </w:r>
          </w:p>
        </w:tc>
        <w:tc>
          <w:tcPr>
            <w:tcW w:w="1208" w:type="dxa"/>
            <w:tcBorders>
              <w:top w:val="nil"/>
              <w:left w:val="nil"/>
              <w:bottom w:val="single" w:sz="4" w:space="0" w:color="auto"/>
              <w:right w:val="single" w:sz="4" w:space="0" w:color="auto"/>
            </w:tcBorders>
            <w:shd w:val="clear" w:color="auto" w:fill="auto"/>
            <w:noWrap/>
            <w:vAlign w:val="bottom"/>
            <w:hideMark/>
          </w:tcPr>
          <w:p w14:paraId="449696C6"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1.232,0</w:t>
            </w:r>
          </w:p>
        </w:tc>
        <w:tc>
          <w:tcPr>
            <w:tcW w:w="1611" w:type="dxa"/>
            <w:tcBorders>
              <w:top w:val="nil"/>
              <w:left w:val="nil"/>
              <w:bottom w:val="single" w:sz="4" w:space="0" w:color="auto"/>
              <w:right w:val="single" w:sz="4" w:space="0" w:color="auto"/>
            </w:tcBorders>
            <w:shd w:val="clear" w:color="auto" w:fill="auto"/>
            <w:noWrap/>
            <w:vAlign w:val="bottom"/>
            <w:hideMark/>
          </w:tcPr>
          <w:p w14:paraId="602301AB"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454.717,1</w:t>
            </w:r>
          </w:p>
        </w:tc>
        <w:tc>
          <w:tcPr>
            <w:tcW w:w="1810" w:type="dxa"/>
            <w:tcBorders>
              <w:top w:val="nil"/>
              <w:left w:val="nil"/>
              <w:bottom w:val="single" w:sz="4" w:space="0" w:color="auto"/>
              <w:right w:val="single" w:sz="4" w:space="0" w:color="auto"/>
            </w:tcBorders>
            <w:shd w:val="clear" w:color="auto" w:fill="auto"/>
            <w:noWrap/>
            <w:vAlign w:val="bottom"/>
            <w:hideMark/>
          </w:tcPr>
          <w:p w14:paraId="3A03F1DC"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455.017,0</w:t>
            </w:r>
          </w:p>
        </w:tc>
      </w:tr>
      <w:tr w:rsidR="00EF13E0" w:rsidRPr="00B046EA" w14:paraId="7FDD6395" w14:textId="77777777" w:rsidTr="00C46384">
        <w:trPr>
          <w:trHeight w:val="94"/>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0CD470C6"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6</w:t>
            </w:r>
          </w:p>
        </w:tc>
        <w:tc>
          <w:tcPr>
            <w:tcW w:w="2161" w:type="dxa"/>
            <w:tcBorders>
              <w:top w:val="nil"/>
              <w:left w:val="nil"/>
              <w:bottom w:val="single" w:sz="4" w:space="0" w:color="auto"/>
              <w:right w:val="single" w:sz="4" w:space="0" w:color="auto"/>
            </w:tcBorders>
            <w:shd w:val="clear" w:color="auto" w:fill="auto"/>
            <w:vAlign w:val="center"/>
            <w:hideMark/>
          </w:tcPr>
          <w:p w14:paraId="4CF71733"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Edineţ</w:t>
            </w:r>
          </w:p>
        </w:tc>
        <w:tc>
          <w:tcPr>
            <w:tcW w:w="1421" w:type="dxa"/>
            <w:tcBorders>
              <w:top w:val="nil"/>
              <w:left w:val="nil"/>
              <w:bottom w:val="single" w:sz="4" w:space="0" w:color="auto"/>
              <w:right w:val="single" w:sz="4" w:space="0" w:color="auto"/>
            </w:tcBorders>
            <w:shd w:val="clear" w:color="auto" w:fill="auto"/>
            <w:noWrap/>
            <w:vAlign w:val="bottom"/>
            <w:hideMark/>
          </w:tcPr>
          <w:p w14:paraId="3E41CD01"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19.192,0</w:t>
            </w:r>
          </w:p>
        </w:tc>
        <w:tc>
          <w:tcPr>
            <w:tcW w:w="1771" w:type="dxa"/>
            <w:tcBorders>
              <w:top w:val="nil"/>
              <w:left w:val="nil"/>
              <w:bottom w:val="single" w:sz="4" w:space="0" w:color="auto"/>
              <w:right w:val="single" w:sz="4" w:space="0" w:color="auto"/>
            </w:tcBorders>
            <w:shd w:val="clear" w:color="auto" w:fill="auto"/>
            <w:noWrap/>
            <w:vAlign w:val="bottom"/>
            <w:hideMark/>
          </w:tcPr>
          <w:p w14:paraId="7D62722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5.431.927,0</w:t>
            </w:r>
          </w:p>
        </w:tc>
        <w:tc>
          <w:tcPr>
            <w:tcW w:w="1838" w:type="dxa"/>
            <w:tcBorders>
              <w:top w:val="nil"/>
              <w:left w:val="nil"/>
              <w:bottom w:val="single" w:sz="4" w:space="0" w:color="auto"/>
              <w:right w:val="single" w:sz="4" w:space="0" w:color="auto"/>
            </w:tcBorders>
            <w:shd w:val="clear" w:color="auto" w:fill="auto"/>
            <w:noWrap/>
            <w:vAlign w:val="bottom"/>
            <w:hideMark/>
          </w:tcPr>
          <w:p w14:paraId="44C25DB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18.042,0</w:t>
            </w:r>
          </w:p>
        </w:tc>
        <w:tc>
          <w:tcPr>
            <w:tcW w:w="1772" w:type="dxa"/>
            <w:tcBorders>
              <w:top w:val="nil"/>
              <w:left w:val="nil"/>
              <w:bottom w:val="single" w:sz="4" w:space="0" w:color="auto"/>
              <w:right w:val="single" w:sz="4" w:space="0" w:color="auto"/>
            </w:tcBorders>
            <w:shd w:val="clear" w:color="auto" w:fill="auto"/>
            <w:noWrap/>
            <w:vAlign w:val="bottom"/>
            <w:hideMark/>
          </w:tcPr>
          <w:p w14:paraId="6F9238FA"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5.106.441,0</w:t>
            </w:r>
          </w:p>
        </w:tc>
        <w:tc>
          <w:tcPr>
            <w:tcW w:w="1208" w:type="dxa"/>
            <w:tcBorders>
              <w:top w:val="nil"/>
              <w:left w:val="nil"/>
              <w:bottom w:val="single" w:sz="4" w:space="0" w:color="auto"/>
              <w:right w:val="single" w:sz="4" w:space="0" w:color="auto"/>
            </w:tcBorders>
            <w:shd w:val="clear" w:color="auto" w:fill="auto"/>
            <w:noWrap/>
            <w:vAlign w:val="bottom"/>
            <w:hideMark/>
          </w:tcPr>
          <w:p w14:paraId="57A0C68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1.150,0</w:t>
            </w:r>
          </w:p>
        </w:tc>
        <w:tc>
          <w:tcPr>
            <w:tcW w:w="1611" w:type="dxa"/>
            <w:tcBorders>
              <w:top w:val="nil"/>
              <w:left w:val="nil"/>
              <w:bottom w:val="single" w:sz="4" w:space="0" w:color="auto"/>
              <w:right w:val="single" w:sz="4" w:space="0" w:color="auto"/>
            </w:tcBorders>
            <w:shd w:val="clear" w:color="auto" w:fill="auto"/>
            <w:noWrap/>
            <w:vAlign w:val="bottom"/>
            <w:hideMark/>
          </w:tcPr>
          <w:p w14:paraId="4DEE199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325.486,0</w:t>
            </w:r>
          </w:p>
        </w:tc>
        <w:tc>
          <w:tcPr>
            <w:tcW w:w="1810" w:type="dxa"/>
            <w:tcBorders>
              <w:top w:val="nil"/>
              <w:left w:val="nil"/>
              <w:bottom w:val="single" w:sz="4" w:space="0" w:color="auto"/>
              <w:right w:val="single" w:sz="4" w:space="0" w:color="auto"/>
            </w:tcBorders>
            <w:shd w:val="clear" w:color="auto" w:fill="auto"/>
            <w:noWrap/>
            <w:vAlign w:val="bottom"/>
            <w:hideMark/>
          </w:tcPr>
          <w:p w14:paraId="425988A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325.485,0</w:t>
            </w:r>
          </w:p>
        </w:tc>
      </w:tr>
      <w:tr w:rsidR="00EF13E0" w:rsidRPr="00B046EA" w14:paraId="48450177" w14:textId="77777777" w:rsidTr="00C46384">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6B424C4E"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7</w:t>
            </w:r>
          </w:p>
        </w:tc>
        <w:tc>
          <w:tcPr>
            <w:tcW w:w="2161" w:type="dxa"/>
            <w:tcBorders>
              <w:top w:val="nil"/>
              <w:left w:val="nil"/>
              <w:bottom w:val="single" w:sz="4" w:space="0" w:color="auto"/>
              <w:right w:val="single" w:sz="4" w:space="0" w:color="auto"/>
            </w:tcBorders>
            <w:shd w:val="clear" w:color="auto" w:fill="auto"/>
            <w:vAlign w:val="center"/>
            <w:hideMark/>
          </w:tcPr>
          <w:p w14:paraId="69762BDE"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Glodeni</w:t>
            </w:r>
          </w:p>
        </w:tc>
        <w:tc>
          <w:tcPr>
            <w:tcW w:w="1421" w:type="dxa"/>
            <w:tcBorders>
              <w:top w:val="nil"/>
              <w:left w:val="nil"/>
              <w:bottom w:val="single" w:sz="4" w:space="0" w:color="auto"/>
              <w:right w:val="single" w:sz="4" w:space="0" w:color="auto"/>
            </w:tcBorders>
            <w:shd w:val="clear" w:color="auto" w:fill="auto"/>
            <w:noWrap/>
            <w:vAlign w:val="bottom"/>
            <w:hideMark/>
          </w:tcPr>
          <w:p w14:paraId="757DD44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10.772,0</w:t>
            </w:r>
          </w:p>
        </w:tc>
        <w:tc>
          <w:tcPr>
            <w:tcW w:w="1771" w:type="dxa"/>
            <w:tcBorders>
              <w:top w:val="nil"/>
              <w:left w:val="nil"/>
              <w:bottom w:val="single" w:sz="4" w:space="0" w:color="auto"/>
              <w:right w:val="single" w:sz="4" w:space="0" w:color="auto"/>
            </w:tcBorders>
            <w:shd w:val="clear" w:color="auto" w:fill="auto"/>
            <w:noWrap/>
            <w:vAlign w:val="bottom"/>
            <w:hideMark/>
          </w:tcPr>
          <w:p w14:paraId="77450EC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3.232.407,9</w:t>
            </w:r>
          </w:p>
        </w:tc>
        <w:tc>
          <w:tcPr>
            <w:tcW w:w="1838" w:type="dxa"/>
            <w:tcBorders>
              <w:top w:val="nil"/>
              <w:left w:val="nil"/>
              <w:bottom w:val="single" w:sz="4" w:space="0" w:color="auto"/>
              <w:right w:val="single" w:sz="4" w:space="0" w:color="auto"/>
            </w:tcBorders>
            <w:shd w:val="clear" w:color="auto" w:fill="auto"/>
            <w:noWrap/>
            <w:vAlign w:val="bottom"/>
            <w:hideMark/>
          </w:tcPr>
          <w:p w14:paraId="2F545BE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9.896,0</w:t>
            </w:r>
          </w:p>
        </w:tc>
        <w:tc>
          <w:tcPr>
            <w:tcW w:w="1772" w:type="dxa"/>
            <w:tcBorders>
              <w:top w:val="nil"/>
              <w:left w:val="nil"/>
              <w:bottom w:val="single" w:sz="4" w:space="0" w:color="auto"/>
              <w:right w:val="single" w:sz="4" w:space="0" w:color="auto"/>
            </w:tcBorders>
            <w:shd w:val="clear" w:color="auto" w:fill="auto"/>
            <w:noWrap/>
            <w:vAlign w:val="bottom"/>
            <w:hideMark/>
          </w:tcPr>
          <w:p w14:paraId="5257947F"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2.969.542,0</w:t>
            </w:r>
          </w:p>
        </w:tc>
        <w:tc>
          <w:tcPr>
            <w:tcW w:w="1208" w:type="dxa"/>
            <w:tcBorders>
              <w:top w:val="nil"/>
              <w:left w:val="nil"/>
              <w:bottom w:val="single" w:sz="4" w:space="0" w:color="auto"/>
              <w:right w:val="single" w:sz="4" w:space="0" w:color="auto"/>
            </w:tcBorders>
            <w:shd w:val="clear" w:color="auto" w:fill="auto"/>
            <w:noWrap/>
            <w:vAlign w:val="bottom"/>
            <w:hideMark/>
          </w:tcPr>
          <w:p w14:paraId="04E8C09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876,0</w:t>
            </w:r>
          </w:p>
        </w:tc>
        <w:tc>
          <w:tcPr>
            <w:tcW w:w="1611" w:type="dxa"/>
            <w:tcBorders>
              <w:top w:val="nil"/>
              <w:left w:val="nil"/>
              <w:bottom w:val="single" w:sz="4" w:space="0" w:color="auto"/>
              <w:right w:val="single" w:sz="4" w:space="0" w:color="auto"/>
            </w:tcBorders>
            <w:shd w:val="clear" w:color="auto" w:fill="auto"/>
            <w:noWrap/>
            <w:vAlign w:val="bottom"/>
            <w:hideMark/>
          </w:tcPr>
          <w:p w14:paraId="7030AB9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262.865,9</w:t>
            </w:r>
          </w:p>
        </w:tc>
        <w:tc>
          <w:tcPr>
            <w:tcW w:w="1810" w:type="dxa"/>
            <w:tcBorders>
              <w:top w:val="nil"/>
              <w:left w:val="nil"/>
              <w:bottom w:val="single" w:sz="4" w:space="0" w:color="auto"/>
              <w:right w:val="single" w:sz="4" w:space="0" w:color="auto"/>
            </w:tcBorders>
            <w:shd w:val="clear" w:color="auto" w:fill="auto"/>
            <w:noWrap/>
            <w:vAlign w:val="bottom"/>
            <w:hideMark/>
          </w:tcPr>
          <w:p w14:paraId="1633475A"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262.866,0</w:t>
            </w:r>
          </w:p>
        </w:tc>
      </w:tr>
      <w:tr w:rsidR="00EF13E0" w:rsidRPr="00B046EA" w14:paraId="6E524866" w14:textId="77777777" w:rsidTr="00C46384">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1A560DCC"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8</w:t>
            </w:r>
          </w:p>
        </w:tc>
        <w:tc>
          <w:tcPr>
            <w:tcW w:w="2161" w:type="dxa"/>
            <w:tcBorders>
              <w:top w:val="nil"/>
              <w:left w:val="nil"/>
              <w:bottom w:val="single" w:sz="4" w:space="0" w:color="auto"/>
              <w:right w:val="single" w:sz="4" w:space="0" w:color="auto"/>
            </w:tcBorders>
            <w:shd w:val="clear" w:color="auto" w:fill="auto"/>
            <w:vAlign w:val="center"/>
            <w:hideMark/>
          </w:tcPr>
          <w:p w14:paraId="725BFD3C" w14:textId="7D34FC45" w:rsidR="00EF13E0" w:rsidRPr="001309D5" w:rsidRDefault="00EF13E0" w:rsidP="00082C9C">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H</w:t>
            </w:r>
            <w:r w:rsidR="00082C9C">
              <w:rPr>
                <w:rFonts w:ascii="Times New Roman" w:eastAsia="Times New Roman" w:hAnsi="Times New Roman" w:cs="Times New Roman"/>
                <w:bCs/>
                <w:color w:val="000000"/>
                <w:sz w:val="20"/>
                <w:szCs w:val="20"/>
                <w:lang w:val="ro-RO"/>
              </w:rPr>
              <w:t>â</w:t>
            </w:r>
            <w:r w:rsidRPr="001309D5">
              <w:rPr>
                <w:rFonts w:ascii="Times New Roman" w:eastAsia="Times New Roman" w:hAnsi="Times New Roman" w:cs="Times New Roman"/>
                <w:bCs/>
                <w:color w:val="000000"/>
                <w:sz w:val="20"/>
                <w:szCs w:val="20"/>
                <w:lang w:val="ro-RO"/>
              </w:rPr>
              <w:t>nceşti-Silva</w:t>
            </w:r>
          </w:p>
        </w:tc>
        <w:tc>
          <w:tcPr>
            <w:tcW w:w="1421" w:type="dxa"/>
            <w:tcBorders>
              <w:top w:val="nil"/>
              <w:left w:val="nil"/>
              <w:bottom w:val="single" w:sz="4" w:space="0" w:color="auto"/>
              <w:right w:val="single" w:sz="4" w:space="0" w:color="auto"/>
            </w:tcBorders>
            <w:shd w:val="clear" w:color="auto" w:fill="auto"/>
            <w:noWrap/>
            <w:vAlign w:val="bottom"/>
            <w:hideMark/>
          </w:tcPr>
          <w:p w14:paraId="4E0ED47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19.609,0</w:t>
            </w:r>
          </w:p>
        </w:tc>
        <w:tc>
          <w:tcPr>
            <w:tcW w:w="1771" w:type="dxa"/>
            <w:tcBorders>
              <w:top w:val="nil"/>
              <w:left w:val="nil"/>
              <w:bottom w:val="single" w:sz="4" w:space="0" w:color="auto"/>
              <w:right w:val="single" w:sz="4" w:space="0" w:color="auto"/>
            </w:tcBorders>
            <w:shd w:val="clear" w:color="auto" w:fill="auto"/>
            <w:noWrap/>
            <w:vAlign w:val="bottom"/>
            <w:hideMark/>
          </w:tcPr>
          <w:p w14:paraId="29FABC9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5.003.898,7</w:t>
            </w:r>
          </w:p>
        </w:tc>
        <w:tc>
          <w:tcPr>
            <w:tcW w:w="1838" w:type="dxa"/>
            <w:tcBorders>
              <w:top w:val="nil"/>
              <w:left w:val="nil"/>
              <w:bottom w:val="single" w:sz="4" w:space="0" w:color="auto"/>
              <w:right w:val="single" w:sz="4" w:space="0" w:color="auto"/>
            </w:tcBorders>
            <w:shd w:val="clear" w:color="auto" w:fill="auto"/>
            <w:noWrap/>
            <w:vAlign w:val="bottom"/>
            <w:hideMark/>
          </w:tcPr>
          <w:p w14:paraId="1322C0E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17.959,0</w:t>
            </w:r>
          </w:p>
        </w:tc>
        <w:tc>
          <w:tcPr>
            <w:tcW w:w="1772" w:type="dxa"/>
            <w:tcBorders>
              <w:top w:val="nil"/>
              <w:left w:val="nil"/>
              <w:bottom w:val="single" w:sz="4" w:space="0" w:color="auto"/>
              <w:right w:val="single" w:sz="4" w:space="0" w:color="auto"/>
            </w:tcBorders>
            <w:shd w:val="clear" w:color="auto" w:fill="auto"/>
            <w:noWrap/>
            <w:vAlign w:val="bottom"/>
            <w:hideMark/>
          </w:tcPr>
          <w:p w14:paraId="374E5C85"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4.582.845,0</w:t>
            </w:r>
          </w:p>
        </w:tc>
        <w:tc>
          <w:tcPr>
            <w:tcW w:w="1208" w:type="dxa"/>
            <w:tcBorders>
              <w:top w:val="nil"/>
              <w:left w:val="nil"/>
              <w:bottom w:val="single" w:sz="4" w:space="0" w:color="auto"/>
              <w:right w:val="single" w:sz="4" w:space="0" w:color="auto"/>
            </w:tcBorders>
            <w:shd w:val="clear" w:color="auto" w:fill="auto"/>
            <w:noWrap/>
            <w:vAlign w:val="bottom"/>
            <w:hideMark/>
          </w:tcPr>
          <w:p w14:paraId="5440198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1.650,0</w:t>
            </w:r>
          </w:p>
        </w:tc>
        <w:tc>
          <w:tcPr>
            <w:tcW w:w="1611" w:type="dxa"/>
            <w:tcBorders>
              <w:top w:val="nil"/>
              <w:left w:val="nil"/>
              <w:bottom w:val="single" w:sz="4" w:space="0" w:color="auto"/>
              <w:right w:val="single" w:sz="4" w:space="0" w:color="auto"/>
            </w:tcBorders>
            <w:shd w:val="clear" w:color="auto" w:fill="auto"/>
            <w:noWrap/>
            <w:vAlign w:val="bottom"/>
            <w:hideMark/>
          </w:tcPr>
          <w:p w14:paraId="3A21421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421.053,7</w:t>
            </w:r>
          </w:p>
        </w:tc>
        <w:tc>
          <w:tcPr>
            <w:tcW w:w="1810" w:type="dxa"/>
            <w:tcBorders>
              <w:top w:val="nil"/>
              <w:left w:val="nil"/>
              <w:bottom w:val="single" w:sz="4" w:space="0" w:color="auto"/>
              <w:right w:val="single" w:sz="4" w:space="0" w:color="auto"/>
            </w:tcBorders>
            <w:shd w:val="clear" w:color="auto" w:fill="auto"/>
            <w:noWrap/>
            <w:vAlign w:val="bottom"/>
            <w:hideMark/>
          </w:tcPr>
          <w:p w14:paraId="28F23119"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421.053,4</w:t>
            </w:r>
          </w:p>
        </w:tc>
      </w:tr>
      <w:tr w:rsidR="00EF13E0" w:rsidRPr="00B046EA" w14:paraId="12D3F3FF" w14:textId="77777777" w:rsidTr="00C46384">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65B0535C"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9</w:t>
            </w:r>
          </w:p>
        </w:tc>
        <w:tc>
          <w:tcPr>
            <w:tcW w:w="2161" w:type="dxa"/>
            <w:tcBorders>
              <w:top w:val="nil"/>
              <w:left w:val="nil"/>
              <w:bottom w:val="single" w:sz="4" w:space="0" w:color="auto"/>
              <w:right w:val="single" w:sz="4" w:space="0" w:color="auto"/>
            </w:tcBorders>
            <w:shd w:val="clear" w:color="auto" w:fill="auto"/>
            <w:vAlign w:val="center"/>
            <w:hideMark/>
          </w:tcPr>
          <w:p w14:paraId="387AD640"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Iargara</w:t>
            </w:r>
          </w:p>
        </w:tc>
        <w:tc>
          <w:tcPr>
            <w:tcW w:w="1421" w:type="dxa"/>
            <w:tcBorders>
              <w:top w:val="nil"/>
              <w:left w:val="nil"/>
              <w:bottom w:val="single" w:sz="4" w:space="0" w:color="auto"/>
              <w:right w:val="single" w:sz="4" w:space="0" w:color="auto"/>
            </w:tcBorders>
            <w:shd w:val="clear" w:color="auto" w:fill="auto"/>
            <w:noWrap/>
            <w:vAlign w:val="bottom"/>
            <w:hideMark/>
          </w:tcPr>
          <w:p w14:paraId="5B7A2951"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4.625,0</w:t>
            </w:r>
          </w:p>
        </w:tc>
        <w:tc>
          <w:tcPr>
            <w:tcW w:w="1771" w:type="dxa"/>
            <w:tcBorders>
              <w:top w:val="nil"/>
              <w:left w:val="nil"/>
              <w:bottom w:val="single" w:sz="4" w:space="0" w:color="auto"/>
              <w:right w:val="single" w:sz="4" w:space="0" w:color="auto"/>
            </w:tcBorders>
            <w:shd w:val="clear" w:color="auto" w:fill="auto"/>
            <w:noWrap/>
            <w:vAlign w:val="bottom"/>
            <w:hideMark/>
          </w:tcPr>
          <w:p w14:paraId="789000FB"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1.269.046,6</w:t>
            </w:r>
          </w:p>
        </w:tc>
        <w:tc>
          <w:tcPr>
            <w:tcW w:w="1838" w:type="dxa"/>
            <w:tcBorders>
              <w:top w:val="nil"/>
              <w:left w:val="nil"/>
              <w:bottom w:val="single" w:sz="4" w:space="0" w:color="auto"/>
              <w:right w:val="single" w:sz="4" w:space="0" w:color="auto"/>
            </w:tcBorders>
            <w:shd w:val="clear" w:color="auto" w:fill="auto"/>
            <w:noWrap/>
            <w:vAlign w:val="bottom"/>
            <w:hideMark/>
          </w:tcPr>
          <w:p w14:paraId="4782A75A"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4.506,0</w:t>
            </w:r>
          </w:p>
        </w:tc>
        <w:tc>
          <w:tcPr>
            <w:tcW w:w="1772" w:type="dxa"/>
            <w:tcBorders>
              <w:top w:val="nil"/>
              <w:left w:val="nil"/>
              <w:bottom w:val="single" w:sz="4" w:space="0" w:color="auto"/>
              <w:right w:val="single" w:sz="4" w:space="0" w:color="auto"/>
            </w:tcBorders>
            <w:shd w:val="clear" w:color="auto" w:fill="auto"/>
            <w:noWrap/>
            <w:vAlign w:val="bottom"/>
            <w:hideMark/>
          </w:tcPr>
          <w:p w14:paraId="7A5AFF6F"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1.236.395,0</w:t>
            </w:r>
          </w:p>
        </w:tc>
        <w:tc>
          <w:tcPr>
            <w:tcW w:w="1208" w:type="dxa"/>
            <w:tcBorders>
              <w:top w:val="nil"/>
              <w:left w:val="nil"/>
              <w:bottom w:val="single" w:sz="4" w:space="0" w:color="auto"/>
              <w:right w:val="single" w:sz="4" w:space="0" w:color="auto"/>
            </w:tcBorders>
            <w:shd w:val="clear" w:color="auto" w:fill="auto"/>
            <w:noWrap/>
            <w:vAlign w:val="bottom"/>
            <w:hideMark/>
          </w:tcPr>
          <w:p w14:paraId="10063A11"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119,0</w:t>
            </w:r>
          </w:p>
        </w:tc>
        <w:tc>
          <w:tcPr>
            <w:tcW w:w="1611" w:type="dxa"/>
            <w:tcBorders>
              <w:top w:val="nil"/>
              <w:left w:val="nil"/>
              <w:bottom w:val="single" w:sz="4" w:space="0" w:color="auto"/>
              <w:right w:val="single" w:sz="4" w:space="0" w:color="auto"/>
            </w:tcBorders>
            <w:shd w:val="clear" w:color="auto" w:fill="auto"/>
            <w:noWrap/>
            <w:vAlign w:val="bottom"/>
            <w:hideMark/>
          </w:tcPr>
          <w:p w14:paraId="59EE51A6"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32.651,6</w:t>
            </w:r>
          </w:p>
        </w:tc>
        <w:tc>
          <w:tcPr>
            <w:tcW w:w="1810" w:type="dxa"/>
            <w:tcBorders>
              <w:top w:val="nil"/>
              <w:left w:val="nil"/>
              <w:bottom w:val="single" w:sz="4" w:space="0" w:color="auto"/>
              <w:right w:val="single" w:sz="4" w:space="0" w:color="auto"/>
            </w:tcBorders>
            <w:shd w:val="clear" w:color="auto" w:fill="auto"/>
            <w:noWrap/>
            <w:vAlign w:val="bottom"/>
            <w:hideMark/>
          </w:tcPr>
          <w:p w14:paraId="26BF4557"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32.652,0</w:t>
            </w:r>
          </w:p>
        </w:tc>
      </w:tr>
      <w:tr w:rsidR="00EF13E0" w:rsidRPr="00B046EA" w14:paraId="7D16AD8E" w14:textId="77777777" w:rsidTr="00C46384">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68444BDC"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w:t>
            </w:r>
          </w:p>
        </w:tc>
        <w:tc>
          <w:tcPr>
            <w:tcW w:w="2161" w:type="dxa"/>
            <w:tcBorders>
              <w:top w:val="nil"/>
              <w:left w:val="nil"/>
              <w:bottom w:val="single" w:sz="4" w:space="0" w:color="auto"/>
              <w:right w:val="single" w:sz="4" w:space="0" w:color="auto"/>
            </w:tcBorders>
            <w:shd w:val="clear" w:color="auto" w:fill="auto"/>
            <w:vAlign w:val="center"/>
            <w:hideMark/>
          </w:tcPr>
          <w:p w14:paraId="1F1F290A"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Nisporeni-Silva</w:t>
            </w:r>
          </w:p>
        </w:tc>
        <w:tc>
          <w:tcPr>
            <w:tcW w:w="1421" w:type="dxa"/>
            <w:tcBorders>
              <w:top w:val="nil"/>
              <w:left w:val="nil"/>
              <w:bottom w:val="single" w:sz="4" w:space="0" w:color="auto"/>
              <w:right w:val="single" w:sz="4" w:space="0" w:color="auto"/>
            </w:tcBorders>
            <w:shd w:val="clear" w:color="auto" w:fill="auto"/>
            <w:noWrap/>
            <w:vAlign w:val="bottom"/>
            <w:hideMark/>
          </w:tcPr>
          <w:p w14:paraId="0976309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9.528,0</w:t>
            </w:r>
          </w:p>
        </w:tc>
        <w:tc>
          <w:tcPr>
            <w:tcW w:w="1771" w:type="dxa"/>
            <w:tcBorders>
              <w:top w:val="nil"/>
              <w:left w:val="nil"/>
              <w:bottom w:val="single" w:sz="4" w:space="0" w:color="auto"/>
              <w:right w:val="single" w:sz="4" w:space="0" w:color="auto"/>
            </w:tcBorders>
            <w:shd w:val="clear" w:color="auto" w:fill="auto"/>
            <w:noWrap/>
            <w:vAlign w:val="bottom"/>
            <w:hideMark/>
          </w:tcPr>
          <w:p w14:paraId="1633B18F"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1.915.606,8</w:t>
            </w:r>
          </w:p>
        </w:tc>
        <w:tc>
          <w:tcPr>
            <w:tcW w:w="1838" w:type="dxa"/>
            <w:tcBorders>
              <w:top w:val="nil"/>
              <w:left w:val="nil"/>
              <w:bottom w:val="single" w:sz="4" w:space="0" w:color="auto"/>
              <w:right w:val="single" w:sz="4" w:space="0" w:color="auto"/>
            </w:tcBorders>
            <w:shd w:val="clear" w:color="auto" w:fill="auto"/>
            <w:noWrap/>
            <w:vAlign w:val="bottom"/>
            <w:hideMark/>
          </w:tcPr>
          <w:p w14:paraId="582F691B"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9.175,0</w:t>
            </w:r>
          </w:p>
        </w:tc>
        <w:tc>
          <w:tcPr>
            <w:tcW w:w="1772" w:type="dxa"/>
            <w:tcBorders>
              <w:top w:val="nil"/>
              <w:left w:val="nil"/>
              <w:bottom w:val="single" w:sz="4" w:space="0" w:color="auto"/>
              <w:right w:val="single" w:sz="4" w:space="0" w:color="auto"/>
            </w:tcBorders>
            <w:shd w:val="clear" w:color="auto" w:fill="auto"/>
            <w:noWrap/>
            <w:vAlign w:val="bottom"/>
            <w:hideMark/>
          </w:tcPr>
          <w:p w14:paraId="2DE0067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1.844.636,0</w:t>
            </w:r>
          </w:p>
        </w:tc>
        <w:tc>
          <w:tcPr>
            <w:tcW w:w="1208" w:type="dxa"/>
            <w:tcBorders>
              <w:top w:val="nil"/>
              <w:left w:val="nil"/>
              <w:bottom w:val="single" w:sz="4" w:space="0" w:color="auto"/>
              <w:right w:val="single" w:sz="4" w:space="0" w:color="auto"/>
            </w:tcBorders>
            <w:shd w:val="clear" w:color="auto" w:fill="auto"/>
            <w:noWrap/>
            <w:vAlign w:val="bottom"/>
            <w:hideMark/>
          </w:tcPr>
          <w:p w14:paraId="06645B39"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353,0</w:t>
            </w:r>
          </w:p>
        </w:tc>
        <w:tc>
          <w:tcPr>
            <w:tcW w:w="1611" w:type="dxa"/>
            <w:tcBorders>
              <w:top w:val="nil"/>
              <w:left w:val="nil"/>
              <w:bottom w:val="single" w:sz="4" w:space="0" w:color="auto"/>
              <w:right w:val="single" w:sz="4" w:space="0" w:color="auto"/>
            </w:tcBorders>
            <w:shd w:val="clear" w:color="auto" w:fill="auto"/>
            <w:noWrap/>
            <w:vAlign w:val="bottom"/>
            <w:hideMark/>
          </w:tcPr>
          <w:p w14:paraId="530C4D55"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70.970,8</w:t>
            </w:r>
          </w:p>
        </w:tc>
        <w:tc>
          <w:tcPr>
            <w:tcW w:w="1810" w:type="dxa"/>
            <w:tcBorders>
              <w:top w:val="nil"/>
              <w:left w:val="nil"/>
              <w:bottom w:val="single" w:sz="4" w:space="0" w:color="auto"/>
              <w:right w:val="single" w:sz="4" w:space="0" w:color="auto"/>
            </w:tcBorders>
            <w:shd w:val="clear" w:color="auto" w:fill="auto"/>
            <w:noWrap/>
            <w:vAlign w:val="bottom"/>
            <w:hideMark/>
          </w:tcPr>
          <w:p w14:paraId="19FF957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70.971,0</w:t>
            </w:r>
          </w:p>
        </w:tc>
      </w:tr>
      <w:tr w:rsidR="00EF13E0" w:rsidRPr="00B046EA" w14:paraId="1D6841F9" w14:textId="77777777" w:rsidTr="00C46384">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6A0D15EC"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11</w:t>
            </w:r>
          </w:p>
        </w:tc>
        <w:tc>
          <w:tcPr>
            <w:tcW w:w="2161" w:type="dxa"/>
            <w:tcBorders>
              <w:top w:val="nil"/>
              <w:left w:val="nil"/>
              <w:bottom w:val="single" w:sz="4" w:space="0" w:color="auto"/>
              <w:right w:val="single" w:sz="4" w:space="0" w:color="auto"/>
            </w:tcBorders>
            <w:shd w:val="clear" w:color="auto" w:fill="auto"/>
            <w:vAlign w:val="center"/>
            <w:hideMark/>
          </w:tcPr>
          <w:p w14:paraId="130EE9F6"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Orhei</w:t>
            </w:r>
          </w:p>
        </w:tc>
        <w:tc>
          <w:tcPr>
            <w:tcW w:w="1421" w:type="dxa"/>
            <w:tcBorders>
              <w:top w:val="nil"/>
              <w:left w:val="nil"/>
              <w:bottom w:val="single" w:sz="4" w:space="0" w:color="auto"/>
              <w:right w:val="single" w:sz="4" w:space="0" w:color="auto"/>
            </w:tcBorders>
            <w:shd w:val="clear" w:color="auto" w:fill="auto"/>
            <w:noWrap/>
            <w:vAlign w:val="bottom"/>
            <w:hideMark/>
          </w:tcPr>
          <w:p w14:paraId="3E32331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7.613,0</w:t>
            </w:r>
          </w:p>
        </w:tc>
        <w:tc>
          <w:tcPr>
            <w:tcW w:w="1771" w:type="dxa"/>
            <w:tcBorders>
              <w:top w:val="nil"/>
              <w:left w:val="nil"/>
              <w:bottom w:val="single" w:sz="4" w:space="0" w:color="auto"/>
              <w:right w:val="single" w:sz="4" w:space="0" w:color="auto"/>
            </w:tcBorders>
            <w:shd w:val="clear" w:color="auto" w:fill="auto"/>
            <w:noWrap/>
            <w:vAlign w:val="bottom"/>
            <w:hideMark/>
          </w:tcPr>
          <w:p w14:paraId="26DE15E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1.894.283,0</w:t>
            </w:r>
          </w:p>
        </w:tc>
        <w:tc>
          <w:tcPr>
            <w:tcW w:w="1838" w:type="dxa"/>
            <w:tcBorders>
              <w:top w:val="nil"/>
              <w:left w:val="nil"/>
              <w:bottom w:val="single" w:sz="4" w:space="0" w:color="auto"/>
              <w:right w:val="single" w:sz="4" w:space="0" w:color="auto"/>
            </w:tcBorders>
            <w:shd w:val="clear" w:color="auto" w:fill="auto"/>
            <w:noWrap/>
            <w:vAlign w:val="bottom"/>
            <w:hideMark/>
          </w:tcPr>
          <w:p w14:paraId="30FBFD8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6.910,0</w:t>
            </w:r>
          </w:p>
        </w:tc>
        <w:tc>
          <w:tcPr>
            <w:tcW w:w="1772" w:type="dxa"/>
            <w:tcBorders>
              <w:top w:val="nil"/>
              <w:left w:val="nil"/>
              <w:bottom w:val="single" w:sz="4" w:space="0" w:color="auto"/>
              <w:right w:val="single" w:sz="4" w:space="0" w:color="auto"/>
            </w:tcBorders>
            <w:shd w:val="clear" w:color="auto" w:fill="auto"/>
            <w:noWrap/>
            <w:vAlign w:val="bottom"/>
            <w:hideMark/>
          </w:tcPr>
          <w:p w14:paraId="4E397151"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1.719.361,6</w:t>
            </w:r>
          </w:p>
        </w:tc>
        <w:tc>
          <w:tcPr>
            <w:tcW w:w="1208" w:type="dxa"/>
            <w:tcBorders>
              <w:top w:val="nil"/>
              <w:left w:val="nil"/>
              <w:bottom w:val="single" w:sz="4" w:space="0" w:color="auto"/>
              <w:right w:val="single" w:sz="4" w:space="0" w:color="auto"/>
            </w:tcBorders>
            <w:shd w:val="clear" w:color="auto" w:fill="auto"/>
            <w:noWrap/>
            <w:vAlign w:val="bottom"/>
            <w:hideMark/>
          </w:tcPr>
          <w:p w14:paraId="0CBD0B6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703,0</w:t>
            </w:r>
          </w:p>
        </w:tc>
        <w:tc>
          <w:tcPr>
            <w:tcW w:w="1611" w:type="dxa"/>
            <w:tcBorders>
              <w:top w:val="nil"/>
              <w:left w:val="nil"/>
              <w:bottom w:val="single" w:sz="4" w:space="0" w:color="auto"/>
              <w:right w:val="single" w:sz="4" w:space="0" w:color="auto"/>
            </w:tcBorders>
            <w:shd w:val="clear" w:color="auto" w:fill="auto"/>
            <w:noWrap/>
            <w:vAlign w:val="bottom"/>
            <w:hideMark/>
          </w:tcPr>
          <w:p w14:paraId="4B6AC26F"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174.921,4</w:t>
            </w:r>
          </w:p>
        </w:tc>
        <w:tc>
          <w:tcPr>
            <w:tcW w:w="1810" w:type="dxa"/>
            <w:tcBorders>
              <w:top w:val="nil"/>
              <w:left w:val="nil"/>
              <w:bottom w:val="single" w:sz="4" w:space="0" w:color="auto"/>
              <w:right w:val="single" w:sz="4" w:space="0" w:color="auto"/>
            </w:tcBorders>
            <w:shd w:val="clear" w:color="auto" w:fill="auto"/>
            <w:noWrap/>
            <w:vAlign w:val="bottom"/>
            <w:hideMark/>
          </w:tcPr>
          <w:p w14:paraId="59B204A0"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174.921,0</w:t>
            </w:r>
          </w:p>
        </w:tc>
      </w:tr>
      <w:tr w:rsidR="00EF13E0" w:rsidRPr="00B046EA" w14:paraId="745473A7" w14:textId="77777777" w:rsidTr="00C46384">
        <w:trPr>
          <w:trHeight w:val="7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43B7AAC0"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12</w:t>
            </w:r>
          </w:p>
        </w:tc>
        <w:tc>
          <w:tcPr>
            <w:tcW w:w="2161" w:type="dxa"/>
            <w:tcBorders>
              <w:top w:val="nil"/>
              <w:left w:val="nil"/>
              <w:bottom w:val="single" w:sz="4" w:space="0" w:color="auto"/>
              <w:right w:val="single" w:sz="4" w:space="0" w:color="auto"/>
            </w:tcBorders>
            <w:shd w:val="clear" w:color="auto" w:fill="auto"/>
            <w:vAlign w:val="center"/>
            <w:hideMark/>
          </w:tcPr>
          <w:p w14:paraId="781E518D"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Silva-Sud CH</w:t>
            </w:r>
          </w:p>
        </w:tc>
        <w:tc>
          <w:tcPr>
            <w:tcW w:w="1421" w:type="dxa"/>
            <w:tcBorders>
              <w:top w:val="nil"/>
              <w:left w:val="nil"/>
              <w:bottom w:val="single" w:sz="4" w:space="0" w:color="auto"/>
              <w:right w:val="single" w:sz="4" w:space="0" w:color="auto"/>
            </w:tcBorders>
            <w:shd w:val="clear" w:color="auto" w:fill="auto"/>
            <w:noWrap/>
            <w:vAlign w:val="bottom"/>
            <w:hideMark/>
          </w:tcPr>
          <w:p w14:paraId="3E2B8B3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9.449,0</w:t>
            </w:r>
          </w:p>
        </w:tc>
        <w:tc>
          <w:tcPr>
            <w:tcW w:w="1771" w:type="dxa"/>
            <w:tcBorders>
              <w:top w:val="nil"/>
              <w:left w:val="nil"/>
              <w:bottom w:val="single" w:sz="4" w:space="0" w:color="auto"/>
              <w:right w:val="single" w:sz="4" w:space="0" w:color="auto"/>
            </w:tcBorders>
            <w:shd w:val="clear" w:color="auto" w:fill="auto"/>
            <w:noWrap/>
            <w:vAlign w:val="bottom"/>
            <w:hideMark/>
          </w:tcPr>
          <w:p w14:paraId="278822D5"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2.301.218,1</w:t>
            </w:r>
          </w:p>
        </w:tc>
        <w:tc>
          <w:tcPr>
            <w:tcW w:w="1838" w:type="dxa"/>
            <w:tcBorders>
              <w:top w:val="nil"/>
              <w:left w:val="nil"/>
              <w:bottom w:val="single" w:sz="4" w:space="0" w:color="auto"/>
              <w:right w:val="single" w:sz="4" w:space="0" w:color="auto"/>
            </w:tcBorders>
            <w:shd w:val="clear" w:color="auto" w:fill="auto"/>
            <w:noWrap/>
            <w:vAlign w:val="bottom"/>
            <w:hideMark/>
          </w:tcPr>
          <w:p w14:paraId="2CAD1029"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9.425,0</w:t>
            </w:r>
          </w:p>
        </w:tc>
        <w:tc>
          <w:tcPr>
            <w:tcW w:w="1772" w:type="dxa"/>
            <w:tcBorders>
              <w:top w:val="nil"/>
              <w:left w:val="nil"/>
              <w:bottom w:val="single" w:sz="4" w:space="0" w:color="auto"/>
              <w:right w:val="single" w:sz="4" w:space="0" w:color="auto"/>
            </w:tcBorders>
            <w:shd w:val="clear" w:color="auto" w:fill="auto"/>
            <w:noWrap/>
            <w:vAlign w:val="bottom"/>
            <w:hideMark/>
          </w:tcPr>
          <w:p w14:paraId="0651B30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2.295.373,6</w:t>
            </w:r>
          </w:p>
        </w:tc>
        <w:tc>
          <w:tcPr>
            <w:tcW w:w="1208" w:type="dxa"/>
            <w:tcBorders>
              <w:top w:val="nil"/>
              <w:left w:val="nil"/>
              <w:bottom w:val="single" w:sz="4" w:space="0" w:color="auto"/>
              <w:right w:val="single" w:sz="4" w:space="0" w:color="auto"/>
            </w:tcBorders>
            <w:shd w:val="clear" w:color="auto" w:fill="auto"/>
            <w:noWrap/>
            <w:vAlign w:val="bottom"/>
            <w:hideMark/>
          </w:tcPr>
          <w:p w14:paraId="074D43D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24,0</w:t>
            </w:r>
          </w:p>
        </w:tc>
        <w:tc>
          <w:tcPr>
            <w:tcW w:w="1611" w:type="dxa"/>
            <w:tcBorders>
              <w:top w:val="nil"/>
              <w:left w:val="nil"/>
              <w:bottom w:val="single" w:sz="4" w:space="0" w:color="auto"/>
              <w:right w:val="single" w:sz="4" w:space="0" w:color="auto"/>
            </w:tcBorders>
            <w:shd w:val="clear" w:color="auto" w:fill="auto"/>
            <w:noWrap/>
            <w:vAlign w:val="bottom"/>
            <w:hideMark/>
          </w:tcPr>
          <w:p w14:paraId="3A2F9EF0"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5.844,5</w:t>
            </w:r>
          </w:p>
        </w:tc>
        <w:tc>
          <w:tcPr>
            <w:tcW w:w="1810" w:type="dxa"/>
            <w:tcBorders>
              <w:top w:val="nil"/>
              <w:left w:val="nil"/>
              <w:bottom w:val="single" w:sz="4" w:space="0" w:color="auto"/>
              <w:right w:val="single" w:sz="4" w:space="0" w:color="auto"/>
            </w:tcBorders>
            <w:shd w:val="clear" w:color="auto" w:fill="auto"/>
            <w:noWrap/>
            <w:vAlign w:val="bottom"/>
            <w:hideMark/>
          </w:tcPr>
          <w:p w14:paraId="4FF13A3F"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5.846,0</w:t>
            </w:r>
          </w:p>
        </w:tc>
      </w:tr>
      <w:tr w:rsidR="00EF13E0" w:rsidRPr="00B046EA" w14:paraId="07124502" w14:textId="77777777" w:rsidTr="00C46384">
        <w:trPr>
          <w:trHeight w:val="26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66E5B5AB"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13</w:t>
            </w:r>
          </w:p>
        </w:tc>
        <w:tc>
          <w:tcPr>
            <w:tcW w:w="2161" w:type="dxa"/>
            <w:tcBorders>
              <w:top w:val="nil"/>
              <w:left w:val="nil"/>
              <w:bottom w:val="single" w:sz="4" w:space="0" w:color="auto"/>
              <w:right w:val="single" w:sz="4" w:space="0" w:color="auto"/>
            </w:tcBorders>
            <w:shd w:val="clear" w:color="auto" w:fill="auto"/>
            <w:vAlign w:val="center"/>
            <w:hideMark/>
          </w:tcPr>
          <w:p w14:paraId="15773F75"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 xml:space="preserve">Silva-Centru UN </w:t>
            </w:r>
          </w:p>
        </w:tc>
        <w:tc>
          <w:tcPr>
            <w:tcW w:w="1421" w:type="dxa"/>
            <w:tcBorders>
              <w:top w:val="nil"/>
              <w:left w:val="nil"/>
              <w:bottom w:val="single" w:sz="4" w:space="0" w:color="auto"/>
              <w:right w:val="single" w:sz="4" w:space="0" w:color="auto"/>
            </w:tcBorders>
            <w:shd w:val="clear" w:color="auto" w:fill="auto"/>
            <w:noWrap/>
            <w:vAlign w:val="bottom"/>
            <w:hideMark/>
          </w:tcPr>
          <w:p w14:paraId="1ACA394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10.453,0</w:t>
            </w:r>
          </w:p>
        </w:tc>
        <w:tc>
          <w:tcPr>
            <w:tcW w:w="1771" w:type="dxa"/>
            <w:tcBorders>
              <w:top w:val="nil"/>
              <w:left w:val="nil"/>
              <w:bottom w:val="single" w:sz="4" w:space="0" w:color="auto"/>
              <w:right w:val="single" w:sz="4" w:space="0" w:color="auto"/>
            </w:tcBorders>
            <w:shd w:val="clear" w:color="auto" w:fill="auto"/>
            <w:noWrap/>
            <w:vAlign w:val="bottom"/>
            <w:hideMark/>
          </w:tcPr>
          <w:p w14:paraId="5B044776"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2.811.723,6</w:t>
            </w:r>
          </w:p>
        </w:tc>
        <w:tc>
          <w:tcPr>
            <w:tcW w:w="1838" w:type="dxa"/>
            <w:tcBorders>
              <w:top w:val="nil"/>
              <w:left w:val="nil"/>
              <w:bottom w:val="single" w:sz="4" w:space="0" w:color="auto"/>
              <w:right w:val="single" w:sz="4" w:space="0" w:color="auto"/>
            </w:tcBorders>
            <w:shd w:val="clear" w:color="auto" w:fill="auto"/>
            <w:noWrap/>
            <w:vAlign w:val="bottom"/>
            <w:hideMark/>
          </w:tcPr>
          <w:p w14:paraId="4E365E9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8.798,0</w:t>
            </w:r>
          </w:p>
        </w:tc>
        <w:tc>
          <w:tcPr>
            <w:tcW w:w="1772" w:type="dxa"/>
            <w:tcBorders>
              <w:top w:val="nil"/>
              <w:left w:val="nil"/>
              <w:bottom w:val="single" w:sz="4" w:space="0" w:color="auto"/>
              <w:right w:val="single" w:sz="4" w:space="0" w:color="auto"/>
            </w:tcBorders>
            <w:shd w:val="clear" w:color="auto" w:fill="auto"/>
            <w:noWrap/>
            <w:vAlign w:val="bottom"/>
            <w:hideMark/>
          </w:tcPr>
          <w:p w14:paraId="16D6E5A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2.366.549,0</w:t>
            </w:r>
          </w:p>
        </w:tc>
        <w:tc>
          <w:tcPr>
            <w:tcW w:w="1208" w:type="dxa"/>
            <w:tcBorders>
              <w:top w:val="nil"/>
              <w:left w:val="nil"/>
              <w:bottom w:val="single" w:sz="4" w:space="0" w:color="auto"/>
              <w:right w:val="single" w:sz="4" w:space="0" w:color="auto"/>
            </w:tcBorders>
            <w:shd w:val="clear" w:color="auto" w:fill="auto"/>
            <w:noWrap/>
            <w:vAlign w:val="bottom"/>
            <w:hideMark/>
          </w:tcPr>
          <w:p w14:paraId="4D35E12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1.655,0</w:t>
            </w:r>
          </w:p>
        </w:tc>
        <w:tc>
          <w:tcPr>
            <w:tcW w:w="1611" w:type="dxa"/>
            <w:tcBorders>
              <w:top w:val="nil"/>
              <w:left w:val="nil"/>
              <w:bottom w:val="single" w:sz="4" w:space="0" w:color="auto"/>
              <w:right w:val="single" w:sz="4" w:space="0" w:color="auto"/>
            </w:tcBorders>
            <w:shd w:val="clear" w:color="auto" w:fill="auto"/>
            <w:noWrap/>
            <w:vAlign w:val="bottom"/>
            <w:hideMark/>
          </w:tcPr>
          <w:p w14:paraId="270AB38A"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445.174,6</w:t>
            </w:r>
          </w:p>
        </w:tc>
        <w:tc>
          <w:tcPr>
            <w:tcW w:w="1810" w:type="dxa"/>
            <w:tcBorders>
              <w:top w:val="nil"/>
              <w:left w:val="nil"/>
              <w:bottom w:val="single" w:sz="4" w:space="0" w:color="auto"/>
              <w:right w:val="single" w:sz="4" w:space="0" w:color="auto"/>
            </w:tcBorders>
            <w:shd w:val="clear" w:color="auto" w:fill="auto"/>
            <w:noWrap/>
            <w:vAlign w:val="bottom"/>
            <w:hideMark/>
          </w:tcPr>
          <w:p w14:paraId="609674F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445.174,0</w:t>
            </w:r>
          </w:p>
        </w:tc>
      </w:tr>
      <w:tr w:rsidR="00EF13E0" w:rsidRPr="00B046EA" w14:paraId="77B86F65" w14:textId="77777777" w:rsidTr="00C46384">
        <w:trPr>
          <w:trHeight w:val="66"/>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62EE1B51"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14</w:t>
            </w:r>
          </w:p>
        </w:tc>
        <w:tc>
          <w:tcPr>
            <w:tcW w:w="2161" w:type="dxa"/>
            <w:tcBorders>
              <w:top w:val="nil"/>
              <w:left w:val="nil"/>
              <w:bottom w:val="single" w:sz="4" w:space="0" w:color="auto"/>
              <w:right w:val="single" w:sz="4" w:space="0" w:color="auto"/>
            </w:tcBorders>
            <w:shd w:val="clear" w:color="auto" w:fill="auto"/>
            <w:vAlign w:val="center"/>
            <w:hideMark/>
          </w:tcPr>
          <w:p w14:paraId="639AD81A"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Soroca</w:t>
            </w:r>
          </w:p>
        </w:tc>
        <w:tc>
          <w:tcPr>
            <w:tcW w:w="1421" w:type="dxa"/>
            <w:tcBorders>
              <w:top w:val="nil"/>
              <w:left w:val="nil"/>
              <w:bottom w:val="single" w:sz="4" w:space="0" w:color="auto"/>
              <w:right w:val="single" w:sz="4" w:space="0" w:color="auto"/>
            </w:tcBorders>
            <w:shd w:val="clear" w:color="auto" w:fill="auto"/>
            <w:noWrap/>
            <w:vAlign w:val="bottom"/>
            <w:hideMark/>
          </w:tcPr>
          <w:p w14:paraId="466149F1"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11.218,0</w:t>
            </w:r>
          </w:p>
        </w:tc>
        <w:tc>
          <w:tcPr>
            <w:tcW w:w="1771" w:type="dxa"/>
            <w:tcBorders>
              <w:top w:val="nil"/>
              <w:left w:val="nil"/>
              <w:bottom w:val="single" w:sz="4" w:space="0" w:color="auto"/>
              <w:right w:val="single" w:sz="4" w:space="0" w:color="auto"/>
            </w:tcBorders>
            <w:shd w:val="clear" w:color="auto" w:fill="auto"/>
            <w:noWrap/>
            <w:vAlign w:val="bottom"/>
            <w:hideMark/>
          </w:tcPr>
          <w:p w14:paraId="1D5E7CF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2.468.129,1</w:t>
            </w:r>
          </w:p>
        </w:tc>
        <w:tc>
          <w:tcPr>
            <w:tcW w:w="1838" w:type="dxa"/>
            <w:tcBorders>
              <w:top w:val="nil"/>
              <w:left w:val="nil"/>
              <w:bottom w:val="single" w:sz="4" w:space="0" w:color="auto"/>
              <w:right w:val="single" w:sz="4" w:space="0" w:color="auto"/>
            </w:tcBorders>
            <w:shd w:val="clear" w:color="auto" w:fill="auto"/>
            <w:noWrap/>
            <w:vAlign w:val="bottom"/>
            <w:hideMark/>
          </w:tcPr>
          <w:p w14:paraId="4CEDD8F7"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10.499,0</w:t>
            </w:r>
          </w:p>
        </w:tc>
        <w:tc>
          <w:tcPr>
            <w:tcW w:w="1772" w:type="dxa"/>
            <w:tcBorders>
              <w:top w:val="nil"/>
              <w:left w:val="nil"/>
              <w:bottom w:val="single" w:sz="4" w:space="0" w:color="auto"/>
              <w:right w:val="single" w:sz="4" w:space="0" w:color="auto"/>
            </w:tcBorders>
            <w:shd w:val="clear" w:color="auto" w:fill="auto"/>
            <w:noWrap/>
            <w:vAlign w:val="bottom"/>
            <w:hideMark/>
          </w:tcPr>
          <w:p w14:paraId="5BA95A8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2.309.937,0</w:t>
            </w:r>
          </w:p>
        </w:tc>
        <w:tc>
          <w:tcPr>
            <w:tcW w:w="1208" w:type="dxa"/>
            <w:tcBorders>
              <w:top w:val="nil"/>
              <w:left w:val="nil"/>
              <w:bottom w:val="single" w:sz="4" w:space="0" w:color="auto"/>
              <w:right w:val="single" w:sz="4" w:space="0" w:color="auto"/>
            </w:tcBorders>
            <w:shd w:val="clear" w:color="auto" w:fill="auto"/>
            <w:noWrap/>
            <w:vAlign w:val="bottom"/>
            <w:hideMark/>
          </w:tcPr>
          <w:p w14:paraId="0B024B2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719,0</w:t>
            </w:r>
          </w:p>
        </w:tc>
        <w:tc>
          <w:tcPr>
            <w:tcW w:w="1611" w:type="dxa"/>
            <w:tcBorders>
              <w:top w:val="nil"/>
              <w:left w:val="nil"/>
              <w:bottom w:val="single" w:sz="4" w:space="0" w:color="auto"/>
              <w:right w:val="single" w:sz="4" w:space="0" w:color="auto"/>
            </w:tcBorders>
            <w:shd w:val="clear" w:color="auto" w:fill="auto"/>
            <w:noWrap/>
            <w:vAlign w:val="bottom"/>
            <w:hideMark/>
          </w:tcPr>
          <w:p w14:paraId="720AD34A"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158.192,1</w:t>
            </w:r>
          </w:p>
        </w:tc>
        <w:tc>
          <w:tcPr>
            <w:tcW w:w="1810" w:type="dxa"/>
            <w:tcBorders>
              <w:top w:val="nil"/>
              <w:left w:val="nil"/>
              <w:bottom w:val="single" w:sz="4" w:space="0" w:color="auto"/>
              <w:right w:val="single" w:sz="4" w:space="0" w:color="auto"/>
            </w:tcBorders>
            <w:shd w:val="clear" w:color="auto" w:fill="auto"/>
            <w:noWrap/>
            <w:vAlign w:val="bottom"/>
            <w:hideMark/>
          </w:tcPr>
          <w:p w14:paraId="2458A4D6"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158.191,0</w:t>
            </w:r>
          </w:p>
        </w:tc>
      </w:tr>
      <w:tr w:rsidR="00EF13E0" w:rsidRPr="00B046EA" w14:paraId="329ED72F" w14:textId="77777777" w:rsidTr="00C46384">
        <w:trPr>
          <w:trHeight w:val="114"/>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799664BB"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15</w:t>
            </w:r>
          </w:p>
        </w:tc>
        <w:tc>
          <w:tcPr>
            <w:tcW w:w="2161" w:type="dxa"/>
            <w:tcBorders>
              <w:top w:val="nil"/>
              <w:left w:val="nil"/>
              <w:bottom w:val="single" w:sz="4" w:space="0" w:color="auto"/>
              <w:right w:val="single" w:sz="4" w:space="0" w:color="auto"/>
            </w:tcBorders>
            <w:shd w:val="clear" w:color="000000" w:fill="FFFFFF"/>
            <w:vAlign w:val="center"/>
            <w:hideMark/>
          </w:tcPr>
          <w:p w14:paraId="19A361A2"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Străşeni</w:t>
            </w:r>
          </w:p>
        </w:tc>
        <w:tc>
          <w:tcPr>
            <w:tcW w:w="1421" w:type="dxa"/>
            <w:tcBorders>
              <w:top w:val="nil"/>
              <w:left w:val="nil"/>
              <w:bottom w:val="single" w:sz="4" w:space="0" w:color="auto"/>
              <w:right w:val="single" w:sz="4" w:space="0" w:color="auto"/>
            </w:tcBorders>
            <w:shd w:val="clear" w:color="auto" w:fill="auto"/>
            <w:noWrap/>
            <w:vAlign w:val="bottom"/>
            <w:hideMark/>
          </w:tcPr>
          <w:p w14:paraId="2BE5358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7.563,0</w:t>
            </w:r>
          </w:p>
        </w:tc>
        <w:tc>
          <w:tcPr>
            <w:tcW w:w="1771" w:type="dxa"/>
            <w:tcBorders>
              <w:top w:val="nil"/>
              <w:left w:val="nil"/>
              <w:bottom w:val="single" w:sz="4" w:space="0" w:color="auto"/>
              <w:right w:val="single" w:sz="4" w:space="0" w:color="auto"/>
            </w:tcBorders>
            <w:shd w:val="clear" w:color="auto" w:fill="auto"/>
            <w:noWrap/>
            <w:vAlign w:val="bottom"/>
            <w:hideMark/>
          </w:tcPr>
          <w:p w14:paraId="1343664B"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1.987.145,5</w:t>
            </w:r>
          </w:p>
        </w:tc>
        <w:tc>
          <w:tcPr>
            <w:tcW w:w="1838" w:type="dxa"/>
            <w:tcBorders>
              <w:top w:val="nil"/>
              <w:left w:val="nil"/>
              <w:bottom w:val="single" w:sz="4" w:space="0" w:color="auto"/>
              <w:right w:val="single" w:sz="4" w:space="0" w:color="auto"/>
            </w:tcBorders>
            <w:shd w:val="clear" w:color="auto" w:fill="auto"/>
            <w:noWrap/>
            <w:vAlign w:val="bottom"/>
            <w:hideMark/>
          </w:tcPr>
          <w:p w14:paraId="1BB8147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7.009,0</w:t>
            </w:r>
          </w:p>
        </w:tc>
        <w:tc>
          <w:tcPr>
            <w:tcW w:w="1772" w:type="dxa"/>
            <w:tcBorders>
              <w:top w:val="nil"/>
              <w:left w:val="nil"/>
              <w:bottom w:val="single" w:sz="4" w:space="0" w:color="auto"/>
              <w:right w:val="single" w:sz="4" w:space="0" w:color="auto"/>
            </w:tcBorders>
            <w:shd w:val="clear" w:color="auto" w:fill="auto"/>
            <w:noWrap/>
            <w:vAlign w:val="bottom"/>
            <w:hideMark/>
          </w:tcPr>
          <w:p w14:paraId="7FF56B5F"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1.841.584,0</w:t>
            </w:r>
          </w:p>
        </w:tc>
        <w:tc>
          <w:tcPr>
            <w:tcW w:w="1208" w:type="dxa"/>
            <w:tcBorders>
              <w:top w:val="nil"/>
              <w:left w:val="nil"/>
              <w:bottom w:val="single" w:sz="4" w:space="0" w:color="auto"/>
              <w:right w:val="single" w:sz="4" w:space="0" w:color="auto"/>
            </w:tcBorders>
            <w:shd w:val="clear" w:color="auto" w:fill="auto"/>
            <w:noWrap/>
            <w:vAlign w:val="bottom"/>
            <w:hideMark/>
          </w:tcPr>
          <w:p w14:paraId="0525156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554,0</w:t>
            </w:r>
          </w:p>
        </w:tc>
        <w:tc>
          <w:tcPr>
            <w:tcW w:w="1611" w:type="dxa"/>
            <w:tcBorders>
              <w:top w:val="nil"/>
              <w:left w:val="nil"/>
              <w:bottom w:val="single" w:sz="4" w:space="0" w:color="auto"/>
              <w:right w:val="single" w:sz="4" w:space="0" w:color="auto"/>
            </w:tcBorders>
            <w:shd w:val="clear" w:color="auto" w:fill="auto"/>
            <w:noWrap/>
            <w:vAlign w:val="bottom"/>
            <w:hideMark/>
          </w:tcPr>
          <w:p w14:paraId="7AB39816"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145.561,5</w:t>
            </w:r>
          </w:p>
        </w:tc>
        <w:tc>
          <w:tcPr>
            <w:tcW w:w="1810" w:type="dxa"/>
            <w:tcBorders>
              <w:top w:val="nil"/>
              <w:left w:val="nil"/>
              <w:bottom w:val="single" w:sz="4" w:space="0" w:color="auto"/>
              <w:right w:val="single" w:sz="4" w:space="0" w:color="auto"/>
            </w:tcBorders>
            <w:shd w:val="clear" w:color="auto" w:fill="auto"/>
            <w:noWrap/>
            <w:vAlign w:val="bottom"/>
            <w:hideMark/>
          </w:tcPr>
          <w:p w14:paraId="56DE8B9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145.562,0</w:t>
            </w:r>
          </w:p>
        </w:tc>
      </w:tr>
      <w:tr w:rsidR="00EF13E0" w:rsidRPr="00B046EA" w14:paraId="0070ABE9" w14:textId="77777777" w:rsidTr="00C46384">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12B1F50D"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16</w:t>
            </w:r>
          </w:p>
        </w:tc>
        <w:tc>
          <w:tcPr>
            <w:tcW w:w="2161" w:type="dxa"/>
            <w:tcBorders>
              <w:top w:val="nil"/>
              <w:left w:val="nil"/>
              <w:bottom w:val="single" w:sz="4" w:space="0" w:color="auto"/>
              <w:right w:val="single" w:sz="4" w:space="0" w:color="auto"/>
            </w:tcBorders>
            <w:shd w:val="clear" w:color="000000" w:fill="FFFFFF"/>
            <w:vAlign w:val="center"/>
            <w:hideMark/>
          </w:tcPr>
          <w:p w14:paraId="5012B86E"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Şoldăneşti</w:t>
            </w:r>
          </w:p>
        </w:tc>
        <w:tc>
          <w:tcPr>
            <w:tcW w:w="1421" w:type="dxa"/>
            <w:tcBorders>
              <w:top w:val="nil"/>
              <w:left w:val="nil"/>
              <w:bottom w:val="single" w:sz="4" w:space="0" w:color="auto"/>
              <w:right w:val="single" w:sz="4" w:space="0" w:color="auto"/>
            </w:tcBorders>
            <w:shd w:val="clear" w:color="auto" w:fill="auto"/>
            <w:noWrap/>
            <w:vAlign w:val="bottom"/>
            <w:hideMark/>
          </w:tcPr>
          <w:p w14:paraId="793A437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11.908,0</w:t>
            </w:r>
          </w:p>
        </w:tc>
        <w:tc>
          <w:tcPr>
            <w:tcW w:w="1771" w:type="dxa"/>
            <w:tcBorders>
              <w:top w:val="nil"/>
              <w:left w:val="nil"/>
              <w:bottom w:val="single" w:sz="4" w:space="0" w:color="auto"/>
              <w:right w:val="single" w:sz="4" w:space="0" w:color="auto"/>
            </w:tcBorders>
            <w:shd w:val="clear" w:color="auto" w:fill="auto"/>
            <w:noWrap/>
            <w:vAlign w:val="bottom"/>
            <w:hideMark/>
          </w:tcPr>
          <w:p w14:paraId="4B3A9DC5"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3.231.686,5</w:t>
            </w:r>
          </w:p>
        </w:tc>
        <w:tc>
          <w:tcPr>
            <w:tcW w:w="1838" w:type="dxa"/>
            <w:tcBorders>
              <w:top w:val="nil"/>
              <w:left w:val="nil"/>
              <w:bottom w:val="single" w:sz="4" w:space="0" w:color="auto"/>
              <w:right w:val="single" w:sz="4" w:space="0" w:color="auto"/>
            </w:tcBorders>
            <w:shd w:val="clear" w:color="auto" w:fill="auto"/>
            <w:noWrap/>
            <w:vAlign w:val="bottom"/>
            <w:hideMark/>
          </w:tcPr>
          <w:p w14:paraId="22C3664F"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11.902,0</w:t>
            </w:r>
          </w:p>
        </w:tc>
        <w:tc>
          <w:tcPr>
            <w:tcW w:w="1772" w:type="dxa"/>
            <w:tcBorders>
              <w:top w:val="nil"/>
              <w:left w:val="nil"/>
              <w:bottom w:val="single" w:sz="4" w:space="0" w:color="auto"/>
              <w:right w:val="single" w:sz="4" w:space="0" w:color="auto"/>
            </w:tcBorders>
            <w:shd w:val="clear" w:color="auto" w:fill="auto"/>
            <w:noWrap/>
            <w:vAlign w:val="bottom"/>
            <w:hideMark/>
          </w:tcPr>
          <w:p w14:paraId="3D38B31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3.230.058,0</w:t>
            </w:r>
          </w:p>
        </w:tc>
        <w:tc>
          <w:tcPr>
            <w:tcW w:w="1208" w:type="dxa"/>
            <w:tcBorders>
              <w:top w:val="nil"/>
              <w:left w:val="nil"/>
              <w:bottom w:val="single" w:sz="4" w:space="0" w:color="auto"/>
              <w:right w:val="single" w:sz="4" w:space="0" w:color="auto"/>
            </w:tcBorders>
            <w:shd w:val="clear" w:color="auto" w:fill="auto"/>
            <w:noWrap/>
            <w:vAlign w:val="bottom"/>
            <w:hideMark/>
          </w:tcPr>
          <w:p w14:paraId="433AB997"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6,0</w:t>
            </w:r>
          </w:p>
        </w:tc>
        <w:tc>
          <w:tcPr>
            <w:tcW w:w="1611" w:type="dxa"/>
            <w:tcBorders>
              <w:top w:val="nil"/>
              <w:left w:val="nil"/>
              <w:bottom w:val="single" w:sz="4" w:space="0" w:color="auto"/>
              <w:right w:val="single" w:sz="4" w:space="0" w:color="auto"/>
            </w:tcBorders>
            <w:shd w:val="clear" w:color="auto" w:fill="auto"/>
            <w:noWrap/>
            <w:vAlign w:val="bottom"/>
            <w:hideMark/>
          </w:tcPr>
          <w:p w14:paraId="3EEEBFF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1.628,5</w:t>
            </w:r>
          </w:p>
        </w:tc>
        <w:tc>
          <w:tcPr>
            <w:tcW w:w="1810" w:type="dxa"/>
            <w:tcBorders>
              <w:top w:val="nil"/>
              <w:left w:val="nil"/>
              <w:bottom w:val="single" w:sz="4" w:space="0" w:color="auto"/>
              <w:right w:val="single" w:sz="4" w:space="0" w:color="auto"/>
            </w:tcBorders>
            <w:shd w:val="clear" w:color="auto" w:fill="auto"/>
            <w:noWrap/>
            <w:vAlign w:val="bottom"/>
            <w:hideMark/>
          </w:tcPr>
          <w:p w14:paraId="6846D545"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1.628,0</w:t>
            </w:r>
          </w:p>
        </w:tc>
      </w:tr>
      <w:tr w:rsidR="00EF13E0" w:rsidRPr="00B046EA" w14:paraId="2FB4666E" w14:textId="77777777" w:rsidTr="00C46384">
        <w:trPr>
          <w:trHeight w:val="63"/>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7D7FB613"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17</w:t>
            </w:r>
          </w:p>
        </w:tc>
        <w:tc>
          <w:tcPr>
            <w:tcW w:w="2161" w:type="dxa"/>
            <w:tcBorders>
              <w:top w:val="nil"/>
              <w:left w:val="nil"/>
              <w:bottom w:val="single" w:sz="4" w:space="0" w:color="auto"/>
              <w:right w:val="single" w:sz="4" w:space="0" w:color="auto"/>
            </w:tcBorders>
            <w:shd w:val="clear" w:color="000000" w:fill="FFFFFF"/>
            <w:vAlign w:val="center"/>
            <w:hideMark/>
          </w:tcPr>
          <w:p w14:paraId="2778EC18"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Teleneşti</w:t>
            </w:r>
          </w:p>
        </w:tc>
        <w:tc>
          <w:tcPr>
            <w:tcW w:w="1421" w:type="dxa"/>
            <w:tcBorders>
              <w:top w:val="nil"/>
              <w:left w:val="nil"/>
              <w:bottom w:val="single" w:sz="4" w:space="0" w:color="auto"/>
              <w:right w:val="single" w:sz="4" w:space="0" w:color="auto"/>
            </w:tcBorders>
            <w:shd w:val="clear" w:color="auto" w:fill="auto"/>
            <w:noWrap/>
            <w:vAlign w:val="bottom"/>
            <w:hideMark/>
          </w:tcPr>
          <w:p w14:paraId="65061707"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6.634,0</w:t>
            </w:r>
          </w:p>
        </w:tc>
        <w:tc>
          <w:tcPr>
            <w:tcW w:w="1771" w:type="dxa"/>
            <w:tcBorders>
              <w:top w:val="nil"/>
              <w:left w:val="nil"/>
              <w:bottom w:val="single" w:sz="4" w:space="0" w:color="auto"/>
              <w:right w:val="single" w:sz="4" w:space="0" w:color="auto"/>
            </w:tcBorders>
            <w:shd w:val="clear" w:color="auto" w:fill="auto"/>
            <w:noWrap/>
            <w:vAlign w:val="bottom"/>
            <w:hideMark/>
          </w:tcPr>
          <w:p w14:paraId="35AE5E3B"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1.784.461,3</w:t>
            </w:r>
          </w:p>
        </w:tc>
        <w:tc>
          <w:tcPr>
            <w:tcW w:w="1838" w:type="dxa"/>
            <w:tcBorders>
              <w:top w:val="nil"/>
              <w:left w:val="nil"/>
              <w:bottom w:val="single" w:sz="4" w:space="0" w:color="auto"/>
              <w:right w:val="single" w:sz="4" w:space="0" w:color="auto"/>
            </w:tcBorders>
            <w:shd w:val="clear" w:color="auto" w:fill="auto"/>
            <w:noWrap/>
            <w:vAlign w:val="bottom"/>
            <w:hideMark/>
          </w:tcPr>
          <w:p w14:paraId="7D61CC7B"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6.323,0</w:t>
            </w:r>
          </w:p>
        </w:tc>
        <w:tc>
          <w:tcPr>
            <w:tcW w:w="1772" w:type="dxa"/>
            <w:tcBorders>
              <w:top w:val="nil"/>
              <w:left w:val="nil"/>
              <w:bottom w:val="single" w:sz="4" w:space="0" w:color="auto"/>
              <w:right w:val="single" w:sz="4" w:space="0" w:color="auto"/>
            </w:tcBorders>
            <w:shd w:val="clear" w:color="auto" w:fill="auto"/>
            <w:noWrap/>
            <w:vAlign w:val="bottom"/>
            <w:hideMark/>
          </w:tcPr>
          <w:p w14:paraId="2BEE7CBA"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1.700.806,0</w:t>
            </w:r>
          </w:p>
        </w:tc>
        <w:tc>
          <w:tcPr>
            <w:tcW w:w="1208" w:type="dxa"/>
            <w:tcBorders>
              <w:top w:val="nil"/>
              <w:left w:val="nil"/>
              <w:bottom w:val="single" w:sz="4" w:space="0" w:color="auto"/>
              <w:right w:val="single" w:sz="4" w:space="0" w:color="auto"/>
            </w:tcBorders>
            <w:shd w:val="clear" w:color="auto" w:fill="auto"/>
            <w:noWrap/>
            <w:vAlign w:val="bottom"/>
            <w:hideMark/>
          </w:tcPr>
          <w:p w14:paraId="7733B0BA"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311,0</w:t>
            </w:r>
          </w:p>
        </w:tc>
        <w:tc>
          <w:tcPr>
            <w:tcW w:w="1611" w:type="dxa"/>
            <w:tcBorders>
              <w:top w:val="nil"/>
              <w:left w:val="nil"/>
              <w:bottom w:val="single" w:sz="4" w:space="0" w:color="auto"/>
              <w:right w:val="single" w:sz="4" w:space="0" w:color="auto"/>
            </w:tcBorders>
            <w:shd w:val="clear" w:color="auto" w:fill="auto"/>
            <w:noWrap/>
            <w:vAlign w:val="bottom"/>
            <w:hideMark/>
          </w:tcPr>
          <w:p w14:paraId="150FC28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83.655,3</w:t>
            </w:r>
          </w:p>
        </w:tc>
        <w:tc>
          <w:tcPr>
            <w:tcW w:w="1810" w:type="dxa"/>
            <w:tcBorders>
              <w:top w:val="nil"/>
              <w:left w:val="nil"/>
              <w:bottom w:val="single" w:sz="4" w:space="0" w:color="auto"/>
              <w:right w:val="single" w:sz="4" w:space="0" w:color="auto"/>
            </w:tcBorders>
            <w:shd w:val="clear" w:color="auto" w:fill="auto"/>
            <w:noWrap/>
            <w:vAlign w:val="bottom"/>
            <w:hideMark/>
          </w:tcPr>
          <w:p w14:paraId="18A5E7A5"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83.655,0</w:t>
            </w:r>
          </w:p>
        </w:tc>
      </w:tr>
      <w:tr w:rsidR="00EF13E0" w:rsidRPr="00B046EA" w14:paraId="3BA8F372" w14:textId="77777777" w:rsidTr="00C46384">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36CA5A5C"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18</w:t>
            </w:r>
          </w:p>
        </w:tc>
        <w:tc>
          <w:tcPr>
            <w:tcW w:w="2161" w:type="dxa"/>
            <w:tcBorders>
              <w:top w:val="nil"/>
              <w:left w:val="nil"/>
              <w:bottom w:val="single" w:sz="4" w:space="0" w:color="auto"/>
              <w:right w:val="single" w:sz="4" w:space="0" w:color="auto"/>
            </w:tcBorders>
            <w:shd w:val="clear" w:color="000000" w:fill="FFFFFF"/>
            <w:vAlign w:val="center"/>
            <w:hideMark/>
          </w:tcPr>
          <w:p w14:paraId="0BF95171"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Tighina</w:t>
            </w:r>
          </w:p>
        </w:tc>
        <w:tc>
          <w:tcPr>
            <w:tcW w:w="1421" w:type="dxa"/>
            <w:tcBorders>
              <w:top w:val="nil"/>
              <w:left w:val="nil"/>
              <w:bottom w:val="single" w:sz="4" w:space="0" w:color="auto"/>
              <w:right w:val="single" w:sz="4" w:space="0" w:color="auto"/>
            </w:tcBorders>
            <w:shd w:val="clear" w:color="auto" w:fill="auto"/>
            <w:noWrap/>
            <w:vAlign w:val="bottom"/>
            <w:hideMark/>
          </w:tcPr>
          <w:p w14:paraId="76B6239B"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10.936,0</w:t>
            </w:r>
          </w:p>
        </w:tc>
        <w:tc>
          <w:tcPr>
            <w:tcW w:w="1771" w:type="dxa"/>
            <w:tcBorders>
              <w:top w:val="nil"/>
              <w:left w:val="nil"/>
              <w:bottom w:val="single" w:sz="4" w:space="0" w:color="auto"/>
              <w:right w:val="single" w:sz="4" w:space="0" w:color="auto"/>
            </w:tcBorders>
            <w:shd w:val="clear" w:color="auto" w:fill="auto"/>
            <w:noWrap/>
            <w:vAlign w:val="bottom"/>
            <w:hideMark/>
          </w:tcPr>
          <w:p w14:paraId="4480DD0E"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2.366.704,3</w:t>
            </w:r>
          </w:p>
        </w:tc>
        <w:tc>
          <w:tcPr>
            <w:tcW w:w="1838" w:type="dxa"/>
            <w:tcBorders>
              <w:top w:val="nil"/>
              <w:left w:val="nil"/>
              <w:bottom w:val="single" w:sz="4" w:space="0" w:color="auto"/>
              <w:right w:val="single" w:sz="4" w:space="0" w:color="auto"/>
            </w:tcBorders>
            <w:shd w:val="clear" w:color="auto" w:fill="auto"/>
            <w:noWrap/>
            <w:vAlign w:val="bottom"/>
            <w:hideMark/>
          </w:tcPr>
          <w:p w14:paraId="1EAD43B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10.164,0</w:t>
            </w:r>
          </w:p>
        </w:tc>
        <w:tc>
          <w:tcPr>
            <w:tcW w:w="1772" w:type="dxa"/>
            <w:tcBorders>
              <w:top w:val="nil"/>
              <w:left w:val="nil"/>
              <w:bottom w:val="single" w:sz="4" w:space="0" w:color="auto"/>
              <w:right w:val="single" w:sz="4" w:space="0" w:color="auto"/>
            </w:tcBorders>
            <w:shd w:val="clear" w:color="auto" w:fill="auto"/>
            <w:noWrap/>
            <w:vAlign w:val="bottom"/>
            <w:hideMark/>
          </w:tcPr>
          <w:p w14:paraId="780BB751"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2.199.633,0</w:t>
            </w:r>
          </w:p>
        </w:tc>
        <w:tc>
          <w:tcPr>
            <w:tcW w:w="1208" w:type="dxa"/>
            <w:tcBorders>
              <w:top w:val="nil"/>
              <w:left w:val="nil"/>
              <w:bottom w:val="single" w:sz="4" w:space="0" w:color="auto"/>
              <w:right w:val="single" w:sz="4" w:space="0" w:color="auto"/>
            </w:tcBorders>
            <w:shd w:val="clear" w:color="auto" w:fill="auto"/>
            <w:noWrap/>
            <w:vAlign w:val="bottom"/>
            <w:hideMark/>
          </w:tcPr>
          <w:p w14:paraId="74849795"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772,0</w:t>
            </w:r>
          </w:p>
        </w:tc>
        <w:tc>
          <w:tcPr>
            <w:tcW w:w="1611" w:type="dxa"/>
            <w:tcBorders>
              <w:top w:val="nil"/>
              <w:left w:val="nil"/>
              <w:bottom w:val="single" w:sz="4" w:space="0" w:color="auto"/>
              <w:right w:val="single" w:sz="4" w:space="0" w:color="auto"/>
            </w:tcBorders>
            <w:shd w:val="clear" w:color="auto" w:fill="auto"/>
            <w:noWrap/>
            <w:vAlign w:val="bottom"/>
            <w:hideMark/>
          </w:tcPr>
          <w:p w14:paraId="1DB82465"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167.071,3</w:t>
            </w:r>
          </w:p>
        </w:tc>
        <w:tc>
          <w:tcPr>
            <w:tcW w:w="1810" w:type="dxa"/>
            <w:tcBorders>
              <w:top w:val="nil"/>
              <w:left w:val="nil"/>
              <w:bottom w:val="single" w:sz="4" w:space="0" w:color="auto"/>
              <w:right w:val="single" w:sz="4" w:space="0" w:color="auto"/>
            </w:tcBorders>
            <w:shd w:val="clear" w:color="auto" w:fill="auto"/>
            <w:noWrap/>
            <w:vAlign w:val="bottom"/>
            <w:hideMark/>
          </w:tcPr>
          <w:p w14:paraId="3C58F48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167.072,0</w:t>
            </w:r>
          </w:p>
        </w:tc>
      </w:tr>
      <w:tr w:rsidR="00EF13E0" w:rsidRPr="00B046EA" w14:paraId="46698259" w14:textId="77777777" w:rsidTr="00C46384">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5B903C8C"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19</w:t>
            </w:r>
          </w:p>
        </w:tc>
        <w:tc>
          <w:tcPr>
            <w:tcW w:w="2161" w:type="dxa"/>
            <w:tcBorders>
              <w:top w:val="nil"/>
              <w:left w:val="nil"/>
              <w:bottom w:val="single" w:sz="4" w:space="0" w:color="auto"/>
              <w:right w:val="single" w:sz="4" w:space="0" w:color="auto"/>
            </w:tcBorders>
            <w:shd w:val="clear" w:color="000000" w:fill="FFFFFF"/>
            <w:vAlign w:val="center"/>
            <w:hideMark/>
          </w:tcPr>
          <w:p w14:paraId="476FA26C"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Taraclia</w:t>
            </w:r>
          </w:p>
        </w:tc>
        <w:tc>
          <w:tcPr>
            <w:tcW w:w="1421" w:type="dxa"/>
            <w:tcBorders>
              <w:top w:val="nil"/>
              <w:left w:val="nil"/>
              <w:bottom w:val="single" w:sz="4" w:space="0" w:color="auto"/>
              <w:right w:val="single" w:sz="4" w:space="0" w:color="auto"/>
            </w:tcBorders>
            <w:shd w:val="clear" w:color="auto" w:fill="auto"/>
            <w:noWrap/>
            <w:vAlign w:val="bottom"/>
            <w:hideMark/>
          </w:tcPr>
          <w:p w14:paraId="20B6E1BA"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752,0</w:t>
            </w:r>
          </w:p>
        </w:tc>
        <w:tc>
          <w:tcPr>
            <w:tcW w:w="1771" w:type="dxa"/>
            <w:tcBorders>
              <w:top w:val="nil"/>
              <w:left w:val="nil"/>
              <w:bottom w:val="single" w:sz="4" w:space="0" w:color="auto"/>
              <w:right w:val="single" w:sz="4" w:space="0" w:color="auto"/>
            </w:tcBorders>
            <w:shd w:val="clear" w:color="auto" w:fill="auto"/>
            <w:noWrap/>
            <w:vAlign w:val="bottom"/>
            <w:hideMark/>
          </w:tcPr>
          <w:p w14:paraId="22FE63E7"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210.312,0</w:t>
            </w:r>
          </w:p>
        </w:tc>
        <w:tc>
          <w:tcPr>
            <w:tcW w:w="1838" w:type="dxa"/>
            <w:tcBorders>
              <w:top w:val="nil"/>
              <w:left w:val="nil"/>
              <w:bottom w:val="single" w:sz="4" w:space="0" w:color="auto"/>
              <w:right w:val="single" w:sz="4" w:space="0" w:color="auto"/>
            </w:tcBorders>
            <w:shd w:val="clear" w:color="auto" w:fill="auto"/>
            <w:noWrap/>
            <w:vAlign w:val="bottom"/>
            <w:hideMark/>
          </w:tcPr>
          <w:p w14:paraId="144B6BC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480,0</w:t>
            </w:r>
          </w:p>
        </w:tc>
        <w:tc>
          <w:tcPr>
            <w:tcW w:w="1772" w:type="dxa"/>
            <w:tcBorders>
              <w:top w:val="nil"/>
              <w:left w:val="nil"/>
              <w:bottom w:val="single" w:sz="4" w:space="0" w:color="auto"/>
              <w:right w:val="single" w:sz="4" w:space="0" w:color="auto"/>
            </w:tcBorders>
            <w:shd w:val="clear" w:color="auto" w:fill="auto"/>
            <w:noWrap/>
            <w:vAlign w:val="bottom"/>
            <w:hideMark/>
          </w:tcPr>
          <w:p w14:paraId="2C71DF5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134.241,0</w:t>
            </w:r>
          </w:p>
        </w:tc>
        <w:tc>
          <w:tcPr>
            <w:tcW w:w="1208" w:type="dxa"/>
            <w:tcBorders>
              <w:top w:val="nil"/>
              <w:left w:val="nil"/>
              <w:bottom w:val="single" w:sz="4" w:space="0" w:color="auto"/>
              <w:right w:val="single" w:sz="4" w:space="0" w:color="auto"/>
            </w:tcBorders>
            <w:shd w:val="clear" w:color="auto" w:fill="auto"/>
            <w:noWrap/>
            <w:vAlign w:val="bottom"/>
            <w:hideMark/>
          </w:tcPr>
          <w:p w14:paraId="2791319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272,0</w:t>
            </w:r>
          </w:p>
        </w:tc>
        <w:tc>
          <w:tcPr>
            <w:tcW w:w="1611" w:type="dxa"/>
            <w:tcBorders>
              <w:top w:val="nil"/>
              <w:left w:val="nil"/>
              <w:bottom w:val="single" w:sz="4" w:space="0" w:color="auto"/>
              <w:right w:val="single" w:sz="4" w:space="0" w:color="auto"/>
            </w:tcBorders>
            <w:shd w:val="clear" w:color="auto" w:fill="auto"/>
            <w:noWrap/>
            <w:vAlign w:val="bottom"/>
            <w:hideMark/>
          </w:tcPr>
          <w:p w14:paraId="08276D48"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76.071,0</w:t>
            </w:r>
          </w:p>
        </w:tc>
        <w:tc>
          <w:tcPr>
            <w:tcW w:w="1810" w:type="dxa"/>
            <w:tcBorders>
              <w:top w:val="nil"/>
              <w:left w:val="nil"/>
              <w:bottom w:val="single" w:sz="4" w:space="0" w:color="auto"/>
              <w:right w:val="single" w:sz="4" w:space="0" w:color="auto"/>
            </w:tcBorders>
            <w:shd w:val="clear" w:color="auto" w:fill="auto"/>
            <w:noWrap/>
            <w:vAlign w:val="bottom"/>
            <w:hideMark/>
          </w:tcPr>
          <w:p w14:paraId="6B98225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76.076,0</w:t>
            </w:r>
          </w:p>
        </w:tc>
      </w:tr>
      <w:tr w:rsidR="00EF13E0" w:rsidRPr="00B046EA" w14:paraId="7C1A2548" w14:textId="77777777" w:rsidTr="00C46384">
        <w:trPr>
          <w:trHeight w:val="46"/>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58BA7329"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20</w:t>
            </w:r>
          </w:p>
        </w:tc>
        <w:tc>
          <w:tcPr>
            <w:tcW w:w="2161" w:type="dxa"/>
            <w:tcBorders>
              <w:top w:val="nil"/>
              <w:left w:val="nil"/>
              <w:bottom w:val="single" w:sz="4" w:space="0" w:color="auto"/>
              <w:right w:val="single" w:sz="4" w:space="0" w:color="auto"/>
            </w:tcBorders>
            <w:shd w:val="clear" w:color="000000" w:fill="FFFFFF"/>
            <w:vAlign w:val="center"/>
            <w:hideMark/>
          </w:tcPr>
          <w:p w14:paraId="03E0DC24"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Sil-Răzeni</w:t>
            </w:r>
          </w:p>
        </w:tc>
        <w:tc>
          <w:tcPr>
            <w:tcW w:w="1421" w:type="dxa"/>
            <w:tcBorders>
              <w:top w:val="nil"/>
              <w:left w:val="nil"/>
              <w:bottom w:val="single" w:sz="4" w:space="0" w:color="auto"/>
              <w:right w:val="single" w:sz="4" w:space="0" w:color="auto"/>
            </w:tcBorders>
            <w:shd w:val="clear" w:color="auto" w:fill="auto"/>
            <w:noWrap/>
            <w:vAlign w:val="bottom"/>
            <w:hideMark/>
          </w:tcPr>
          <w:p w14:paraId="646A084C"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9.704,0</w:t>
            </w:r>
          </w:p>
        </w:tc>
        <w:tc>
          <w:tcPr>
            <w:tcW w:w="1771" w:type="dxa"/>
            <w:tcBorders>
              <w:top w:val="nil"/>
              <w:left w:val="nil"/>
              <w:bottom w:val="single" w:sz="4" w:space="0" w:color="auto"/>
              <w:right w:val="single" w:sz="4" w:space="0" w:color="auto"/>
            </w:tcBorders>
            <w:shd w:val="clear" w:color="auto" w:fill="auto"/>
            <w:noWrap/>
            <w:vAlign w:val="bottom"/>
            <w:hideMark/>
          </w:tcPr>
          <w:p w14:paraId="52CD46CA"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1.821.703,0</w:t>
            </w:r>
          </w:p>
        </w:tc>
        <w:tc>
          <w:tcPr>
            <w:tcW w:w="1838" w:type="dxa"/>
            <w:tcBorders>
              <w:top w:val="nil"/>
              <w:left w:val="nil"/>
              <w:bottom w:val="single" w:sz="4" w:space="0" w:color="auto"/>
              <w:right w:val="single" w:sz="4" w:space="0" w:color="auto"/>
            </w:tcBorders>
            <w:shd w:val="clear" w:color="auto" w:fill="auto"/>
            <w:noWrap/>
            <w:vAlign w:val="bottom"/>
            <w:hideMark/>
          </w:tcPr>
          <w:p w14:paraId="2821A4E7"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9.705,0</w:t>
            </w:r>
          </w:p>
        </w:tc>
        <w:tc>
          <w:tcPr>
            <w:tcW w:w="1772" w:type="dxa"/>
            <w:tcBorders>
              <w:top w:val="nil"/>
              <w:left w:val="nil"/>
              <w:bottom w:val="single" w:sz="4" w:space="0" w:color="auto"/>
              <w:right w:val="single" w:sz="4" w:space="0" w:color="auto"/>
            </w:tcBorders>
            <w:shd w:val="clear" w:color="auto" w:fill="auto"/>
            <w:noWrap/>
            <w:vAlign w:val="bottom"/>
            <w:hideMark/>
          </w:tcPr>
          <w:p w14:paraId="2DBFEC8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1.821.890,0</w:t>
            </w:r>
          </w:p>
        </w:tc>
        <w:tc>
          <w:tcPr>
            <w:tcW w:w="1208" w:type="dxa"/>
            <w:tcBorders>
              <w:top w:val="nil"/>
              <w:left w:val="nil"/>
              <w:bottom w:val="single" w:sz="4" w:space="0" w:color="auto"/>
              <w:right w:val="single" w:sz="4" w:space="0" w:color="auto"/>
            </w:tcBorders>
            <w:shd w:val="clear" w:color="auto" w:fill="auto"/>
            <w:noWrap/>
            <w:vAlign w:val="bottom"/>
            <w:hideMark/>
          </w:tcPr>
          <w:p w14:paraId="36E1391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w:t>
            </w:r>
          </w:p>
        </w:tc>
        <w:tc>
          <w:tcPr>
            <w:tcW w:w="1611" w:type="dxa"/>
            <w:tcBorders>
              <w:top w:val="nil"/>
              <w:left w:val="nil"/>
              <w:bottom w:val="single" w:sz="4" w:space="0" w:color="auto"/>
              <w:right w:val="single" w:sz="4" w:space="0" w:color="auto"/>
            </w:tcBorders>
            <w:shd w:val="clear" w:color="auto" w:fill="auto"/>
            <w:noWrap/>
            <w:vAlign w:val="bottom"/>
            <w:hideMark/>
          </w:tcPr>
          <w:p w14:paraId="795785C9"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-187,0</w:t>
            </w:r>
          </w:p>
        </w:tc>
        <w:tc>
          <w:tcPr>
            <w:tcW w:w="1810" w:type="dxa"/>
            <w:tcBorders>
              <w:top w:val="nil"/>
              <w:left w:val="nil"/>
              <w:bottom w:val="single" w:sz="4" w:space="0" w:color="auto"/>
              <w:right w:val="single" w:sz="4" w:space="0" w:color="auto"/>
            </w:tcBorders>
            <w:shd w:val="clear" w:color="auto" w:fill="auto"/>
            <w:noWrap/>
            <w:vAlign w:val="bottom"/>
            <w:hideMark/>
          </w:tcPr>
          <w:p w14:paraId="2DB461D6"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0,0</w:t>
            </w:r>
          </w:p>
        </w:tc>
      </w:tr>
      <w:tr w:rsidR="00EF13E0" w:rsidRPr="00B046EA" w14:paraId="2A93EE4C" w14:textId="77777777" w:rsidTr="00C46384">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1215337F"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21</w:t>
            </w:r>
          </w:p>
        </w:tc>
        <w:tc>
          <w:tcPr>
            <w:tcW w:w="2161" w:type="dxa"/>
            <w:tcBorders>
              <w:top w:val="nil"/>
              <w:left w:val="nil"/>
              <w:bottom w:val="single" w:sz="4" w:space="0" w:color="auto"/>
              <w:right w:val="single" w:sz="4" w:space="0" w:color="auto"/>
            </w:tcBorders>
            <w:shd w:val="clear" w:color="000000" w:fill="FFFFFF"/>
            <w:vAlign w:val="center"/>
            <w:hideMark/>
          </w:tcPr>
          <w:p w14:paraId="526537D2"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R.N. Codrii</w:t>
            </w:r>
          </w:p>
        </w:tc>
        <w:tc>
          <w:tcPr>
            <w:tcW w:w="1421" w:type="dxa"/>
            <w:tcBorders>
              <w:top w:val="nil"/>
              <w:left w:val="nil"/>
              <w:bottom w:val="single" w:sz="4" w:space="0" w:color="auto"/>
              <w:right w:val="single" w:sz="4" w:space="0" w:color="auto"/>
            </w:tcBorders>
            <w:shd w:val="clear" w:color="auto" w:fill="auto"/>
            <w:noWrap/>
            <w:vAlign w:val="bottom"/>
            <w:hideMark/>
          </w:tcPr>
          <w:p w14:paraId="101B6555"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6.155,0</w:t>
            </w:r>
          </w:p>
        </w:tc>
        <w:tc>
          <w:tcPr>
            <w:tcW w:w="1771" w:type="dxa"/>
            <w:tcBorders>
              <w:top w:val="nil"/>
              <w:left w:val="nil"/>
              <w:bottom w:val="single" w:sz="4" w:space="0" w:color="auto"/>
              <w:right w:val="single" w:sz="4" w:space="0" w:color="auto"/>
            </w:tcBorders>
            <w:shd w:val="clear" w:color="auto" w:fill="auto"/>
            <w:noWrap/>
            <w:vAlign w:val="bottom"/>
            <w:hideMark/>
          </w:tcPr>
          <w:p w14:paraId="060B32E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896.884,6</w:t>
            </w:r>
          </w:p>
        </w:tc>
        <w:tc>
          <w:tcPr>
            <w:tcW w:w="1838" w:type="dxa"/>
            <w:tcBorders>
              <w:top w:val="nil"/>
              <w:left w:val="nil"/>
              <w:bottom w:val="single" w:sz="4" w:space="0" w:color="auto"/>
              <w:right w:val="single" w:sz="4" w:space="0" w:color="auto"/>
            </w:tcBorders>
            <w:shd w:val="clear" w:color="auto" w:fill="auto"/>
            <w:noWrap/>
            <w:vAlign w:val="bottom"/>
            <w:hideMark/>
          </w:tcPr>
          <w:p w14:paraId="76AC1377"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5.824,0</w:t>
            </w:r>
          </w:p>
        </w:tc>
        <w:tc>
          <w:tcPr>
            <w:tcW w:w="1772" w:type="dxa"/>
            <w:tcBorders>
              <w:top w:val="nil"/>
              <w:left w:val="nil"/>
              <w:bottom w:val="single" w:sz="4" w:space="0" w:color="auto"/>
              <w:right w:val="single" w:sz="4" w:space="0" w:color="auto"/>
            </w:tcBorders>
            <w:shd w:val="clear" w:color="auto" w:fill="auto"/>
            <w:noWrap/>
            <w:vAlign w:val="bottom"/>
            <w:hideMark/>
          </w:tcPr>
          <w:p w14:paraId="4273B6BD"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848.653,0</w:t>
            </w:r>
          </w:p>
        </w:tc>
        <w:tc>
          <w:tcPr>
            <w:tcW w:w="1208" w:type="dxa"/>
            <w:tcBorders>
              <w:top w:val="nil"/>
              <w:left w:val="nil"/>
              <w:bottom w:val="single" w:sz="4" w:space="0" w:color="auto"/>
              <w:right w:val="single" w:sz="4" w:space="0" w:color="auto"/>
            </w:tcBorders>
            <w:shd w:val="clear" w:color="auto" w:fill="auto"/>
            <w:noWrap/>
            <w:vAlign w:val="bottom"/>
            <w:hideMark/>
          </w:tcPr>
          <w:p w14:paraId="6C3649E6"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331,0</w:t>
            </w:r>
          </w:p>
        </w:tc>
        <w:tc>
          <w:tcPr>
            <w:tcW w:w="1611" w:type="dxa"/>
            <w:tcBorders>
              <w:top w:val="nil"/>
              <w:left w:val="nil"/>
              <w:bottom w:val="single" w:sz="4" w:space="0" w:color="auto"/>
              <w:right w:val="single" w:sz="4" w:space="0" w:color="auto"/>
            </w:tcBorders>
            <w:shd w:val="clear" w:color="auto" w:fill="auto"/>
            <w:noWrap/>
            <w:vAlign w:val="bottom"/>
            <w:hideMark/>
          </w:tcPr>
          <w:p w14:paraId="79BDE33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48.231,6</w:t>
            </w:r>
          </w:p>
        </w:tc>
        <w:tc>
          <w:tcPr>
            <w:tcW w:w="1810" w:type="dxa"/>
            <w:tcBorders>
              <w:top w:val="nil"/>
              <w:left w:val="nil"/>
              <w:bottom w:val="single" w:sz="4" w:space="0" w:color="auto"/>
              <w:right w:val="single" w:sz="4" w:space="0" w:color="auto"/>
            </w:tcBorders>
            <w:shd w:val="clear" w:color="auto" w:fill="auto"/>
            <w:noWrap/>
            <w:vAlign w:val="bottom"/>
            <w:hideMark/>
          </w:tcPr>
          <w:p w14:paraId="04C23C67"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48.233,0</w:t>
            </w:r>
          </w:p>
        </w:tc>
      </w:tr>
      <w:tr w:rsidR="00EF13E0" w:rsidRPr="00B046EA" w14:paraId="1DB28C74" w14:textId="77777777" w:rsidTr="00C46384">
        <w:trPr>
          <w:trHeight w:val="136"/>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14:paraId="082999E7"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22</w:t>
            </w:r>
          </w:p>
        </w:tc>
        <w:tc>
          <w:tcPr>
            <w:tcW w:w="2161" w:type="dxa"/>
            <w:tcBorders>
              <w:top w:val="nil"/>
              <w:left w:val="nil"/>
              <w:bottom w:val="single" w:sz="4" w:space="0" w:color="auto"/>
              <w:right w:val="single" w:sz="4" w:space="0" w:color="auto"/>
            </w:tcBorders>
            <w:shd w:val="clear" w:color="000000" w:fill="FFFFFF"/>
            <w:vAlign w:val="bottom"/>
            <w:hideMark/>
          </w:tcPr>
          <w:p w14:paraId="3F01E08D"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R.N. Pădurea Domnească</w:t>
            </w:r>
          </w:p>
        </w:tc>
        <w:tc>
          <w:tcPr>
            <w:tcW w:w="1421" w:type="dxa"/>
            <w:tcBorders>
              <w:top w:val="nil"/>
              <w:left w:val="nil"/>
              <w:bottom w:val="single" w:sz="4" w:space="0" w:color="auto"/>
              <w:right w:val="single" w:sz="4" w:space="0" w:color="auto"/>
            </w:tcBorders>
            <w:shd w:val="clear" w:color="auto" w:fill="auto"/>
            <w:noWrap/>
            <w:vAlign w:val="bottom"/>
            <w:hideMark/>
          </w:tcPr>
          <w:p w14:paraId="46104C7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4.330,0</w:t>
            </w:r>
          </w:p>
        </w:tc>
        <w:tc>
          <w:tcPr>
            <w:tcW w:w="1771" w:type="dxa"/>
            <w:tcBorders>
              <w:top w:val="nil"/>
              <w:left w:val="nil"/>
              <w:bottom w:val="single" w:sz="4" w:space="0" w:color="auto"/>
              <w:right w:val="single" w:sz="4" w:space="0" w:color="auto"/>
            </w:tcBorders>
            <w:shd w:val="clear" w:color="auto" w:fill="auto"/>
            <w:noWrap/>
            <w:vAlign w:val="bottom"/>
            <w:hideMark/>
          </w:tcPr>
          <w:p w14:paraId="7A51BFB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753.608,4</w:t>
            </w:r>
          </w:p>
        </w:tc>
        <w:tc>
          <w:tcPr>
            <w:tcW w:w="1838" w:type="dxa"/>
            <w:tcBorders>
              <w:top w:val="nil"/>
              <w:left w:val="nil"/>
              <w:bottom w:val="single" w:sz="4" w:space="0" w:color="auto"/>
              <w:right w:val="single" w:sz="4" w:space="0" w:color="auto"/>
            </w:tcBorders>
            <w:shd w:val="clear" w:color="auto" w:fill="auto"/>
            <w:noWrap/>
            <w:vAlign w:val="bottom"/>
            <w:hideMark/>
          </w:tcPr>
          <w:p w14:paraId="2D3433C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3.205,0</w:t>
            </w:r>
          </w:p>
        </w:tc>
        <w:tc>
          <w:tcPr>
            <w:tcW w:w="1772" w:type="dxa"/>
            <w:tcBorders>
              <w:top w:val="nil"/>
              <w:left w:val="nil"/>
              <w:bottom w:val="single" w:sz="4" w:space="0" w:color="auto"/>
              <w:right w:val="single" w:sz="4" w:space="0" w:color="auto"/>
            </w:tcBorders>
            <w:shd w:val="clear" w:color="auto" w:fill="auto"/>
            <w:noWrap/>
            <w:vAlign w:val="bottom"/>
            <w:hideMark/>
          </w:tcPr>
          <w:p w14:paraId="46B26B86"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557.809,0</w:t>
            </w:r>
          </w:p>
        </w:tc>
        <w:tc>
          <w:tcPr>
            <w:tcW w:w="1208" w:type="dxa"/>
            <w:tcBorders>
              <w:top w:val="nil"/>
              <w:left w:val="nil"/>
              <w:bottom w:val="single" w:sz="4" w:space="0" w:color="auto"/>
              <w:right w:val="single" w:sz="4" w:space="0" w:color="auto"/>
            </w:tcBorders>
            <w:shd w:val="clear" w:color="auto" w:fill="auto"/>
            <w:noWrap/>
            <w:vAlign w:val="bottom"/>
            <w:hideMark/>
          </w:tcPr>
          <w:p w14:paraId="45D3C98C"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1.125,0</w:t>
            </w:r>
          </w:p>
        </w:tc>
        <w:tc>
          <w:tcPr>
            <w:tcW w:w="1611" w:type="dxa"/>
            <w:tcBorders>
              <w:top w:val="nil"/>
              <w:left w:val="nil"/>
              <w:bottom w:val="single" w:sz="4" w:space="0" w:color="auto"/>
              <w:right w:val="single" w:sz="4" w:space="0" w:color="auto"/>
            </w:tcBorders>
            <w:shd w:val="clear" w:color="auto" w:fill="auto"/>
            <w:noWrap/>
            <w:vAlign w:val="bottom"/>
            <w:hideMark/>
          </w:tcPr>
          <w:p w14:paraId="68E7DFD7"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195.799,4</w:t>
            </w:r>
          </w:p>
        </w:tc>
        <w:tc>
          <w:tcPr>
            <w:tcW w:w="1810" w:type="dxa"/>
            <w:tcBorders>
              <w:top w:val="nil"/>
              <w:left w:val="nil"/>
              <w:bottom w:val="single" w:sz="4" w:space="0" w:color="auto"/>
              <w:right w:val="single" w:sz="4" w:space="0" w:color="auto"/>
            </w:tcBorders>
            <w:shd w:val="clear" w:color="auto" w:fill="auto"/>
            <w:noWrap/>
            <w:vAlign w:val="bottom"/>
            <w:hideMark/>
          </w:tcPr>
          <w:p w14:paraId="22832F19"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195.801,0</w:t>
            </w:r>
          </w:p>
        </w:tc>
      </w:tr>
      <w:tr w:rsidR="00EF13E0" w:rsidRPr="00B046EA" w14:paraId="29407ACB" w14:textId="77777777" w:rsidTr="00C46384">
        <w:trPr>
          <w:trHeight w:val="88"/>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14:paraId="65C304B9" w14:textId="77777777" w:rsidR="00EF13E0" w:rsidRPr="001309D5" w:rsidRDefault="00EF13E0" w:rsidP="00EB1B96">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23</w:t>
            </w:r>
          </w:p>
        </w:tc>
        <w:tc>
          <w:tcPr>
            <w:tcW w:w="2161" w:type="dxa"/>
            <w:tcBorders>
              <w:top w:val="nil"/>
              <w:left w:val="nil"/>
              <w:bottom w:val="single" w:sz="4" w:space="0" w:color="auto"/>
              <w:right w:val="single" w:sz="4" w:space="0" w:color="auto"/>
            </w:tcBorders>
            <w:shd w:val="clear" w:color="000000" w:fill="FFFFFF"/>
            <w:vAlign w:val="center"/>
            <w:hideMark/>
          </w:tcPr>
          <w:p w14:paraId="05990B19" w14:textId="77777777" w:rsidR="00EF13E0" w:rsidRPr="001309D5" w:rsidRDefault="00EF13E0" w:rsidP="00EB1B96">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R.N. Plaiul Fagului</w:t>
            </w:r>
          </w:p>
        </w:tc>
        <w:tc>
          <w:tcPr>
            <w:tcW w:w="1421" w:type="dxa"/>
            <w:tcBorders>
              <w:top w:val="nil"/>
              <w:left w:val="nil"/>
              <w:bottom w:val="single" w:sz="4" w:space="0" w:color="auto"/>
              <w:right w:val="single" w:sz="4" w:space="0" w:color="auto"/>
            </w:tcBorders>
            <w:shd w:val="clear" w:color="auto" w:fill="auto"/>
            <w:noWrap/>
            <w:vAlign w:val="bottom"/>
            <w:hideMark/>
          </w:tcPr>
          <w:p w14:paraId="5B4B620C"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6.191,0</w:t>
            </w:r>
          </w:p>
        </w:tc>
        <w:tc>
          <w:tcPr>
            <w:tcW w:w="1771" w:type="dxa"/>
            <w:tcBorders>
              <w:top w:val="nil"/>
              <w:left w:val="nil"/>
              <w:bottom w:val="single" w:sz="4" w:space="0" w:color="auto"/>
              <w:right w:val="single" w:sz="4" w:space="0" w:color="auto"/>
            </w:tcBorders>
            <w:shd w:val="clear" w:color="auto" w:fill="auto"/>
            <w:noWrap/>
            <w:vAlign w:val="bottom"/>
            <w:hideMark/>
          </w:tcPr>
          <w:p w14:paraId="75FD4763"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1.118.374,1</w:t>
            </w:r>
          </w:p>
        </w:tc>
        <w:tc>
          <w:tcPr>
            <w:tcW w:w="1838" w:type="dxa"/>
            <w:tcBorders>
              <w:top w:val="nil"/>
              <w:left w:val="nil"/>
              <w:bottom w:val="single" w:sz="4" w:space="0" w:color="auto"/>
              <w:right w:val="single" w:sz="4" w:space="0" w:color="auto"/>
            </w:tcBorders>
            <w:shd w:val="clear" w:color="auto" w:fill="auto"/>
            <w:noWrap/>
            <w:vAlign w:val="bottom"/>
            <w:hideMark/>
          </w:tcPr>
          <w:p w14:paraId="10A8A9CA"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5.141,0</w:t>
            </w:r>
          </w:p>
        </w:tc>
        <w:tc>
          <w:tcPr>
            <w:tcW w:w="1772" w:type="dxa"/>
            <w:tcBorders>
              <w:top w:val="nil"/>
              <w:left w:val="nil"/>
              <w:bottom w:val="single" w:sz="4" w:space="0" w:color="auto"/>
              <w:right w:val="single" w:sz="4" w:space="0" w:color="auto"/>
            </w:tcBorders>
            <w:shd w:val="clear" w:color="auto" w:fill="auto"/>
            <w:noWrap/>
            <w:vAlign w:val="bottom"/>
            <w:hideMark/>
          </w:tcPr>
          <w:p w14:paraId="31865192"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928.697,0</w:t>
            </w:r>
          </w:p>
        </w:tc>
        <w:tc>
          <w:tcPr>
            <w:tcW w:w="1208" w:type="dxa"/>
            <w:tcBorders>
              <w:top w:val="nil"/>
              <w:left w:val="nil"/>
              <w:bottom w:val="single" w:sz="4" w:space="0" w:color="auto"/>
              <w:right w:val="single" w:sz="4" w:space="0" w:color="auto"/>
            </w:tcBorders>
            <w:shd w:val="clear" w:color="auto" w:fill="auto"/>
            <w:noWrap/>
            <w:vAlign w:val="bottom"/>
            <w:hideMark/>
          </w:tcPr>
          <w:p w14:paraId="08F427CF"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1.050,0</w:t>
            </w:r>
          </w:p>
        </w:tc>
        <w:tc>
          <w:tcPr>
            <w:tcW w:w="1611" w:type="dxa"/>
            <w:tcBorders>
              <w:top w:val="nil"/>
              <w:left w:val="nil"/>
              <w:bottom w:val="single" w:sz="4" w:space="0" w:color="auto"/>
              <w:right w:val="single" w:sz="4" w:space="0" w:color="auto"/>
            </w:tcBorders>
            <w:shd w:val="clear" w:color="auto" w:fill="auto"/>
            <w:noWrap/>
            <w:vAlign w:val="bottom"/>
            <w:hideMark/>
          </w:tcPr>
          <w:p w14:paraId="19A7D48B"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189.677,1</w:t>
            </w:r>
          </w:p>
        </w:tc>
        <w:tc>
          <w:tcPr>
            <w:tcW w:w="1810" w:type="dxa"/>
            <w:tcBorders>
              <w:top w:val="nil"/>
              <w:left w:val="nil"/>
              <w:bottom w:val="single" w:sz="4" w:space="0" w:color="auto"/>
              <w:right w:val="single" w:sz="4" w:space="0" w:color="auto"/>
            </w:tcBorders>
            <w:shd w:val="clear" w:color="auto" w:fill="auto"/>
            <w:noWrap/>
            <w:vAlign w:val="bottom"/>
            <w:hideMark/>
          </w:tcPr>
          <w:p w14:paraId="56918FA4" w14:textId="77777777" w:rsidR="00EF13E0" w:rsidRPr="001309D5" w:rsidRDefault="00EF13E0" w:rsidP="00EB1B96">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189.677,0</w:t>
            </w:r>
          </w:p>
        </w:tc>
      </w:tr>
      <w:tr w:rsidR="00EF13E0" w:rsidRPr="00B046EA" w14:paraId="287FEFA3" w14:textId="77777777" w:rsidTr="00C46384">
        <w:trPr>
          <w:trHeight w:val="268"/>
        </w:trPr>
        <w:tc>
          <w:tcPr>
            <w:tcW w:w="288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29B38D06"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Total</w:t>
            </w:r>
          </w:p>
        </w:tc>
        <w:tc>
          <w:tcPr>
            <w:tcW w:w="1421" w:type="dxa"/>
            <w:tcBorders>
              <w:top w:val="nil"/>
              <w:left w:val="nil"/>
              <w:bottom w:val="single" w:sz="4" w:space="0" w:color="auto"/>
              <w:right w:val="single" w:sz="4" w:space="0" w:color="auto"/>
            </w:tcBorders>
            <w:shd w:val="clear" w:color="auto" w:fill="BDD6EE" w:themeFill="accent1" w:themeFillTint="66"/>
            <w:noWrap/>
            <w:vAlign w:val="bottom"/>
            <w:hideMark/>
          </w:tcPr>
          <w:p w14:paraId="6835D966"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216.578,0</w:t>
            </w:r>
          </w:p>
        </w:tc>
        <w:tc>
          <w:tcPr>
            <w:tcW w:w="1771" w:type="dxa"/>
            <w:tcBorders>
              <w:top w:val="nil"/>
              <w:left w:val="nil"/>
              <w:bottom w:val="single" w:sz="4" w:space="0" w:color="auto"/>
              <w:right w:val="single" w:sz="4" w:space="0" w:color="auto"/>
            </w:tcBorders>
            <w:shd w:val="clear" w:color="auto" w:fill="BDD6EE" w:themeFill="accent1" w:themeFillTint="66"/>
            <w:noWrap/>
            <w:vAlign w:val="bottom"/>
            <w:hideMark/>
          </w:tcPr>
          <w:p w14:paraId="74E1FD10"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54.573.436,5</w:t>
            </w:r>
          </w:p>
        </w:tc>
        <w:tc>
          <w:tcPr>
            <w:tcW w:w="1838" w:type="dxa"/>
            <w:tcBorders>
              <w:top w:val="nil"/>
              <w:left w:val="nil"/>
              <w:bottom w:val="single" w:sz="4" w:space="0" w:color="auto"/>
              <w:right w:val="single" w:sz="4" w:space="0" w:color="auto"/>
            </w:tcBorders>
            <w:shd w:val="clear" w:color="auto" w:fill="BDD6EE" w:themeFill="accent1" w:themeFillTint="66"/>
            <w:noWrap/>
            <w:vAlign w:val="bottom"/>
            <w:hideMark/>
          </w:tcPr>
          <w:p w14:paraId="1CB634F1" w14:textId="77777777" w:rsidR="00EF13E0" w:rsidRPr="001309D5" w:rsidRDefault="00EF13E0" w:rsidP="00BB2E21">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199.5</w:t>
            </w:r>
            <w:r w:rsidR="00BB2E21" w:rsidRPr="001309D5">
              <w:rPr>
                <w:rFonts w:ascii="Times New Roman" w:eastAsia="Times New Roman" w:hAnsi="Times New Roman" w:cs="Times New Roman"/>
                <w:b/>
                <w:bCs/>
                <w:color w:val="000000"/>
                <w:sz w:val="20"/>
                <w:szCs w:val="20"/>
                <w:lang w:val="ro-RO"/>
              </w:rPr>
              <w:t>06</w:t>
            </w:r>
            <w:r w:rsidRPr="001309D5">
              <w:rPr>
                <w:rFonts w:ascii="Times New Roman" w:eastAsia="Times New Roman" w:hAnsi="Times New Roman" w:cs="Times New Roman"/>
                <w:b/>
                <w:bCs/>
                <w:color w:val="000000"/>
                <w:sz w:val="20"/>
                <w:szCs w:val="20"/>
                <w:lang w:val="ro-RO"/>
              </w:rPr>
              <w:t>,0</w:t>
            </w:r>
          </w:p>
        </w:tc>
        <w:tc>
          <w:tcPr>
            <w:tcW w:w="1772" w:type="dxa"/>
            <w:tcBorders>
              <w:top w:val="nil"/>
              <w:left w:val="nil"/>
              <w:bottom w:val="single" w:sz="4" w:space="0" w:color="auto"/>
              <w:right w:val="single" w:sz="4" w:space="0" w:color="auto"/>
            </w:tcBorders>
            <w:shd w:val="clear" w:color="auto" w:fill="BDD6EE" w:themeFill="accent1" w:themeFillTint="66"/>
            <w:noWrap/>
            <w:vAlign w:val="bottom"/>
            <w:hideMark/>
          </w:tcPr>
          <w:p w14:paraId="1519CB35"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50.210.990,2</w:t>
            </w:r>
          </w:p>
        </w:tc>
        <w:tc>
          <w:tcPr>
            <w:tcW w:w="1208" w:type="dxa"/>
            <w:tcBorders>
              <w:top w:val="nil"/>
              <w:left w:val="nil"/>
              <w:bottom w:val="single" w:sz="4" w:space="0" w:color="auto"/>
              <w:right w:val="single" w:sz="4" w:space="0" w:color="auto"/>
            </w:tcBorders>
            <w:shd w:val="clear" w:color="auto" w:fill="BDD6EE" w:themeFill="accent1" w:themeFillTint="66"/>
            <w:noWrap/>
            <w:vAlign w:val="bottom"/>
            <w:hideMark/>
          </w:tcPr>
          <w:p w14:paraId="199578F0"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x</w:t>
            </w:r>
          </w:p>
        </w:tc>
        <w:tc>
          <w:tcPr>
            <w:tcW w:w="1611" w:type="dxa"/>
            <w:tcBorders>
              <w:top w:val="nil"/>
              <w:left w:val="nil"/>
              <w:bottom w:val="single" w:sz="4" w:space="0" w:color="auto"/>
              <w:right w:val="single" w:sz="4" w:space="0" w:color="auto"/>
            </w:tcBorders>
            <w:shd w:val="clear" w:color="auto" w:fill="BDD6EE" w:themeFill="accent1" w:themeFillTint="66"/>
            <w:noWrap/>
            <w:vAlign w:val="bottom"/>
            <w:hideMark/>
          </w:tcPr>
          <w:p w14:paraId="164D4A02"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x</w:t>
            </w:r>
          </w:p>
        </w:tc>
        <w:tc>
          <w:tcPr>
            <w:tcW w:w="1810" w:type="dxa"/>
            <w:tcBorders>
              <w:top w:val="nil"/>
              <w:left w:val="nil"/>
              <w:bottom w:val="single" w:sz="4" w:space="0" w:color="auto"/>
              <w:right w:val="single" w:sz="4" w:space="0" w:color="auto"/>
            </w:tcBorders>
            <w:shd w:val="clear" w:color="auto" w:fill="BDD6EE" w:themeFill="accent1" w:themeFillTint="66"/>
            <w:noWrap/>
            <w:vAlign w:val="bottom"/>
            <w:hideMark/>
          </w:tcPr>
          <w:p w14:paraId="2E1CF8C2" w14:textId="77777777" w:rsidR="00EF13E0" w:rsidRPr="001309D5" w:rsidRDefault="00EF13E0" w:rsidP="00EB1B96">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4.371.817,4</w:t>
            </w:r>
          </w:p>
        </w:tc>
      </w:tr>
    </w:tbl>
    <w:p w14:paraId="4F190CCA" w14:textId="500DDBA1" w:rsidR="00EF13E0" w:rsidRPr="001309D5" w:rsidRDefault="00C95CB7" w:rsidP="00EF13E0">
      <w:pPr>
        <w:spacing w:line="276" w:lineRule="auto"/>
        <w:rPr>
          <w:rFonts w:ascii="Times New Roman" w:hAnsi="Times New Roman" w:cs="Times New Roman"/>
          <w:i/>
          <w:sz w:val="20"/>
          <w:szCs w:val="20"/>
          <w:lang w:val="ro-RO"/>
        </w:rPr>
      </w:pPr>
      <w:r w:rsidRPr="001309D5">
        <w:rPr>
          <w:rFonts w:ascii="Times New Roman" w:hAnsi="Times New Roman" w:cs="Times New Roman"/>
          <w:b/>
          <w:i/>
          <w:sz w:val="20"/>
          <w:szCs w:val="20"/>
          <w:lang w:val="ro-RO"/>
        </w:rPr>
        <w:t>Sursa:</w:t>
      </w:r>
      <w:r w:rsidRPr="001309D5">
        <w:rPr>
          <w:rFonts w:ascii="Times New Roman" w:hAnsi="Times New Roman" w:cs="Times New Roman"/>
          <w:i/>
          <w:sz w:val="20"/>
          <w:szCs w:val="20"/>
          <w:lang w:val="ro-RO"/>
        </w:rPr>
        <w:t xml:space="preserve"> Datele sistematizate de audit</w:t>
      </w:r>
      <w:r w:rsidR="00082C9C">
        <w:rPr>
          <w:rFonts w:ascii="Times New Roman" w:hAnsi="Times New Roman" w:cs="Times New Roman"/>
          <w:i/>
          <w:sz w:val="20"/>
          <w:szCs w:val="20"/>
          <w:lang w:val="ro-RO"/>
        </w:rPr>
        <w:t>.</w:t>
      </w:r>
    </w:p>
    <w:p w14:paraId="0F0C93A7" w14:textId="77777777" w:rsidR="00EF13E0" w:rsidRPr="001309D5" w:rsidRDefault="00EF13E0" w:rsidP="00EF13E0">
      <w:pPr>
        <w:spacing w:line="276" w:lineRule="auto"/>
        <w:rPr>
          <w:rFonts w:ascii="Times New Roman" w:hAnsi="Times New Roman" w:cs="Times New Roman"/>
          <w:sz w:val="24"/>
          <w:szCs w:val="24"/>
          <w:lang w:val="ro-RO"/>
        </w:rPr>
      </w:pPr>
    </w:p>
    <w:p w14:paraId="70892137" w14:textId="77777777" w:rsidR="00EF13E0" w:rsidRPr="001309D5" w:rsidRDefault="00EF13E0" w:rsidP="00EF13E0">
      <w:pPr>
        <w:rPr>
          <w:rFonts w:ascii="Times New Roman" w:hAnsi="Times New Roman" w:cs="Times New Roman"/>
          <w:sz w:val="24"/>
          <w:szCs w:val="24"/>
          <w:lang w:val="ro-RO"/>
        </w:rPr>
      </w:pPr>
      <w:r w:rsidRPr="001309D5">
        <w:rPr>
          <w:rFonts w:ascii="Times New Roman" w:hAnsi="Times New Roman" w:cs="Times New Roman"/>
          <w:sz w:val="24"/>
          <w:szCs w:val="24"/>
          <w:lang w:val="ro-RO"/>
        </w:rPr>
        <w:br w:type="page"/>
      </w:r>
    </w:p>
    <w:p w14:paraId="57CC39FC" w14:textId="77777777" w:rsidR="002011B8" w:rsidRPr="001309D5" w:rsidRDefault="002011B8" w:rsidP="007C2D37">
      <w:pPr>
        <w:widowControl w:val="0"/>
        <w:tabs>
          <w:tab w:val="left" w:pos="7655"/>
        </w:tabs>
        <w:spacing w:after="0" w:line="276" w:lineRule="auto"/>
        <w:ind w:firstLine="630"/>
        <w:jc w:val="right"/>
        <w:rPr>
          <w:rFonts w:ascii="Times New Roman" w:eastAsiaTheme="majorEastAsia"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Anexa nr.20</w:t>
      </w:r>
    </w:p>
    <w:p w14:paraId="50D94DE4" w14:textId="3FED9577" w:rsidR="002011B8" w:rsidRPr="001309D5" w:rsidRDefault="002011B8" w:rsidP="002011B8">
      <w:pPr>
        <w:widowControl w:val="0"/>
        <w:spacing w:after="0" w:line="276" w:lineRule="auto"/>
        <w:ind w:firstLine="630"/>
        <w:jc w:val="center"/>
        <w:rPr>
          <w:rFonts w:ascii="Times New Roman" w:eastAsiaTheme="majorEastAsia" w:hAnsi="Times New Roman" w:cs="Times New Roman"/>
          <w:b/>
          <w:i/>
          <w:color w:val="0070C0"/>
          <w:sz w:val="20"/>
          <w:szCs w:val="20"/>
          <w:lang w:val="ro-RO"/>
        </w:rPr>
      </w:pPr>
      <w:r w:rsidRPr="001309D5">
        <w:rPr>
          <w:rFonts w:ascii="Times New Roman" w:eastAsia="SimSun" w:hAnsi="Times New Roman" w:cs="Times New Roman"/>
          <w:b/>
          <w:color w:val="0070C0"/>
          <w:sz w:val="20"/>
          <w:szCs w:val="20"/>
          <w:lang w:val="ro-RO" w:eastAsia="zh-CN"/>
        </w:rPr>
        <w:t>Analiza creșterii reale a costurilor lucrărilor silvice pentru 1 m</w:t>
      </w:r>
      <w:r w:rsidRPr="001309D5">
        <w:rPr>
          <w:rFonts w:ascii="Times New Roman" w:eastAsia="SimSun" w:hAnsi="Times New Roman" w:cs="Times New Roman"/>
          <w:b/>
          <w:color w:val="0070C0"/>
          <w:sz w:val="20"/>
          <w:szCs w:val="20"/>
          <w:vertAlign w:val="superscript"/>
          <w:lang w:val="ro-RO" w:eastAsia="zh-CN"/>
        </w:rPr>
        <w:t>3</w:t>
      </w:r>
      <w:r w:rsidRPr="001309D5">
        <w:rPr>
          <w:rFonts w:ascii="Times New Roman" w:eastAsia="SimSun" w:hAnsi="Times New Roman" w:cs="Times New Roman"/>
          <w:b/>
          <w:color w:val="0070C0"/>
          <w:sz w:val="20"/>
          <w:szCs w:val="20"/>
          <w:lang w:val="ro-RO" w:eastAsia="zh-CN"/>
        </w:rPr>
        <w:t xml:space="preserve"> înregistrate la situația din 30.09.2022</w:t>
      </w:r>
      <w:r w:rsidR="002010A6">
        <w:rPr>
          <w:rFonts w:ascii="Times New Roman" w:eastAsia="SimSun" w:hAnsi="Times New Roman" w:cs="Times New Roman"/>
          <w:b/>
          <w:color w:val="0070C0"/>
          <w:sz w:val="20"/>
          <w:szCs w:val="20"/>
          <w:lang w:val="ro-RO" w:eastAsia="zh-CN"/>
        </w:rPr>
        <w:t>,</w:t>
      </w:r>
      <w:r w:rsidRPr="001309D5">
        <w:rPr>
          <w:rFonts w:ascii="Times New Roman" w:eastAsia="SimSun" w:hAnsi="Times New Roman" w:cs="Times New Roman"/>
          <w:b/>
          <w:color w:val="0070C0"/>
          <w:sz w:val="20"/>
          <w:szCs w:val="20"/>
          <w:lang w:val="ro-RO" w:eastAsia="zh-CN"/>
        </w:rPr>
        <w:t xml:space="preserve"> </w:t>
      </w:r>
      <w:r w:rsidR="00997945" w:rsidRPr="001309D5">
        <w:rPr>
          <w:rFonts w:ascii="Times New Roman" w:eastAsia="SimSun" w:hAnsi="Times New Roman" w:cs="Times New Roman"/>
          <w:b/>
          <w:color w:val="0070C0"/>
          <w:sz w:val="20"/>
          <w:szCs w:val="20"/>
          <w:lang w:val="ro-RO" w:eastAsia="zh-CN"/>
        </w:rPr>
        <w:t xml:space="preserve">în comparație </w:t>
      </w:r>
      <w:r w:rsidRPr="001309D5">
        <w:rPr>
          <w:rFonts w:ascii="Times New Roman" w:eastAsia="SimSun" w:hAnsi="Times New Roman" w:cs="Times New Roman"/>
          <w:b/>
          <w:color w:val="0070C0"/>
          <w:sz w:val="20"/>
          <w:szCs w:val="20"/>
          <w:lang w:val="ro-RO" w:eastAsia="zh-CN"/>
        </w:rPr>
        <w:t>cu situația din 31.12.2021</w:t>
      </w:r>
    </w:p>
    <w:tbl>
      <w:tblPr>
        <w:tblW w:w="13976" w:type="dxa"/>
        <w:tblInd w:w="92" w:type="dxa"/>
        <w:tblLayout w:type="fixed"/>
        <w:tblLook w:val="04A0" w:firstRow="1" w:lastRow="0" w:firstColumn="1" w:lastColumn="0" w:noHBand="0" w:noVBand="1"/>
      </w:tblPr>
      <w:tblGrid>
        <w:gridCol w:w="509"/>
        <w:gridCol w:w="2157"/>
        <w:gridCol w:w="1146"/>
        <w:gridCol w:w="1146"/>
        <w:gridCol w:w="1105"/>
        <w:gridCol w:w="1085"/>
        <w:gridCol w:w="928"/>
        <w:gridCol w:w="775"/>
        <w:gridCol w:w="1408"/>
        <w:gridCol w:w="928"/>
        <w:gridCol w:w="929"/>
        <w:gridCol w:w="827"/>
        <w:gridCol w:w="1033"/>
      </w:tblGrid>
      <w:tr w:rsidR="002011B8" w:rsidRPr="00B046EA" w14:paraId="7C915A83" w14:textId="77777777" w:rsidTr="007C2D37">
        <w:trPr>
          <w:trHeight w:val="70"/>
        </w:trPr>
        <w:tc>
          <w:tcPr>
            <w:tcW w:w="509"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3B8DF966" w14:textId="48FBC4A5" w:rsidR="002011B8" w:rsidRPr="001309D5" w:rsidRDefault="002011B8" w:rsidP="002010A6">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N</w:t>
            </w:r>
            <w:r w:rsidR="002010A6">
              <w:rPr>
                <w:rFonts w:ascii="Times New Roman" w:eastAsia="Times New Roman" w:hAnsi="Times New Roman" w:cs="Times New Roman"/>
                <w:b/>
                <w:bCs/>
                <w:color w:val="000000"/>
                <w:sz w:val="16"/>
                <w:szCs w:val="16"/>
                <w:lang w:val="ro-RO" w:eastAsia="ru-RU"/>
              </w:rPr>
              <w:t>r.crt.</w:t>
            </w:r>
          </w:p>
        </w:tc>
        <w:tc>
          <w:tcPr>
            <w:tcW w:w="21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0A5822A" w14:textId="77777777"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Întreprinderea silvică</w:t>
            </w:r>
          </w:p>
        </w:tc>
        <w:tc>
          <w:tcPr>
            <w:tcW w:w="3397" w:type="dxa"/>
            <w:gridSpan w:val="3"/>
            <w:tcBorders>
              <w:top w:val="single" w:sz="4" w:space="0" w:color="auto"/>
              <w:left w:val="nil"/>
              <w:bottom w:val="single" w:sz="4" w:space="0" w:color="auto"/>
              <w:right w:val="single" w:sz="4" w:space="0" w:color="auto"/>
            </w:tcBorders>
            <w:shd w:val="clear" w:color="auto" w:fill="DEEAF6" w:themeFill="accent1" w:themeFillTint="33"/>
            <w:noWrap/>
            <w:hideMark/>
          </w:tcPr>
          <w:p w14:paraId="787F635D" w14:textId="3267C2CA" w:rsidR="002011B8" w:rsidRPr="001309D5" w:rsidRDefault="002011B8" w:rsidP="002010A6">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Cantitatea tăierilor EFECTIV</w:t>
            </w:r>
            <w:r w:rsidR="002010A6">
              <w:rPr>
                <w:rFonts w:ascii="Times New Roman" w:eastAsia="Times New Roman" w:hAnsi="Times New Roman" w:cs="Times New Roman"/>
                <w:b/>
                <w:bCs/>
                <w:color w:val="000000"/>
                <w:sz w:val="16"/>
                <w:szCs w:val="16"/>
                <w:lang w:val="ro-RO" w:eastAsia="ru-RU"/>
              </w:rPr>
              <w:t>E</w:t>
            </w:r>
            <w:r w:rsidRPr="001309D5">
              <w:rPr>
                <w:rFonts w:ascii="Times New Roman" w:eastAsia="Times New Roman" w:hAnsi="Times New Roman" w:cs="Times New Roman"/>
                <w:b/>
                <w:bCs/>
                <w:color w:val="000000"/>
                <w:sz w:val="16"/>
                <w:szCs w:val="16"/>
                <w:lang w:val="ro-RO" w:eastAsia="ru-RU"/>
              </w:rPr>
              <w:t>, m</w:t>
            </w:r>
            <w:r w:rsidRPr="001309D5">
              <w:rPr>
                <w:rFonts w:ascii="Times New Roman" w:eastAsia="Times New Roman" w:hAnsi="Times New Roman" w:cs="Times New Roman"/>
                <w:b/>
                <w:bCs/>
                <w:color w:val="000000"/>
                <w:sz w:val="16"/>
                <w:szCs w:val="16"/>
                <w:vertAlign w:val="superscript"/>
                <w:lang w:val="ro-RO" w:eastAsia="ru-RU"/>
              </w:rPr>
              <w:t>3</w:t>
            </w:r>
          </w:p>
        </w:tc>
        <w:tc>
          <w:tcPr>
            <w:tcW w:w="4196" w:type="dxa"/>
            <w:gridSpan w:val="4"/>
            <w:tcBorders>
              <w:top w:val="single" w:sz="4" w:space="0" w:color="auto"/>
              <w:left w:val="nil"/>
              <w:bottom w:val="single" w:sz="4" w:space="0" w:color="auto"/>
              <w:right w:val="single" w:sz="4" w:space="0" w:color="auto"/>
            </w:tcBorders>
            <w:shd w:val="clear" w:color="auto" w:fill="DEEAF6" w:themeFill="accent1" w:themeFillTint="33"/>
            <w:noWrap/>
            <w:hideMark/>
          </w:tcPr>
          <w:p w14:paraId="4A13EC62" w14:textId="77777777"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Conform calculelor Comisiei</w:t>
            </w:r>
          </w:p>
        </w:tc>
        <w:tc>
          <w:tcPr>
            <w:tcW w:w="3717" w:type="dxa"/>
            <w:gridSpan w:val="4"/>
            <w:tcBorders>
              <w:top w:val="single" w:sz="4" w:space="0" w:color="auto"/>
              <w:left w:val="nil"/>
              <w:bottom w:val="single" w:sz="4" w:space="0" w:color="auto"/>
              <w:right w:val="single" w:sz="4" w:space="0" w:color="auto"/>
            </w:tcBorders>
            <w:shd w:val="clear" w:color="auto" w:fill="DEEAF6" w:themeFill="accent1" w:themeFillTint="33"/>
            <w:noWrap/>
            <w:hideMark/>
          </w:tcPr>
          <w:p w14:paraId="79604058" w14:textId="77777777"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Conform calculelor auditului</w:t>
            </w:r>
          </w:p>
        </w:tc>
      </w:tr>
      <w:tr w:rsidR="002011B8" w:rsidRPr="00B046EA" w14:paraId="3EF4802D" w14:textId="77777777" w:rsidTr="007C2D37">
        <w:trPr>
          <w:trHeight w:val="62"/>
        </w:trPr>
        <w:tc>
          <w:tcPr>
            <w:tcW w:w="509"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F4A5F2E" w14:textId="77777777" w:rsidR="002011B8" w:rsidRPr="001309D5" w:rsidRDefault="002011B8" w:rsidP="007C2D37">
            <w:pPr>
              <w:spacing w:after="0" w:line="240" w:lineRule="auto"/>
              <w:rPr>
                <w:rFonts w:ascii="Times New Roman" w:eastAsia="Times New Roman" w:hAnsi="Times New Roman" w:cs="Times New Roman"/>
                <w:b/>
                <w:bCs/>
                <w:color w:val="000000"/>
                <w:sz w:val="16"/>
                <w:szCs w:val="16"/>
                <w:lang w:val="ro-RO" w:eastAsia="ru-RU"/>
              </w:rPr>
            </w:pPr>
          </w:p>
        </w:tc>
        <w:tc>
          <w:tcPr>
            <w:tcW w:w="21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33250D7" w14:textId="77777777" w:rsidR="002011B8" w:rsidRPr="001309D5" w:rsidRDefault="002011B8" w:rsidP="007C2D37">
            <w:pPr>
              <w:spacing w:after="0" w:line="240" w:lineRule="auto"/>
              <w:rPr>
                <w:rFonts w:ascii="Times New Roman" w:eastAsia="Times New Roman" w:hAnsi="Times New Roman" w:cs="Times New Roman"/>
                <w:b/>
                <w:bCs/>
                <w:color w:val="000000"/>
                <w:sz w:val="16"/>
                <w:szCs w:val="16"/>
                <w:lang w:val="ro-RO" w:eastAsia="ru-RU"/>
              </w:rPr>
            </w:pPr>
          </w:p>
        </w:tc>
        <w:tc>
          <w:tcPr>
            <w:tcW w:w="1146" w:type="dxa"/>
            <w:vMerge w:val="restart"/>
            <w:tcBorders>
              <w:top w:val="nil"/>
              <w:left w:val="single" w:sz="4" w:space="0" w:color="auto"/>
              <w:bottom w:val="single" w:sz="4" w:space="0" w:color="auto"/>
              <w:right w:val="single" w:sz="4" w:space="0" w:color="auto"/>
            </w:tcBorders>
            <w:shd w:val="clear" w:color="auto" w:fill="DEEAF6" w:themeFill="accent1" w:themeFillTint="33"/>
            <w:hideMark/>
          </w:tcPr>
          <w:p w14:paraId="0C53F597" w14:textId="77777777" w:rsidR="002011B8" w:rsidRPr="001309D5" w:rsidRDefault="002011B8" w:rsidP="007C2D37">
            <w:pPr>
              <w:spacing w:after="0" w:line="240" w:lineRule="auto"/>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 xml:space="preserve"> Total</w:t>
            </w:r>
          </w:p>
        </w:tc>
        <w:tc>
          <w:tcPr>
            <w:tcW w:w="2251" w:type="dxa"/>
            <w:gridSpan w:val="2"/>
            <w:tcBorders>
              <w:top w:val="single" w:sz="4" w:space="0" w:color="auto"/>
              <w:left w:val="nil"/>
              <w:bottom w:val="single" w:sz="4" w:space="0" w:color="auto"/>
              <w:right w:val="single" w:sz="4" w:space="0" w:color="auto"/>
            </w:tcBorders>
            <w:shd w:val="clear" w:color="auto" w:fill="DEEAF6" w:themeFill="accent1" w:themeFillTint="33"/>
            <w:noWrap/>
            <w:hideMark/>
          </w:tcPr>
          <w:p w14:paraId="0C015F26" w14:textId="77777777"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inclusiv:</w:t>
            </w:r>
          </w:p>
        </w:tc>
        <w:tc>
          <w:tcPr>
            <w:tcW w:w="1085" w:type="dxa"/>
            <w:vMerge w:val="restart"/>
            <w:tcBorders>
              <w:top w:val="nil"/>
              <w:left w:val="single" w:sz="4" w:space="0" w:color="auto"/>
              <w:bottom w:val="single" w:sz="4" w:space="0" w:color="auto"/>
              <w:right w:val="single" w:sz="4" w:space="0" w:color="auto"/>
            </w:tcBorders>
            <w:shd w:val="clear" w:color="auto" w:fill="DEEAF6" w:themeFill="accent1" w:themeFillTint="33"/>
            <w:hideMark/>
          </w:tcPr>
          <w:p w14:paraId="2BABFE9C" w14:textId="475B1114" w:rsidR="002011B8" w:rsidRPr="001309D5" w:rsidRDefault="002011B8" w:rsidP="002010A6">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Costul tăierilor de masă lemnoasă, lei/m</w:t>
            </w:r>
            <w:r w:rsidRPr="001309D5">
              <w:rPr>
                <w:rFonts w:ascii="Times New Roman" w:eastAsia="Times New Roman" w:hAnsi="Times New Roman" w:cs="Times New Roman"/>
                <w:b/>
                <w:bCs/>
                <w:color w:val="000000"/>
                <w:sz w:val="16"/>
                <w:szCs w:val="16"/>
                <w:vertAlign w:val="superscript"/>
                <w:lang w:val="ro-RO" w:eastAsia="ru-RU"/>
              </w:rPr>
              <w:t>3</w:t>
            </w:r>
            <w:r w:rsidRPr="001309D5">
              <w:rPr>
                <w:rFonts w:ascii="Times New Roman" w:eastAsia="Times New Roman" w:hAnsi="Times New Roman" w:cs="Times New Roman"/>
                <w:b/>
                <w:bCs/>
                <w:color w:val="000000"/>
                <w:sz w:val="16"/>
                <w:szCs w:val="16"/>
                <w:lang w:val="ro-RO" w:eastAsia="ru-RU"/>
              </w:rPr>
              <w:t xml:space="preserve"> </w:t>
            </w:r>
            <w:r w:rsidRPr="001309D5">
              <w:rPr>
                <w:rFonts w:ascii="Times New Roman" w:eastAsia="Times New Roman" w:hAnsi="Times New Roman" w:cs="Times New Roman"/>
                <w:b/>
                <w:bCs/>
                <w:color w:val="000000"/>
                <w:sz w:val="16"/>
                <w:szCs w:val="16"/>
                <w:lang w:val="ro-RO" w:eastAsia="ru-RU"/>
              </w:rPr>
              <w:br/>
              <w:t>(Form</w:t>
            </w:r>
            <w:r w:rsidR="002010A6">
              <w:rPr>
                <w:rFonts w:ascii="Times New Roman" w:eastAsia="Times New Roman" w:hAnsi="Times New Roman" w:cs="Times New Roman"/>
                <w:b/>
                <w:bCs/>
                <w:color w:val="000000"/>
                <w:sz w:val="16"/>
                <w:szCs w:val="16"/>
                <w:lang w:val="ro-RO" w:eastAsia="ru-RU"/>
              </w:rPr>
              <w:t>ularul</w:t>
            </w:r>
            <w:r w:rsidRPr="001309D5">
              <w:rPr>
                <w:rFonts w:ascii="Times New Roman" w:eastAsia="Times New Roman" w:hAnsi="Times New Roman" w:cs="Times New Roman"/>
                <w:b/>
                <w:bCs/>
                <w:color w:val="000000"/>
                <w:sz w:val="16"/>
                <w:szCs w:val="16"/>
                <w:lang w:val="ro-RO" w:eastAsia="ru-RU"/>
              </w:rPr>
              <w:t xml:space="preserve"> 2 - silvicultura rd.085/rd.075) la situația din 30.09.2022</w:t>
            </w:r>
          </w:p>
        </w:tc>
        <w:tc>
          <w:tcPr>
            <w:tcW w:w="928" w:type="dxa"/>
            <w:vMerge w:val="restart"/>
            <w:tcBorders>
              <w:top w:val="nil"/>
              <w:left w:val="single" w:sz="4" w:space="0" w:color="auto"/>
              <w:bottom w:val="single" w:sz="4" w:space="0" w:color="auto"/>
              <w:right w:val="single" w:sz="4" w:space="0" w:color="auto"/>
            </w:tcBorders>
            <w:shd w:val="clear" w:color="auto" w:fill="DEEAF6" w:themeFill="accent1" w:themeFillTint="33"/>
            <w:hideMark/>
          </w:tcPr>
          <w:p w14:paraId="00537D4B" w14:textId="77777777"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Diferența inflației - 20,03%</w:t>
            </w:r>
          </w:p>
        </w:tc>
        <w:tc>
          <w:tcPr>
            <w:tcW w:w="775" w:type="dxa"/>
            <w:vMerge w:val="restart"/>
            <w:tcBorders>
              <w:top w:val="nil"/>
              <w:left w:val="single" w:sz="4" w:space="0" w:color="auto"/>
              <w:bottom w:val="single" w:sz="4" w:space="0" w:color="auto"/>
              <w:right w:val="single" w:sz="4" w:space="0" w:color="auto"/>
            </w:tcBorders>
            <w:shd w:val="clear" w:color="auto" w:fill="DEEAF6" w:themeFill="accent1" w:themeFillTint="33"/>
            <w:hideMark/>
          </w:tcPr>
          <w:p w14:paraId="1DFA58D3" w14:textId="77777777"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Total costul pe 1 m</w:t>
            </w:r>
            <w:r w:rsidRPr="001309D5">
              <w:rPr>
                <w:rFonts w:ascii="Times New Roman" w:eastAsia="Times New Roman" w:hAnsi="Times New Roman" w:cs="Times New Roman"/>
                <w:b/>
                <w:bCs/>
                <w:color w:val="000000"/>
                <w:sz w:val="16"/>
                <w:szCs w:val="16"/>
                <w:vertAlign w:val="superscript"/>
                <w:lang w:val="ro-RO" w:eastAsia="ru-RU"/>
              </w:rPr>
              <w:t>3</w:t>
            </w:r>
          </w:p>
        </w:tc>
        <w:tc>
          <w:tcPr>
            <w:tcW w:w="1406" w:type="dxa"/>
            <w:vMerge w:val="restart"/>
            <w:tcBorders>
              <w:top w:val="nil"/>
              <w:left w:val="single" w:sz="4" w:space="0" w:color="auto"/>
              <w:bottom w:val="single" w:sz="4" w:space="0" w:color="auto"/>
              <w:right w:val="single" w:sz="4" w:space="0" w:color="auto"/>
            </w:tcBorders>
            <w:shd w:val="clear" w:color="auto" w:fill="DEEAF6" w:themeFill="accent1" w:themeFillTint="33"/>
            <w:hideMark/>
          </w:tcPr>
          <w:p w14:paraId="282E616F" w14:textId="77777777"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Total subvenție</w:t>
            </w:r>
          </w:p>
        </w:tc>
        <w:tc>
          <w:tcPr>
            <w:tcW w:w="928" w:type="dxa"/>
            <w:vMerge w:val="restart"/>
            <w:tcBorders>
              <w:top w:val="nil"/>
              <w:left w:val="single" w:sz="4" w:space="0" w:color="auto"/>
              <w:bottom w:val="single" w:sz="4" w:space="0" w:color="auto"/>
              <w:right w:val="single" w:sz="4" w:space="0" w:color="auto"/>
            </w:tcBorders>
            <w:shd w:val="clear" w:color="auto" w:fill="DEEAF6" w:themeFill="accent1" w:themeFillTint="33"/>
            <w:hideMark/>
          </w:tcPr>
          <w:p w14:paraId="165CABD4" w14:textId="3979F0E5"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Costul tăierilor de masă lemnoasă, lei/m</w:t>
            </w:r>
            <w:r w:rsidRPr="001309D5">
              <w:rPr>
                <w:rFonts w:ascii="Times New Roman" w:eastAsia="Times New Roman" w:hAnsi="Times New Roman" w:cs="Times New Roman"/>
                <w:b/>
                <w:bCs/>
                <w:color w:val="000000"/>
                <w:sz w:val="16"/>
                <w:szCs w:val="16"/>
                <w:vertAlign w:val="superscript"/>
                <w:lang w:val="ro-RO" w:eastAsia="ru-RU"/>
              </w:rPr>
              <w:t>3</w:t>
            </w:r>
            <w:r w:rsidRPr="001309D5">
              <w:rPr>
                <w:rFonts w:ascii="Times New Roman" w:eastAsia="Times New Roman" w:hAnsi="Times New Roman" w:cs="Times New Roman"/>
                <w:b/>
                <w:bCs/>
                <w:color w:val="000000"/>
                <w:sz w:val="16"/>
                <w:szCs w:val="16"/>
                <w:lang w:val="ro-RO" w:eastAsia="ru-RU"/>
              </w:rPr>
              <w:t xml:space="preserve"> </w:t>
            </w:r>
            <w:r w:rsidRPr="001309D5">
              <w:rPr>
                <w:rFonts w:ascii="Times New Roman" w:eastAsia="Times New Roman" w:hAnsi="Times New Roman" w:cs="Times New Roman"/>
                <w:b/>
                <w:bCs/>
                <w:color w:val="000000"/>
                <w:sz w:val="16"/>
                <w:szCs w:val="16"/>
                <w:lang w:val="ro-RO" w:eastAsia="ru-RU"/>
              </w:rPr>
              <w:br/>
              <w:t>(Form</w:t>
            </w:r>
            <w:r w:rsidR="002010A6">
              <w:rPr>
                <w:rFonts w:ascii="Times New Roman" w:eastAsia="Times New Roman" w:hAnsi="Times New Roman" w:cs="Times New Roman"/>
                <w:b/>
                <w:bCs/>
                <w:color w:val="000000"/>
                <w:sz w:val="16"/>
                <w:szCs w:val="16"/>
                <w:lang w:val="ro-RO" w:eastAsia="ru-RU"/>
              </w:rPr>
              <w:t>ul</w:t>
            </w:r>
            <w:r w:rsidRPr="001309D5">
              <w:rPr>
                <w:rFonts w:ascii="Times New Roman" w:eastAsia="Times New Roman" w:hAnsi="Times New Roman" w:cs="Times New Roman"/>
                <w:b/>
                <w:bCs/>
                <w:color w:val="000000"/>
                <w:sz w:val="16"/>
                <w:szCs w:val="16"/>
                <w:lang w:val="ro-RO" w:eastAsia="ru-RU"/>
              </w:rPr>
              <w:t>a</w:t>
            </w:r>
            <w:r w:rsidR="002010A6">
              <w:rPr>
                <w:rFonts w:ascii="Times New Roman" w:eastAsia="Times New Roman" w:hAnsi="Times New Roman" w:cs="Times New Roman"/>
                <w:b/>
                <w:bCs/>
                <w:color w:val="000000"/>
                <w:sz w:val="16"/>
                <w:szCs w:val="16"/>
                <w:lang w:val="ro-RO" w:eastAsia="ru-RU"/>
              </w:rPr>
              <w:t>rul</w:t>
            </w:r>
            <w:r w:rsidRPr="001309D5">
              <w:rPr>
                <w:rFonts w:ascii="Times New Roman" w:eastAsia="Times New Roman" w:hAnsi="Times New Roman" w:cs="Times New Roman"/>
                <w:b/>
                <w:bCs/>
                <w:color w:val="000000"/>
                <w:sz w:val="16"/>
                <w:szCs w:val="16"/>
                <w:lang w:val="ro-RO" w:eastAsia="ru-RU"/>
              </w:rPr>
              <w:t xml:space="preserve"> 2 - silvicultura rd.085/rd.075) la situația din 01.01.2022</w:t>
            </w:r>
          </w:p>
        </w:tc>
        <w:tc>
          <w:tcPr>
            <w:tcW w:w="929" w:type="dxa"/>
            <w:vMerge w:val="restart"/>
            <w:tcBorders>
              <w:top w:val="nil"/>
              <w:left w:val="single" w:sz="4" w:space="0" w:color="auto"/>
              <w:bottom w:val="single" w:sz="4" w:space="0" w:color="auto"/>
              <w:right w:val="single" w:sz="4" w:space="0" w:color="auto"/>
            </w:tcBorders>
            <w:shd w:val="clear" w:color="auto" w:fill="DEEAF6" w:themeFill="accent1" w:themeFillTint="33"/>
            <w:hideMark/>
          </w:tcPr>
          <w:p w14:paraId="7C38A8F2" w14:textId="77777777"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rata inflației curente 33,97%</w:t>
            </w:r>
          </w:p>
        </w:tc>
        <w:tc>
          <w:tcPr>
            <w:tcW w:w="827" w:type="dxa"/>
            <w:vMerge w:val="restart"/>
            <w:tcBorders>
              <w:top w:val="nil"/>
              <w:left w:val="single" w:sz="4" w:space="0" w:color="auto"/>
              <w:bottom w:val="single" w:sz="4" w:space="0" w:color="auto"/>
              <w:right w:val="single" w:sz="4" w:space="0" w:color="auto"/>
            </w:tcBorders>
            <w:shd w:val="clear" w:color="auto" w:fill="DEEAF6" w:themeFill="accent1" w:themeFillTint="33"/>
            <w:hideMark/>
          </w:tcPr>
          <w:p w14:paraId="24B65050" w14:textId="77777777"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Total costul pe 1 m</w:t>
            </w:r>
            <w:r w:rsidRPr="001309D5">
              <w:rPr>
                <w:rFonts w:ascii="Times New Roman" w:eastAsia="Times New Roman" w:hAnsi="Times New Roman" w:cs="Times New Roman"/>
                <w:b/>
                <w:bCs/>
                <w:color w:val="000000"/>
                <w:sz w:val="16"/>
                <w:szCs w:val="16"/>
                <w:vertAlign w:val="superscript"/>
                <w:lang w:val="ro-RO" w:eastAsia="ru-RU"/>
              </w:rPr>
              <w:t>3</w:t>
            </w:r>
          </w:p>
        </w:tc>
        <w:tc>
          <w:tcPr>
            <w:tcW w:w="1030" w:type="dxa"/>
            <w:vMerge w:val="restart"/>
            <w:tcBorders>
              <w:top w:val="nil"/>
              <w:left w:val="single" w:sz="4" w:space="0" w:color="auto"/>
              <w:bottom w:val="single" w:sz="4" w:space="0" w:color="000000"/>
              <w:right w:val="single" w:sz="4" w:space="0" w:color="auto"/>
            </w:tcBorders>
            <w:shd w:val="clear" w:color="auto" w:fill="DEEAF6" w:themeFill="accent1" w:themeFillTint="33"/>
            <w:hideMark/>
          </w:tcPr>
          <w:p w14:paraId="0133E568" w14:textId="77777777"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Creșterea efectivă a costului tăierilor pe 1 m</w:t>
            </w:r>
            <w:r w:rsidRPr="001309D5">
              <w:rPr>
                <w:rFonts w:ascii="Times New Roman" w:eastAsia="Times New Roman" w:hAnsi="Times New Roman" w:cs="Times New Roman"/>
                <w:b/>
                <w:bCs/>
                <w:color w:val="000000"/>
                <w:sz w:val="16"/>
                <w:szCs w:val="16"/>
                <w:vertAlign w:val="superscript"/>
                <w:lang w:val="ro-RO" w:eastAsia="ru-RU"/>
              </w:rPr>
              <w:t>3</w:t>
            </w:r>
            <w:r w:rsidRPr="001309D5">
              <w:rPr>
                <w:rFonts w:ascii="Times New Roman" w:eastAsia="Times New Roman" w:hAnsi="Times New Roman" w:cs="Times New Roman"/>
                <w:b/>
                <w:bCs/>
                <w:color w:val="000000"/>
                <w:sz w:val="16"/>
                <w:szCs w:val="16"/>
                <w:lang w:val="ro-RO" w:eastAsia="ru-RU"/>
              </w:rPr>
              <w:t xml:space="preserve"> (la 30.09.22 față de 01.01.22)</w:t>
            </w:r>
          </w:p>
        </w:tc>
      </w:tr>
      <w:tr w:rsidR="002011B8" w:rsidRPr="00B046EA" w14:paraId="16F1A4A5" w14:textId="77777777" w:rsidTr="007C2D37">
        <w:trPr>
          <w:trHeight w:val="2227"/>
        </w:trPr>
        <w:tc>
          <w:tcPr>
            <w:tcW w:w="509"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4E61D6F" w14:textId="77777777" w:rsidR="002011B8" w:rsidRPr="001309D5" w:rsidRDefault="002011B8" w:rsidP="007C2D37">
            <w:pPr>
              <w:spacing w:after="0" w:line="240" w:lineRule="auto"/>
              <w:rPr>
                <w:rFonts w:ascii="Times New Roman" w:eastAsia="Times New Roman" w:hAnsi="Times New Roman" w:cs="Times New Roman"/>
                <w:b/>
                <w:bCs/>
                <w:color w:val="000000"/>
                <w:sz w:val="16"/>
                <w:szCs w:val="16"/>
                <w:lang w:val="ro-RO" w:eastAsia="ru-RU"/>
              </w:rPr>
            </w:pPr>
          </w:p>
        </w:tc>
        <w:tc>
          <w:tcPr>
            <w:tcW w:w="21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B03FD85" w14:textId="77777777" w:rsidR="002011B8" w:rsidRPr="001309D5" w:rsidRDefault="002011B8" w:rsidP="007C2D37">
            <w:pPr>
              <w:spacing w:after="0" w:line="240" w:lineRule="auto"/>
              <w:rPr>
                <w:rFonts w:ascii="Times New Roman" w:eastAsia="Times New Roman" w:hAnsi="Times New Roman" w:cs="Times New Roman"/>
                <w:b/>
                <w:bCs/>
                <w:color w:val="000000"/>
                <w:sz w:val="16"/>
                <w:szCs w:val="16"/>
                <w:lang w:val="ro-RO" w:eastAsia="ru-RU"/>
              </w:rPr>
            </w:pPr>
          </w:p>
        </w:tc>
        <w:tc>
          <w:tcPr>
            <w:tcW w:w="1146" w:type="dxa"/>
            <w:vMerge/>
            <w:tcBorders>
              <w:top w:val="nil"/>
              <w:left w:val="single" w:sz="4" w:space="0" w:color="auto"/>
              <w:bottom w:val="single" w:sz="4" w:space="0" w:color="auto"/>
              <w:right w:val="single" w:sz="4" w:space="0" w:color="auto"/>
            </w:tcBorders>
            <w:shd w:val="clear" w:color="auto" w:fill="DEEAF6" w:themeFill="accent1" w:themeFillTint="33"/>
            <w:hideMark/>
          </w:tcPr>
          <w:p w14:paraId="7321BB1E" w14:textId="77777777" w:rsidR="002011B8" w:rsidRPr="001309D5" w:rsidRDefault="002011B8" w:rsidP="007C2D37">
            <w:pPr>
              <w:spacing w:after="0" w:line="240" w:lineRule="auto"/>
              <w:rPr>
                <w:rFonts w:ascii="Times New Roman" w:eastAsia="Times New Roman" w:hAnsi="Times New Roman" w:cs="Times New Roman"/>
                <w:b/>
                <w:bCs/>
                <w:color w:val="000000"/>
                <w:sz w:val="16"/>
                <w:szCs w:val="16"/>
                <w:lang w:val="ro-RO" w:eastAsia="ru-RU"/>
              </w:rPr>
            </w:pPr>
          </w:p>
        </w:tc>
        <w:tc>
          <w:tcPr>
            <w:tcW w:w="1146" w:type="dxa"/>
            <w:tcBorders>
              <w:top w:val="nil"/>
              <w:left w:val="nil"/>
              <w:bottom w:val="single" w:sz="4" w:space="0" w:color="auto"/>
              <w:right w:val="single" w:sz="4" w:space="0" w:color="auto"/>
            </w:tcBorders>
            <w:shd w:val="clear" w:color="auto" w:fill="DEEAF6" w:themeFill="accent1" w:themeFillTint="33"/>
            <w:hideMark/>
          </w:tcPr>
          <w:p w14:paraId="70146C00" w14:textId="28D0CC32"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br/>
              <w:t>trim</w:t>
            </w:r>
            <w:r w:rsidR="002010A6">
              <w:rPr>
                <w:rFonts w:ascii="Times New Roman" w:eastAsia="Times New Roman" w:hAnsi="Times New Roman" w:cs="Times New Roman"/>
                <w:b/>
                <w:bCs/>
                <w:color w:val="000000"/>
                <w:sz w:val="16"/>
                <w:szCs w:val="16"/>
                <w:lang w:val="ro-RO" w:eastAsia="ru-RU"/>
              </w:rPr>
              <w:t>.</w:t>
            </w:r>
            <w:r w:rsidRPr="001309D5">
              <w:rPr>
                <w:rFonts w:ascii="Times New Roman" w:eastAsia="Times New Roman" w:hAnsi="Times New Roman" w:cs="Times New Roman"/>
                <w:b/>
                <w:bCs/>
                <w:color w:val="000000"/>
                <w:sz w:val="16"/>
                <w:szCs w:val="16"/>
                <w:lang w:val="ro-RO" w:eastAsia="ru-RU"/>
              </w:rPr>
              <w:t xml:space="preserve"> IV 2022</w:t>
            </w:r>
          </w:p>
        </w:tc>
        <w:tc>
          <w:tcPr>
            <w:tcW w:w="1105" w:type="dxa"/>
            <w:tcBorders>
              <w:top w:val="nil"/>
              <w:left w:val="nil"/>
              <w:bottom w:val="single" w:sz="4" w:space="0" w:color="auto"/>
              <w:right w:val="single" w:sz="4" w:space="0" w:color="auto"/>
            </w:tcBorders>
            <w:shd w:val="clear" w:color="auto" w:fill="DEEAF6" w:themeFill="accent1" w:themeFillTint="33"/>
            <w:hideMark/>
          </w:tcPr>
          <w:p w14:paraId="5A8030D0" w14:textId="7B9728BC"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br/>
              <w:t>trim</w:t>
            </w:r>
            <w:r w:rsidR="002010A6">
              <w:rPr>
                <w:rFonts w:ascii="Times New Roman" w:eastAsia="Times New Roman" w:hAnsi="Times New Roman" w:cs="Times New Roman"/>
                <w:b/>
                <w:bCs/>
                <w:color w:val="000000"/>
                <w:sz w:val="16"/>
                <w:szCs w:val="16"/>
                <w:lang w:val="ro-RO" w:eastAsia="ru-RU"/>
              </w:rPr>
              <w:t>.</w:t>
            </w:r>
            <w:r w:rsidRPr="001309D5">
              <w:rPr>
                <w:rFonts w:ascii="Times New Roman" w:eastAsia="Times New Roman" w:hAnsi="Times New Roman" w:cs="Times New Roman"/>
                <w:b/>
                <w:bCs/>
                <w:color w:val="000000"/>
                <w:sz w:val="16"/>
                <w:szCs w:val="16"/>
                <w:lang w:val="ro-RO" w:eastAsia="ru-RU"/>
              </w:rPr>
              <w:t xml:space="preserve"> I 2023</w:t>
            </w:r>
          </w:p>
        </w:tc>
        <w:tc>
          <w:tcPr>
            <w:tcW w:w="1085" w:type="dxa"/>
            <w:vMerge/>
            <w:tcBorders>
              <w:top w:val="nil"/>
              <w:left w:val="single" w:sz="4" w:space="0" w:color="auto"/>
              <w:bottom w:val="single" w:sz="4" w:space="0" w:color="auto"/>
              <w:right w:val="single" w:sz="4" w:space="0" w:color="auto"/>
            </w:tcBorders>
            <w:shd w:val="clear" w:color="auto" w:fill="DEEAF6" w:themeFill="accent1" w:themeFillTint="33"/>
            <w:hideMark/>
          </w:tcPr>
          <w:p w14:paraId="02DD7C4D" w14:textId="77777777"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p>
        </w:tc>
        <w:tc>
          <w:tcPr>
            <w:tcW w:w="928" w:type="dxa"/>
            <w:vMerge/>
            <w:tcBorders>
              <w:top w:val="nil"/>
              <w:left w:val="single" w:sz="4" w:space="0" w:color="auto"/>
              <w:bottom w:val="single" w:sz="4" w:space="0" w:color="auto"/>
              <w:right w:val="single" w:sz="4" w:space="0" w:color="auto"/>
            </w:tcBorders>
            <w:shd w:val="clear" w:color="auto" w:fill="DEEAF6" w:themeFill="accent1" w:themeFillTint="33"/>
            <w:hideMark/>
          </w:tcPr>
          <w:p w14:paraId="05F63632" w14:textId="77777777"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p>
        </w:tc>
        <w:tc>
          <w:tcPr>
            <w:tcW w:w="775" w:type="dxa"/>
            <w:vMerge/>
            <w:tcBorders>
              <w:top w:val="nil"/>
              <w:left w:val="single" w:sz="4" w:space="0" w:color="auto"/>
              <w:bottom w:val="single" w:sz="4" w:space="0" w:color="auto"/>
              <w:right w:val="single" w:sz="4" w:space="0" w:color="auto"/>
            </w:tcBorders>
            <w:shd w:val="clear" w:color="auto" w:fill="DEEAF6" w:themeFill="accent1" w:themeFillTint="33"/>
            <w:hideMark/>
          </w:tcPr>
          <w:p w14:paraId="5189D3B0" w14:textId="77777777"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p>
        </w:tc>
        <w:tc>
          <w:tcPr>
            <w:tcW w:w="1406" w:type="dxa"/>
            <w:vMerge/>
            <w:tcBorders>
              <w:top w:val="nil"/>
              <w:left w:val="single" w:sz="4" w:space="0" w:color="auto"/>
              <w:bottom w:val="single" w:sz="4" w:space="0" w:color="auto"/>
              <w:right w:val="single" w:sz="4" w:space="0" w:color="auto"/>
            </w:tcBorders>
            <w:shd w:val="clear" w:color="auto" w:fill="DEEAF6" w:themeFill="accent1" w:themeFillTint="33"/>
            <w:hideMark/>
          </w:tcPr>
          <w:p w14:paraId="2F8AE843" w14:textId="77777777"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p>
        </w:tc>
        <w:tc>
          <w:tcPr>
            <w:tcW w:w="928" w:type="dxa"/>
            <w:vMerge/>
            <w:tcBorders>
              <w:top w:val="nil"/>
              <w:left w:val="single" w:sz="4" w:space="0" w:color="auto"/>
              <w:bottom w:val="single" w:sz="4" w:space="0" w:color="auto"/>
              <w:right w:val="single" w:sz="4" w:space="0" w:color="auto"/>
            </w:tcBorders>
            <w:shd w:val="clear" w:color="auto" w:fill="DEEAF6" w:themeFill="accent1" w:themeFillTint="33"/>
            <w:hideMark/>
          </w:tcPr>
          <w:p w14:paraId="7EFD1B04" w14:textId="77777777"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p>
        </w:tc>
        <w:tc>
          <w:tcPr>
            <w:tcW w:w="929" w:type="dxa"/>
            <w:vMerge/>
            <w:tcBorders>
              <w:top w:val="nil"/>
              <w:left w:val="single" w:sz="4" w:space="0" w:color="auto"/>
              <w:bottom w:val="single" w:sz="4" w:space="0" w:color="auto"/>
              <w:right w:val="single" w:sz="4" w:space="0" w:color="auto"/>
            </w:tcBorders>
            <w:shd w:val="clear" w:color="auto" w:fill="DEEAF6" w:themeFill="accent1" w:themeFillTint="33"/>
            <w:hideMark/>
          </w:tcPr>
          <w:p w14:paraId="4F026FFF" w14:textId="77777777"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p>
        </w:tc>
        <w:tc>
          <w:tcPr>
            <w:tcW w:w="827" w:type="dxa"/>
            <w:vMerge/>
            <w:tcBorders>
              <w:top w:val="nil"/>
              <w:left w:val="single" w:sz="4" w:space="0" w:color="auto"/>
              <w:bottom w:val="single" w:sz="4" w:space="0" w:color="auto"/>
              <w:right w:val="single" w:sz="4" w:space="0" w:color="auto"/>
            </w:tcBorders>
            <w:shd w:val="clear" w:color="auto" w:fill="DEEAF6" w:themeFill="accent1" w:themeFillTint="33"/>
            <w:hideMark/>
          </w:tcPr>
          <w:p w14:paraId="2B8F7A1B" w14:textId="77777777"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p>
        </w:tc>
        <w:tc>
          <w:tcPr>
            <w:tcW w:w="1030" w:type="dxa"/>
            <w:vMerge/>
            <w:tcBorders>
              <w:top w:val="nil"/>
              <w:left w:val="single" w:sz="4" w:space="0" w:color="auto"/>
              <w:bottom w:val="single" w:sz="4" w:space="0" w:color="000000"/>
              <w:right w:val="single" w:sz="4" w:space="0" w:color="auto"/>
            </w:tcBorders>
            <w:shd w:val="clear" w:color="auto" w:fill="DEEAF6" w:themeFill="accent1" w:themeFillTint="33"/>
            <w:hideMark/>
          </w:tcPr>
          <w:p w14:paraId="3A4C29F0" w14:textId="77777777" w:rsidR="002011B8" w:rsidRPr="001309D5" w:rsidRDefault="002011B8" w:rsidP="007C2D37">
            <w:pPr>
              <w:spacing w:after="0" w:line="240" w:lineRule="auto"/>
              <w:jc w:val="center"/>
              <w:rPr>
                <w:rFonts w:ascii="Times New Roman" w:eastAsia="Times New Roman" w:hAnsi="Times New Roman" w:cs="Times New Roman"/>
                <w:b/>
                <w:bCs/>
                <w:color w:val="000000"/>
                <w:sz w:val="16"/>
                <w:szCs w:val="16"/>
                <w:lang w:val="ro-RO" w:eastAsia="ru-RU"/>
              </w:rPr>
            </w:pPr>
          </w:p>
        </w:tc>
      </w:tr>
      <w:tr w:rsidR="002011B8" w:rsidRPr="00B046EA" w14:paraId="251EA4D9" w14:textId="77777777" w:rsidTr="007C2D37">
        <w:trPr>
          <w:trHeight w:val="184"/>
        </w:trPr>
        <w:tc>
          <w:tcPr>
            <w:tcW w:w="509" w:type="dxa"/>
            <w:tcBorders>
              <w:top w:val="nil"/>
              <w:left w:val="single" w:sz="4" w:space="0" w:color="auto"/>
              <w:bottom w:val="single" w:sz="4" w:space="0" w:color="auto"/>
              <w:right w:val="single" w:sz="4" w:space="0" w:color="auto"/>
            </w:tcBorders>
            <w:shd w:val="clear" w:color="auto" w:fill="DEEAF6" w:themeFill="accent1" w:themeFillTint="33"/>
            <w:noWrap/>
            <w:hideMark/>
          </w:tcPr>
          <w:p w14:paraId="4F461A38" w14:textId="77777777" w:rsidR="002011B8" w:rsidRPr="001309D5" w:rsidRDefault="002011B8" w:rsidP="007C2D37">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 </w:t>
            </w:r>
          </w:p>
        </w:tc>
        <w:tc>
          <w:tcPr>
            <w:tcW w:w="2157" w:type="dxa"/>
            <w:tcBorders>
              <w:top w:val="nil"/>
              <w:left w:val="nil"/>
              <w:bottom w:val="single" w:sz="4" w:space="0" w:color="auto"/>
              <w:right w:val="single" w:sz="4" w:space="0" w:color="auto"/>
            </w:tcBorders>
            <w:shd w:val="clear" w:color="auto" w:fill="DEEAF6" w:themeFill="accent1" w:themeFillTint="33"/>
            <w:noWrap/>
            <w:hideMark/>
          </w:tcPr>
          <w:p w14:paraId="4F68ACBC" w14:textId="77777777" w:rsidR="002011B8" w:rsidRPr="001309D5" w:rsidRDefault="002011B8" w:rsidP="007C2D37">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 </w:t>
            </w:r>
          </w:p>
        </w:tc>
        <w:tc>
          <w:tcPr>
            <w:tcW w:w="1146" w:type="dxa"/>
            <w:tcBorders>
              <w:top w:val="nil"/>
              <w:left w:val="nil"/>
              <w:bottom w:val="single" w:sz="4" w:space="0" w:color="auto"/>
              <w:right w:val="single" w:sz="4" w:space="0" w:color="auto"/>
            </w:tcBorders>
            <w:shd w:val="clear" w:color="auto" w:fill="DEEAF6" w:themeFill="accent1" w:themeFillTint="33"/>
            <w:noWrap/>
            <w:hideMark/>
          </w:tcPr>
          <w:p w14:paraId="7DB792B1" w14:textId="77777777" w:rsidR="002011B8" w:rsidRPr="001309D5" w:rsidRDefault="002011B8" w:rsidP="007C2D37">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1=2+3</w:t>
            </w:r>
          </w:p>
        </w:tc>
        <w:tc>
          <w:tcPr>
            <w:tcW w:w="1146" w:type="dxa"/>
            <w:tcBorders>
              <w:top w:val="nil"/>
              <w:left w:val="nil"/>
              <w:bottom w:val="single" w:sz="4" w:space="0" w:color="auto"/>
              <w:right w:val="single" w:sz="4" w:space="0" w:color="auto"/>
            </w:tcBorders>
            <w:shd w:val="clear" w:color="auto" w:fill="DEEAF6" w:themeFill="accent1" w:themeFillTint="33"/>
            <w:noWrap/>
            <w:hideMark/>
          </w:tcPr>
          <w:p w14:paraId="06838DCF" w14:textId="77777777" w:rsidR="002011B8" w:rsidRPr="001309D5" w:rsidRDefault="002011B8" w:rsidP="007C2D37">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3</w:t>
            </w:r>
          </w:p>
        </w:tc>
        <w:tc>
          <w:tcPr>
            <w:tcW w:w="1105" w:type="dxa"/>
            <w:tcBorders>
              <w:top w:val="nil"/>
              <w:left w:val="nil"/>
              <w:bottom w:val="single" w:sz="4" w:space="0" w:color="auto"/>
              <w:right w:val="single" w:sz="4" w:space="0" w:color="auto"/>
            </w:tcBorders>
            <w:shd w:val="clear" w:color="auto" w:fill="DEEAF6" w:themeFill="accent1" w:themeFillTint="33"/>
            <w:noWrap/>
            <w:hideMark/>
          </w:tcPr>
          <w:p w14:paraId="7FE3FB43" w14:textId="77777777" w:rsidR="002011B8" w:rsidRPr="001309D5" w:rsidRDefault="002011B8" w:rsidP="007C2D37">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3</w:t>
            </w:r>
          </w:p>
        </w:tc>
        <w:tc>
          <w:tcPr>
            <w:tcW w:w="1085" w:type="dxa"/>
            <w:tcBorders>
              <w:top w:val="nil"/>
              <w:left w:val="nil"/>
              <w:bottom w:val="single" w:sz="4" w:space="0" w:color="auto"/>
              <w:right w:val="single" w:sz="4" w:space="0" w:color="auto"/>
            </w:tcBorders>
            <w:shd w:val="clear" w:color="auto" w:fill="DEEAF6" w:themeFill="accent1" w:themeFillTint="33"/>
            <w:noWrap/>
            <w:hideMark/>
          </w:tcPr>
          <w:p w14:paraId="682B3AF7" w14:textId="77777777" w:rsidR="002011B8" w:rsidRPr="001309D5" w:rsidRDefault="002011B8" w:rsidP="007C2D37">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4</w:t>
            </w:r>
          </w:p>
        </w:tc>
        <w:tc>
          <w:tcPr>
            <w:tcW w:w="928" w:type="dxa"/>
            <w:tcBorders>
              <w:top w:val="nil"/>
              <w:left w:val="nil"/>
              <w:bottom w:val="single" w:sz="4" w:space="0" w:color="auto"/>
              <w:right w:val="single" w:sz="4" w:space="0" w:color="auto"/>
            </w:tcBorders>
            <w:shd w:val="clear" w:color="auto" w:fill="DEEAF6" w:themeFill="accent1" w:themeFillTint="33"/>
            <w:noWrap/>
            <w:hideMark/>
          </w:tcPr>
          <w:p w14:paraId="5D81F8DC" w14:textId="77777777" w:rsidR="002011B8" w:rsidRPr="001309D5" w:rsidRDefault="002011B8" w:rsidP="007C2D37">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5</w:t>
            </w:r>
          </w:p>
        </w:tc>
        <w:tc>
          <w:tcPr>
            <w:tcW w:w="775" w:type="dxa"/>
            <w:tcBorders>
              <w:top w:val="nil"/>
              <w:left w:val="nil"/>
              <w:bottom w:val="single" w:sz="4" w:space="0" w:color="auto"/>
              <w:right w:val="single" w:sz="4" w:space="0" w:color="auto"/>
            </w:tcBorders>
            <w:shd w:val="clear" w:color="auto" w:fill="DEEAF6" w:themeFill="accent1" w:themeFillTint="33"/>
            <w:noWrap/>
            <w:hideMark/>
          </w:tcPr>
          <w:p w14:paraId="5E34F5AC" w14:textId="77777777" w:rsidR="002011B8" w:rsidRPr="001309D5" w:rsidRDefault="002011B8" w:rsidP="007C2D37">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6=4+5</w:t>
            </w:r>
          </w:p>
        </w:tc>
        <w:tc>
          <w:tcPr>
            <w:tcW w:w="1406" w:type="dxa"/>
            <w:tcBorders>
              <w:top w:val="nil"/>
              <w:left w:val="nil"/>
              <w:bottom w:val="single" w:sz="4" w:space="0" w:color="auto"/>
              <w:right w:val="single" w:sz="4" w:space="0" w:color="auto"/>
            </w:tcBorders>
            <w:shd w:val="clear" w:color="auto" w:fill="DEEAF6" w:themeFill="accent1" w:themeFillTint="33"/>
            <w:noWrap/>
            <w:hideMark/>
          </w:tcPr>
          <w:p w14:paraId="30C1BAF3" w14:textId="77777777" w:rsidR="002011B8" w:rsidRPr="001309D5" w:rsidRDefault="002011B8" w:rsidP="007C2D37">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7=6*1</w:t>
            </w:r>
          </w:p>
        </w:tc>
        <w:tc>
          <w:tcPr>
            <w:tcW w:w="928" w:type="dxa"/>
            <w:tcBorders>
              <w:top w:val="nil"/>
              <w:left w:val="nil"/>
              <w:bottom w:val="single" w:sz="4" w:space="0" w:color="auto"/>
              <w:right w:val="single" w:sz="4" w:space="0" w:color="auto"/>
            </w:tcBorders>
            <w:shd w:val="clear" w:color="auto" w:fill="DEEAF6" w:themeFill="accent1" w:themeFillTint="33"/>
            <w:noWrap/>
            <w:hideMark/>
          </w:tcPr>
          <w:p w14:paraId="132DD299" w14:textId="77777777" w:rsidR="002011B8" w:rsidRPr="001309D5" w:rsidRDefault="002011B8" w:rsidP="007C2D37">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8</w:t>
            </w:r>
          </w:p>
        </w:tc>
        <w:tc>
          <w:tcPr>
            <w:tcW w:w="929" w:type="dxa"/>
            <w:tcBorders>
              <w:top w:val="nil"/>
              <w:left w:val="nil"/>
              <w:bottom w:val="single" w:sz="4" w:space="0" w:color="auto"/>
              <w:right w:val="single" w:sz="4" w:space="0" w:color="auto"/>
            </w:tcBorders>
            <w:shd w:val="clear" w:color="auto" w:fill="DEEAF6" w:themeFill="accent1" w:themeFillTint="33"/>
            <w:noWrap/>
            <w:hideMark/>
          </w:tcPr>
          <w:p w14:paraId="5FF4F4A6" w14:textId="77777777" w:rsidR="002011B8" w:rsidRPr="001309D5" w:rsidRDefault="002011B8" w:rsidP="007C2D37">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9</w:t>
            </w:r>
          </w:p>
        </w:tc>
        <w:tc>
          <w:tcPr>
            <w:tcW w:w="827" w:type="dxa"/>
            <w:tcBorders>
              <w:top w:val="nil"/>
              <w:left w:val="nil"/>
              <w:bottom w:val="single" w:sz="4" w:space="0" w:color="auto"/>
              <w:right w:val="single" w:sz="4" w:space="0" w:color="auto"/>
            </w:tcBorders>
            <w:shd w:val="clear" w:color="auto" w:fill="DEEAF6" w:themeFill="accent1" w:themeFillTint="33"/>
            <w:noWrap/>
            <w:hideMark/>
          </w:tcPr>
          <w:p w14:paraId="535A5F91" w14:textId="77777777" w:rsidR="002011B8" w:rsidRPr="001309D5" w:rsidRDefault="002011B8" w:rsidP="007C2D37">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10=8*9</w:t>
            </w:r>
          </w:p>
        </w:tc>
        <w:tc>
          <w:tcPr>
            <w:tcW w:w="1030" w:type="dxa"/>
            <w:tcBorders>
              <w:top w:val="nil"/>
              <w:left w:val="nil"/>
              <w:bottom w:val="single" w:sz="4" w:space="0" w:color="auto"/>
              <w:right w:val="single" w:sz="4" w:space="0" w:color="auto"/>
            </w:tcBorders>
            <w:shd w:val="clear" w:color="auto" w:fill="DEEAF6" w:themeFill="accent1" w:themeFillTint="33"/>
            <w:noWrap/>
            <w:hideMark/>
          </w:tcPr>
          <w:p w14:paraId="4D1120A8" w14:textId="77777777" w:rsidR="002011B8" w:rsidRPr="001309D5" w:rsidRDefault="002011B8" w:rsidP="007C2D37">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11=4-8/8</w:t>
            </w:r>
          </w:p>
        </w:tc>
      </w:tr>
      <w:tr w:rsidR="002011B8" w:rsidRPr="00B046EA" w14:paraId="11304D27" w14:textId="77777777" w:rsidTr="007C2D37">
        <w:trPr>
          <w:trHeight w:val="70"/>
        </w:trPr>
        <w:tc>
          <w:tcPr>
            <w:tcW w:w="509" w:type="dxa"/>
            <w:tcBorders>
              <w:top w:val="nil"/>
              <w:left w:val="single" w:sz="4" w:space="0" w:color="auto"/>
              <w:bottom w:val="single" w:sz="4" w:space="0" w:color="auto"/>
              <w:right w:val="single" w:sz="4" w:space="0" w:color="auto"/>
            </w:tcBorders>
            <w:shd w:val="clear" w:color="auto" w:fill="auto"/>
            <w:noWrap/>
            <w:hideMark/>
          </w:tcPr>
          <w:p w14:paraId="23A6EE2D"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w:t>
            </w:r>
          </w:p>
        </w:tc>
        <w:tc>
          <w:tcPr>
            <w:tcW w:w="2157" w:type="dxa"/>
            <w:tcBorders>
              <w:top w:val="nil"/>
              <w:left w:val="nil"/>
              <w:bottom w:val="single" w:sz="4" w:space="0" w:color="auto"/>
              <w:right w:val="single" w:sz="4" w:space="0" w:color="auto"/>
            </w:tcBorders>
            <w:shd w:val="clear" w:color="auto" w:fill="auto"/>
            <w:hideMark/>
          </w:tcPr>
          <w:p w14:paraId="560C09EA"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Bălţi</w:t>
            </w:r>
          </w:p>
        </w:tc>
        <w:tc>
          <w:tcPr>
            <w:tcW w:w="1146" w:type="dxa"/>
            <w:tcBorders>
              <w:top w:val="nil"/>
              <w:left w:val="nil"/>
              <w:bottom w:val="single" w:sz="4" w:space="0" w:color="auto"/>
              <w:right w:val="single" w:sz="4" w:space="0" w:color="auto"/>
            </w:tcBorders>
            <w:shd w:val="clear" w:color="auto" w:fill="auto"/>
            <w:hideMark/>
          </w:tcPr>
          <w:p w14:paraId="26E5407C"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6.228,00 </w:t>
            </w:r>
          </w:p>
        </w:tc>
        <w:tc>
          <w:tcPr>
            <w:tcW w:w="1146" w:type="dxa"/>
            <w:tcBorders>
              <w:top w:val="nil"/>
              <w:left w:val="nil"/>
              <w:bottom w:val="single" w:sz="4" w:space="0" w:color="auto"/>
              <w:right w:val="single" w:sz="4" w:space="0" w:color="auto"/>
            </w:tcBorders>
            <w:shd w:val="clear" w:color="auto" w:fill="auto"/>
            <w:hideMark/>
          </w:tcPr>
          <w:p w14:paraId="43E78CCB"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1.410,00 </w:t>
            </w:r>
          </w:p>
        </w:tc>
        <w:tc>
          <w:tcPr>
            <w:tcW w:w="1105" w:type="dxa"/>
            <w:tcBorders>
              <w:top w:val="nil"/>
              <w:left w:val="nil"/>
              <w:bottom w:val="single" w:sz="4" w:space="0" w:color="auto"/>
              <w:right w:val="single" w:sz="4" w:space="0" w:color="auto"/>
            </w:tcBorders>
            <w:shd w:val="clear" w:color="auto" w:fill="auto"/>
            <w:hideMark/>
          </w:tcPr>
          <w:p w14:paraId="251126FB"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4.818,00 </w:t>
            </w:r>
          </w:p>
        </w:tc>
        <w:tc>
          <w:tcPr>
            <w:tcW w:w="1085" w:type="dxa"/>
            <w:tcBorders>
              <w:top w:val="nil"/>
              <w:left w:val="nil"/>
              <w:bottom w:val="single" w:sz="4" w:space="0" w:color="auto"/>
              <w:right w:val="single" w:sz="4" w:space="0" w:color="auto"/>
            </w:tcBorders>
            <w:shd w:val="clear" w:color="auto" w:fill="auto"/>
            <w:hideMark/>
          </w:tcPr>
          <w:p w14:paraId="1E113FDB"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210,61 </w:t>
            </w:r>
          </w:p>
        </w:tc>
        <w:tc>
          <w:tcPr>
            <w:tcW w:w="928" w:type="dxa"/>
            <w:tcBorders>
              <w:top w:val="nil"/>
              <w:left w:val="nil"/>
              <w:bottom w:val="single" w:sz="4" w:space="0" w:color="auto"/>
              <w:right w:val="single" w:sz="4" w:space="0" w:color="auto"/>
            </w:tcBorders>
            <w:shd w:val="clear" w:color="auto" w:fill="auto"/>
            <w:hideMark/>
          </w:tcPr>
          <w:p w14:paraId="16CB71C7"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42,19 </w:t>
            </w:r>
          </w:p>
        </w:tc>
        <w:tc>
          <w:tcPr>
            <w:tcW w:w="775" w:type="dxa"/>
            <w:tcBorders>
              <w:top w:val="nil"/>
              <w:left w:val="nil"/>
              <w:bottom w:val="single" w:sz="4" w:space="0" w:color="auto"/>
              <w:right w:val="single" w:sz="4" w:space="0" w:color="auto"/>
            </w:tcBorders>
            <w:shd w:val="clear" w:color="auto" w:fill="auto"/>
            <w:noWrap/>
            <w:hideMark/>
          </w:tcPr>
          <w:p w14:paraId="15D8A222"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252,80 </w:t>
            </w:r>
          </w:p>
        </w:tc>
        <w:tc>
          <w:tcPr>
            <w:tcW w:w="1406" w:type="dxa"/>
            <w:tcBorders>
              <w:top w:val="nil"/>
              <w:left w:val="nil"/>
              <w:bottom w:val="single" w:sz="4" w:space="0" w:color="auto"/>
              <w:right w:val="single" w:sz="4" w:space="0" w:color="auto"/>
            </w:tcBorders>
            <w:shd w:val="clear" w:color="auto" w:fill="auto"/>
            <w:noWrap/>
            <w:hideMark/>
          </w:tcPr>
          <w:p w14:paraId="32D0A6BA"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1.574.445,21 </w:t>
            </w:r>
          </w:p>
        </w:tc>
        <w:tc>
          <w:tcPr>
            <w:tcW w:w="928" w:type="dxa"/>
            <w:tcBorders>
              <w:top w:val="nil"/>
              <w:left w:val="nil"/>
              <w:bottom w:val="single" w:sz="4" w:space="0" w:color="auto"/>
              <w:right w:val="single" w:sz="4" w:space="0" w:color="auto"/>
            </w:tcBorders>
            <w:shd w:val="clear" w:color="auto" w:fill="auto"/>
            <w:noWrap/>
            <w:hideMark/>
          </w:tcPr>
          <w:p w14:paraId="09990624"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182,53 </w:t>
            </w:r>
          </w:p>
        </w:tc>
        <w:tc>
          <w:tcPr>
            <w:tcW w:w="929" w:type="dxa"/>
            <w:tcBorders>
              <w:top w:val="nil"/>
              <w:left w:val="nil"/>
              <w:bottom w:val="single" w:sz="4" w:space="0" w:color="auto"/>
              <w:right w:val="single" w:sz="4" w:space="0" w:color="auto"/>
            </w:tcBorders>
            <w:shd w:val="clear" w:color="auto" w:fill="auto"/>
            <w:noWrap/>
            <w:hideMark/>
          </w:tcPr>
          <w:p w14:paraId="4E8D3B04"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62,00 </w:t>
            </w:r>
          </w:p>
        </w:tc>
        <w:tc>
          <w:tcPr>
            <w:tcW w:w="827" w:type="dxa"/>
            <w:tcBorders>
              <w:top w:val="nil"/>
              <w:left w:val="nil"/>
              <w:bottom w:val="single" w:sz="4" w:space="0" w:color="auto"/>
              <w:right w:val="single" w:sz="4" w:space="0" w:color="auto"/>
            </w:tcBorders>
            <w:shd w:val="clear" w:color="auto" w:fill="auto"/>
            <w:noWrap/>
            <w:hideMark/>
          </w:tcPr>
          <w:p w14:paraId="1B1DDB2D"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244,53 </w:t>
            </w:r>
          </w:p>
        </w:tc>
        <w:tc>
          <w:tcPr>
            <w:tcW w:w="1030" w:type="dxa"/>
            <w:tcBorders>
              <w:top w:val="nil"/>
              <w:left w:val="nil"/>
              <w:bottom w:val="single" w:sz="4" w:space="0" w:color="auto"/>
              <w:right w:val="single" w:sz="4" w:space="0" w:color="auto"/>
            </w:tcBorders>
            <w:shd w:val="clear" w:color="auto" w:fill="auto"/>
            <w:noWrap/>
            <w:hideMark/>
          </w:tcPr>
          <w:p w14:paraId="636E1534" w14:textId="77777777" w:rsidR="002011B8" w:rsidRPr="001309D5" w:rsidRDefault="002011B8" w:rsidP="007C2D37">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15%</w:t>
            </w:r>
          </w:p>
        </w:tc>
      </w:tr>
      <w:tr w:rsidR="002011B8" w:rsidRPr="00B046EA" w14:paraId="58F9B26F" w14:textId="77777777" w:rsidTr="007C2D37">
        <w:trPr>
          <w:trHeight w:val="141"/>
        </w:trPr>
        <w:tc>
          <w:tcPr>
            <w:tcW w:w="509" w:type="dxa"/>
            <w:tcBorders>
              <w:top w:val="nil"/>
              <w:left w:val="single" w:sz="4" w:space="0" w:color="auto"/>
              <w:bottom w:val="single" w:sz="4" w:space="0" w:color="auto"/>
              <w:right w:val="single" w:sz="4" w:space="0" w:color="auto"/>
            </w:tcBorders>
            <w:shd w:val="clear" w:color="auto" w:fill="auto"/>
            <w:noWrap/>
            <w:hideMark/>
          </w:tcPr>
          <w:p w14:paraId="050C7BCE"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2</w:t>
            </w:r>
          </w:p>
        </w:tc>
        <w:tc>
          <w:tcPr>
            <w:tcW w:w="2157" w:type="dxa"/>
            <w:tcBorders>
              <w:top w:val="nil"/>
              <w:left w:val="nil"/>
              <w:bottom w:val="single" w:sz="4" w:space="0" w:color="auto"/>
              <w:right w:val="single" w:sz="4" w:space="0" w:color="auto"/>
            </w:tcBorders>
            <w:shd w:val="clear" w:color="auto" w:fill="auto"/>
            <w:hideMark/>
          </w:tcPr>
          <w:p w14:paraId="4AF64EE0" w14:textId="48394D5F" w:rsidR="002011B8" w:rsidRPr="001309D5" w:rsidRDefault="002011B8" w:rsidP="002010A6">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Căl</w:t>
            </w:r>
            <w:r w:rsidR="002010A6">
              <w:rPr>
                <w:rFonts w:ascii="Times New Roman" w:eastAsia="Times New Roman" w:hAnsi="Times New Roman" w:cs="Times New Roman"/>
                <w:color w:val="000000"/>
                <w:sz w:val="16"/>
                <w:szCs w:val="16"/>
                <w:lang w:val="ro-RO" w:eastAsia="ru-RU"/>
              </w:rPr>
              <w:t>ă</w:t>
            </w:r>
            <w:r w:rsidRPr="001309D5">
              <w:rPr>
                <w:rFonts w:ascii="Times New Roman" w:eastAsia="Times New Roman" w:hAnsi="Times New Roman" w:cs="Times New Roman"/>
                <w:color w:val="000000"/>
                <w:sz w:val="16"/>
                <w:szCs w:val="16"/>
                <w:lang w:val="ro-RO" w:eastAsia="ru-RU"/>
              </w:rPr>
              <w:t>raşi</w:t>
            </w:r>
          </w:p>
        </w:tc>
        <w:tc>
          <w:tcPr>
            <w:tcW w:w="1146" w:type="dxa"/>
            <w:tcBorders>
              <w:top w:val="nil"/>
              <w:left w:val="nil"/>
              <w:bottom w:val="single" w:sz="4" w:space="0" w:color="auto"/>
              <w:right w:val="single" w:sz="4" w:space="0" w:color="auto"/>
            </w:tcBorders>
            <w:shd w:val="clear" w:color="auto" w:fill="auto"/>
            <w:hideMark/>
          </w:tcPr>
          <w:p w14:paraId="663CB453"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12.908,00 </w:t>
            </w:r>
          </w:p>
        </w:tc>
        <w:tc>
          <w:tcPr>
            <w:tcW w:w="1146" w:type="dxa"/>
            <w:tcBorders>
              <w:top w:val="nil"/>
              <w:left w:val="nil"/>
              <w:bottom w:val="single" w:sz="4" w:space="0" w:color="auto"/>
              <w:right w:val="single" w:sz="4" w:space="0" w:color="auto"/>
            </w:tcBorders>
            <w:shd w:val="clear" w:color="auto" w:fill="auto"/>
            <w:hideMark/>
          </w:tcPr>
          <w:p w14:paraId="41DEC2E6"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474,00 </w:t>
            </w:r>
          </w:p>
        </w:tc>
        <w:tc>
          <w:tcPr>
            <w:tcW w:w="1105" w:type="dxa"/>
            <w:tcBorders>
              <w:top w:val="nil"/>
              <w:left w:val="nil"/>
              <w:bottom w:val="single" w:sz="4" w:space="0" w:color="auto"/>
              <w:right w:val="single" w:sz="4" w:space="0" w:color="auto"/>
            </w:tcBorders>
            <w:shd w:val="clear" w:color="auto" w:fill="auto"/>
            <w:hideMark/>
          </w:tcPr>
          <w:p w14:paraId="19E7B6DE"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12.434,00 </w:t>
            </w:r>
          </w:p>
        </w:tc>
        <w:tc>
          <w:tcPr>
            <w:tcW w:w="1085" w:type="dxa"/>
            <w:tcBorders>
              <w:top w:val="nil"/>
              <w:left w:val="nil"/>
              <w:bottom w:val="single" w:sz="4" w:space="0" w:color="auto"/>
              <w:right w:val="single" w:sz="4" w:space="0" w:color="auto"/>
            </w:tcBorders>
            <w:shd w:val="clear" w:color="auto" w:fill="auto"/>
            <w:hideMark/>
          </w:tcPr>
          <w:p w14:paraId="695F16CC"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186,15 </w:t>
            </w:r>
          </w:p>
        </w:tc>
        <w:tc>
          <w:tcPr>
            <w:tcW w:w="928" w:type="dxa"/>
            <w:tcBorders>
              <w:top w:val="nil"/>
              <w:left w:val="nil"/>
              <w:bottom w:val="single" w:sz="4" w:space="0" w:color="auto"/>
              <w:right w:val="single" w:sz="4" w:space="0" w:color="auto"/>
            </w:tcBorders>
            <w:shd w:val="clear" w:color="auto" w:fill="auto"/>
            <w:hideMark/>
          </w:tcPr>
          <w:p w14:paraId="7FFA7A21"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37,29 </w:t>
            </w:r>
          </w:p>
        </w:tc>
        <w:tc>
          <w:tcPr>
            <w:tcW w:w="775" w:type="dxa"/>
            <w:tcBorders>
              <w:top w:val="nil"/>
              <w:left w:val="nil"/>
              <w:bottom w:val="single" w:sz="4" w:space="0" w:color="auto"/>
              <w:right w:val="single" w:sz="4" w:space="0" w:color="auto"/>
            </w:tcBorders>
            <w:shd w:val="clear" w:color="auto" w:fill="auto"/>
            <w:noWrap/>
            <w:hideMark/>
          </w:tcPr>
          <w:p w14:paraId="472C4504"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223,44 </w:t>
            </w:r>
          </w:p>
        </w:tc>
        <w:tc>
          <w:tcPr>
            <w:tcW w:w="1406" w:type="dxa"/>
            <w:tcBorders>
              <w:top w:val="nil"/>
              <w:left w:val="nil"/>
              <w:bottom w:val="single" w:sz="4" w:space="0" w:color="auto"/>
              <w:right w:val="single" w:sz="4" w:space="0" w:color="auto"/>
            </w:tcBorders>
            <w:shd w:val="clear" w:color="auto" w:fill="auto"/>
            <w:noWrap/>
            <w:hideMark/>
          </w:tcPr>
          <w:p w14:paraId="08607C34"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2.884.165,59 </w:t>
            </w:r>
          </w:p>
        </w:tc>
        <w:tc>
          <w:tcPr>
            <w:tcW w:w="928" w:type="dxa"/>
            <w:tcBorders>
              <w:top w:val="nil"/>
              <w:left w:val="nil"/>
              <w:bottom w:val="single" w:sz="4" w:space="0" w:color="auto"/>
              <w:right w:val="single" w:sz="4" w:space="0" w:color="auto"/>
            </w:tcBorders>
            <w:shd w:val="clear" w:color="auto" w:fill="auto"/>
            <w:noWrap/>
            <w:hideMark/>
          </w:tcPr>
          <w:p w14:paraId="788990E2"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142,06 </w:t>
            </w:r>
          </w:p>
        </w:tc>
        <w:tc>
          <w:tcPr>
            <w:tcW w:w="929" w:type="dxa"/>
            <w:tcBorders>
              <w:top w:val="nil"/>
              <w:left w:val="nil"/>
              <w:bottom w:val="single" w:sz="4" w:space="0" w:color="auto"/>
              <w:right w:val="single" w:sz="4" w:space="0" w:color="auto"/>
            </w:tcBorders>
            <w:shd w:val="clear" w:color="auto" w:fill="auto"/>
            <w:noWrap/>
            <w:hideMark/>
          </w:tcPr>
          <w:p w14:paraId="50881E91"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48,26 </w:t>
            </w:r>
          </w:p>
        </w:tc>
        <w:tc>
          <w:tcPr>
            <w:tcW w:w="827" w:type="dxa"/>
            <w:tcBorders>
              <w:top w:val="nil"/>
              <w:left w:val="nil"/>
              <w:bottom w:val="single" w:sz="4" w:space="0" w:color="auto"/>
              <w:right w:val="single" w:sz="4" w:space="0" w:color="auto"/>
            </w:tcBorders>
            <w:shd w:val="clear" w:color="auto" w:fill="auto"/>
            <w:noWrap/>
            <w:hideMark/>
          </w:tcPr>
          <w:p w14:paraId="1109933F"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190,32 </w:t>
            </w:r>
          </w:p>
        </w:tc>
        <w:tc>
          <w:tcPr>
            <w:tcW w:w="1030" w:type="dxa"/>
            <w:tcBorders>
              <w:top w:val="nil"/>
              <w:left w:val="nil"/>
              <w:bottom w:val="single" w:sz="4" w:space="0" w:color="auto"/>
              <w:right w:val="single" w:sz="4" w:space="0" w:color="auto"/>
            </w:tcBorders>
            <w:shd w:val="clear" w:color="auto" w:fill="auto"/>
            <w:noWrap/>
            <w:hideMark/>
          </w:tcPr>
          <w:p w14:paraId="376280F3" w14:textId="77777777" w:rsidR="002011B8" w:rsidRPr="001309D5" w:rsidRDefault="002011B8" w:rsidP="007C2D37">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31%</w:t>
            </w:r>
          </w:p>
        </w:tc>
      </w:tr>
      <w:tr w:rsidR="002011B8" w:rsidRPr="00B046EA" w14:paraId="51B16872" w14:textId="77777777" w:rsidTr="007C2D37">
        <w:trPr>
          <w:trHeight w:val="62"/>
        </w:trPr>
        <w:tc>
          <w:tcPr>
            <w:tcW w:w="509" w:type="dxa"/>
            <w:tcBorders>
              <w:top w:val="nil"/>
              <w:left w:val="single" w:sz="4" w:space="0" w:color="auto"/>
              <w:bottom w:val="single" w:sz="4" w:space="0" w:color="auto"/>
              <w:right w:val="single" w:sz="4" w:space="0" w:color="auto"/>
            </w:tcBorders>
            <w:shd w:val="clear" w:color="auto" w:fill="auto"/>
            <w:noWrap/>
            <w:hideMark/>
          </w:tcPr>
          <w:p w14:paraId="7E3F2316"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3</w:t>
            </w:r>
          </w:p>
        </w:tc>
        <w:tc>
          <w:tcPr>
            <w:tcW w:w="2157" w:type="dxa"/>
            <w:tcBorders>
              <w:top w:val="nil"/>
              <w:left w:val="nil"/>
              <w:bottom w:val="single" w:sz="4" w:space="0" w:color="auto"/>
              <w:right w:val="single" w:sz="4" w:space="0" w:color="auto"/>
            </w:tcBorders>
            <w:shd w:val="clear" w:color="auto" w:fill="auto"/>
            <w:hideMark/>
          </w:tcPr>
          <w:p w14:paraId="5732103B" w14:textId="77777777" w:rsidR="002011B8" w:rsidRPr="001309D5" w:rsidRDefault="002011B8" w:rsidP="007C2D37">
            <w:pPr>
              <w:spacing w:after="0" w:line="240" w:lineRule="auto"/>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Chişinău</w:t>
            </w:r>
          </w:p>
        </w:tc>
        <w:tc>
          <w:tcPr>
            <w:tcW w:w="1146" w:type="dxa"/>
            <w:tcBorders>
              <w:top w:val="nil"/>
              <w:left w:val="nil"/>
              <w:bottom w:val="single" w:sz="4" w:space="0" w:color="auto"/>
              <w:right w:val="single" w:sz="4" w:space="0" w:color="auto"/>
            </w:tcBorders>
            <w:shd w:val="clear" w:color="auto" w:fill="auto"/>
            <w:hideMark/>
          </w:tcPr>
          <w:p w14:paraId="36A59069"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14.559,00 </w:t>
            </w:r>
          </w:p>
        </w:tc>
        <w:tc>
          <w:tcPr>
            <w:tcW w:w="1146" w:type="dxa"/>
            <w:tcBorders>
              <w:top w:val="nil"/>
              <w:left w:val="nil"/>
              <w:bottom w:val="single" w:sz="4" w:space="0" w:color="auto"/>
              <w:right w:val="single" w:sz="4" w:space="0" w:color="auto"/>
            </w:tcBorders>
            <w:shd w:val="clear" w:color="auto" w:fill="auto"/>
            <w:hideMark/>
          </w:tcPr>
          <w:p w14:paraId="08A1D1FB"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8.100,00 </w:t>
            </w:r>
          </w:p>
        </w:tc>
        <w:tc>
          <w:tcPr>
            <w:tcW w:w="1105" w:type="dxa"/>
            <w:tcBorders>
              <w:top w:val="nil"/>
              <w:left w:val="nil"/>
              <w:bottom w:val="single" w:sz="4" w:space="0" w:color="auto"/>
              <w:right w:val="single" w:sz="4" w:space="0" w:color="auto"/>
            </w:tcBorders>
            <w:shd w:val="clear" w:color="auto" w:fill="auto"/>
            <w:hideMark/>
          </w:tcPr>
          <w:p w14:paraId="430148C0"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6.459,00 </w:t>
            </w:r>
          </w:p>
        </w:tc>
        <w:tc>
          <w:tcPr>
            <w:tcW w:w="1085" w:type="dxa"/>
            <w:tcBorders>
              <w:top w:val="nil"/>
              <w:left w:val="nil"/>
              <w:bottom w:val="single" w:sz="4" w:space="0" w:color="auto"/>
              <w:right w:val="single" w:sz="4" w:space="0" w:color="auto"/>
            </w:tcBorders>
            <w:shd w:val="clear" w:color="auto" w:fill="auto"/>
            <w:noWrap/>
            <w:hideMark/>
          </w:tcPr>
          <w:p w14:paraId="2350BAEE"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238,96 </w:t>
            </w:r>
          </w:p>
        </w:tc>
        <w:tc>
          <w:tcPr>
            <w:tcW w:w="928" w:type="dxa"/>
            <w:tcBorders>
              <w:top w:val="nil"/>
              <w:left w:val="nil"/>
              <w:bottom w:val="single" w:sz="4" w:space="0" w:color="auto"/>
              <w:right w:val="single" w:sz="4" w:space="0" w:color="auto"/>
            </w:tcBorders>
            <w:shd w:val="clear" w:color="auto" w:fill="auto"/>
            <w:hideMark/>
          </w:tcPr>
          <w:p w14:paraId="6B1FF362"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47,86 </w:t>
            </w:r>
          </w:p>
        </w:tc>
        <w:tc>
          <w:tcPr>
            <w:tcW w:w="775" w:type="dxa"/>
            <w:tcBorders>
              <w:top w:val="nil"/>
              <w:left w:val="nil"/>
              <w:bottom w:val="single" w:sz="4" w:space="0" w:color="auto"/>
              <w:right w:val="single" w:sz="4" w:space="0" w:color="auto"/>
            </w:tcBorders>
            <w:shd w:val="clear" w:color="auto" w:fill="auto"/>
            <w:noWrap/>
            <w:hideMark/>
          </w:tcPr>
          <w:p w14:paraId="43C8D5E9"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286,83 </w:t>
            </w:r>
          </w:p>
        </w:tc>
        <w:tc>
          <w:tcPr>
            <w:tcW w:w="1406" w:type="dxa"/>
            <w:tcBorders>
              <w:top w:val="nil"/>
              <w:left w:val="nil"/>
              <w:bottom w:val="single" w:sz="4" w:space="0" w:color="auto"/>
              <w:right w:val="single" w:sz="4" w:space="0" w:color="auto"/>
            </w:tcBorders>
            <w:shd w:val="clear" w:color="auto" w:fill="auto"/>
            <w:noWrap/>
            <w:hideMark/>
          </w:tcPr>
          <w:p w14:paraId="0AC32749"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4.175.929,68 </w:t>
            </w:r>
          </w:p>
        </w:tc>
        <w:tc>
          <w:tcPr>
            <w:tcW w:w="928" w:type="dxa"/>
            <w:tcBorders>
              <w:top w:val="nil"/>
              <w:left w:val="nil"/>
              <w:bottom w:val="single" w:sz="4" w:space="0" w:color="auto"/>
              <w:right w:val="single" w:sz="4" w:space="0" w:color="auto"/>
            </w:tcBorders>
            <w:shd w:val="clear" w:color="auto" w:fill="auto"/>
            <w:noWrap/>
            <w:hideMark/>
          </w:tcPr>
          <w:p w14:paraId="7BC6D49D"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178,05 </w:t>
            </w:r>
          </w:p>
        </w:tc>
        <w:tc>
          <w:tcPr>
            <w:tcW w:w="929" w:type="dxa"/>
            <w:tcBorders>
              <w:top w:val="nil"/>
              <w:left w:val="nil"/>
              <w:bottom w:val="single" w:sz="4" w:space="0" w:color="auto"/>
              <w:right w:val="single" w:sz="4" w:space="0" w:color="auto"/>
            </w:tcBorders>
            <w:shd w:val="clear" w:color="auto" w:fill="auto"/>
            <w:noWrap/>
            <w:hideMark/>
          </w:tcPr>
          <w:p w14:paraId="15D7749D"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60,48 </w:t>
            </w:r>
          </w:p>
        </w:tc>
        <w:tc>
          <w:tcPr>
            <w:tcW w:w="827" w:type="dxa"/>
            <w:tcBorders>
              <w:top w:val="nil"/>
              <w:left w:val="nil"/>
              <w:bottom w:val="single" w:sz="4" w:space="0" w:color="auto"/>
              <w:right w:val="single" w:sz="4" w:space="0" w:color="auto"/>
            </w:tcBorders>
            <w:shd w:val="clear" w:color="auto" w:fill="auto"/>
            <w:noWrap/>
            <w:hideMark/>
          </w:tcPr>
          <w:p w14:paraId="05A15BF8"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238,53 </w:t>
            </w:r>
          </w:p>
        </w:tc>
        <w:tc>
          <w:tcPr>
            <w:tcW w:w="1030" w:type="dxa"/>
            <w:tcBorders>
              <w:top w:val="nil"/>
              <w:left w:val="nil"/>
              <w:bottom w:val="single" w:sz="4" w:space="0" w:color="auto"/>
              <w:right w:val="single" w:sz="4" w:space="0" w:color="auto"/>
            </w:tcBorders>
            <w:shd w:val="clear" w:color="auto" w:fill="auto"/>
            <w:noWrap/>
            <w:hideMark/>
          </w:tcPr>
          <w:p w14:paraId="1A51DDA9"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34%</w:t>
            </w:r>
          </w:p>
        </w:tc>
      </w:tr>
      <w:tr w:rsidR="002011B8" w:rsidRPr="00B046EA" w14:paraId="697B84FE" w14:textId="77777777" w:rsidTr="007C2D37">
        <w:trPr>
          <w:trHeight w:val="98"/>
        </w:trPr>
        <w:tc>
          <w:tcPr>
            <w:tcW w:w="509" w:type="dxa"/>
            <w:tcBorders>
              <w:top w:val="nil"/>
              <w:left w:val="single" w:sz="4" w:space="0" w:color="auto"/>
              <w:bottom w:val="single" w:sz="4" w:space="0" w:color="auto"/>
              <w:right w:val="single" w:sz="4" w:space="0" w:color="auto"/>
            </w:tcBorders>
            <w:shd w:val="clear" w:color="auto" w:fill="auto"/>
            <w:noWrap/>
            <w:hideMark/>
          </w:tcPr>
          <w:p w14:paraId="1E00C544"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4</w:t>
            </w:r>
          </w:p>
        </w:tc>
        <w:tc>
          <w:tcPr>
            <w:tcW w:w="2157" w:type="dxa"/>
            <w:tcBorders>
              <w:top w:val="nil"/>
              <w:left w:val="nil"/>
              <w:bottom w:val="single" w:sz="4" w:space="0" w:color="auto"/>
              <w:right w:val="single" w:sz="4" w:space="0" w:color="auto"/>
            </w:tcBorders>
            <w:shd w:val="clear" w:color="auto" w:fill="auto"/>
            <w:hideMark/>
          </w:tcPr>
          <w:p w14:paraId="1E9C921B" w14:textId="08F24BB1" w:rsidR="002011B8" w:rsidRPr="001309D5" w:rsidRDefault="002011B8" w:rsidP="002010A6">
            <w:pPr>
              <w:spacing w:after="0" w:line="240" w:lineRule="auto"/>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Cimi</w:t>
            </w:r>
            <w:r w:rsidR="002010A6">
              <w:rPr>
                <w:rFonts w:ascii="Times New Roman" w:eastAsia="Times New Roman" w:hAnsi="Times New Roman" w:cs="Times New Roman"/>
                <w:color w:val="FF0000"/>
                <w:sz w:val="16"/>
                <w:szCs w:val="16"/>
                <w:lang w:val="ro-RO" w:eastAsia="ru-RU"/>
              </w:rPr>
              <w:t>ș</w:t>
            </w:r>
            <w:r w:rsidRPr="001309D5">
              <w:rPr>
                <w:rFonts w:ascii="Times New Roman" w:eastAsia="Times New Roman" w:hAnsi="Times New Roman" w:cs="Times New Roman"/>
                <w:color w:val="FF0000"/>
                <w:sz w:val="16"/>
                <w:szCs w:val="16"/>
                <w:lang w:val="ro-RO" w:eastAsia="ru-RU"/>
              </w:rPr>
              <w:t>lia</w:t>
            </w:r>
          </w:p>
        </w:tc>
        <w:tc>
          <w:tcPr>
            <w:tcW w:w="1146" w:type="dxa"/>
            <w:tcBorders>
              <w:top w:val="nil"/>
              <w:left w:val="nil"/>
              <w:bottom w:val="single" w:sz="4" w:space="0" w:color="auto"/>
              <w:right w:val="single" w:sz="4" w:space="0" w:color="auto"/>
            </w:tcBorders>
            <w:shd w:val="clear" w:color="auto" w:fill="auto"/>
            <w:hideMark/>
          </w:tcPr>
          <w:p w14:paraId="779DC576"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8.857,00 </w:t>
            </w:r>
          </w:p>
        </w:tc>
        <w:tc>
          <w:tcPr>
            <w:tcW w:w="1146" w:type="dxa"/>
            <w:tcBorders>
              <w:top w:val="nil"/>
              <w:left w:val="nil"/>
              <w:bottom w:val="single" w:sz="4" w:space="0" w:color="auto"/>
              <w:right w:val="single" w:sz="4" w:space="0" w:color="auto"/>
            </w:tcBorders>
            <w:shd w:val="clear" w:color="auto" w:fill="auto"/>
            <w:hideMark/>
          </w:tcPr>
          <w:p w14:paraId="7AAD2DC9"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3.854,00 </w:t>
            </w:r>
          </w:p>
        </w:tc>
        <w:tc>
          <w:tcPr>
            <w:tcW w:w="1105" w:type="dxa"/>
            <w:tcBorders>
              <w:top w:val="nil"/>
              <w:left w:val="nil"/>
              <w:bottom w:val="single" w:sz="4" w:space="0" w:color="auto"/>
              <w:right w:val="single" w:sz="4" w:space="0" w:color="auto"/>
            </w:tcBorders>
            <w:shd w:val="clear" w:color="auto" w:fill="auto"/>
            <w:hideMark/>
          </w:tcPr>
          <w:p w14:paraId="60C263D7"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5.003,00 </w:t>
            </w:r>
          </w:p>
        </w:tc>
        <w:tc>
          <w:tcPr>
            <w:tcW w:w="1085" w:type="dxa"/>
            <w:tcBorders>
              <w:top w:val="nil"/>
              <w:left w:val="nil"/>
              <w:bottom w:val="single" w:sz="4" w:space="0" w:color="auto"/>
              <w:right w:val="single" w:sz="4" w:space="0" w:color="auto"/>
            </w:tcBorders>
            <w:shd w:val="clear" w:color="auto" w:fill="auto"/>
            <w:noWrap/>
            <w:hideMark/>
          </w:tcPr>
          <w:p w14:paraId="1C7D17A2"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295,84 </w:t>
            </w:r>
          </w:p>
        </w:tc>
        <w:tc>
          <w:tcPr>
            <w:tcW w:w="928" w:type="dxa"/>
            <w:tcBorders>
              <w:top w:val="nil"/>
              <w:left w:val="nil"/>
              <w:bottom w:val="single" w:sz="4" w:space="0" w:color="auto"/>
              <w:right w:val="single" w:sz="4" w:space="0" w:color="auto"/>
            </w:tcBorders>
            <w:shd w:val="clear" w:color="auto" w:fill="auto"/>
            <w:hideMark/>
          </w:tcPr>
          <w:p w14:paraId="0600643E"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59,26 </w:t>
            </w:r>
          </w:p>
        </w:tc>
        <w:tc>
          <w:tcPr>
            <w:tcW w:w="775" w:type="dxa"/>
            <w:tcBorders>
              <w:top w:val="nil"/>
              <w:left w:val="nil"/>
              <w:bottom w:val="single" w:sz="4" w:space="0" w:color="auto"/>
              <w:right w:val="single" w:sz="4" w:space="0" w:color="auto"/>
            </w:tcBorders>
            <w:shd w:val="clear" w:color="auto" w:fill="auto"/>
            <w:noWrap/>
            <w:hideMark/>
          </w:tcPr>
          <w:p w14:paraId="58124F73"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355,10 </w:t>
            </w:r>
          </w:p>
        </w:tc>
        <w:tc>
          <w:tcPr>
            <w:tcW w:w="1406" w:type="dxa"/>
            <w:tcBorders>
              <w:top w:val="nil"/>
              <w:left w:val="nil"/>
              <w:bottom w:val="single" w:sz="4" w:space="0" w:color="auto"/>
              <w:right w:val="single" w:sz="4" w:space="0" w:color="auto"/>
            </w:tcBorders>
            <w:shd w:val="clear" w:color="auto" w:fill="auto"/>
            <w:noWrap/>
            <w:hideMark/>
          </w:tcPr>
          <w:p w14:paraId="517EE011"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3.145.086,52</w:t>
            </w:r>
          </w:p>
        </w:tc>
        <w:tc>
          <w:tcPr>
            <w:tcW w:w="928" w:type="dxa"/>
            <w:tcBorders>
              <w:top w:val="nil"/>
              <w:left w:val="nil"/>
              <w:bottom w:val="single" w:sz="4" w:space="0" w:color="auto"/>
              <w:right w:val="single" w:sz="4" w:space="0" w:color="auto"/>
            </w:tcBorders>
            <w:shd w:val="clear" w:color="auto" w:fill="auto"/>
            <w:noWrap/>
            <w:hideMark/>
          </w:tcPr>
          <w:p w14:paraId="0B66DE98"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218,99 </w:t>
            </w:r>
          </w:p>
        </w:tc>
        <w:tc>
          <w:tcPr>
            <w:tcW w:w="929" w:type="dxa"/>
            <w:tcBorders>
              <w:top w:val="nil"/>
              <w:left w:val="nil"/>
              <w:bottom w:val="single" w:sz="4" w:space="0" w:color="auto"/>
              <w:right w:val="single" w:sz="4" w:space="0" w:color="auto"/>
            </w:tcBorders>
            <w:shd w:val="clear" w:color="auto" w:fill="auto"/>
            <w:noWrap/>
            <w:hideMark/>
          </w:tcPr>
          <w:p w14:paraId="04762EB6"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74,39 </w:t>
            </w:r>
          </w:p>
        </w:tc>
        <w:tc>
          <w:tcPr>
            <w:tcW w:w="827" w:type="dxa"/>
            <w:tcBorders>
              <w:top w:val="nil"/>
              <w:left w:val="nil"/>
              <w:bottom w:val="single" w:sz="4" w:space="0" w:color="auto"/>
              <w:right w:val="single" w:sz="4" w:space="0" w:color="auto"/>
            </w:tcBorders>
            <w:shd w:val="clear" w:color="auto" w:fill="auto"/>
            <w:noWrap/>
            <w:hideMark/>
          </w:tcPr>
          <w:p w14:paraId="44EAA627"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293,39 </w:t>
            </w:r>
          </w:p>
        </w:tc>
        <w:tc>
          <w:tcPr>
            <w:tcW w:w="1030" w:type="dxa"/>
            <w:tcBorders>
              <w:top w:val="nil"/>
              <w:left w:val="nil"/>
              <w:bottom w:val="single" w:sz="4" w:space="0" w:color="auto"/>
              <w:right w:val="single" w:sz="4" w:space="0" w:color="auto"/>
            </w:tcBorders>
            <w:shd w:val="clear" w:color="auto" w:fill="auto"/>
            <w:noWrap/>
            <w:hideMark/>
          </w:tcPr>
          <w:p w14:paraId="78F4FC2F"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35%</w:t>
            </w:r>
          </w:p>
        </w:tc>
      </w:tr>
      <w:tr w:rsidR="002011B8" w:rsidRPr="00B046EA" w14:paraId="58ED6A09" w14:textId="77777777" w:rsidTr="007C2D37">
        <w:trPr>
          <w:trHeight w:val="62"/>
        </w:trPr>
        <w:tc>
          <w:tcPr>
            <w:tcW w:w="509" w:type="dxa"/>
            <w:tcBorders>
              <w:top w:val="nil"/>
              <w:left w:val="single" w:sz="4" w:space="0" w:color="auto"/>
              <w:bottom w:val="single" w:sz="4" w:space="0" w:color="auto"/>
              <w:right w:val="single" w:sz="4" w:space="0" w:color="auto"/>
            </w:tcBorders>
            <w:shd w:val="clear" w:color="auto" w:fill="auto"/>
            <w:noWrap/>
            <w:hideMark/>
          </w:tcPr>
          <w:p w14:paraId="42A9F018"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5</w:t>
            </w:r>
          </w:p>
        </w:tc>
        <w:tc>
          <w:tcPr>
            <w:tcW w:w="2157" w:type="dxa"/>
            <w:tcBorders>
              <w:top w:val="nil"/>
              <w:left w:val="nil"/>
              <w:bottom w:val="single" w:sz="4" w:space="0" w:color="auto"/>
              <w:right w:val="single" w:sz="4" w:space="0" w:color="auto"/>
            </w:tcBorders>
            <w:shd w:val="clear" w:color="000000" w:fill="FFFFFF"/>
            <w:hideMark/>
          </w:tcPr>
          <w:p w14:paraId="0C6CB12C"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Comrat</w:t>
            </w:r>
          </w:p>
        </w:tc>
        <w:tc>
          <w:tcPr>
            <w:tcW w:w="1146" w:type="dxa"/>
            <w:tcBorders>
              <w:top w:val="nil"/>
              <w:left w:val="nil"/>
              <w:bottom w:val="single" w:sz="4" w:space="0" w:color="auto"/>
              <w:right w:val="single" w:sz="4" w:space="0" w:color="auto"/>
            </w:tcBorders>
            <w:shd w:val="clear" w:color="auto" w:fill="auto"/>
            <w:hideMark/>
          </w:tcPr>
          <w:p w14:paraId="40D5A067"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1.991,00 </w:t>
            </w:r>
          </w:p>
        </w:tc>
        <w:tc>
          <w:tcPr>
            <w:tcW w:w="1146" w:type="dxa"/>
            <w:tcBorders>
              <w:top w:val="nil"/>
              <w:left w:val="nil"/>
              <w:bottom w:val="single" w:sz="4" w:space="0" w:color="auto"/>
              <w:right w:val="single" w:sz="4" w:space="0" w:color="auto"/>
            </w:tcBorders>
            <w:shd w:val="clear" w:color="000000" w:fill="FFFFFF"/>
            <w:hideMark/>
          </w:tcPr>
          <w:p w14:paraId="5E776AD4"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658,00 </w:t>
            </w:r>
          </w:p>
        </w:tc>
        <w:tc>
          <w:tcPr>
            <w:tcW w:w="1105" w:type="dxa"/>
            <w:tcBorders>
              <w:top w:val="nil"/>
              <w:left w:val="nil"/>
              <w:bottom w:val="single" w:sz="4" w:space="0" w:color="auto"/>
              <w:right w:val="single" w:sz="4" w:space="0" w:color="auto"/>
            </w:tcBorders>
            <w:shd w:val="clear" w:color="000000" w:fill="FFFFFF"/>
            <w:hideMark/>
          </w:tcPr>
          <w:p w14:paraId="264A37EF"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1.333,00 </w:t>
            </w:r>
          </w:p>
        </w:tc>
        <w:tc>
          <w:tcPr>
            <w:tcW w:w="1085" w:type="dxa"/>
            <w:tcBorders>
              <w:top w:val="nil"/>
              <w:left w:val="nil"/>
              <w:bottom w:val="single" w:sz="4" w:space="0" w:color="auto"/>
              <w:right w:val="single" w:sz="4" w:space="0" w:color="auto"/>
            </w:tcBorders>
            <w:shd w:val="clear" w:color="auto" w:fill="auto"/>
            <w:noWrap/>
            <w:hideMark/>
          </w:tcPr>
          <w:p w14:paraId="08509B67"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307,76 </w:t>
            </w:r>
          </w:p>
        </w:tc>
        <w:tc>
          <w:tcPr>
            <w:tcW w:w="928" w:type="dxa"/>
            <w:tcBorders>
              <w:top w:val="nil"/>
              <w:left w:val="nil"/>
              <w:bottom w:val="single" w:sz="4" w:space="0" w:color="auto"/>
              <w:right w:val="single" w:sz="4" w:space="0" w:color="auto"/>
            </w:tcBorders>
            <w:shd w:val="clear" w:color="auto" w:fill="auto"/>
            <w:hideMark/>
          </w:tcPr>
          <w:p w14:paraId="17666E26"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61,64 </w:t>
            </w:r>
          </w:p>
        </w:tc>
        <w:tc>
          <w:tcPr>
            <w:tcW w:w="775" w:type="dxa"/>
            <w:tcBorders>
              <w:top w:val="nil"/>
              <w:left w:val="nil"/>
              <w:bottom w:val="single" w:sz="4" w:space="0" w:color="auto"/>
              <w:right w:val="single" w:sz="4" w:space="0" w:color="auto"/>
            </w:tcBorders>
            <w:shd w:val="clear" w:color="auto" w:fill="auto"/>
            <w:noWrap/>
            <w:hideMark/>
          </w:tcPr>
          <w:p w14:paraId="4F9C7654"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369,40 </w:t>
            </w:r>
          </w:p>
        </w:tc>
        <w:tc>
          <w:tcPr>
            <w:tcW w:w="1406" w:type="dxa"/>
            <w:tcBorders>
              <w:top w:val="nil"/>
              <w:left w:val="nil"/>
              <w:bottom w:val="single" w:sz="4" w:space="0" w:color="auto"/>
              <w:right w:val="single" w:sz="4" w:space="0" w:color="auto"/>
            </w:tcBorders>
            <w:shd w:val="clear" w:color="auto" w:fill="auto"/>
            <w:noWrap/>
            <w:hideMark/>
          </w:tcPr>
          <w:p w14:paraId="40745C24"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735.475,05 </w:t>
            </w:r>
          </w:p>
        </w:tc>
        <w:tc>
          <w:tcPr>
            <w:tcW w:w="928" w:type="dxa"/>
            <w:tcBorders>
              <w:top w:val="nil"/>
              <w:left w:val="nil"/>
              <w:bottom w:val="single" w:sz="4" w:space="0" w:color="auto"/>
              <w:right w:val="single" w:sz="4" w:space="0" w:color="auto"/>
            </w:tcBorders>
            <w:shd w:val="clear" w:color="auto" w:fill="auto"/>
            <w:noWrap/>
            <w:hideMark/>
          </w:tcPr>
          <w:p w14:paraId="4AFFB2EF"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338,27 </w:t>
            </w:r>
          </w:p>
        </w:tc>
        <w:tc>
          <w:tcPr>
            <w:tcW w:w="929" w:type="dxa"/>
            <w:tcBorders>
              <w:top w:val="nil"/>
              <w:left w:val="nil"/>
              <w:bottom w:val="single" w:sz="4" w:space="0" w:color="auto"/>
              <w:right w:val="single" w:sz="4" w:space="0" w:color="auto"/>
            </w:tcBorders>
            <w:shd w:val="clear" w:color="auto" w:fill="auto"/>
            <w:noWrap/>
            <w:hideMark/>
          </w:tcPr>
          <w:p w14:paraId="4E805D34"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114,91 </w:t>
            </w:r>
          </w:p>
        </w:tc>
        <w:tc>
          <w:tcPr>
            <w:tcW w:w="827" w:type="dxa"/>
            <w:tcBorders>
              <w:top w:val="nil"/>
              <w:left w:val="nil"/>
              <w:bottom w:val="single" w:sz="4" w:space="0" w:color="auto"/>
              <w:right w:val="single" w:sz="4" w:space="0" w:color="auto"/>
            </w:tcBorders>
            <w:shd w:val="clear" w:color="auto" w:fill="auto"/>
            <w:noWrap/>
            <w:hideMark/>
          </w:tcPr>
          <w:p w14:paraId="2D8480B0"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453,18 </w:t>
            </w:r>
          </w:p>
        </w:tc>
        <w:tc>
          <w:tcPr>
            <w:tcW w:w="1030" w:type="dxa"/>
            <w:tcBorders>
              <w:top w:val="nil"/>
              <w:left w:val="nil"/>
              <w:bottom w:val="single" w:sz="4" w:space="0" w:color="auto"/>
              <w:right w:val="single" w:sz="4" w:space="0" w:color="auto"/>
            </w:tcBorders>
            <w:shd w:val="clear" w:color="000000" w:fill="FFFF00"/>
            <w:noWrap/>
            <w:hideMark/>
          </w:tcPr>
          <w:p w14:paraId="4F49AFE3" w14:textId="77777777" w:rsidR="002011B8" w:rsidRPr="001309D5" w:rsidRDefault="002011B8" w:rsidP="007C2D37">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-9%</w:t>
            </w:r>
          </w:p>
        </w:tc>
      </w:tr>
      <w:tr w:rsidR="002011B8" w:rsidRPr="00B046EA" w14:paraId="404C787A" w14:textId="77777777" w:rsidTr="007C2D37">
        <w:trPr>
          <w:trHeight w:val="62"/>
        </w:trPr>
        <w:tc>
          <w:tcPr>
            <w:tcW w:w="509" w:type="dxa"/>
            <w:tcBorders>
              <w:top w:val="nil"/>
              <w:left w:val="single" w:sz="4" w:space="0" w:color="auto"/>
              <w:bottom w:val="single" w:sz="4" w:space="0" w:color="auto"/>
              <w:right w:val="single" w:sz="4" w:space="0" w:color="auto"/>
            </w:tcBorders>
            <w:shd w:val="clear" w:color="auto" w:fill="auto"/>
            <w:noWrap/>
            <w:hideMark/>
          </w:tcPr>
          <w:p w14:paraId="2709BB8E"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6</w:t>
            </w:r>
          </w:p>
        </w:tc>
        <w:tc>
          <w:tcPr>
            <w:tcW w:w="2157" w:type="dxa"/>
            <w:tcBorders>
              <w:top w:val="nil"/>
              <w:left w:val="nil"/>
              <w:bottom w:val="single" w:sz="4" w:space="0" w:color="auto"/>
              <w:right w:val="single" w:sz="4" w:space="0" w:color="auto"/>
            </w:tcBorders>
            <w:shd w:val="clear" w:color="000000" w:fill="FFFFFF"/>
            <w:hideMark/>
          </w:tcPr>
          <w:p w14:paraId="3B6CF9B9"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Edineţ</w:t>
            </w:r>
          </w:p>
        </w:tc>
        <w:tc>
          <w:tcPr>
            <w:tcW w:w="1146" w:type="dxa"/>
            <w:tcBorders>
              <w:top w:val="nil"/>
              <w:left w:val="nil"/>
              <w:bottom w:val="single" w:sz="4" w:space="0" w:color="auto"/>
              <w:right w:val="single" w:sz="4" w:space="0" w:color="auto"/>
            </w:tcBorders>
            <w:shd w:val="clear" w:color="auto" w:fill="auto"/>
            <w:hideMark/>
          </w:tcPr>
          <w:p w14:paraId="5EB4FE74"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18.042,00 </w:t>
            </w:r>
          </w:p>
        </w:tc>
        <w:tc>
          <w:tcPr>
            <w:tcW w:w="1146" w:type="dxa"/>
            <w:tcBorders>
              <w:top w:val="nil"/>
              <w:left w:val="nil"/>
              <w:bottom w:val="single" w:sz="4" w:space="0" w:color="auto"/>
              <w:right w:val="single" w:sz="4" w:space="0" w:color="auto"/>
            </w:tcBorders>
            <w:shd w:val="clear" w:color="000000" w:fill="FFFFFF"/>
            <w:hideMark/>
          </w:tcPr>
          <w:p w14:paraId="60929695"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8.007,00 </w:t>
            </w:r>
          </w:p>
        </w:tc>
        <w:tc>
          <w:tcPr>
            <w:tcW w:w="1105" w:type="dxa"/>
            <w:tcBorders>
              <w:top w:val="nil"/>
              <w:left w:val="nil"/>
              <w:bottom w:val="single" w:sz="4" w:space="0" w:color="auto"/>
              <w:right w:val="single" w:sz="4" w:space="0" w:color="auto"/>
            </w:tcBorders>
            <w:shd w:val="clear" w:color="000000" w:fill="FFFFFF"/>
            <w:hideMark/>
          </w:tcPr>
          <w:p w14:paraId="72A7C84A"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10.035,00 </w:t>
            </w:r>
          </w:p>
        </w:tc>
        <w:tc>
          <w:tcPr>
            <w:tcW w:w="1085" w:type="dxa"/>
            <w:tcBorders>
              <w:top w:val="nil"/>
              <w:left w:val="nil"/>
              <w:bottom w:val="single" w:sz="4" w:space="0" w:color="auto"/>
              <w:right w:val="single" w:sz="4" w:space="0" w:color="auto"/>
            </w:tcBorders>
            <w:shd w:val="clear" w:color="auto" w:fill="auto"/>
            <w:noWrap/>
            <w:hideMark/>
          </w:tcPr>
          <w:p w14:paraId="29BBA9E2"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235,80 </w:t>
            </w:r>
          </w:p>
        </w:tc>
        <w:tc>
          <w:tcPr>
            <w:tcW w:w="928" w:type="dxa"/>
            <w:tcBorders>
              <w:top w:val="nil"/>
              <w:left w:val="nil"/>
              <w:bottom w:val="single" w:sz="4" w:space="0" w:color="auto"/>
              <w:right w:val="single" w:sz="4" w:space="0" w:color="auto"/>
            </w:tcBorders>
            <w:shd w:val="clear" w:color="auto" w:fill="auto"/>
            <w:hideMark/>
          </w:tcPr>
          <w:p w14:paraId="1F710544"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47,23 </w:t>
            </w:r>
          </w:p>
        </w:tc>
        <w:tc>
          <w:tcPr>
            <w:tcW w:w="775" w:type="dxa"/>
            <w:tcBorders>
              <w:top w:val="nil"/>
              <w:left w:val="nil"/>
              <w:bottom w:val="single" w:sz="4" w:space="0" w:color="auto"/>
              <w:right w:val="single" w:sz="4" w:space="0" w:color="auto"/>
            </w:tcBorders>
            <w:shd w:val="clear" w:color="auto" w:fill="auto"/>
            <w:noWrap/>
            <w:hideMark/>
          </w:tcPr>
          <w:p w14:paraId="4DE3C417"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283,03 </w:t>
            </w:r>
          </w:p>
        </w:tc>
        <w:tc>
          <w:tcPr>
            <w:tcW w:w="1406" w:type="dxa"/>
            <w:tcBorders>
              <w:top w:val="nil"/>
              <w:left w:val="nil"/>
              <w:bottom w:val="single" w:sz="4" w:space="0" w:color="auto"/>
              <w:right w:val="single" w:sz="4" w:space="0" w:color="auto"/>
            </w:tcBorders>
            <w:shd w:val="clear" w:color="auto" w:fill="auto"/>
            <w:noWrap/>
            <w:hideMark/>
          </w:tcPr>
          <w:p w14:paraId="35E67DA6"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5.106.375,19 </w:t>
            </w:r>
          </w:p>
        </w:tc>
        <w:tc>
          <w:tcPr>
            <w:tcW w:w="928" w:type="dxa"/>
            <w:tcBorders>
              <w:top w:val="nil"/>
              <w:left w:val="nil"/>
              <w:bottom w:val="single" w:sz="4" w:space="0" w:color="auto"/>
              <w:right w:val="single" w:sz="4" w:space="0" w:color="auto"/>
            </w:tcBorders>
            <w:shd w:val="clear" w:color="auto" w:fill="auto"/>
            <w:noWrap/>
            <w:hideMark/>
          </w:tcPr>
          <w:p w14:paraId="666F143B"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182,77 </w:t>
            </w:r>
          </w:p>
        </w:tc>
        <w:tc>
          <w:tcPr>
            <w:tcW w:w="929" w:type="dxa"/>
            <w:tcBorders>
              <w:top w:val="nil"/>
              <w:left w:val="nil"/>
              <w:bottom w:val="single" w:sz="4" w:space="0" w:color="auto"/>
              <w:right w:val="single" w:sz="4" w:space="0" w:color="auto"/>
            </w:tcBorders>
            <w:shd w:val="clear" w:color="auto" w:fill="auto"/>
            <w:noWrap/>
            <w:hideMark/>
          </w:tcPr>
          <w:p w14:paraId="4E680DD9"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62,09 </w:t>
            </w:r>
          </w:p>
        </w:tc>
        <w:tc>
          <w:tcPr>
            <w:tcW w:w="827" w:type="dxa"/>
            <w:tcBorders>
              <w:top w:val="nil"/>
              <w:left w:val="nil"/>
              <w:bottom w:val="single" w:sz="4" w:space="0" w:color="auto"/>
              <w:right w:val="single" w:sz="4" w:space="0" w:color="auto"/>
            </w:tcBorders>
            <w:shd w:val="clear" w:color="auto" w:fill="auto"/>
            <w:noWrap/>
            <w:hideMark/>
          </w:tcPr>
          <w:p w14:paraId="08E825B0"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244,86 </w:t>
            </w:r>
          </w:p>
        </w:tc>
        <w:tc>
          <w:tcPr>
            <w:tcW w:w="1030" w:type="dxa"/>
            <w:tcBorders>
              <w:top w:val="nil"/>
              <w:left w:val="nil"/>
              <w:bottom w:val="single" w:sz="4" w:space="0" w:color="auto"/>
              <w:right w:val="single" w:sz="4" w:space="0" w:color="auto"/>
            </w:tcBorders>
            <w:shd w:val="clear" w:color="auto" w:fill="auto"/>
            <w:noWrap/>
            <w:hideMark/>
          </w:tcPr>
          <w:p w14:paraId="4CFA7AF9" w14:textId="77777777" w:rsidR="002011B8" w:rsidRPr="001309D5" w:rsidRDefault="002011B8" w:rsidP="007C2D37">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29%</w:t>
            </w:r>
          </w:p>
        </w:tc>
      </w:tr>
      <w:tr w:rsidR="002011B8" w:rsidRPr="00B046EA" w14:paraId="5E80E5D6" w14:textId="77777777" w:rsidTr="007C2D37">
        <w:trPr>
          <w:trHeight w:val="127"/>
        </w:trPr>
        <w:tc>
          <w:tcPr>
            <w:tcW w:w="509" w:type="dxa"/>
            <w:tcBorders>
              <w:top w:val="nil"/>
              <w:left w:val="single" w:sz="4" w:space="0" w:color="auto"/>
              <w:bottom w:val="single" w:sz="4" w:space="0" w:color="auto"/>
              <w:right w:val="single" w:sz="4" w:space="0" w:color="auto"/>
            </w:tcBorders>
            <w:shd w:val="clear" w:color="auto" w:fill="auto"/>
            <w:noWrap/>
            <w:hideMark/>
          </w:tcPr>
          <w:p w14:paraId="50B6A7E0"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7</w:t>
            </w:r>
          </w:p>
        </w:tc>
        <w:tc>
          <w:tcPr>
            <w:tcW w:w="2157" w:type="dxa"/>
            <w:tcBorders>
              <w:top w:val="nil"/>
              <w:left w:val="nil"/>
              <w:bottom w:val="single" w:sz="4" w:space="0" w:color="auto"/>
              <w:right w:val="single" w:sz="4" w:space="0" w:color="auto"/>
            </w:tcBorders>
            <w:shd w:val="clear" w:color="000000" w:fill="FFFFFF"/>
            <w:hideMark/>
          </w:tcPr>
          <w:p w14:paraId="0A532820"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Glodeni</w:t>
            </w:r>
          </w:p>
        </w:tc>
        <w:tc>
          <w:tcPr>
            <w:tcW w:w="1146" w:type="dxa"/>
            <w:tcBorders>
              <w:top w:val="nil"/>
              <w:left w:val="nil"/>
              <w:bottom w:val="single" w:sz="4" w:space="0" w:color="auto"/>
              <w:right w:val="single" w:sz="4" w:space="0" w:color="auto"/>
            </w:tcBorders>
            <w:shd w:val="clear" w:color="auto" w:fill="auto"/>
            <w:hideMark/>
          </w:tcPr>
          <w:p w14:paraId="33370EBF"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9.896,00 </w:t>
            </w:r>
          </w:p>
        </w:tc>
        <w:tc>
          <w:tcPr>
            <w:tcW w:w="1146" w:type="dxa"/>
            <w:tcBorders>
              <w:top w:val="nil"/>
              <w:left w:val="nil"/>
              <w:bottom w:val="single" w:sz="4" w:space="0" w:color="auto"/>
              <w:right w:val="single" w:sz="4" w:space="0" w:color="auto"/>
            </w:tcBorders>
            <w:shd w:val="clear" w:color="000000" w:fill="FFFFFF"/>
            <w:hideMark/>
          </w:tcPr>
          <w:p w14:paraId="623D74ED"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5.733,00 </w:t>
            </w:r>
          </w:p>
        </w:tc>
        <w:tc>
          <w:tcPr>
            <w:tcW w:w="1105" w:type="dxa"/>
            <w:tcBorders>
              <w:top w:val="nil"/>
              <w:left w:val="nil"/>
              <w:bottom w:val="single" w:sz="4" w:space="0" w:color="auto"/>
              <w:right w:val="single" w:sz="4" w:space="0" w:color="auto"/>
            </w:tcBorders>
            <w:shd w:val="clear" w:color="000000" w:fill="FFFFFF"/>
            <w:hideMark/>
          </w:tcPr>
          <w:p w14:paraId="6ABB8322"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4.163,00 </w:t>
            </w:r>
          </w:p>
        </w:tc>
        <w:tc>
          <w:tcPr>
            <w:tcW w:w="1085" w:type="dxa"/>
            <w:tcBorders>
              <w:top w:val="nil"/>
              <w:left w:val="nil"/>
              <w:bottom w:val="single" w:sz="4" w:space="0" w:color="auto"/>
              <w:right w:val="single" w:sz="4" w:space="0" w:color="auto"/>
            </w:tcBorders>
            <w:shd w:val="clear" w:color="auto" w:fill="auto"/>
            <w:noWrap/>
            <w:hideMark/>
          </w:tcPr>
          <w:p w14:paraId="36A2A3CB"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250,04 </w:t>
            </w:r>
          </w:p>
        </w:tc>
        <w:tc>
          <w:tcPr>
            <w:tcW w:w="928" w:type="dxa"/>
            <w:tcBorders>
              <w:top w:val="nil"/>
              <w:left w:val="nil"/>
              <w:bottom w:val="single" w:sz="4" w:space="0" w:color="auto"/>
              <w:right w:val="single" w:sz="4" w:space="0" w:color="auto"/>
            </w:tcBorders>
            <w:shd w:val="clear" w:color="auto" w:fill="auto"/>
            <w:hideMark/>
          </w:tcPr>
          <w:p w14:paraId="18726091"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50,08 </w:t>
            </w:r>
          </w:p>
        </w:tc>
        <w:tc>
          <w:tcPr>
            <w:tcW w:w="775" w:type="dxa"/>
            <w:tcBorders>
              <w:top w:val="nil"/>
              <w:left w:val="nil"/>
              <w:bottom w:val="single" w:sz="4" w:space="0" w:color="auto"/>
              <w:right w:val="single" w:sz="4" w:space="0" w:color="auto"/>
            </w:tcBorders>
            <w:shd w:val="clear" w:color="auto" w:fill="auto"/>
            <w:noWrap/>
            <w:hideMark/>
          </w:tcPr>
          <w:p w14:paraId="76EF4887"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300,12 </w:t>
            </w:r>
          </w:p>
        </w:tc>
        <w:tc>
          <w:tcPr>
            <w:tcW w:w="1406" w:type="dxa"/>
            <w:tcBorders>
              <w:top w:val="nil"/>
              <w:left w:val="nil"/>
              <w:bottom w:val="single" w:sz="4" w:space="0" w:color="auto"/>
              <w:right w:val="single" w:sz="4" w:space="0" w:color="auto"/>
            </w:tcBorders>
            <w:shd w:val="clear" w:color="auto" w:fill="auto"/>
            <w:noWrap/>
            <w:hideMark/>
          </w:tcPr>
          <w:p w14:paraId="54BE698A"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2.970.023,60 </w:t>
            </w:r>
          </w:p>
        </w:tc>
        <w:tc>
          <w:tcPr>
            <w:tcW w:w="928" w:type="dxa"/>
            <w:tcBorders>
              <w:top w:val="nil"/>
              <w:left w:val="nil"/>
              <w:bottom w:val="single" w:sz="4" w:space="0" w:color="auto"/>
              <w:right w:val="single" w:sz="4" w:space="0" w:color="auto"/>
            </w:tcBorders>
            <w:shd w:val="clear" w:color="auto" w:fill="auto"/>
            <w:noWrap/>
            <w:hideMark/>
          </w:tcPr>
          <w:p w14:paraId="27E3AEC6"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199,94 </w:t>
            </w:r>
          </w:p>
        </w:tc>
        <w:tc>
          <w:tcPr>
            <w:tcW w:w="929" w:type="dxa"/>
            <w:tcBorders>
              <w:top w:val="nil"/>
              <w:left w:val="nil"/>
              <w:bottom w:val="single" w:sz="4" w:space="0" w:color="auto"/>
              <w:right w:val="single" w:sz="4" w:space="0" w:color="auto"/>
            </w:tcBorders>
            <w:shd w:val="clear" w:color="auto" w:fill="auto"/>
            <w:noWrap/>
            <w:hideMark/>
          </w:tcPr>
          <w:p w14:paraId="64B49B06"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67,92 </w:t>
            </w:r>
          </w:p>
        </w:tc>
        <w:tc>
          <w:tcPr>
            <w:tcW w:w="827" w:type="dxa"/>
            <w:tcBorders>
              <w:top w:val="nil"/>
              <w:left w:val="nil"/>
              <w:bottom w:val="single" w:sz="4" w:space="0" w:color="auto"/>
              <w:right w:val="single" w:sz="4" w:space="0" w:color="auto"/>
            </w:tcBorders>
            <w:shd w:val="clear" w:color="auto" w:fill="auto"/>
            <w:noWrap/>
            <w:hideMark/>
          </w:tcPr>
          <w:p w14:paraId="7FAC1EC0"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267,86 </w:t>
            </w:r>
          </w:p>
        </w:tc>
        <w:tc>
          <w:tcPr>
            <w:tcW w:w="1030" w:type="dxa"/>
            <w:tcBorders>
              <w:top w:val="nil"/>
              <w:left w:val="nil"/>
              <w:bottom w:val="single" w:sz="4" w:space="0" w:color="auto"/>
              <w:right w:val="single" w:sz="4" w:space="0" w:color="auto"/>
            </w:tcBorders>
            <w:shd w:val="clear" w:color="auto" w:fill="auto"/>
            <w:noWrap/>
            <w:hideMark/>
          </w:tcPr>
          <w:p w14:paraId="0924A955" w14:textId="77777777" w:rsidR="002011B8" w:rsidRPr="001309D5" w:rsidRDefault="002011B8" w:rsidP="007C2D37">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25%</w:t>
            </w:r>
          </w:p>
        </w:tc>
      </w:tr>
      <w:tr w:rsidR="002011B8" w:rsidRPr="00B046EA" w14:paraId="375C04D2" w14:textId="77777777" w:rsidTr="007C2D37">
        <w:trPr>
          <w:trHeight w:val="62"/>
        </w:trPr>
        <w:tc>
          <w:tcPr>
            <w:tcW w:w="509" w:type="dxa"/>
            <w:tcBorders>
              <w:top w:val="nil"/>
              <w:left w:val="single" w:sz="4" w:space="0" w:color="auto"/>
              <w:bottom w:val="single" w:sz="4" w:space="0" w:color="auto"/>
              <w:right w:val="single" w:sz="4" w:space="0" w:color="auto"/>
            </w:tcBorders>
            <w:shd w:val="clear" w:color="auto" w:fill="auto"/>
            <w:noWrap/>
            <w:hideMark/>
          </w:tcPr>
          <w:p w14:paraId="11FE3948"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8</w:t>
            </w:r>
          </w:p>
        </w:tc>
        <w:tc>
          <w:tcPr>
            <w:tcW w:w="2157" w:type="dxa"/>
            <w:tcBorders>
              <w:top w:val="nil"/>
              <w:left w:val="nil"/>
              <w:bottom w:val="single" w:sz="4" w:space="0" w:color="auto"/>
              <w:right w:val="single" w:sz="4" w:space="0" w:color="auto"/>
            </w:tcBorders>
            <w:shd w:val="clear" w:color="000000" w:fill="FFFFFF"/>
            <w:hideMark/>
          </w:tcPr>
          <w:p w14:paraId="60E84044" w14:textId="59D28F46"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H</w:t>
            </w:r>
            <w:r w:rsidR="002010A6">
              <w:rPr>
                <w:rFonts w:ascii="Times New Roman" w:eastAsia="Times New Roman" w:hAnsi="Times New Roman" w:cs="Times New Roman"/>
                <w:color w:val="000000"/>
                <w:sz w:val="16"/>
                <w:szCs w:val="16"/>
                <w:lang w:val="ro-RO" w:eastAsia="ru-RU"/>
              </w:rPr>
              <w:t>â</w:t>
            </w:r>
            <w:r w:rsidRPr="001309D5">
              <w:rPr>
                <w:rFonts w:ascii="Times New Roman" w:eastAsia="Times New Roman" w:hAnsi="Times New Roman" w:cs="Times New Roman"/>
                <w:color w:val="000000"/>
                <w:sz w:val="16"/>
                <w:szCs w:val="16"/>
                <w:lang w:val="ro-RO" w:eastAsia="ru-RU"/>
              </w:rPr>
              <w:t>nceşti-Silva</w:t>
            </w:r>
          </w:p>
        </w:tc>
        <w:tc>
          <w:tcPr>
            <w:tcW w:w="1146" w:type="dxa"/>
            <w:tcBorders>
              <w:top w:val="nil"/>
              <w:left w:val="nil"/>
              <w:bottom w:val="single" w:sz="4" w:space="0" w:color="auto"/>
              <w:right w:val="single" w:sz="4" w:space="0" w:color="auto"/>
            </w:tcBorders>
            <w:shd w:val="clear" w:color="auto" w:fill="auto"/>
            <w:hideMark/>
          </w:tcPr>
          <w:p w14:paraId="48F66AFC"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17.959,00 </w:t>
            </w:r>
          </w:p>
        </w:tc>
        <w:tc>
          <w:tcPr>
            <w:tcW w:w="1146" w:type="dxa"/>
            <w:tcBorders>
              <w:top w:val="nil"/>
              <w:left w:val="nil"/>
              <w:bottom w:val="single" w:sz="4" w:space="0" w:color="auto"/>
              <w:right w:val="single" w:sz="4" w:space="0" w:color="auto"/>
            </w:tcBorders>
            <w:shd w:val="clear" w:color="000000" w:fill="FFFFFF"/>
            <w:hideMark/>
          </w:tcPr>
          <w:p w14:paraId="3073302C"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3.796,00 </w:t>
            </w:r>
          </w:p>
        </w:tc>
        <w:tc>
          <w:tcPr>
            <w:tcW w:w="1105" w:type="dxa"/>
            <w:tcBorders>
              <w:top w:val="nil"/>
              <w:left w:val="nil"/>
              <w:bottom w:val="single" w:sz="4" w:space="0" w:color="auto"/>
              <w:right w:val="single" w:sz="4" w:space="0" w:color="auto"/>
            </w:tcBorders>
            <w:shd w:val="clear" w:color="000000" w:fill="FFFFFF"/>
            <w:hideMark/>
          </w:tcPr>
          <w:p w14:paraId="4E0BCDAB"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14.163,00 </w:t>
            </w:r>
          </w:p>
        </w:tc>
        <w:tc>
          <w:tcPr>
            <w:tcW w:w="1085" w:type="dxa"/>
            <w:tcBorders>
              <w:top w:val="nil"/>
              <w:left w:val="nil"/>
              <w:bottom w:val="single" w:sz="4" w:space="0" w:color="auto"/>
              <w:right w:val="single" w:sz="4" w:space="0" w:color="auto"/>
            </w:tcBorders>
            <w:shd w:val="clear" w:color="auto" w:fill="auto"/>
            <w:noWrap/>
            <w:hideMark/>
          </w:tcPr>
          <w:p w14:paraId="35DDF01D"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212,66 </w:t>
            </w:r>
          </w:p>
        </w:tc>
        <w:tc>
          <w:tcPr>
            <w:tcW w:w="928" w:type="dxa"/>
            <w:tcBorders>
              <w:top w:val="nil"/>
              <w:left w:val="nil"/>
              <w:bottom w:val="single" w:sz="4" w:space="0" w:color="auto"/>
              <w:right w:val="single" w:sz="4" w:space="0" w:color="auto"/>
            </w:tcBorders>
            <w:shd w:val="clear" w:color="auto" w:fill="auto"/>
            <w:hideMark/>
          </w:tcPr>
          <w:p w14:paraId="1E515DF5"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42,60 </w:t>
            </w:r>
          </w:p>
        </w:tc>
        <w:tc>
          <w:tcPr>
            <w:tcW w:w="775" w:type="dxa"/>
            <w:tcBorders>
              <w:top w:val="nil"/>
              <w:left w:val="nil"/>
              <w:bottom w:val="single" w:sz="4" w:space="0" w:color="auto"/>
              <w:right w:val="single" w:sz="4" w:space="0" w:color="auto"/>
            </w:tcBorders>
            <w:shd w:val="clear" w:color="auto" w:fill="auto"/>
            <w:noWrap/>
            <w:hideMark/>
          </w:tcPr>
          <w:p w14:paraId="328E362E"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255,26 </w:t>
            </w:r>
          </w:p>
        </w:tc>
        <w:tc>
          <w:tcPr>
            <w:tcW w:w="1406" w:type="dxa"/>
            <w:tcBorders>
              <w:top w:val="nil"/>
              <w:left w:val="nil"/>
              <w:bottom w:val="single" w:sz="4" w:space="0" w:color="auto"/>
              <w:right w:val="single" w:sz="4" w:space="0" w:color="auto"/>
            </w:tcBorders>
            <w:shd w:val="clear" w:color="auto" w:fill="auto"/>
            <w:noWrap/>
            <w:hideMark/>
          </w:tcPr>
          <w:p w14:paraId="14C142B4"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4.584.142,61 </w:t>
            </w:r>
          </w:p>
        </w:tc>
        <w:tc>
          <w:tcPr>
            <w:tcW w:w="928" w:type="dxa"/>
            <w:tcBorders>
              <w:top w:val="nil"/>
              <w:left w:val="nil"/>
              <w:bottom w:val="single" w:sz="4" w:space="0" w:color="auto"/>
              <w:right w:val="single" w:sz="4" w:space="0" w:color="auto"/>
            </w:tcBorders>
            <w:shd w:val="clear" w:color="auto" w:fill="auto"/>
            <w:noWrap/>
            <w:hideMark/>
          </w:tcPr>
          <w:p w14:paraId="5528AB83"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169,89 </w:t>
            </w:r>
          </w:p>
        </w:tc>
        <w:tc>
          <w:tcPr>
            <w:tcW w:w="929" w:type="dxa"/>
            <w:tcBorders>
              <w:top w:val="nil"/>
              <w:left w:val="nil"/>
              <w:bottom w:val="single" w:sz="4" w:space="0" w:color="auto"/>
              <w:right w:val="single" w:sz="4" w:space="0" w:color="auto"/>
            </w:tcBorders>
            <w:shd w:val="clear" w:color="auto" w:fill="auto"/>
            <w:noWrap/>
            <w:hideMark/>
          </w:tcPr>
          <w:p w14:paraId="14489C4E"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57,71 </w:t>
            </w:r>
          </w:p>
        </w:tc>
        <w:tc>
          <w:tcPr>
            <w:tcW w:w="827" w:type="dxa"/>
            <w:tcBorders>
              <w:top w:val="nil"/>
              <w:left w:val="nil"/>
              <w:bottom w:val="single" w:sz="4" w:space="0" w:color="auto"/>
              <w:right w:val="single" w:sz="4" w:space="0" w:color="auto"/>
            </w:tcBorders>
            <w:shd w:val="clear" w:color="auto" w:fill="auto"/>
            <w:noWrap/>
            <w:hideMark/>
          </w:tcPr>
          <w:p w14:paraId="40A11C66"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227,60 </w:t>
            </w:r>
          </w:p>
        </w:tc>
        <w:tc>
          <w:tcPr>
            <w:tcW w:w="1030" w:type="dxa"/>
            <w:tcBorders>
              <w:top w:val="nil"/>
              <w:left w:val="nil"/>
              <w:bottom w:val="single" w:sz="4" w:space="0" w:color="auto"/>
              <w:right w:val="single" w:sz="4" w:space="0" w:color="auto"/>
            </w:tcBorders>
            <w:shd w:val="clear" w:color="auto" w:fill="auto"/>
            <w:noWrap/>
            <w:hideMark/>
          </w:tcPr>
          <w:p w14:paraId="7FCB5A81" w14:textId="77777777" w:rsidR="002011B8" w:rsidRPr="001309D5" w:rsidRDefault="002011B8" w:rsidP="007C2D37">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25%</w:t>
            </w:r>
          </w:p>
        </w:tc>
      </w:tr>
      <w:tr w:rsidR="002011B8" w:rsidRPr="00B046EA" w14:paraId="6227F778" w14:textId="77777777" w:rsidTr="007C2D37">
        <w:trPr>
          <w:trHeight w:val="62"/>
        </w:trPr>
        <w:tc>
          <w:tcPr>
            <w:tcW w:w="509" w:type="dxa"/>
            <w:tcBorders>
              <w:top w:val="nil"/>
              <w:left w:val="single" w:sz="4" w:space="0" w:color="auto"/>
              <w:bottom w:val="single" w:sz="4" w:space="0" w:color="auto"/>
              <w:right w:val="single" w:sz="4" w:space="0" w:color="auto"/>
            </w:tcBorders>
            <w:shd w:val="clear" w:color="auto" w:fill="auto"/>
            <w:noWrap/>
            <w:hideMark/>
          </w:tcPr>
          <w:p w14:paraId="6031ACCD"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9</w:t>
            </w:r>
          </w:p>
        </w:tc>
        <w:tc>
          <w:tcPr>
            <w:tcW w:w="2157" w:type="dxa"/>
            <w:tcBorders>
              <w:top w:val="nil"/>
              <w:left w:val="nil"/>
              <w:bottom w:val="single" w:sz="4" w:space="0" w:color="auto"/>
              <w:right w:val="single" w:sz="4" w:space="0" w:color="auto"/>
            </w:tcBorders>
            <w:shd w:val="clear" w:color="000000" w:fill="FFFFFF"/>
            <w:hideMark/>
          </w:tcPr>
          <w:p w14:paraId="6CBF1D5F"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Iargara</w:t>
            </w:r>
          </w:p>
        </w:tc>
        <w:tc>
          <w:tcPr>
            <w:tcW w:w="1146" w:type="dxa"/>
            <w:tcBorders>
              <w:top w:val="nil"/>
              <w:left w:val="nil"/>
              <w:bottom w:val="single" w:sz="4" w:space="0" w:color="auto"/>
              <w:right w:val="single" w:sz="4" w:space="0" w:color="auto"/>
            </w:tcBorders>
            <w:shd w:val="clear" w:color="auto" w:fill="auto"/>
            <w:hideMark/>
          </w:tcPr>
          <w:p w14:paraId="7AD6AABD"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4.506,00 </w:t>
            </w:r>
          </w:p>
        </w:tc>
        <w:tc>
          <w:tcPr>
            <w:tcW w:w="1146" w:type="dxa"/>
            <w:tcBorders>
              <w:top w:val="nil"/>
              <w:left w:val="nil"/>
              <w:bottom w:val="single" w:sz="4" w:space="0" w:color="auto"/>
              <w:right w:val="single" w:sz="4" w:space="0" w:color="auto"/>
            </w:tcBorders>
            <w:shd w:val="clear" w:color="000000" w:fill="FFFFFF"/>
            <w:hideMark/>
          </w:tcPr>
          <w:p w14:paraId="1860FDCA"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2.339,00 </w:t>
            </w:r>
          </w:p>
        </w:tc>
        <w:tc>
          <w:tcPr>
            <w:tcW w:w="1105" w:type="dxa"/>
            <w:tcBorders>
              <w:top w:val="nil"/>
              <w:left w:val="nil"/>
              <w:bottom w:val="single" w:sz="4" w:space="0" w:color="auto"/>
              <w:right w:val="single" w:sz="4" w:space="0" w:color="auto"/>
            </w:tcBorders>
            <w:shd w:val="clear" w:color="000000" w:fill="FFFFFF"/>
            <w:hideMark/>
          </w:tcPr>
          <w:p w14:paraId="5BF4DBDD"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2.167,00 </w:t>
            </w:r>
          </w:p>
        </w:tc>
        <w:tc>
          <w:tcPr>
            <w:tcW w:w="1085" w:type="dxa"/>
            <w:tcBorders>
              <w:top w:val="nil"/>
              <w:left w:val="nil"/>
              <w:bottom w:val="single" w:sz="4" w:space="0" w:color="auto"/>
              <w:right w:val="single" w:sz="4" w:space="0" w:color="auto"/>
            </w:tcBorders>
            <w:shd w:val="clear" w:color="auto" w:fill="auto"/>
            <w:noWrap/>
            <w:hideMark/>
          </w:tcPr>
          <w:p w14:paraId="5BA390F0"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228,62 </w:t>
            </w:r>
          </w:p>
        </w:tc>
        <w:tc>
          <w:tcPr>
            <w:tcW w:w="928" w:type="dxa"/>
            <w:tcBorders>
              <w:top w:val="nil"/>
              <w:left w:val="nil"/>
              <w:bottom w:val="single" w:sz="4" w:space="0" w:color="auto"/>
              <w:right w:val="single" w:sz="4" w:space="0" w:color="auto"/>
            </w:tcBorders>
            <w:shd w:val="clear" w:color="auto" w:fill="auto"/>
            <w:hideMark/>
          </w:tcPr>
          <w:p w14:paraId="2CFC375B"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45,79 </w:t>
            </w:r>
          </w:p>
        </w:tc>
        <w:tc>
          <w:tcPr>
            <w:tcW w:w="775" w:type="dxa"/>
            <w:tcBorders>
              <w:top w:val="nil"/>
              <w:left w:val="nil"/>
              <w:bottom w:val="single" w:sz="4" w:space="0" w:color="auto"/>
              <w:right w:val="single" w:sz="4" w:space="0" w:color="auto"/>
            </w:tcBorders>
            <w:shd w:val="clear" w:color="auto" w:fill="auto"/>
            <w:noWrap/>
            <w:hideMark/>
          </w:tcPr>
          <w:p w14:paraId="62E474AD"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274,42 </w:t>
            </w:r>
          </w:p>
        </w:tc>
        <w:tc>
          <w:tcPr>
            <w:tcW w:w="1406" w:type="dxa"/>
            <w:tcBorders>
              <w:top w:val="nil"/>
              <w:left w:val="nil"/>
              <w:bottom w:val="single" w:sz="4" w:space="0" w:color="auto"/>
              <w:right w:val="single" w:sz="4" w:space="0" w:color="auto"/>
            </w:tcBorders>
            <w:shd w:val="clear" w:color="auto" w:fill="auto"/>
            <w:noWrap/>
            <w:hideMark/>
          </w:tcPr>
          <w:p w14:paraId="715CE9C9"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1.236.520,56 </w:t>
            </w:r>
          </w:p>
        </w:tc>
        <w:tc>
          <w:tcPr>
            <w:tcW w:w="928" w:type="dxa"/>
            <w:tcBorders>
              <w:top w:val="nil"/>
              <w:left w:val="nil"/>
              <w:bottom w:val="single" w:sz="4" w:space="0" w:color="auto"/>
              <w:right w:val="single" w:sz="4" w:space="0" w:color="auto"/>
            </w:tcBorders>
            <w:shd w:val="clear" w:color="auto" w:fill="auto"/>
            <w:noWrap/>
            <w:hideMark/>
          </w:tcPr>
          <w:p w14:paraId="1481B52A"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243,68 </w:t>
            </w:r>
          </w:p>
        </w:tc>
        <w:tc>
          <w:tcPr>
            <w:tcW w:w="929" w:type="dxa"/>
            <w:tcBorders>
              <w:top w:val="nil"/>
              <w:left w:val="nil"/>
              <w:bottom w:val="single" w:sz="4" w:space="0" w:color="auto"/>
              <w:right w:val="single" w:sz="4" w:space="0" w:color="auto"/>
            </w:tcBorders>
            <w:shd w:val="clear" w:color="auto" w:fill="auto"/>
            <w:noWrap/>
            <w:hideMark/>
          </w:tcPr>
          <w:p w14:paraId="4F0FCA86"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82,78 </w:t>
            </w:r>
          </w:p>
        </w:tc>
        <w:tc>
          <w:tcPr>
            <w:tcW w:w="827" w:type="dxa"/>
            <w:tcBorders>
              <w:top w:val="nil"/>
              <w:left w:val="nil"/>
              <w:bottom w:val="single" w:sz="4" w:space="0" w:color="auto"/>
              <w:right w:val="single" w:sz="4" w:space="0" w:color="auto"/>
            </w:tcBorders>
            <w:shd w:val="clear" w:color="auto" w:fill="auto"/>
            <w:noWrap/>
            <w:hideMark/>
          </w:tcPr>
          <w:p w14:paraId="2BD94E59"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326,45 </w:t>
            </w:r>
          </w:p>
        </w:tc>
        <w:tc>
          <w:tcPr>
            <w:tcW w:w="1030" w:type="dxa"/>
            <w:tcBorders>
              <w:top w:val="nil"/>
              <w:left w:val="nil"/>
              <w:bottom w:val="single" w:sz="4" w:space="0" w:color="auto"/>
              <w:right w:val="single" w:sz="4" w:space="0" w:color="auto"/>
            </w:tcBorders>
            <w:shd w:val="clear" w:color="000000" w:fill="FFFF00"/>
            <w:noWrap/>
            <w:hideMark/>
          </w:tcPr>
          <w:p w14:paraId="4A9F73BD" w14:textId="77777777" w:rsidR="002011B8" w:rsidRPr="001309D5" w:rsidRDefault="002011B8" w:rsidP="007C2D37">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-6%</w:t>
            </w:r>
          </w:p>
        </w:tc>
      </w:tr>
      <w:tr w:rsidR="002011B8" w:rsidRPr="00B046EA" w14:paraId="4549D6A7" w14:textId="77777777" w:rsidTr="007C2D37">
        <w:trPr>
          <w:trHeight w:val="62"/>
        </w:trPr>
        <w:tc>
          <w:tcPr>
            <w:tcW w:w="509" w:type="dxa"/>
            <w:tcBorders>
              <w:top w:val="nil"/>
              <w:left w:val="single" w:sz="4" w:space="0" w:color="auto"/>
              <w:bottom w:val="single" w:sz="4" w:space="0" w:color="auto"/>
              <w:right w:val="single" w:sz="4" w:space="0" w:color="auto"/>
            </w:tcBorders>
            <w:shd w:val="clear" w:color="auto" w:fill="auto"/>
            <w:noWrap/>
            <w:hideMark/>
          </w:tcPr>
          <w:p w14:paraId="324DA052"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10</w:t>
            </w:r>
          </w:p>
        </w:tc>
        <w:tc>
          <w:tcPr>
            <w:tcW w:w="2157" w:type="dxa"/>
            <w:tcBorders>
              <w:top w:val="nil"/>
              <w:left w:val="nil"/>
              <w:bottom w:val="single" w:sz="4" w:space="0" w:color="auto"/>
              <w:right w:val="single" w:sz="4" w:space="0" w:color="auto"/>
            </w:tcBorders>
            <w:shd w:val="clear" w:color="000000" w:fill="FFFFFF"/>
            <w:hideMark/>
          </w:tcPr>
          <w:p w14:paraId="670C2894"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Nisporeni-Silva</w:t>
            </w:r>
          </w:p>
        </w:tc>
        <w:tc>
          <w:tcPr>
            <w:tcW w:w="1146" w:type="dxa"/>
            <w:tcBorders>
              <w:top w:val="nil"/>
              <w:left w:val="nil"/>
              <w:bottom w:val="single" w:sz="4" w:space="0" w:color="auto"/>
              <w:right w:val="single" w:sz="4" w:space="0" w:color="auto"/>
            </w:tcBorders>
            <w:shd w:val="clear" w:color="auto" w:fill="auto"/>
            <w:hideMark/>
          </w:tcPr>
          <w:p w14:paraId="587D97D8"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9.175,00 </w:t>
            </w:r>
          </w:p>
        </w:tc>
        <w:tc>
          <w:tcPr>
            <w:tcW w:w="1146" w:type="dxa"/>
            <w:tcBorders>
              <w:top w:val="nil"/>
              <w:left w:val="nil"/>
              <w:bottom w:val="single" w:sz="4" w:space="0" w:color="auto"/>
              <w:right w:val="single" w:sz="4" w:space="0" w:color="auto"/>
            </w:tcBorders>
            <w:shd w:val="clear" w:color="000000" w:fill="FFFFFF"/>
            <w:hideMark/>
          </w:tcPr>
          <w:p w14:paraId="653730C1"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3.080,00 </w:t>
            </w:r>
          </w:p>
        </w:tc>
        <w:tc>
          <w:tcPr>
            <w:tcW w:w="1105" w:type="dxa"/>
            <w:tcBorders>
              <w:top w:val="nil"/>
              <w:left w:val="nil"/>
              <w:bottom w:val="single" w:sz="4" w:space="0" w:color="auto"/>
              <w:right w:val="single" w:sz="4" w:space="0" w:color="auto"/>
            </w:tcBorders>
            <w:shd w:val="clear" w:color="000000" w:fill="FFFFFF"/>
            <w:hideMark/>
          </w:tcPr>
          <w:p w14:paraId="11563C8D"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6.095,00 </w:t>
            </w:r>
          </w:p>
        </w:tc>
        <w:tc>
          <w:tcPr>
            <w:tcW w:w="1085" w:type="dxa"/>
            <w:tcBorders>
              <w:top w:val="nil"/>
              <w:left w:val="nil"/>
              <w:bottom w:val="single" w:sz="4" w:space="0" w:color="auto"/>
              <w:right w:val="single" w:sz="4" w:space="0" w:color="auto"/>
            </w:tcBorders>
            <w:shd w:val="clear" w:color="auto" w:fill="auto"/>
            <w:noWrap/>
            <w:hideMark/>
          </w:tcPr>
          <w:p w14:paraId="345D97EF"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167,54 </w:t>
            </w:r>
          </w:p>
        </w:tc>
        <w:tc>
          <w:tcPr>
            <w:tcW w:w="928" w:type="dxa"/>
            <w:tcBorders>
              <w:top w:val="nil"/>
              <w:left w:val="nil"/>
              <w:bottom w:val="single" w:sz="4" w:space="0" w:color="auto"/>
              <w:right w:val="single" w:sz="4" w:space="0" w:color="auto"/>
            </w:tcBorders>
            <w:shd w:val="clear" w:color="auto" w:fill="auto"/>
            <w:hideMark/>
          </w:tcPr>
          <w:p w14:paraId="059A73D6"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33,56 </w:t>
            </w:r>
          </w:p>
        </w:tc>
        <w:tc>
          <w:tcPr>
            <w:tcW w:w="775" w:type="dxa"/>
            <w:tcBorders>
              <w:top w:val="nil"/>
              <w:left w:val="nil"/>
              <w:bottom w:val="single" w:sz="4" w:space="0" w:color="auto"/>
              <w:right w:val="single" w:sz="4" w:space="0" w:color="auto"/>
            </w:tcBorders>
            <w:shd w:val="clear" w:color="auto" w:fill="auto"/>
            <w:noWrap/>
            <w:hideMark/>
          </w:tcPr>
          <w:p w14:paraId="115A7B36"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201,09 </w:t>
            </w:r>
          </w:p>
        </w:tc>
        <w:tc>
          <w:tcPr>
            <w:tcW w:w="1406" w:type="dxa"/>
            <w:tcBorders>
              <w:top w:val="nil"/>
              <w:left w:val="nil"/>
              <w:bottom w:val="single" w:sz="4" w:space="0" w:color="auto"/>
              <w:right w:val="single" w:sz="4" w:space="0" w:color="auto"/>
            </w:tcBorders>
            <w:shd w:val="clear" w:color="auto" w:fill="auto"/>
            <w:noWrap/>
            <w:hideMark/>
          </w:tcPr>
          <w:p w14:paraId="57358F5F"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1.845.034,96 </w:t>
            </w:r>
          </w:p>
        </w:tc>
        <w:tc>
          <w:tcPr>
            <w:tcW w:w="928" w:type="dxa"/>
            <w:tcBorders>
              <w:top w:val="nil"/>
              <w:left w:val="nil"/>
              <w:bottom w:val="single" w:sz="4" w:space="0" w:color="auto"/>
              <w:right w:val="single" w:sz="4" w:space="0" w:color="auto"/>
            </w:tcBorders>
            <w:shd w:val="clear" w:color="auto" w:fill="auto"/>
            <w:noWrap/>
            <w:hideMark/>
          </w:tcPr>
          <w:p w14:paraId="3CCA17AA"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140,46 </w:t>
            </w:r>
          </w:p>
        </w:tc>
        <w:tc>
          <w:tcPr>
            <w:tcW w:w="929" w:type="dxa"/>
            <w:tcBorders>
              <w:top w:val="nil"/>
              <w:left w:val="nil"/>
              <w:bottom w:val="single" w:sz="4" w:space="0" w:color="auto"/>
              <w:right w:val="single" w:sz="4" w:space="0" w:color="auto"/>
            </w:tcBorders>
            <w:shd w:val="clear" w:color="auto" w:fill="auto"/>
            <w:noWrap/>
            <w:hideMark/>
          </w:tcPr>
          <w:p w14:paraId="2FFA9AAB"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47,71 </w:t>
            </w:r>
          </w:p>
        </w:tc>
        <w:tc>
          <w:tcPr>
            <w:tcW w:w="827" w:type="dxa"/>
            <w:tcBorders>
              <w:top w:val="nil"/>
              <w:left w:val="nil"/>
              <w:bottom w:val="single" w:sz="4" w:space="0" w:color="auto"/>
              <w:right w:val="single" w:sz="4" w:space="0" w:color="auto"/>
            </w:tcBorders>
            <w:shd w:val="clear" w:color="auto" w:fill="auto"/>
            <w:noWrap/>
            <w:hideMark/>
          </w:tcPr>
          <w:p w14:paraId="3C0C57A8"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188,17 </w:t>
            </w:r>
          </w:p>
        </w:tc>
        <w:tc>
          <w:tcPr>
            <w:tcW w:w="1030" w:type="dxa"/>
            <w:tcBorders>
              <w:top w:val="nil"/>
              <w:left w:val="nil"/>
              <w:bottom w:val="single" w:sz="4" w:space="0" w:color="auto"/>
              <w:right w:val="single" w:sz="4" w:space="0" w:color="auto"/>
            </w:tcBorders>
            <w:shd w:val="clear" w:color="auto" w:fill="auto"/>
            <w:noWrap/>
            <w:hideMark/>
          </w:tcPr>
          <w:p w14:paraId="408B9116" w14:textId="77777777" w:rsidR="002011B8" w:rsidRPr="001309D5" w:rsidRDefault="002011B8" w:rsidP="007C2D37">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19%</w:t>
            </w:r>
          </w:p>
        </w:tc>
      </w:tr>
      <w:tr w:rsidR="002011B8" w:rsidRPr="00B046EA" w14:paraId="28676B6D" w14:textId="77777777" w:rsidTr="007C2D37">
        <w:trPr>
          <w:trHeight w:val="62"/>
        </w:trPr>
        <w:tc>
          <w:tcPr>
            <w:tcW w:w="509" w:type="dxa"/>
            <w:tcBorders>
              <w:top w:val="nil"/>
              <w:left w:val="single" w:sz="4" w:space="0" w:color="auto"/>
              <w:bottom w:val="single" w:sz="4" w:space="0" w:color="auto"/>
              <w:right w:val="single" w:sz="4" w:space="0" w:color="auto"/>
            </w:tcBorders>
            <w:shd w:val="clear" w:color="auto" w:fill="auto"/>
            <w:noWrap/>
            <w:hideMark/>
          </w:tcPr>
          <w:p w14:paraId="3CBCA075"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11</w:t>
            </w:r>
          </w:p>
        </w:tc>
        <w:tc>
          <w:tcPr>
            <w:tcW w:w="2157" w:type="dxa"/>
            <w:tcBorders>
              <w:top w:val="nil"/>
              <w:left w:val="nil"/>
              <w:bottom w:val="single" w:sz="4" w:space="0" w:color="auto"/>
              <w:right w:val="single" w:sz="4" w:space="0" w:color="auto"/>
            </w:tcBorders>
            <w:shd w:val="clear" w:color="000000" w:fill="FFFFFF"/>
            <w:hideMark/>
          </w:tcPr>
          <w:p w14:paraId="2B646F8A"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Orhei</w:t>
            </w:r>
          </w:p>
        </w:tc>
        <w:tc>
          <w:tcPr>
            <w:tcW w:w="1146" w:type="dxa"/>
            <w:tcBorders>
              <w:top w:val="nil"/>
              <w:left w:val="nil"/>
              <w:bottom w:val="single" w:sz="4" w:space="0" w:color="auto"/>
              <w:right w:val="single" w:sz="4" w:space="0" w:color="auto"/>
            </w:tcBorders>
            <w:shd w:val="clear" w:color="auto" w:fill="auto"/>
            <w:hideMark/>
          </w:tcPr>
          <w:p w14:paraId="4717BC1A"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6.910,00 </w:t>
            </w:r>
          </w:p>
        </w:tc>
        <w:tc>
          <w:tcPr>
            <w:tcW w:w="1146" w:type="dxa"/>
            <w:tcBorders>
              <w:top w:val="nil"/>
              <w:left w:val="nil"/>
              <w:bottom w:val="single" w:sz="4" w:space="0" w:color="auto"/>
              <w:right w:val="single" w:sz="4" w:space="0" w:color="auto"/>
            </w:tcBorders>
            <w:shd w:val="clear" w:color="000000" w:fill="FFFFFF"/>
            <w:hideMark/>
          </w:tcPr>
          <w:p w14:paraId="74980969"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969,00 </w:t>
            </w:r>
          </w:p>
        </w:tc>
        <w:tc>
          <w:tcPr>
            <w:tcW w:w="1105" w:type="dxa"/>
            <w:tcBorders>
              <w:top w:val="nil"/>
              <w:left w:val="nil"/>
              <w:bottom w:val="single" w:sz="4" w:space="0" w:color="auto"/>
              <w:right w:val="single" w:sz="4" w:space="0" w:color="auto"/>
            </w:tcBorders>
            <w:shd w:val="clear" w:color="000000" w:fill="FFFFFF"/>
            <w:hideMark/>
          </w:tcPr>
          <w:p w14:paraId="07ADE46E"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5.941,00 </w:t>
            </w:r>
          </w:p>
        </w:tc>
        <w:tc>
          <w:tcPr>
            <w:tcW w:w="1085" w:type="dxa"/>
            <w:tcBorders>
              <w:top w:val="nil"/>
              <w:left w:val="nil"/>
              <w:bottom w:val="single" w:sz="4" w:space="0" w:color="auto"/>
              <w:right w:val="single" w:sz="4" w:space="0" w:color="auto"/>
            </w:tcBorders>
            <w:shd w:val="clear" w:color="auto" w:fill="auto"/>
            <w:noWrap/>
            <w:hideMark/>
          </w:tcPr>
          <w:p w14:paraId="3520F700"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207,33 </w:t>
            </w:r>
          </w:p>
        </w:tc>
        <w:tc>
          <w:tcPr>
            <w:tcW w:w="928" w:type="dxa"/>
            <w:tcBorders>
              <w:top w:val="nil"/>
              <w:left w:val="nil"/>
              <w:bottom w:val="single" w:sz="4" w:space="0" w:color="auto"/>
              <w:right w:val="single" w:sz="4" w:space="0" w:color="auto"/>
            </w:tcBorders>
            <w:shd w:val="clear" w:color="auto" w:fill="auto"/>
            <w:hideMark/>
          </w:tcPr>
          <w:p w14:paraId="4CB086D4"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41,53 </w:t>
            </w:r>
          </w:p>
        </w:tc>
        <w:tc>
          <w:tcPr>
            <w:tcW w:w="775" w:type="dxa"/>
            <w:tcBorders>
              <w:top w:val="nil"/>
              <w:left w:val="nil"/>
              <w:bottom w:val="single" w:sz="4" w:space="0" w:color="auto"/>
              <w:right w:val="single" w:sz="4" w:space="0" w:color="auto"/>
            </w:tcBorders>
            <w:shd w:val="clear" w:color="auto" w:fill="auto"/>
            <w:noWrap/>
            <w:hideMark/>
          </w:tcPr>
          <w:p w14:paraId="2B3145F6"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248,86 </w:t>
            </w:r>
          </w:p>
        </w:tc>
        <w:tc>
          <w:tcPr>
            <w:tcW w:w="1406" w:type="dxa"/>
            <w:tcBorders>
              <w:top w:val="nil"/>
              <w:left w:val="nil"/>
              <w:bottom w:val="single" w:sz="4" w:space="0" w:color="auto"/>
              <w:right w:val="single" w:sz="4" w:space="0" w:color="auto"/>
            </w:tcBorders>
            <w:shd w:val="clear" w:color="auto" w:fill="auto"/>
            <w:noWrap/>
            <w:hideMark/>
          </w:tcPr>
          <w:p w14:paraId="1C55CB22"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1.719.644,18 </w:t>
            </w:r>
          </w:p>
        </w:tc>
        <w:tc>
          <w:tcPr>
            <w:tcW w:w="928" w:type="dxa"/>
            <w:tcBorders>
              <w:top w:val="nil"/>
              <w:left w:val="nil"/>
              <w:bottom w:val="single" w:sz="4" w:space="0" w:color="auto"/>
              <w:right w:val="single" w:sz="4" w:space="0" w:color="auto"/>
            </w:tcBorders>
            <w:shd w:val="clear" w:color="auto" w:fill="auto"/>
            <w:noWrap/>
            <w:hideMark/>
          </w:tcPr>
          <w:p w14:paraId="225E85E2"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189,91 </w:t>
            </w:r>
          </w:p>
        </w:tc>
        <w:tc>
          <w:tcPr>
            <w:tcW w:w="929" w:type="dxa"/>
            <w:tcBorders>
              <w:top w:val="nil"/>
              <w:left w:val="nil"/>
              <w:bottom w:val="single" w:sz="4" w:space="0" w:color="auto"/>
              <w:right w:val="single" w:sz="4" w:space="0" w:color="auto"/>
            </w:tcBorders>
            <w:shd w:val="clear" w:color="auto" w:fill="auto"/>
            <w:noWrap/>
            <w:hideMark/>
          </w:tcPr>
          <w:p w14:paraId="1F43013A"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64,51 </w:t>
            </w:r>
          </w:p>
        </w:tc>
        <w:tc>
          <w:tcPr>
            <w:tcW w:w="827" w:type="dxa"/>
            <w:tcBorders>
              <w:top w:val="nil"/>
              <w:left w:val="nil"/>
              <w:bottom w:val="single" w:sz="4" w:space="0" w:color="auto"/>
              <w:right w:val="single" w:sz="4" w:space="0" w:color="auto"/>
            </w:tcBorders>
            <w:shd w:val="clear" w:color="auto" w:fill="auto"/>
            <w:noWrap/>
            <w:hideMark/>
          </w:tcPr>
          <w:p w14:paraId="6892C48B"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254,43 </w:t>
            </w:r>
          </w:p>
        </w:tc>
        <w:tc>
          <w:tcPr>
            <w:tcW w:w="1030" w:type="dxa"/>
            <w:tcBorders>
              <w:top w:val="nil"/>
              <w:left w:val="nil"/>
              <w:bottom w:val="single" w:sz="4" w:space="0" w:color="auto"/>
              <w:right w:val="single" w:sz="4" w:space="0" w:color="auto"/>
            </w:tcBorders>
            <w:shd w:val="clear" w:color="auto" w:fill="auto"/>
            <w:noWrap/>
            <w:hideMark/>
          </w:tcPr>
          <w:p w14:paraId="618AE45B" w14:textId="77777777" w:rsidR="002011B8" w:rsidRPr="001309D5" w:rsidRDefault="002011B8" w:rsidP="007C2D37">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9%</w:t>
            </w:r>
          </w:p>
        </w:tc>
      </w:tr>
      <w:tr w:rsidR="002011B8" w:rsidRPr="00B046EA" w14:paraId="54ECAFAE" w14:textId="77777777" w:rsidTr="007C2D37">
        <w:trPr>
          <w:trHeight w:val="264"/>
        </w:trPr>
        <w:tc>
          <w:tcPr>
            <w:tcW w:w="509" w:type="dxa"/>
            <w:tcBorders>
              <w:top w:val="nil"/>
              <w:left w:val="single" w:sz="4" w:space="0" w:color="auto"/>
              <w:bottom w:val="single" w:sz="4" w:space="0" w:color="auto"/>
              <w:right w:val="single" w:sz="4" w:space="0" w:color="auto"/>
            </w:tcBorders>
            <w:shd w:val="clear" w:color="auto" w:fill="auto"/>
            <w:noWrap/>
            <w:hideMark/>
          </w:tcPr>
          <w:p w14:paraId="2290EB73"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12</w:t>
            </w:r>
          </w:p>
        </w:tc>
        <w:tc>
          <w:tcPr>
            <w:tcW w:w="2157" w:type="dxa"/>
            <w:tcBorders>
              <w:top w:val="nil"/>
              <w:left w:val="nil"/>
              <w:bottom w:val="single" w:sz="4" w:space="0" w:color="auto"/>
              <w:right w:val="single" w:sz="4" w:space="0" w:color="auto"/>
            </w:tcBorders>
            <w:shd w:val="clear" w:color="000000" w:fill="FFFFFF"/>
            <w:hideMark/>
          </w:tcPr>
          <w:p w14:paraId="2CA54CC2"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Silva-Sud Cahul</w:t>
            </w:r>
          </w:p>
        </w:tc>
        <w:tc>
          <w:tcPr>
            <w:tcW w:w="1146" w:type="dxa"/>
            <w:tcBorders>
              <w:top w:val="nil"/>
              <w:left w:val="nil"/>
              <w:bottom w:val="single" w:sz="4" w:space="0" w:color="auto"/>
              <w:right w:val="single" w:sz="4" w:space="0" w:color="auto"/>
            </w:tcBorders>
            <w:shd w:val="clear" w:color="auto" w:fill="auto"/>
            <w:hideMark/>
          </w:tcPr>
          <w:p w14:paraId="5C7E67DF"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9.425,00 </w:t>
            </w:r>
          </w:p>
        </w:tc>
        <w:tc>
          <w:tcPr>
            <w:tcW w:w="1146" w:type="dxa"/>
            <w:tcBorders>
              <w:top w:val="nil"/>
              <w:left w:val="nil"/>
              <w:bottom w:val="single" w:sz="4" w:space="0" w:color="auto"/>
              <w:right w:val="single" w:sz="4" w:space="0" w:color="auto"/>
            </w:tcBorders>
            <w:shd w:val="clear" w:color="000000" w:fill="FFFFFF"/>
            <w:hideMark/>
          </w:tcPr>
          <w:p w14:paraId="7863B518"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4.941,00 </w:t>
            </w:r>
          </w:p>
        </w:tc>
        <w:tc>
          <w:tcPr>
            <w:tcW w:w="1105" w:type="dxa"/>
            <w:tcBorders>
              <w:top w:val="nil"/>
              <w:left w:val="nil"/>
              <w:bottom w:val="single" w:sz="4" w:space="0" w:color="auto"/>
              <w:right w:val="single" w:sz="4" w:space="0" w:color="auto"/>
            </w:tcBorders>
            <w:shd w:val="clear" w:color="000000" w:fill="FFFFFF"/>
            <w:hideMark/>
          </w:tcPr>
          <w:p w14:paraId="242746D1"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4.484,00 </w:t>
            </w:r>
          </w:p>
        </w:tc>
        <w:tc>
          <w:tcPr>
            <w:tcW w:w="1085" w:type="dxa"/>
            <w:tcBorders>
              <w:top w:val="nil"/>
              <w:left w:val="nil"/>
              <w:bottom w:val="single" w:sz="4" w:space="0" w:color="auto"/>
              <w:right w:val="single" w:sz="4" w:space="0" w:color="auto"/>
            </w:tcBorders>
            <w:shd w:val="clear" w:color="auto" w:fill="auto"/>
            <w:noWrap/>
            <w:hideMark/>
          </w:tcPr>
          <w:p w14:paraId="11D48563"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202,91 </w:t>
            </w:r>
          </w:p>
        </w:tc>
        <w:tc>
          <w:tcPr>
            <w:tcW w:w="928" w:type="dxa"/>
            <w:tcBorders>
              <w:top w:val="nil"/>
              <w:left w:val="nil"/>
              <w:bottom w:val="single" w:sz="4" w:space="0" w:color="auto"/>
              <w:right w:val="single" w:sz="4" w:space="0" w:color="auto"/>
            </w:tcBorders>
            <w:shd w:val="clear" w:color="auto" w:fill="auto"/>
            <w:hideMark/>
          </w:tcPr>
          <w:p w14:paraId="210DE90E"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40,64 </w:t>
            </w:r>
          </w:p>
        </w:tc>
        <w:tc>
          <w:tcPr>
            <w:tcW w:w="775" w:type="dxa"/>
            <w:tcBorders>
              <w:top w:val="nil"/>
              <w:left w:val="nil"/>
              <w:bottom w:val="single" w:sz="4" w:space="0" w:color="auto"/>
              <w:right w:val="single" w:sz="4" w:space="0" w:color="auto"/>
            </w:tcBorders>
            <w:shd w:val="clear" w:color="auto" w:fill="auto"/>
            <w:noWrap/>
            <w:hideMark/>
          </w:tcPr>
          <w:p w14:paraId="2DB27981"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243,55 </w:t>
            </w:r>
          </w:p>
        </w:tc>
        <w:tc>
          <w:tcPr>
            <w:tcW w:w="1406" w:type="dxa"/>
            <w:tcBorders>
              <w:top w:val="nil"/>
              <w:left w:val="nil"/>
              <w:bottom w:val="single" w:sz="4" w:space="0" w:color="auto"/>
              <w:right w:val="single" w:sz="4" w:space="0" w:color="auto"/>
            </w:tcBorders>
            <w:shd w:val="clear" w:color="auto" w:fill="auto"/>
            <w:noWrap/>
            <w:hideMark/>
          </w:tcPr>
          <w:p w14:paraId="32EC2547"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2.295.442,04 </w:t>
            </w:r>
          </w:p>
        </w:tc>
        <w:tc>
          <w:tcPr>
            <w:tcW w:w="928" w:type="dxa"/>
            <w:tcBorders>
              <w:top w:val="nil"/>
              <w:left w:val="nil"/>
              <w:bottom w:val="single" w:sz="4" w:space="0" w:color="auto"/>
              <w:right w:val="single" w:sz="4" w:space="0" w:color="auto"/>
            </w:tcBorders>
            <w:shd w:val="clear" w:color="auto" w:fill="auto"/>
            <w:noWrap/>
            <w:hideMark/>
          </w:tcPr>
          <w:p w14:paraId="285EDF59"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200,56 </w:t>
            </w:r>
          </w:p>
        </w:tc>
        <w:tc>
          <w:tcPr>
            <w:tcW w:w="929" w:type="dxa"/>
            <w:tcBorders>
              <w:top w:val="nil"/>
              <w:left w:val="nil"/>
              <w:bottom w:val="single" w:sz="4" w:space="0" w:color="auto"/>
              <w:right w:val="single" w:sz="4" w:space="0" w:color="auto"/>
            </w:tcBorders>
            <w:shd w:val="clear" w:color="auto" w:fill="auto"/>
            <w:noWrap/>
            <w:hideMark/>
          </w:tcPr>
          <w:p w14:paraId="5AAB28E8"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68,13 </w:t>
            </w:r>
          </w:p>
        </w:tc>
        <w:tc>
          <w:tcPr>
            <w:tcW w:w="827" w:type="dxa"/>
            <w:tcBorders>
              <w:top w:val="nil"/>
              <w:left w:val="nil"/>
              <w:bottom w:val="single" w:sz="4" w:space="0" w:color="auto"/>
              <w:right w:val="single" w:sz="4" w:space="0" w:color="auto"/>
            </w:tcBorders>
            <w:shd w:val="clear" w:color="auto" w:fill="auto"/>
            <w:noWrap/>
            <w:hideMark/>
          </w:tcPr>
          <w:p w14:paraId="734D225F"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268,69 </w:t>
            </w:r>
          </w:p>
        </w:tc>
        <w:tc>
          <w:tcPr>
            <w:tcW w:w="1030" w:type="dxa"/>
            <w:tcBorders>
              <w:top w:val="nil"/>
              <w:left w:val="nil"/>
              <w:bottom w:val="single" w:sz="4" w:space="0" w:color="auto"/>
              <w:right w:val="single" w:sz="4" w:space="0" w:color="auto"/>
            </w:tcBorders>
            <w:shd w:val="clear" w:color="auto" w:fill="auto"/>
            <w:noWrap/>
            <w:hideMark/>
          </w:tcPr>
          <w:p w14:paraId="712C8B66" w14:textId="77777777" w:rsidR="002011B8" w:rsidRPr="001309D5" w:rsidRDefault="002011B8" w:rsidP="007C2D37">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1%</w:t>
            </w:r>
          </w:p>
        </w:tc>
      </w:tr>
      <w:tr w:rsidR="002011B8" w:rsidRPr="00B046EA" w14:paraId="4B0D28C6" w14:textId="77777777" w:rsidTr="007C2D37">
        <w:trPr>
          <w:trHeight w:val="151"/>
        </w:trPr>
        <w:tc>
          <w:tcPr>
            <w:tcW w:w="509" w:type="dxa"/>
            <w:tcBorders>
              <w:top w:val="nil"/>
              <w:left w:val="single" w:sz="4" w:space="0" w:color="auto"/>
              <w:bottom w:val="single" w:sz="4" w:space="0" w:color="auto"/>
              <w:right w:val="single" w:sz="4" w:space="0" w:color="auto"/>
            </w:tcBorders>
            <w:shd w:val="clear" w:color="auto" w:fill="auto"/>
            <w:noWrap/>
            <w:hideMark/>
          </w:tcPr>
          <w:p w14:paraId="171C8825"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13</w:t>
            </w:r>
          </w:p>
        </w:tc>
        <w:tc>
          <w:tcPr>
            <w:tcW w:w="2157" w:type="dxa"/>
            <w:tcBorders>
              <w:top w:val="nil"/>
              <w:left w:val="nil"/>
              <w:bottom w:val="single" w:sz="4" w:space="0" w:color="auto"/>
              <w:right w:val="single" w:sz="4" w:space="0" w:color="auto"/>
            </w:tcBorders>
            <w:shd w:val="clear" w:color="000000" w:fill="FFFFFF"/>
            <w:hideMark/>
          </w:tcPr>
          <w:p w14:paraId="3C9FB66E"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Silva-Centru Ungheni</w:t>
            </w:r>
          </w:p>
        </w:tc>
        <w:tc>
          <w:tcPr>
            <w:tcW w:w="1146" w:type="dxa"/>
            <w:tcBorders>
              <w:top w:val="nil"/>
              <w:left w:val="nil"/>
              <w:bottom w:val="single" w:sz="4" w:space="0" w:color="auto"/>
              <w:right w:val="single" w:sz="4" w:space="0" w:color="auto"/>
            </w:tcBorders>
            <w:shd w:val="clear" w:color="auto" w:fill="auto"/>
            <w:hideMark/>
          </w:tcPr>
          <w:p w14:paraId="56265C45"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8.798,00 </w:t>
            </w:r>
          </w:p>
        </w:tc>
        <w:tc>
          <w:tcPr>
            <w:tcW w:w="1146" w:type="dxa"/>
            <w:tcBorders>
              <w:top w:val="nil"/>
              <w:left w:val="nil"/>
              <w:bottom w:val="single" w:sz="4" w:space="0" w:color="auto"/>
              <w:right w:val="single" w:sz="4" w:space="0" w:color="auto"/>
            </w:tcBorders>
            <w:shd w:val="clear" w:color="000000" w:fill="FFFFFF"/>
            <w:hideMark/>
          </w:tcPr>
          <w:p w14:paraId="18AEB9C1"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6.959,00 </w:t>
            </w:r>
          </w:p>
        </w:tc>
        <w:tc>
          <w:tcPr>
            <w:tcW w:w="1105" w:type="dxa"/>
            <w:tcBorders>
              <w:top w:val="nil"/>
              <w:left w:val="nil"/>
              <w:bottom w:val="single" w:sz="4" w:space="0" w:color="auto"/>
              <w:right w:val="single" w:sz="4" w:space="0" w:color="auto"/>
            </w:tcBorders>
            <w:shd w:val="clear" w:color="000000" w:fill="FFFFFF"/>
            <w:hideMark/>
          </w:tcPr>
          <w:p w14:paraId="0218F02B"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1.839,00 </w:t>
            </w:r>
          </w:p>
        </w:tc>
        <w:tc>
          <w:tcPr>
            <w:tcW w:w="1085" w:type="dxa"/>
            <w:tcBorders>
              <w:top w:val="nil"/>
              <w:left w:val="nil"/>
              <w:bottom w:val="single" w:sz="4" w:space="0" w:color="auto"/>
              <w:right w:val="single" w:sz="4" w:space="0" w:color="auto"/>
            </w:tcBorders>
            <w:shd w:val="clear" w:color="auto" w:fill="auto"/>
            <w:noWrap/>
            <w:hideMark/>
          </w:tcPr>
          <w:p w14:paraId="11C246F0"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224,18 </w:t>
            </w:r>
          </w:p>
        </w:tc>
        <w:tc>
          <w:tcPr>
            <w:tcW w:w="928" w:type="dxa"/>
            <w:tcBorders>
              <w:top w:val="nil"/>
              <w:left w:val="nil"/>
              <w:bottom w:val="single" w:sz="4" w:space="0" w:color="auto"/>
              <w:right w:val="single" w:sz="4" w:space="0" w:color="auto"/>
            </w:tcBorders>
            <w:shd w:val="clear" w:color="auto" w:fill="auto"/>
            <w:hideMark/>
          </w:tcPr>
          <w:p w14:paraId="65282A32"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44,90 </w:t>
            </w:r>
          </w:p>
        </w:tc>
        <w:tc>
          <w:tcPr>
            <w:tcW w:w="775" w:type="dxa"/>
            <w:tcBorders>
              <w:top w:val="nil"/>
              <w:left w:val="nil"/>
              <w:bottom w:val="single" w:sz="4" w:space="0" w:color="auto"/>
              <w:right w:val="single" w:sz="4" w:space="0" w:color="auto"/>
            </w:tcBorders>
            <w:shd w:val="clear" w:color="auto" w:fill="auto"/>
            <w:noWrap/>
            <w:hideMark/>
          </w:tcPr>
          <w:p w14:paraId="50E7BC2B"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269,08 </w:t>
            </w:r>
          </w:p>
        </w:tc>
        <w:tc>
          <w:tcPr>
            <w:tcW w:w="1406" w:type="dxa"/>
            <w:tcBorders>
              <w:top w:val="nil"/>
              <w:left w:val="nil"/>
              <w:bottom w:val="single" w:sz="4" w:space="0" w:color="auto"/>
              <w:right w:val="single" w:sz="4" w:space="0" w:color="auto"/>
            </w:tcBorders>
            <w:shd w:val="clear" w:color="auto" w:fill="auto"/>
            <w:noWrap/>
            <w:hideMark/>
          </w:tcPr>
          <w:p w14:paraId="652AAF10"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2.367.347,58 </w:t>
            </w:r>
          </w:p>
        </w:tc>
        <w:tc>
          <w:tcPr>
            <w:tcW w:w="928" w:type="dxa"/>
            <w:tcBorders>
              <w:top w:val="nil"/>
              <w:left w:val="nil"/>
              <w:bottom w:val="single" w:sz="4" w:space="0" w:color="auto"/>
              <w:right w:val="single" w:sz="4" w:space="0" w:color="auto"/>
            </w:tcBorders>
            <w:shd w:val="clear" w:color="auto" w:fill="auto"/>
            <w:noWrap/>
            <w:hideMark/>
          </w:tcPr>
          <w:p w14:paraId="318AD2CD"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187,33 </w:t>
            </w:r>
          </w:p>
        </w:tc>
        <w:tc>
          <w:tcPr>
            <w:tcW w:w="929" w:type="dxa"/>
            <w:tcBorders>
              <w:top w:val="nil"/>
              <w:left w:val="nil"/>
              <w:bottom w:val="single" w:sz="4" w:space="0" w:color="auto"/>
              <w:right w:val="single" w:sz="4" w:space="0" w:color="auto"/>
            </w:tcBorders>
            <w:shd w:val="clear" w:color="auto" w:fill="auto"/>
            <w:noWrap/>
            <w:hideMark/>
          </w:tcPr>
          <w:p w14:paraId="35C5E215"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63,63 </w:t>
            </w:r>
          </w:p>
        </w:tc>
        <w:tc>
          <w:tcPr>
            <w:tcW w:w="827" w:type="dxa"/>
            <w:tcBorders>
              <w:top w:val="nil"/>
              <w:left w:val="nil"/>
              <w:bottom w:val="single" w:sz="4" w:space="0" w:color="auto"/>
              <w:right w:val="single" w:sz="4" w:space="0" w:color="auto"/>
            </w:tcBorders>
            <w:shd w:val="clear" w:color="auto" w:fill="auto"/>
            <w:noWrap/>
            <w:hideMark/>
          </w:tcPr>
          <w:p w14:paraId="037F10C8"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250,96 </w:t>
            </w:r>
          </w:p>
        </w:tc>
        <w:tc>
          <w:tcPr>
            <w:tcW w:w="1030" w:type="dxa"/>
            <w:tcBorders>
              <w:top w:val="nil"/>
              <w:left w:val="nil"/>
              <w:bottom w:val="single" w:sz="4" w:space="0" w:color="auto"/>
              <w:right w:val="single" w:sz="4" w:space="0" w:color="auto"/>
            </w:tcBorders>
            <w:shd w:val="clear" w:color="auto" w:fill="auto"/>
            <w:noWrap/>
            <w:hideMark/>
          </w:tcPr>
          <w:p w14:paraId="3CB37145" w14:textId="77777777" w:rsidR="002011B8" w:rsidRPr="001309D5" w:rsidRDefault="002011B8" w:rsidP="007C2D37">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20%</w:t>
            </w:r>
          </w:p>
        </w:tc>
      </w:tr>
      <w:tr w:rsidR="002011B8" w:rsidRPr="00B046EA" w14:paraId="154D13FB" w14:textId="77777777" w:rsidTr="007C2D37">
        <w:trPr>
          <w:trHeight w:val="141"/>
        </w:trPr>
        <w:tc>
          <w:tcPr>
            <w:tcW w:w="509" w:type="dxa"/>
            <w:tcBorders>
              <w:top w:val="nil"/>
              <w:left w:val="single" w:sz="4" w:space="0" w:color="auto"/>
              <w:bottom w:val="single" w:sz="4" w:space="0" w:color="auto"/>
              <w:right w:val="single" w:sz="4" w:space="0" w:color="auto"/>
            </w:tcBorders>
            <w:shd w:val="clear" w:color="auto" w:fill="auto"/>
            <w:noWrap/>
            <w:hideMark/>
          </w:tcPr>
          <w:p w14:paraId="52E2236C"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14</w:t>
            </w:r>
          </w:p>
        </w:tc>
        <w:tc>
          <w:tcPr>
            <w:tcW w:w="2157" w:type="dxa"/>
            <w:tcBorders>
              <w:top w:val="nil"/>
              <w:left w:val="nil"/>
              <w:bottom w:val="single" w:sz="4" w:space="0" w:color="auto"/>
              <w:right w:val="single" w:sz="4" w:space="0" w:color="auto"/>
            </w:tcBorders>
            <w:shd w:val="clear" w:color="000000" w:fill="FFFFFF"/>
            <w:hideMark/>
          </w:tcPr>
          <w:p w14:paraId="4875CADD"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Soroca</w:t>
            </w:r>
          </w:p>
        </w:tc>
        <w:tc>
          <w:tcPr>
            <w:tcW w:w="1146" w:type="dxa"/>
            <w:tcBorders>
              <w:top w:val="nil"/>
              <w:left w:val="nil"/>
              <w:bottom w:val="single" w:sz="4" w:space="0" w:color="auto"/>
              <w:right w:val="single" w:sz="4" w:space="0" w:color="auto"/>
            </w:tcBorders>
            <w:shd w:val="clear" w:color="auto" w:fill="auto"/>
            <w:hideMark/>
          </w:tcPr>
          <w:p w14:paraId="69F457F3"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10.499,00 </w:t>
            </w:r>
          </w:p>
        </w:tc>
        <w:tc>
          <w:tcPr>
            <w:tcW w:w="1146" w:type="dxa"/>
            <w:tcBorders>
              <w:top w:val="nil"/>
              <w:left w:val="nil"/>
              <w:bottom w:val="single" w:sz="4" w:space="0" w:color="auto"/>
              <w:right w:val="single" w:sz="4" w:space="0" w:color="auto"/>
            </w:tcBorders>
            <w:shd w:val="clear" w:color="000000" w:fill="FFFFFF"/>
            <w:hideMark/>
          </w:tcPr>
          <w:p w14:paraId="5DDEF30C"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0,00 </w:t>
            </w:r>
          </w:p>
        </w:tc>
        <w:tc>
          <w:tcPr>
            <w:tcW w:w="1105" w:type="dxa"/>
            <w:tcBorders>
              <w:top w:val="nil"/>
              <w:left w:val="nil"/>
              <w:bottom w:val="single" w:sz="4" w:space="0" w:color="auto"/>
              <w:right w:val="single" w:sz="4" w:space="0" w:color="auto"/>
            </w:tcBorders>
            <w:shd w:val="clear" w:color="000000" w:fill="FFFFFF"/>
            <w:hideMark/>
          </w:tcPr>
          <w:p w14:paraId="4D1EF12B"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10.499,00 </w:t>
            </w:r>
          </w:p>
        </w:tc>
        <w:tc>
          <w:tcPr>
            <w:tcW w:w="1085" w:type="dxa"/>
            <w:tcBorders>
              <w:top w:val="nil"/>
              <w:left w:val="nil"/>
              <w:bottom w:val="single" w:sz="4" w:space="0" w:color="auto"/>
              <w:right w:val="single" w:sz="4" w:space="0" w:color="auto"/>
            </w:tcBorders>
            <w:shd w:val="clear" w:color="auto" w:fill="auto"/>
            <w:noWrap/>
            <w:hideMark/>
          </w:tcPr>
          <w:p w14:paraId="3716E859"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183,33 </w:t>
            </w:r>
          </w:p>
        </w:tc>
        <w:tc>
          <w:tcPr>
            <w:tcW w:w="928" w:type="dxa"/>
            <w:tcBorders>
              <w:top w:val="nil"/>
              <w:left w:val="nil"/>
              <w:bottom w:val="single" w:sz="4" w:space="0" w:color="auto"/>
              <w:right w:val="single" w:sz="4" w:space="0" w:color="auto"/>
            </w:tcBorders>
            <w:shd w:val="clear" w:color="auto" w:fill="auto"/>
            <w:hideMark/>
          </w:tcPr>
          <w:p w14:paraId="04DC5D20"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36,72 </w:t>
            </w:r>
          </w:p>
        </w:tc>
        <w:tc>
          <w:tcPr>
            <w:tcW w:w="775" w:type="dxa"/>
            <w:tcBorders>
              <w:top w:val="nil"/>
              <w:left w:val="nil"/>
              <w:bottom w:val="single" w:sz="4" w:space="0" w:color="auto"/>
              <w:right w:val="single" w:sz="4" w:space="0" w:color="auto"/>
            </w:tcBorders>
            <w:shd w:val="clear" w:color="auto" w:fill="auto"/>
            <w:noWrap/>
            <w:hideMark/>
          </w:tcPr>
          <w:p w14:paraId="14ED5059"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220,05 </w:t>
            </w:r>
          </w:p>
        </w:tc>
        <w:tc>
          <w:tcPr>
            <w:tcW w:w="1406" w:type="dxa"/>
            <w:tcBorders>
              <w:top w:val="nil"/>
              <w:left w:val="nil"/>
              <w:bottom w:val="single" w:sz="4" w:space="0" w:color="auto"/>
              <w:right w:val="single" w:sz="4" w:space="0" w:color="auto"/>
            </w:tcBorders>
            <w:shd w:val="clear" w:color="auto" w:fill="auto"/>
            <w:noWrap/>
            <w:hideMark/>
          </w:tcPr>
          <w:p w14:paraId="6F3010E4"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2.310.336,51 </w:t>
            </w:r>
          </w:p>
        </w:tc>
        <w:tc>
          <w:tcPr>
            <w:tcW w:w="928" w:type="dxa"/>
            <w:tcBorders>
              <w:top w:val="nil"/>
              <w:left w:val="nil"/>
              <w:bottom w:val="single" w:sz="4" w:space="0" w:color="auto"/>
              <w:right w:val="single" w:sz="4" w:space="0" w:color="auto"/>
            </w:tcBorders>
            <w:shd w:val="clear" w:color="auto" w:fill="auto"/>
            <w:noWrap/>
            <w:hideMark/>
          </w:tcPr>
          <w:p w14:paraId="2204DB43"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183,78 </w:t>
            </w:r>
          </w:p>
        </w:tc>
        <w:tc>
          <w:tcPr>
            <w:tcW w:w="929" w:type="dxa"/>
            <w:tcBorders>
              <w:top w:val="nil"/>
              <w:left w:val="nil"/>
              <w:bottom w:val="single" w:sz="4" w:space="0" w:color="auto"/>
              <w:right w:val="single" w:sz="4" w:space="0" w:color="auto"/>
            </w:tcBorders>
            <w:shd w:val="clear" w:color="auto" w:fill="auto"/>
            <w:noWrap/>
            <w:hideMark/>
          </w:tcPr>
          <w:p w14:paraId="2F5C6A7D"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62,43 </w:t>
            </w:r>
          </w:p>
        </w:tc>
        <w:tc>
          <w:tcPr>
            <w:tcW w:w="827" w:type="dxa"/>
            <w:tcBorders>
              <w:top w:val="nil"/>
              <w:left w:val="nil"/>
              <w:bottom w:val="single" w:sz="4" w:space="0" w:color="auto"/>
              <w:right w:val="single" w:sz="4" w:space="0" w:color="auto"/>
            </w:tcBorders>
            <w:shd w:val="clear" w:color="auto" w:fill="auto"/>
            <w:noWrap/>
            <w:hideMark/>
          </w:tcPr>
          <w:p w14:paraId="076E0C63"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246,21 </w:t>
            </w:r>
          </w:p>
        </w:tc>
        <w:tc>
          <w:tcPr>
            <w:tcW w:w="1030" w:type="dxa"/>
            <w:tcBorders>
              <w:top w:val="nil"/>
              <w:left w:val="nil"/>
              <w:bottom w:val="single" w:sz="4" w:space="0" w:color="auto"/>
              <w:right w:val="single" w:sz="4" w:space="0" w:color="auto"/>
            </w:tcBorders>
            <w:shd w:val="clear" w:color="auto" w:fill="auto"/>
            <w:noWrap/>
            <w:hideMark/>
          </w:tcPr>
          <w:p w14:paraId="23DDF6AD" w14:textId="77777777" w:rsidR="002011B8" w:rsidRPr="001309D5" w:rsidRDefault="002011B8" w:rsidP="007C2D37">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0%</w:t>
            </w:r>
          </w:p>
        </w:tc>
      </w:tr>
      <w:tr w:rsidR="002011B8" w:rsidRPr="00B046EA" w14:paraId="04D2E41B" w14:textId="77777777" w:rsidTr="007C2D37">
        <w:trPr>
          <w:trHeight w:val="62"/>
        </w:trPr>
        <w:tc>
          <w:tcPr>
            <w:tcW w:w="509" w:type="dxa"/>
            <w:tcBorders>
              <w:top w:val="nil"/>
              <w:left w:val="single" w:sz="4" w:space="0" w:color="auto"/>
              <w:bottom w:val="single" w:sz="4" w:space="0" w:color="auto"/>
              <w:right w:val="single" w:sz="4" w:space="0" w:color="auto"/>
            </w:tcBorders>
            <w:shd w:val="clear" w:color="auto" w:fill="auto"/>
            <w:noWrap/>
            <w:hideMark/>
          </w:tcPr>
          <w:p w14:paraId="49044273"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15</w:t>
            </w:r>
          </w:p>
        </w:tc>
        <w:tc>
          <w:tcPr>
            <w:tcW w:w="2157" w:type="dxa"/>
            <w:tcBorders>
              <w:top w:val="nil"/>
              <w:left w:val="nil"/>
              <w:bottom w:val="single" w:sz="4" w:space="0" w:color="auto"/>
              <w:right w:val="single" w:sz="4" w:space="0" w:color="auto"/>
            </w:tcBorders>
            <w:shd w:val="clear" w:color="000000" w:fill="FFFFFF"/>
            <w:hideMark/>
          </w:tcPr>
          <w:p w14:paraId="43760D72"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Străşeni</w:t>
            </w:r>
          </w:p>
        </w:tc>
        <w:tc>
          <w:tcPr>
            <w:tcW w:w="1146" w:type="dxa"/>
            <w:tcBorders>
              <w:top w:val="nil"/>
              <w:left w:val="nil"/>
              <w:bottom w:val="single" w:sz="4" w:space="0" w:color="auto"/>
              <w:right w:val="single" w:sz="4" w:space="0" w:color="auto"/>
            </w:tcBorders>
            <w:shd w:val="clear" w:color="auto" w:fill="auto"/>
            <w:hideMark/>
          </w:tcPr>
          <w:p w14:paraId="22EE95D3"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7.009,00 </w:t>
            </w:r>
          </w:p>
        </w:tc>
        <w:tc>
          <w:tcPr>
            <w:tcW w:w="1146" w:type="dxa"/>
            <w:tcBorders>
              <w:top w:val="nil"/>
              <w:left w:val="nil"/>
              <w:bottom w:val="single" w:sz="4" w:space="0" w:color="auto"/>
              <w:right w:val="single" w:sz="4" w:space="0" w:color="auto"/>
            </w:tcBorders>
            <w:shd w:val="clear" w:color="000000" w:fill="FFFFFF"/>
            <w:hideMark/>
          </w:tcPr>
          <w:p w14:paraId="35F6771A"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1.518,00 </w:t>
            </w:r>
          </w:p>
        </w:tc>
        <w:tc>
          <w:tcPr>
            <w:tcW w:w="1105" w:type="dxa"/>
            <w:tcBorders>
              <w:top w:val="nil"/>
              <w:left w:val="nil"/>
              <w:bottom w:val="single" w:sz="4" w:space="0" w:color="auto"/>
              <w:right w:val="single" w:sz="4" w:space="0" w:color="auto"/>
            </w:tcBorders>
            <w:shd w:val="clear" w:color="000000" w:fill="FFFFFF"/>
            <w:hideMark/>
          </w:tcPr>
          <w:p w14:paraId="4B43E3CE"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5.491,00 </w:t>
            </w:r>
          </w:p>
        </w:tc>
        <w:tc>
          <w:tcPr>
            <w:tcW w:w="1085" w:type="dxa"/>
            <w:tcBorders>
              <w:top w:val="nil"/>
              <w:left w:val="nil"/>
              <w:bottom w:val="single" w:sz="4" w:space="0" w:color="auto"/>
              <w:right w:val="single" w:sz="4" w:space="0" w:color="auto"/>
            </w:tcBorders>
            <w:shd w:val="clear" w:color="auto" w:fill="auto"/>
            <w:noWrap/>
            <w:hideMark/>
          </w:tcPr>
          <w:p w14:paraId="06873AFE"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218,98 </w:t>
            </w:r>
          </w:p>
        </w:tc>
        <w:tc>
          <w:tcPr>
            <w:tcW w:w="928" w:type="dxa"/>
            <w:tcBorders>
              <w:top w:val="nil"/>
              <w:left w:val="nil"/>
              <w:bottom w:val="single" w:sz="4" w:space="0" w:color="auto"/>
              <w:right w:val="single" w:sz="4" w:space="0" w:color="auto"/>
            </w:tcBorders>
            <w:shd w:val="clear" w:color="auto" w:fill="auto"/>
            <w:hideMark/>
          </w:tcPr>
          <w:p w14:paraId="0CEEDDFF"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43,86 </w:t>
            </w:r>
          </w:p>
        </w:tc>
        <w:tc>
          <w:tcPr>
            <w:tcW w:w="775" w:type="dxa"/>
            <w:tcBorders>
              <w:top w:val="nil"/>
              <w:left w:val="nil"/>
              <w:bottom w:val="single" w:sz="4" w:space="0" w:color="auto"/>
              <w:right w:val="single" w:sz="4" w:space="0" w:color="auto"/>
            </w:tcBorders>
            <w:shd w:val="clear" w:color="auto" w:fill="auto"/>
            <w:noWrap/>
            <w:hideMark/>
          </w:tcPr>
          <w:p w14:paraId="42C72A32"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262,84 </w:t>
            </w:r>
          </w:p>
        </w:tc>
        <w:tc>
          <w:tcPr>
            <w:tcW w:w="1406" w:type="dxa"/>
            <w:tcBorders>
              <w:top w:val="nil"/>
              <w:left w:val="nil"/>
              <w:bottom w:val="single" w:sz="4" w:space="0" w:color="auto"/>
              <w:right w:val="single" w:sz="4" w:space="0" w:color="auto"/>
            </w:tcBorders>
            <w:shd w:val="clear" w:color="auto" w:fill="auto"/>
            <w:noWrap/>
            <w:hideMark/>
          </w:tcPr>
          <w:p w14:paraId="6DAAA098"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1.842.258,04 </w:t>
            </w:r>
          </w:p>
        </w:tc>
        <w:tc>
          <w:tcPr>
            <w:tcW w:w="928" w:type="dxa"/>
            <w:tcBorders>
              <w:top w:val="nil"/>
              <w:left w:val="nil"/>
              <w:bottom w:val="single" w:sz="4" w:space="0" w:color="auto"/>
              <w:right w:val="single" w:sz="4" w:space="0" w:color="auto"/>
            </w:tcBorders>
            <w:shd w:val="clear" w:color="auto" w:fill="auto"/>
            <w:noWrap/>
            <w:hideMark/>
          </w:tcPr>
          <w:p w14:paraId="45DFDEA8"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188,38 </w:t>
            </w:r>
          </w:p>
        </w:tc>
        <w:tc>
          <w:tcPr>
            <w:tcW w:w="929" w:type="dxa"/>
            <w:tcBorders>
              <w:top w:val="nil"/>
              <w:left w:val="nil"/>
              <w:bottom w:val="single" w:sz="4" w:space="0" w:color="auto"/>
              <w:right w:val="single" w:sz="4" w:space="0" w:color="auto"/>
            </w:tcBorders>
            <w:shd w:val="clear" w:color="auto" w:fill="auto"/>
            <w:noWrap/>
            <w:hideMark/>
          </w:tcPr>
          <w:p w14:paraId="386D9B30"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63,99 </w:t>
            </w:r>
          </w:p>
        </w:tc>
        <w:tc>
          <w:tcPr>
            <w:tcW w:w="827" w:type="dxa"/>
            <w:tcBorders>
              <w:top w:val="nil"/>
              <w:left w:val="nil"/>
              <w:bottom w:val="single" w:sz="4" w:space="0" w:color="auto"/>
              <w:right w:val="single" w:sz="4" w:space="0" w:color="auto"/>
            </w:tcBorders>
            <w:shd w:val="clear" w:color="auto" w:fill="auto"/>
            <w:noWrap/>
            <w:hideMark/>
          </w:tcPr>
          <w:p w14:paraId="5FE75734"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252,38 </w:t>
            </w:r>
          </w:p>
        </w:tc>
        <w:tc>
          <w:tcPr>
            <w:tcW w:w="1030" w:type="dxa"/>
            <w:tcBorders>
              <w:top w:val="nil"/>
              <w:left w:val="nil"/>
              <w:bottom w:val="single" w:sz="4" w:space="0" w:color="auto"/>
              <w:right w:val="single" w:sz="4" w:space="0" w:color="auto"/>
            </w:tcBorders>
            <w:shd w:val="clear" w:color="auto" w:fill="auto"/>
            <w:noWrap/>
            <w:hideMark/>
          </w:tcPr>
          <w:p w14:paraId="49094CC4" w14:textId="77777777" w:rsidR="002011B8" w:rsidRPr="001309D5" w:rsidRDefault="002011B8" w:rsidP="007C2D37">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16%</w:t>
            </w:r>
          </w:p>
        </w:tc>
      </w:tr>
      <w:tr w:rsidR="002011B8" w:rsidRPr="00B046EA" w14:paraId="2EFA42B2" w14:textId="77777777" w:rsidTr="007C2D37">
        <w:trPr>
          <w:trHeight w:val="98"/>
        </w:trPr>
        <w:tc>
          <w:tcPr>
            <w:tcW w:w="509" w:type="dxa"/>
            <w:tcBorders>
              <w:top w:val="nil"/>
              <w:left w:val="single" w:sz="4" w:space="0" w:color="auto"/>
              <w:bottom w:val="single" w:sz="4" w:space="0" w:color="auto"/>
              <w:right w:val="single" w:sz="4" w:space="0" w:color="auto"/>
            </w:tcBorders>
            <w:shd w:val="clear" w:color="auto" w:fill="auto"/>
            <w:noWrap/>
            <w:hideMark/>
          </w:tcPr>
          <w:p w14:paraId="29859EAD"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16</w:t>
            </w:r>
          </w:p>
        </w:tc>
        <w:tc>
          <w:tcPr>
            <w:tcW w:w="2157" w:type="dxa"/>
            <w:tcBorders>
              <w:top w:val="nil"/>
              <w:left w:val="nil"/>
              <w:bottom w:val="single" w:sz="4" w:space="0" w:color="auto"/>
              <w:right w:val="single" w:sz="4" w:space="0" w:color="auto"/>
            </w:tcBorders>
            <w:shd w:val="clear" w:color="000000" w:fill="FFFFFF"/>
            <w:hideMark/>
          </w:tcPr>
          <w:p w14:paraId="0625158A"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Şoldăneşti</w:t>
            </w:r>
          </w:p>
        </w:tc>
        <w:tc>
          <w:tcPr>
            <w:tcW w:w="1146" w:type="dxa"/>
            <w:tcBorders>
              <w:top w:val="nil"/>
              <w:left w:val="nil"/>
              <w:bottom w:val="single" w:sz="4" w:space="0" w:color="auto"/>
              <w:right w:val="single" w:sz="4" w:space="0" w:color="auto"/>
            </w:tcBorders>
            <w:shd w:val="clear" w:color="auto" w:fill="auto"/>
            <w:hideMark/>
          </w:tcPr>
          <w:p w14:paraId="57B7F592"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11.902,00 </w:t>
            </w:r>
          </w:p>
        </w:tc>
        <w:tc>
          <w:tcPr>
            <w:tcW w:w="1146" w:type="dxa"/>
            <w:tcBorders>
              <w:top w:val="nil"/>
              <w:left w:val="nil"/>
              <w:bottom w:val="single" w:sz="4" w:space="0" w:color="auto"/>
              <w:right w:val="single" w:sz="4" w:space="0" w:color="auto"/>
            </w:tcBorders>
            <w:shd w:val="clear" w:color="000000" w:fill="FFFFFF"/>
            <w:hideMark/>
          </w:tcPr>
          <w:p w14:paraId="4754C2D9"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5.263,00 </w:t>
            </w:r>
          </w:p>
        </w:tc>
        <w:tc>
          <w:tcPr>
            <w:tcW w:w="1105" w:type="dxa"/>
            <w:tcBorders>
              <w:top w:val="nil"/>
              <w:left w:val="nil"/>
              <w:bottom w:val="single" w:sz="4" w:space="0" w:color="auto"/>
              <w:right w:val="single" w:sz="4" w:space="0" w:color="auto"/>
            </w:tcBorders>
            <w:shd w:val="clear" w:color="000000" w:fill="FFFFFF"/>
            <w:hideMark/>
          </w:tcPr>
          <w:p w14:paraId="19C3CC63"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6.639,00 </w:t>
            </w:r>
          </w:p>
        </w:tc>
        <w:tc>
          <w:tcPr>
            <w:tcW w:w="1085" w:type="dxa"/>
            <w:tcBorders>
              <w:top w:val="nil"/>
              <w:left w:val="nil"/>
              <w:bottom w:val="single" w:sz="4" w:space="0" w:color="auto"/>
              <w:right w:val="single" w:sz="4" w:space="0" w:color="auto"/>
            </w:tcBorders>
            <w:shd w:val="clear" w:color="auto" w:fill="auto"/>
            <w:noWrap/>
            <w:hideMark/>
          </w:tcPr>
          <w:p w14:paraId="0784A55F"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226,11 </w:t>
            </w:r>
          </w:p>
        </w:tc>
        <w:tc>
          <w:tcPr>
            <w:tcW w:w="928" w:type="dxa"/>
            <w:tcBorders>
              <w:top w:val="nil"/>
              <w:left w:val="nil"/>
              <w:bottom w:val="single" w:sz="4" w:space="0" w:color="auto"/>
              <w:right w:val="single" w:sz="4" w:space="0" w:color="auto"/>
            </w:tcBorders>
            <w:shd w:val="clear" w:color="auto" w:fill="auto"/>
            <w:hideMark/>
          </w:tcPr>
          <w:p w14:paraId="06C8D1DB"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45,29 </w:t>
            </w:r>
          </w:p>
        </w:tc>
        <w:tc>
          <w:tcPr>
            <w:tcW w:w="775" w:type="dxa"/>
            <w:tcBorders>
              <w:top w:val="nil"/>
              <w:left w:val="nil"/>
              <w:bottom w:val="single" w:sz="4" w:space="0" w:color="auto"/>
              <w:right w:val="single" w:sz="4" w:space="0" w:color="auto"/>
            </w:tcBorders>
            <w:shd w:val="clear" w:color="auto" w:fill="auto"/>
            <w:noWrap/>
            <w:hideMark/>
          </w:tcPr>
          <w:p w14:paraId="612775B4"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271,40 </w:t>
            </w:r>
          </w:p>
        </w:tc>
        <w:tc>
          <w:tcPr>
            <w:tcW w:w="1406" w:type="dxa"/>
            <w:tcBorders>
              <w:top w:val="nil"/>
              <w:left w:val="nil"/>
              <w:bottom w:val="single" w:sz="4" w:space="0" w:color="auto"/>
              <w:right w:val="single" w:sz="4" w:space="0" w:color="auto"/>
            </w:tcBorders>
            <w:shd w:val="clear" w:color="auto" w:fill="auto"/>
            <w:noWrap/>
            <w:hideMark/>
          </w:tcPr>
          <w:p w14:paraId="41DB6E9B"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3.230.240,79 </w:t>
            </w:r>
          </w:p>
        </w:tc>
        <w:tc>
          <w:tcPr>
            <w:tcW w:w="928" w:type="dxa"/>
            <w:tcBorders>
              <w:top w:val="nil"/>
              <w:left w:val="nil"/>
              <w:bottom w:val="single" w:sz="4" w:space="0" w:color="auto"/>
              <w:right w:val="single" w:sz="4" w:space="0" w:color="auto"/>
            </w:tcBorders>
            <w:shd w:val="clear" w:color="auto" w:fill="auto"/>
            <w:noWrap/>
            <w:hideMark/>
          </w:tcPr>
          <w:p w14:paraId="1A2EFF96"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206,03 </w:t>
            </w:r>
          </w:p>
        </w:tc>
        <w:tc>
          <w:tcPr>
            <w:tcW w:w="929" w:type="dxa"/>
            <w:tcBorders>
              <w:top w:val="nil"/>
              <w:left w:val="nil"/>
              <w:bottom w:val="single" w:sz="4" w:space="0" w:color="auto"/>
              <w:right w:val="single" w:sz="4" w:space="0" w:color="auto"/>
            </w:tcBorders>
            <w:shd w:val="clear" w:color="auto" w:fill="auto"/>
            <w:noWrap/>
            <w:hideMark/>
          </w:tcPr>
          <w:p w14:paraId="180FD7B7"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69,99 </w:t>
            </w:r>
          </w:p>
        </w:tc>
        <w:tc>
          <w:tcPr>
            <w:tcW w:w="827" w:type="dxa"/>
            <w:tcBorders>
              <w:top w:val="nil"/>
              <w:left w:val="nil"/>
              <w:bottom w:val="single" w:sz="4" w:space="0" w:color="auto"/>
              <w:right w:val="single" w:sz="4" w:space="0" w:color="auto"/>
            </w:tcBorders>
            <w:shd w:val="clear" w:color="auto" w:fill="auto"/>
            <w:noWrap/>
            <w:hideMark/>
          </w:tcPr>
          <w:p w14:paraId="32D34021"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276,02 </w:t>
            </w:r>
          </w:p>
        </w:tc>
        <w:tc>
          <w:tcPr>
            <w:tcW w:w="1030" w:type="dxa"/>
            <w:tcBorders>
              <w:top w:val="nil"/>
              <w:left w:val="nil"/>
              <w:bottom w:val="single" w:sz="4" w:space="0" w:color="auto"/>
              <w:right w:val="single" w:sz="4" w:space="0" w:color="auto"/>
            </w:tcBorders>
            <w:shd w:val="clear" w:color="auto" w:fill="auto"/>
            <w:noWrap/>
            <w:hideMark/>
          </w:tcPr>
          <w:p w14:paraId="6D4FF1C0" w14:textId="77777777" w:rsidR="002011B8" w:rsidRPr="001309D5" w:rsidRDefault="002011B8" w:rsidP="007C2D37">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10%</w:t>
            </w:r>
          </w:p>
        </w:tc>
      </w:tr>
      <w:tr w:rsidR="002011B8" w:rsidRPr="00B046EA" w14:paraId="1B95146B" w14:textId="77777777" w:rsidTr="007C2D37">
        <w:trPr>
          <w:trHeight w:val="153"/>
        </w:trPr>
        <w:tc>
          <w:tcPr>
            <w:tcW w:w="509" w:type="dxa"/>
            <w:tcBorders>
              <w:top w:val="nil"/>
              <w:left w:val="single" w:sz="4" w:space="0" w:color="auto"/>
              <w:bottom w:val="single" w:sz="4" w:space="0" w:color="auto"/>
              <w:right w:val="single" w:sz="4" w:space="0" w:color="auto"/>
            </w:tcBorders>
            <w:shd w:val="clear" w:color="auto" w:fill="auto"/>
            <w:noWrap/>
            <w:hideMark/>
          </w:tcPr>
          <w:p w14:paraId="51DD6886"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17</w:t>
            </w:r>
          </w:p>
        </w:tc>
        <w:tc>
          <w:tcPr>
            <w:tcW w:w="2157" w:type="dxa"/>
            <w:tcBorders>
              <w:top w:val="nil"/>
              <w:left w:val="nil"/>
              <w:bottom w:val="single" w:sz="4" w:space="0" w:color="auto"/>
              <w:right w:val="single" w:sz="4" w:space="0" w:color="auto"/>
            </w:tcBorders>
            <w:shd w:val="clear" w:color="000000" w:fill="FFFFFF"/>
            <w:hideMark/>
          </w:tcPr>
          <w:p w14:paraId="35FFCFEC" w14:textId="77777777" w:rsidR="002011B8" w:rsidRPr="001309D5" w:rsidRDefault="002011B8" w:rsidP="007C2D37">
            <w:pPr>
              <w:spacing w:after="0" w:line="240" w:lineRule="auto"/>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Teleneşti</w:t>
            </w:r>
          </w:p>
        </w:tc>
        <w:tc>
          <w:tcPr>
            <w:tcW w:w="1146" w:type="dxa"/>
            <w:tcBorders>
              <w:top w:val="nil"/>
              <w:left w:val="nil"/>
              <w:bottom w:val="single" w:sz="4" w:space="0" w:color="auto"/>
              <w:right w:val="single" w:sz="4" w:space="0" w:color="auto"/>
            </w:tcBorders>
            <w:shd w:val="clear" w:color="auto" w:fill="auto"/>
            <w:hideMark/>
          </w:tcPr>
          <w:p w14:paraId="31D85226"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6.323,00 </w:t>
            </w:r>
          </w:p>
        </w:tc>
        <w:tc>
          <w:tcPr>
            <w:tcW w:w="1146" w:type="dxa"/>
            <w:tcBorders>
              <w:top w:val="nil"/>
              <w:left w:val="nil"/>
              <w:bottom w:val="single" w:sz="4" w:space="0" w:color="auto"/>
              <w:right w:val="single" w:sz="4" w:space="0" w:color="auto"/>
            </w:tcBorders>
            <w:shd w:val="clear" w:color="000000" w:fill="FFFFFF"/>
            <w:hideMark/>
          </w:tcPr>
          <w:p w14:paraId="52D4453C"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2.428,00 </w:t>
            </w:r>
          </w:p>
        </w:tc>
        <w:tc>
          <w:tcPr>
            <w:tcW w:w="1105" w:type="dxa"/>
            <w:tcBorders>
              <w:top w:val="nil"/>
              <w:left w:val="nil"/>
              <w:bottom w:val="single" w:sz="4" w:space="0" w:color="auto"/>
              <w:right w:val="single" w:sz="4" w:space="0" w:color="auto"/>
            </w:tcBorders>
            <w:shd w:val="clear" w:color="000000" w:fill="FFFFFF"/>
            <w:hideMark/>
          </w:tcPr>
          <w:p w14:paraId="3470E8F0"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3.895,00 </w:t>
            </w:r>
          </w:p>
        </w:tc>
        <w:tc>
          <w:tcPr>
            <w:tcW w:w="1085" w:type="dxa"/>
            <w:tcBorders>
              <w:top w:val="nil"/>
              <w:left w:val="nil"/>
              <w:bottom w:val="single" w:sz="4" w:space="0" w:color="auto"/>
              <w:right w:val="single" w:sz="4" w:space="0" w:color="auto"/>
            </w:tcBorders>
            <w:shd w:val="clear" w:color="auto" w:fill="auto"/>
            <w:noWrap/>
            <w:hideMark/>
          </w:tcPr>
          <w:p w14:paraId="6AA5065E"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224,12 </w:t>
            </w:r>
          </w:p>
        </w:tc>
        <w:tc>
          <w:tcPr>
            <w:tcW w:w="928" w:type="dxa"/>
            <w:tcBorders>
              <w:top w:val="nil"/>
              <w:left w:val="nil"/>
              <w:bottom w:val="single" w:sz="4" w:space="0" w:color="auto"/>
              <w:right w:val="single" w:sz="4" w:space="0" w:color="auto"/>
            </w:tcBorders>
            <w:shd w:val="clear" w:color="auto" w:fill="auto"/>
            <w:hideMark/>
          </w:tcPr>
          <w:p w14:paraId="57F2336A"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44,89 </w:t>
            </w:r>
          </w:p>
        </w:tc>
        <w:tc>
          <w:tcPr>
            <w:tcW w:w="775" w:type="dxa"/>
            <w:tcBorders>
              <w:top w:val="nil"/>
              <w:left w:val="nil"/>
              <w:bottom w:val="single" w:sz="4" w:space="0" w:color="auto"/>
              <w:right w:val="single" w:sz="4" w:space="0" w:color="auto"/>
            </w:tcBorders>
            <w:shd w:val="clear" w:color="auto" w:fill="auto"/>
            <w:noWrap/>
            <w:hideMark/>
          </w:tcPr>
          <w:p w14:paraId="01AB5F99"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269,02 </w:t>
            </w:r>
          </w:p>
        </w:tc>
        <w:tc>
          <w:tcPr>
            <w:tcW w:w="1406" w:type="dxa"/>
            <w:tcBorders>
              <w:top w:val="nil"/>
              <w:left w:val="nil"/>
              <w:bottom w:val="single" w:sz="4" w:space="0" w:color="auto"/>
              <w:right w:val="single" w:sz="4" w:space="0" w:color="auto"/>
            </w:tcBorders>
            <w:shd w:val="clear" w:color="auto" w:fill="auto"/>
            <w:noWrap/>
            <w:hideMark/>
          </w:tcPr>
          <w:p w14:paraId="267F2E40"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1.700.988,03 </w:t>
            </w:r>
          </w:p>
        </w:tc>
        <w:tc>
          <w:tcPr>
            <w:tcW w:w="928" w:type="dxa"/>
            <w:tcBorders>
              <w:top w:val="nil"/>
              <w:left w:val="nil"/>
              <w:bottom w:val="single" w:sz="4" w:space="0" w:color="auto"/>
              <w:right w:val="single" w:sz="4" w:space="0" w:color="auto"/>
            </w:tcBorders>
            <w:shd w:val="clear" w:color="auto" w:fill="auto"/>
            <w:noWrap/>
            <w:hideMark/>
          </w:tcPr>
          <w:p w14:paraId="781E1388"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166,87 </w:t>
            </w:r>
          </w:p>
        </w:tc>
        <w:tc>
          <w:tcPr>
            <w:tcW w:w="929" w:type="dxa"/>
            <w:tcBorders>
              <w:top w:val="nil"/>
              <w:left w:val="nil"/>
              <w:bottom w:val="single" w:sz="4" w:space="0" w:color="auto"/>
              <w:right w:val="single" w:sz="4" w:space="0" w:color="auto"/>
            </w:tcBorders>
            <w:shd w:val="clear" w:color="auto" w:fill="auto"/>
            <w:noWrap/>
            <w:hideMark/>
          </w:tcPr>
          <w:p w14:paraId="34E047C9"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56,69 </w:t>
            </w:r>
          </w:p>
        </w:tc>
        <w:tc>
          <w:tcPr>
            <w:tcW w:w="827" w:type="dxa"/>
            <w:tcBorders>
              <w:top w:val="nil"/>
              <w:left w:val="nil"/>
              <w:bottom w:val="single" w:sz="4" w:space="0" w:color="auto"/>
              <w:right w:val="single" w:sz="4" w:space="0" w:color="auto"/>
            </w:tcBorders>
            <w:shd w:val="clear" w:color="auto" w:fill="auto"/>
            <w:noWrap/>
            <w:hideMark/>
          </w:tcPr>
          <w:p w14:paraId="1B2EBBC5"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223,56 </w:t>
            </w:r>
          </w:p>
        </w:tc>
        <w:tc>
          <w:tcPr>
            <w:tcW w:w="1030" w:type="dxa"/>
            <w:tcBorders>
              <w:top w:val="nil"/>
              <w:left w:val="nil"/>
              <w:bottom w:val="single" w:sz="4" w:space="0" w:color="auto"/>
              <w:right w:val="single" w:sz="4" w:space="0" w:color="auto"/>
            </w:tcBorders>
            <w:shd w:val="clear" w:color="auto" w:fill="auto"/>
            <w:noWrap/>
            <w:hideMark/>
          </w:tcPr>
          <w:p w14:paraId="6AE62E8F"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34%</w:t>
            </w:r>
          </w:p>
        </w:tc>
      </w:tr>
      <w:tr w:rsidR="002011B8" w:rsidRPr="00B046EA" w14:paraId="4FCE7D6D" w14:textId="77777777" w:rsidTr="007C2D37">
        <w:trPr>
          <w:trHeight w:val="62"/>
        </w:trPr>
        <w:tc>
          <w:tcPr>
            <w:tcW w:w="509" w:type="dxa"/>
            <w:tcBorders>
              <w:top w:val="nil"/>
              <w:left w:val="single" w:sz="4" w:space="0" w:color="auto"/>
              <w:bottom w:val="single" w:sz="4" w:space="0" w:color="auto"/>
              <w:right w:val="single" w:sz="4" w:space="0" w:color="auto"/>
            </w:tcBorders>
            <w:shd w:val="clear" w:color="auto" w:fill="auto"/>
            <w:noWrap/>
            <w:hideMark/>
          </w:tcPr>
          <w:p w14:paraId="413D1913"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18</w:t>
            </w:r>
          </w:p>
        </w:tc>
        <w:tc>
          <w:tcPr>
            <w:tcW w:w="2157" w:type="dxa"/>
            <w:tcBorders>
              <w:top w:val="nil"/>
              <w:left w:val="nil"/>
              <w:bottom w:val="single" w:sz="4" w:space="0" w:color="auto"/>
              <w:right w:val="single" w:sz="4" w:space="0" w:color="auto"/>
            </w:tcBorders>
            <w:shd w:val="clear" w:color="000000" w:fill="FFFFFF"/>
            <w:hideMark/>
          </w:tcPr>
          <w:p w14:paraId="5FF7BD53"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Tighina</w:t>
            </w:r>
          </w:p>
        </w:tc>
        <w:tc>
          <w:tcPr>
            <w:tcW w:w="1146" w:type="dxa"/>
            <w:tcBorders>
              <w:top w:val="nil"/>
              <w:left w:val="nil"/>
              <w:bottom w:val="single" w:sz="4" w:space="0" w:color="auto"/>
              <w:right w:val="single" w:sz="4" w:space="0" w:color="auto"/>
            </w:tcBorders>
            <w:shd w:val="clear" w:color="auto" w:fill="auto"/>
            <w:hideMark/>
          </w:tcPr>
          <w:p w14:paraId="3E2707AC"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10.164,00 </w:t>
            </w:r>
          </w:p>
        </w:tc>
        <w:tc>
          <w:tcPr>
            <w:tcW w:w="1146" w:type="dxa"/>
            <w:tcBorders>
              <w:top w:val="nil"/>
              <w:left w:val="nil"/>
              <w:bottom w:val="single" w:sz="4" w:space="0" w:color="auto"/>
              <w:right w:val="single" w:sz="4" w:space="0" w:color="auto"/>
            </w:tcBorders>
            <w:shd w:val="clear" w:color="000000" w:fill="FFFFFF"/>
            <w:hideMark/>
          </w:tcPr>
          <w:p w14:paraId="7A5E2840"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7.447,00 </w:t>
            </w:r>
          </w:p>
        </w:tc>
        <w:tc>
          <w:tcPr>
            <w:tcW w:w="1105" w:type="dxa"/>
            <w:tcBorders>
              <w:top w:val="nil"/>
              <w:left w:val="nil"/>
              <w:bottom w:val="single" w:sz="4" w:space="0" w:color="auto"/>
              <w:right w:val="single" w:sz="4" w:space="0" w:color="auto"/>
            </w:tcBorders>
            <w:shd w:val="clear" w:color="000000" w:fill="FFFFFF"/>
            <w:hideMark/>
          </w:tcPr>
          <w:p w14:paraId="093B0621"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2.717,00 </w:t>
            </w:r>
          </w:p>
        </w:tc>
        <w:tc>
          <w:tcPr>
            <w:tcW w:w="1085" w:type="dxa"/>
            <w:tcBorders>
              <w:top w:val="nil"/>
              <w:left w:val="nil"/>
              <w:bottom w:val="single" w:sz="4" w:space="0" w:color="auto"/>
              <w:right w:val="single" w:sz="4" w:space="0" w:color="auto"/>
            </w:tcBorders>
            <w:shd w:val="clear" w:color="auto" w:fill="auto"/>
            <w:noWrap/>
            <w:hideMark/>
          </w:tcPr>
          <w:p w14:paraId="3866E29A"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180,31 </w:t>
            </w:r>
          </w:p>
        </w:tc>
        <w:tc>
          <w:tcPr>
            <w:tcW w:w="928" w:type="dxa"/>
            <w:tcBorders>
              <w:top w:val="nil"/>
              <w:left w:val="nil"/>
              <w:bottom w:val="single" w:sz="4" w:space="0" w:color="auto"/>
              <w:right w:val="single" w:sz="4" w:space="0" w:color="auto"/>
            </w:tcBorders>
            <w:shd w:val="clear" w:color="auto" w:fill="auto"/>
            <w:hideMark/>
          </w:tcPr>
          <w:p w14:paraId="5E0FF3C7"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36,12 </w:t>
            </w:r>
          </w:p>
        </w:tc>
        <w:tc>
          <w:tcPr>
            <w:tcW w:w="775" w:type="dxa"/>
            <w:tcBorders>
              <w:top w:val="nil"/>
              <w:left w:val="nil"/>
              <w:bottom w:val="single" w:sz="4" w:space="0" w:color="auto"/>
              <w:right w:val="single" w:sz="4" w:space="0" w:color="auto"/>
            </w:tcBorders>
            <w:shd w:val="clear" w:color="auto" w:fill="auto"/>
            <w:noWrap/>
            <w:hideMark/>
          </w:tcPr>
          <w:p w14:paraId="2507FE39"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216,43 </w:t>
            </w:r>
          </w:p>
        </w:tc>
        <w:tc>
          <w:tcPr>
            <w:tcW w:w="1406" w:type="dxa"/>
            <w:tcBorders>
              <w:top w:val="nil"/>
              <w:left w:val="nil"/>
              <w:bottom w:val="single" w:sz="4" w:space="0" w:color="auto"/>
              <w:right w:val="single" w:sz="4" w:space="0" w:color="auto"/>
            </w:tcBorders>
            <w:shd w:val="clear" w:color="auto" w:fill="auto"/>
            <w:noWrap/>
            <w:hideMark/>
          </w:tcPr>
          <w:p w14:paraId="3EB09DE2"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2.199.814,66 </w:t>
            </w:r>
          </w:p>
        </w:tc>
        <w:tc>
          <w:tcPr>
            <w:tcW w:w="928" w:type="dxa"/>
            <w:tcBorders>
              <w:top w:val="nil"/>
              <w:left w:val="nil"/>
              <w:bottom w:val="single" w:sz="4" w:space="0" w:color="auto"/>
              <w:right w:val="single" w:sz="4" w:space="0" w:color="auto"/>
            </w:tcBorders>
            <w:shd w:val="clear" w:color="auto" w:fill="auto"/>
            <w:noWrap/>
            <w:hideMark/>
          </w:tcPr>
          <w:p w14:paraId="18A5C464"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167,87 </w:t>
            </w:r>
          </w:p>
        </w:tc>
        <w:tc>
          <w:tcPr>
            <w:tcW w:w="929" w:type="dxa"/>
            <w:tcBorders>
              <w:top w:val="nil"/>
              <w:left w:val="nil"/>
              <w:bottom w:val="single" w:sz="4" w:space="0" w:color="auto"/>
              <w:right w:val="single" w:sz="4" w:space="0" w:color="auto"/>
            </w:tcBorders>
            <w:shd w:val="clear" w:color="auto" w:fill="auto"/>
            <w:noWrap/>
            <w:hideMark/>
          </w:tcPr>
          <w:p w14:paraId="2A6BE946"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57,03 </w:t>
            </w:r>
          </w:p>
        </w:tc>
        <w:tc>
          <w:tcPr>
            <w:tcW w:w="827" w:type="dxa"/>
            <w:tcBorders>
              <w:top w:val="nil"/>
              <w:left w:val="nil"/>
              <w:bottom w:val="single" w:sz="4" w:space="0" w:color="auto"/>
              <w:right w:val="single" w:sz="4" w:space="0" w:color="auto"/>
            </w:tcBorders>
            <w:shd w:val="clear" w:color="auto" w:fill="auto"/>
            <w:noWrap/>
            <w:hideMark/>
          </w:tcPr>
          <w:p w14:paraId="08E0FE12"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224,90 </w:t>
            </w:r>
          </w:p>
        </w:tc>
        <w:tc>
          <w:tcPr>
            <w:tcW w:w="1030" w:type="dxa"/>
            <w:tcBorders>
              <w:top w:val="nil"/>
              <w:left w:val="nil"/>
              <w:bottom w:val="single" w:sz="4" w:space="0" w:color="auto"/>
              <w:right w:val="single" w:sz="4" w:space="0" w:color="auto"/>
            </w:tcBorders>
            <w:shd w:val="clear" w:color="auto" w:fill="auto"/>
            <w:noWrap/>
            <w:hideMark/>
          </w:tcPr>
          <w:p w14:paraId="3A7FB1A3" w14:textId="77777777" w:rsidR="002011B8" w:rsidRPr="001309D5" w:rsidRDefault="002011B8" w:rsidP="007C2D37">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7%</w:t>
            </w:r>
          </w:p>
        </w:tc>
      </w:tr>
      <w:tr w:rsidR="002011B8" w:rsidRPr="00B046EA" w14:paraId="560E5A91" w14:textId="77777777" w:rsidTr="007C2D37">
        <w:trPr>
          <w:trHeight w:val="158"/>
        </w:trPr>
        <w:tc>
          <w:tcPr>
            <w:tcW w:w="509" w:type="dxa"/>
            <w:tcBorders>
              <w:top w:val="nil"/>
              <w:left w:val="single" w:sz="4" w:space="0" w:color="auto"/>
              <w:bottom w:val="single" w:sz="4" w:space="0" w:color="auto"/>
              <w:right w:val="single" w:sz="4" w:space="0" w:color="auto"/>
            </w:tcBorders>
            <w:shd w:val="clear" w:color="auto" w:fill="auto"/>
            <w:noWrap/>
            <w:hideMark/>
          </w:tcPr>
          <w:p w14:paraId="3FAE95D1"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19</w:t>
            </w:r>
          </w:p>
        </w:tc>
        <w:tc>
          <w:tcPr>
            <w:tcW w:w="2157" w:type="dxa"/>
            <w:tcBorders>
              <w:top w:val="nil"/>
              <w:left w:val="nil"/>
              <w:bottom w:val="single" w:sz="4" w:space="0" w:color="auto"/>
              <w:right w:val="single" w:sz="4" w:space="0" w:color="auto"/>
            </w:tcBorders>
            <w:shd w:val="clear" w:color="000000" w:fill="FFFFFF"/>
            <w:hideMark/>
          </w:tcPr>
          <w:p w14:paraId="27B636E3" w14:textId="77777777" w:rsidR="002011B8" w:rsidRPr="001309D5" w:rsidRDefault="002011B8" w:rsidP="007C2D37">
            <w:pPr>
              <w:spacing w:after="0" w:line="240" w:lineRule="auto"/>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Taraclia</w:t>
            </w:r>
          </w:p>
        </w:tc>
        <w:tc>
          <w:tcPr>
            <w:tcW w:w="1146" w:type="dxa"/>
            <w:tcBorders>
              <w:top w:val="nil"/>
              <w:left w:val="nil"/>
              <w:bottom w:val="single" w:sz="4" w:space="0" w:color="auto"/>
              <w:right w:val="single" w:sz="4" w:space="0" w:color="auto"/>
            </w:tcBorders>
            <w:shd w:val="clear" w:color="auto" w:fill="auto"/>
            <w:hideMark/>
          </w:tcPr>
          <w:p w14:paraId="146472A4"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480,00 </w:t>
            </w:r>
          </w:p>
        </w:tc>
        <w:tc>
          <w:tcPr>
            <w:tcW w:w="1146" w:type="dxa"/>
            <w:tcBorders>
              <w:top w:val="nil"/>
              <w:left w:val="nil"/>
              <w:bottom w:val="single" w:sz="4" w:space="0" w:color="auto"/>
              <w:right w:val="single" w:sz="4" w:space="0" w:color="auto"/>
            </w:tcBorders>
            <w:shd w:val="clear" w:color="000000" w:fill="FFFFFF"/>
            <w:hideMark/>
          </w:tcPr>
          <w:p w14:paraId="6C8EBEB0"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124,00 </w:t>
            </w:r>
          </w:p>
        </w:tc>
        <w:tc>
          <w:tcPr>
            <w:tcW w:w="1105" w:type="dxa"/>
            <w:tcBorders>
              <w:top w:val="nil"/>
              <w:left w:val="nil"/>
              <w:bottom w:val="single" w:sz="4" w:space="0" w:color="auto"/>
              <w:right w:val="single" w:sz="4" w:space="0" w:color="auto"/>
            </w:tcBorders>
            <w:shd w:val="clear" w:color="000000" w:fill="FFFFFF"/>
            <w:hideMark/>
          </w:tcPr>
          <w:p w14:paraId="3B366039"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356,00 </w:t>
            </w:r>
          </w:p>
        </w:tc>
        <w:tc>
          <w:tcPr>
            <w:tcW w:w="1085" w:type="dxa"/>
            <w:tcBorders>
              <w:top w:val="nil"/>
              <w:left w:val="nil"/>
              <w:bottom w:val="single" w:sz="4" w:space="0" w:color="auto"/>
              <w:right w:val="single" w:sz="4" w:space="0" w:color="auto"/>
            </w:tcBorders>
            <w:shd w:val="clear" w:color="auto" w:fill="auto"/>
            <w:noWrap/>
            <w:hideMark/>
          </w:tcPr>
          <w:p w14:paraId="30162EF8"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233,11 </w:t>
            </w:r>
          </w:p>
        </w:tc>
        <w:tc>
          <w:tcPr>
            <w:tcW w:w="928" w:type="dxa"/>
            <w:tcBorders>
              <w:top w:val="nil"/>
              <w:left w:val="nil"/>
              <w:bottom w:val="single" w:sz="4" w:space="0" w:color="auto"/>
              <w:right w:val="single" w:sz="4" w:space="0" w:color="auto"/>
            </w:tcBorders>
            <w:shd w:val="clear" w:color="auto" w:fill="auto"/>
            <w:hideMark/>
          </w:tcPr>
          <w:p w14:paraId="5E14A5C7"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46,69 </w:t>
            </w:r>
          </w:p>
        </w:tc>
        <w:tc>
          <w:tcPr>
            <w:tcW w:w="775" w:type="dxa"/>
            <w:tcBorders>
              <w:top w:val="nil"/>
              <w:left w:val="nil"/>
              <w:bottom w:val="single" w:sz="4" w:space="0" w:color="auto"/>
              <w:right w:val="single" w:sz="4" w:space="0" w:color="auto"/>
            </w:tcBorders>
            <w:shd w:val="clear" w:color="auto" w:fill="auto"/>
            <w:noWrap/>
            <w:hideMark/>
          </w:tcPr>
          <w:p w14:paraId="59289A49"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279,81 </w:t>
            </w:r>
          </w:p>
        </w:tc>
        <w:tc>
          <w:tcPr>
            <w:tcW w:w="1406" w:type="dxa"/>
            <w:tcBorders>
              <w:top w:val="nil"/>
              <w:left w:val="nil"/>
              <w:bottom w:val="single" w:sz="4" w:space="0" w:color="auto"/>
              <w:right w:val="single" w:sz="4" w:space="0" w:color="auto"/>
            </w:tcBorders>
            <w:shd w:val="clear" w:color="auto" w:fill="auto"/>
            <w:noWrap/>
            <w:hideMark/>
          </w:tcPr>
          <w:p w14:paraId="05B3B7F1"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134.307,43 </w:t>
            </w:r>
          </w:p>
        </w:tc>
        <w:tc>
          <w:tcPr>
            <w:tcW w:w="928" w:type="dxa"/>
            <w:tcBorders>
              <w:top w:val="nil"/>
              <w:left w:val="nil"/>
              <w:bottom w:val="single" w:sz="4" w:space="0" w:color="auto"/>
              <w:right w:val="single" w:sz="4" w:space="0" w:color="auto"/>
            </w:tcBorders>
            <w:shd w:val="clear" w:color="auto" w:fill="auto"/>
            <w:noWrap/>
            <w:hideMark/>
          </w:tcPr>
          <w:p w14:paraId="5AA44EB9"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172,87 </w:t>
            </w:r>
          </w:p>
        </w:tc>
        <w:tc>
          <w:tcPr>
            <w:tcW w:w="929" w:type="dxa"/>
            <w:tcBorders>
              <w:top w:val="nil"/>
              <w:left w:val="nil"/>
              <w:bottom w:val="single" w:sz="4" w:space="0" w:color="auto"/>
              <w:right w:val="single" w:sz="4" w:space="0" w:color="auto"/>
            </w:tcBorders>
            <w:shd w:val="clear" w:color="auto" w:fill="auto"/>
            <w:noWrap/>
            <w:hideMark/>
          </w:tcPr>
          <w:p w14:paraId="6C6CF58F"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58,72 </w:t>
            </w:r>
          </w:p>
        </w:tc>
        <w:tc>
          <w:tcPr>
            <w:tcW w:w="827" w:type="dxa"/>
            <w:tcBorders>
              <w:top w:val="nil"/>
              <w:left w:val="nil"/>
              <w:bottom w:val="single" w:sz="4" w:space="0" w:color="auto"/>
              <w:right w:val="single" w:sz="4" w:space="0" w:color="auto"/>
            </w:tcBorders>
            <w:shd w:val="clear" w:color="auto" w:fill="auto"/>
            <w:noWrap/>
            <w:hideMark/>
          </w:tcPr>
          <w:p w14:paraId="2B154D6F"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231,59 </w:t>
            </w:r>
          </w:p>
        </w:tc>
        <w:tc>
          <w:tcPr>
            <w:tcW w:w="1030" w:type="dxa"/>
            <w:tcBorders>
              <w:top w:val="nil"/>
              <w:left w:val="nil"/>
              <w:bottom w:val="single" w:sz="4" w:space="0" w:color="auto"/>
              <w:right w:val="single" w:sz="4" w:space="0" w:color="auto"/>
            </w:tcBorders>
            <w:shd w:val="clear" w:color="auto" w:fill="auto"/>
            <w:noWrap/>
            <w:hideMark/>
          </w:tcPr>
          <w:p w14:paraId="6B48771C" w14:textId="77777777" w:rsidR="002011B8" w:rsidRPr="001309D5" w:rsidRDefault="002011B8" w:rsidP="007C2D37">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35%</w:t>
            </w:r>
          </w:p>
        </w:tc>
      </w:tr>
      <w:tr w:rsidR="002011B8" w:rsidRPr="00B046EA" w14:paraId="4CF2A36E" w14:textId="77777777" w:rsidTr="007C2D37">
        <w:trPr>
          <w:trHeight w:val="158"/>
        </w:trPr>
        <w:tc>
          <w:tcPr>
            <w:tcW w:w="509" w:type="dxa"/>
            <w:tcBorders>
              <w:top w:val="nil"/>
              <w:left w:val="single" w:sz="4" w:space="0" w:color="auto"/>
              <w:bottom w:val="single" w:sz="4" w:space="0" w:color="auto"/>
              <w:right w:val="single" w:sz="4" w:space="0" w:color="auto"/>
            </w:tcBorders>
            <w:shd w:val="clear" w:color="auto" w:fill="auto"/>
            <w:noWrap/>
            <w:hideMark/>
          </w:tcPr>
          <w:p w14:paraId="7FB54E01"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20</w:t>
            </w:r>
          </w:p>
        </w:tc>
        <w:tc>
          <w:tcPr>
            <w:tcW w:w="2157" w:type="dxa"/>
            <w:tcBorders>
              <w:top w:val="nil"/>
              <w:left w:val="nil"/>
              <w:bottom w:val="single" w:sz="4" w:space="0" w:color="auto"/>
              <w:right w:val="single" w:sz="4" w:space="0" w:color="auto"/>
            </w:tcBorders>
            <w:shd w:val="clear" w:color="000000" w:fill="FFFFFF"/>
            <w:hideMark/>
          </w:tcPr>
          <w:p w14:paraId="697E7AB1"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Sil-Răzeni</w:t>
            </w:r>
          </w:p>
        </w:tc>
        <w:tc>
          <w:tcPr>
            <w:tcW w:w="1146" w:type="dxa"/>
            <w:tcBorders>
              <w:top w:val="nil"/>
              <w:left w:val="nil"/>
              <w:bottom w:val="single" w:sz="4" w:space="0" w:color="auto"/>
              <w:right w:val="single" w:sz="4" w:space="0" w:color="auto"/>
            </w:tcBorders>
            <w:shd w:val="clear" w:color="auto" w:fill="auto"/>
            <w:hideMark/>
          </w:tcPr>
          <w:p w14:paraId="3435BBBB"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9.705,00 </w:t>
            </w:r>
          </w:p>
        </w:tc>
        <w:tc>
          <w:tcPr>
            <w:tcW w:w="1146" w:type="dxa"/>
            <w:tcBorders>
              <w:top w:val="nil"/>
              <w:left w:val="nil"/>
              <w:bottom w:val="single" w:sz="4" w:space="0" w:color="auto"/>
              <w:right w:val="single" w:sz="4" w:space="0" w:color="auto"/>
            </w:tcBorders>
            <w:shd w:val="clear" w:color="000000" w:fill="FFFFFF"/>
            <w:hideMark/>
          </w:tcPr>
          <w:p w14:paraId="0C6FD033"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2.011,00 </w:t>
            </w:r>
          </w:p>
        </w:tc>
        <w:tc>
          <w:tcPr>
            <w:tcW w:w="1105" w:type="dxa"/>
            <w:tcBorders>
              <w:top w:val="nil"/>
              <w:left w:val="nil"/>
              <w:bottom w:val="single" w:sz="4" w:space="0" w:color="auto"/>
              <w:right w:val="single" w:sz="4" w:space="0" w:color="auto"/>
            </w:tcBorders>
            <w:shd w:val="clear" w:color="000000" w:fill="FFFFFF"/>
            <w:hideMark/>
          </w:tcPr>
          <w:p w14:paraId="3892F125"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7.694,00 </w:t>
            </w:r>
          </w:p>
        </w:tc>
        <w:tc>
          <w:tcPr>
            <w:tcW w:w="1085" w:type="dxa"/>
            <w:tcBorders>
              <w:top w:val="nil"/>
              <w:left w:val="nil"/>
              <w:bottom w:val="single" w:sz="4" w:space="0" w:color="auto"/>
              <w:right w:val="single" w:sz="4" w:space="0" w:color="auto"/>
            </w:tcBorders>
            <w:shd w:val="clear" w:color="auto" w:fill="auto"/>
            <w:noWrap/>
            <w:hideMark/>
          </w:tcPr>
          <w:p w14:paraId="7839F041"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156,45 </w:t>
            </w:r>
          </w:p>
        </w:tc>
        <w:tc>
          <w:tcPr>
            <w:tcW w:w="928" w:type="dxa"/>
            <w:tcBorders>
              <w:top w:val="nil"/>
              <w:left w:val="nil"/>
              <w:bottom w:val="single" w:sz="4" w:space="0" w:color="auto"/>
              <w:right w:val="single" w:sz="4" w:space="0" w:color="auto"/>
            </w:tcBorders>
            <w:shd w:val="clear" w:color="auto" w:fill="auto"/>
            <w:hideMark/>
          </w:tcPr>
          <w:p w14:paraId="61C2E951"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31,34 </w:t>
            </w:r>
          </w:p>
        </w:tc>
        <w:tc>
          <w:tcPr>
            <w:tcW w:w="775" w:type="dxa"/>
            <w:tcBorders>
              <w:top w:val="nil"/>
              <w:left w:val="nil"/>
              <w:bottom w:val="single" w:sz="4" w:space="0" w:color="auto"/>
              <w:right w:val="single" w:sz="4" w:space="0" w:color="auto"/>
            </w:tcBorders>
            <w:shd w:val="clear" w:color="auto" w:fill="auto"/>
            <w:noWrap/>
            <w:hideMark/>
          </w:tcPr>
          <w:p w14:paraId="0D7DC46F"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187,78 </w:t>
            </w:r>
          </w:p>
        </w:tc>
        <w:tc>
          <w:tcPr>
            <w:tcW w:w="1406" w:type="dxa"/>
            <w:tcBorders>
              <w:top w:val="nil"/>
              <w:left w:val="nil"/>
              <w:bottom w:val="single" w:sz="4" w:space="0" w:color="auto"/>
              <w:right w:val="single" w:sz="4" w:space="0" w:color="auto"/>
            </w:tcBorders>
            <w:shd w:val="clear" w:color="auto" w:fill="auto"/>
            <w:noWrap/>
            <w:hideMark/>
          </w:tcPr>
          <w:p w14:paraId="2CE5A167"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1.822.426,18 </w:t>
            </w:r>
          </w:p>
        </w:tc>
        <w:tc>
          <w:tcPr>
            <w:tcW w:w="928" w:type="dxa"/>
            <w:tcBorders>
              <w:top w:val="nil"/>
              <w:left w:val="nil"/>
              <w:bottom w:val="single" w:sz="4" w:space="0" w:color="auto"/>
              <w:right w:val="single" w:sz="4" w:space="0" w:color="auto"/>
            </w:tcBorders>
            <w:shd w:val="clear" w:color="auto" w:fill="auto"/>
            <w:noWrap/>
            <w:hideMark/>
          </w:tcPr>
          <w:p w14:paraId="006DC669"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133,05 </w:t>
            </w:r>
          </w:p>
        </w:tc>
        <w:tc>
          <w:tcPr>
            <w:tcW w:w="929" w:type="dxa"/>
            <w:tcBorders>
              <w:top w:val="nil"/>
              <w:left w:val="nil"/>
              <w:bottom w:val="single" w:sz="4" w:space="0" w:color="auto"/>
              <w:right w:val="single" w:sz="4" w:space="0" w:color="auto"/>
            </w:tcBorders>
            <w:shd w:val="clear" w:color="auto" w:fill="auto"/>
            <w:noWrap/>
            <w:hideMark/>
          </w:tcPr>
          <w:p w14:paraId="0E616365"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45,20 </w:t>
            </w:r>
          </w:p>
        </w:tc>
        <w:tc>
          <w:tcPr>
            <w:tcW w:w="827" w:type="dxa"/>
            <w:tcBorders>
              <w:top w:val="nil"/>
              <w:left w:val="nil"/>
              <w:bottom w:val="single" w:sz="4" w:space="0" w:color="auto"/>
              <w:right w:val="single" w:sz="4" w:space="0" w:color="auto"/>
            </w:tcBorders>
            <w:shd w:val="clear" w:color="auto" w:fill="auto"/>
            <w:noWrap/>
            <w:hideMark/>
          </w:tcPr>
          <w:p w14:paraId="492EC47A"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178,25 </w:t>
            </w:r>
          </w:p>
        </w:tc>
        <w:tc>
          <w:tcPr>
            <w:tcW w:w="1030" w:type="dxa"/>
            <w:tcBorders>
              <w:top w:val="nil"/>
              <w:left w:val="nil"/>
              <w:bottom w:val="single" w:sz="4" w:space="0" w:color="auto"/>
              <w:right w:val="single" w:sz="4" w:space="0" w:color="auto"/>
            </w:tcBorders>
            <w:shd w:val="clear" w:color="auto" w:fill="auto"/>
            <w:noWrap/>
            <w:hideMark/>
          </w:tcPr>
          <w:p w14:paraId="223456CC" w14:textId="77777777" w:rsidR="002011B8" w:rsidRPr="001309D5" w:rsidRDefault="002011B8" w:rsidP="007C2D37">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18%</w:t>
            </w:r>
          </w:p>
        </w:tc>
      </w:tr>
      <w:tr w:rsidR="002011B8" w:rsidRPr="00B046EA" w14:paraId="2990D0F9" w14:textId="77777777" w:rsidTr="007C2D37">
        <w:trPr>
          <w:trHeight w:val="231"/>
        </w:trPr>
        <w:tc>
          <w:tcPr>
            <w:tcW w:w="509" w:type="dxa"/>
            <w:tcBorders>
              <w:top w:val="nil"/>
              <w:left w:val="single" w:sz="4" w:space="0" w:color="auto"/>
              <w:bottom w:val="single" w:sz="4" w:space="0" w:color="auto"/>
              <w:right w:val="single" w:sz="4" w:space="0" w:color="auto"/>
            </w:tcBorders>
            <w:shd w:val="clear" w:color="auto" w:fill="auto"/>
            <w:noWrap/>
            <w:hideMark/>
          </w:tcPr>
          <w:p w14:paraId="13748C34"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21</w:t>
            </w:r>
          </w:p>
        </w:tc>
        <w:tc>
          <w:tcPr>
            <w:tcW w:w="2157" w:type="dxa"/>
            <w:tcBorders>
              <w:top w:val="nil"/>
              <w:left w:val="nil"/>
              <w:bottom w:val="single" w:sz="4" w:space="0" w:color="auto"/>
              <w:right w:val="single" w:sz="4" w:space="0" w:color="auto"/>
            </w:tcBorders>
            <w:shd w:val="clear" w:color="000000" w:fill="FFFFFF"/>
            <w:hideMark/>
          </w:tcPr>
          <w:p w14:paraId="7933672D"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R.N. Codrii</w:t>
            </w:r>
          </w:p>
        </w:tc>
        <w:tc>
          <w:tcPr>
            <w:tcW w:w="1146" w:type="dxa"/>
            <w:tcBorders>
              <w:top w:val="nil"/>
              <w:left w:val="nil"/>
              <w:bottom w:val="single" w:sz="4" w:space="0" w:color="auto"/>
              <w:right w:val="single" w:sz="4" w:space="0" w:color="auto"/>
            </w:tcBorders>
            <w:shd w:val="clear" w:color="auto" w:fill="auto"/>
            <w:hideMark/>
          </w:tcPr>
          <w:p w14:paraId="440A23B5"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5.824,00 </w:t>
            </w:r>
          </w:p>
        </w:tc>
        <w:tc>
          <w:tcPr>
            <w:tcW w:w="1146" w:type="dxa"/>
            <w:tcBorders>
              <w:top w:val="nil"/>
              <w:left w:val="nil"/>
              <w:bottom w:val="single" w:sz="4" w:space="0" w:color="auto"/>
              <w:right w:val="single" w:sz="4" w:space="0" w:color="auto"/>
            </w:tcBorders>
            <w:shd w:val="clear" w:color="000000" w:fill="FFFFFF"/>
            <w:hideMark/>
          </w:tcPr>
          <w:p w14:paraId="5408A20E"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590,00 </w:t>
            </w:r>
          </w:p>
        </w:tc>
        <w:tc>
          <w:tcPr>
            <w:tcW w:w="1105" w:type="dxa"/>
            <w:tcBorders>
              <w:top w:val="nil"/>
              <w:left w:val="nil"/>
              <w:bottom w:val="single" w:sz="4" w:space="0" w:color="auto"/>
              <w:right w:val="single" w:sz="4" w:space="0" w:color="auto"/>
            </w:tcBorders>
            <w:shd w:val="clear" w:color="000000" w:fill="FFFFFF"/>
            <w:hideMark/>
          </w:tcPr>
          <w:p w14:paraId="6A3DE1FA"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5.234,00 </w:t>
            </w:r>
          </w:p>
        </w:tc>
        <w:tc>
          <w:tcPr>
            <w:tcW w:w="1085" w:type="dxa"/>
            <w:tcBorders>
              <w:top w:val="nil"/>
              <w:left w:val="nil"/>
              <w:bottom w:val="single" w:sz="4" w:space="0" w:color="auto"/>
              <w:right w:val="single" w:sz="4" w:space="0" w:color="auto"/>
            </w:tcBorders>
            <w:shd w:val="clear" w:color="auto" w:fill="auto"/>
            <w:noWrap/>
            <w:hideMark/>
          </w:tcPr>
          <w:p w14:paraId="63132D6D"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121,47 </w:t>
            </w:r>
          </w:p>
        </w:tc>
        <w:tc>
          <w:tcPr>
            <w:tcW w:w="928" w:type="dxa"/>
            <w:tcBorders>
              <w:top w:val="nil"/>
              <w:left w:val="nil"/>
              <w:bottom w:val="single" w:sz="4" w:space="0" w:color="auto"/>
              <w:right w:val="single" w:sz="4" w:space="0" w:color="auto"/>
            </w:tcBorders>
            <w:shd w:val="clear" w:color="auto" w:fill="auto"/>
            <w:hideMark/>
          </w:tcPr>
          <w:p w14:paraId="71C2A73B"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24,33 </w:t>
            </w:r>
          </w:p>
        </w:tc>
        <w:tc>
          <w:tcPr>
            <w:tcW w:w="775" w:type="dxa"/>
            <w:tcBorders>
              <w:top w:val="nil"/>
              <w:left w:val="nil"/>
              <w:bottom w:val="single" w:sz="4" w:space="0" w:color="auto"/>
              <w:right w:val="single" w:sz="4" w:space="0" w:color="auto"/>
            </w:tcBorders>
            <w:shd w:val="clear" w:color="auto" w:fill="auto"/>
            <w:noWrap/>
            <w:hideMark/>
          </w:tcPr>
          <w:p w14:paraId="53966D35"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145,80 </w:t>
            </w:r>
          </w:p>
        </w:tc>
        <w:tc>
          <w:tcPr>
            <w:tcW w:w="1406" w:type="dxa"/>
            <w:tcBorders>
              <w:top w:val="nil"/>
              <w:left w:val="nil"/>
              <w:bottom w:val="single" w:sz="4" w:space="0" w:color="auto"/>
              <w:right w:val="single" w:sz="4" w:space="0" w:color="auto"/>
            </w:tcBorders>
            <w:shd w:val="clear" w:color="auto" w:fill="auto"/>
            <w:noWrap/>
            <w:hideMark/>
          </w:tcPr>
          <w:p w14:paraId="4CE85DF3"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849.144,83 </w:t>
            </w:r>
          </w:p>
        </w:tc>
        <w:tc>
          <w:tcPr>
            <w:tcW w:w="928" w:type="dxa"/>
            <w:tcBorders>
              <w:top w:val="nil"/>
              <w:left w:val="nil"/>
              <w:bottom w:val="single" w:sz="4" w:space="0" w:color="auto"/>
              <w:right w:val="single" w:sz="4" w:space="0" w:color="auto"/>
            </w:tcBorders>
            <w:shd w:val="clear" w:color="auto" w:fill="auto"/>
            <w:noWrap/>
            <w:hideMark/>
          </w:tcPr>
          <w:p w14:paraId="09690900"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115,04 </w:t>
            </w:r>
          </w:p>
        </w:tc>
        <w:tc>
          <w:tcPr>
            <w:tcW w:w="929" w:type="dxa"/>
            <w:tcBorders>
              <w:top w:val="nil"/>
              <w:left w:val="nil"/>
              <w:bottom w:val="single" w:sz="4" w:space="0" w:color="auto"/>
              <w:right w:val="single" w:sz="4" w:space="0" w:color="auto"/>
            </w:tcBorders>
            <w:shd w:val="clear" w:color="auto" w:fill="auto"/>
            <w:noWrap/>
            <w:hideMark/>
          </w:tcPr>
          <w:p w14:paraId="1D8AF0B0"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39,08 </w:t>
            </w:r>
          </w:p>
        </w:tc>
        <w:tc>
          <w:tcPr>
            <w:tcW w:w="827" w:type="dxa"/>
            <w:tcBorders>
              <w:top w:val="nil"/>
              <w:left w:val="nil"/>
              <w:bottom w:val="single" w:sz="4" w:space="0" w:color="auto"/>
              <w:right w:val="single" w:sz="4" w:space="0" w:color="auto"/>
            </w:tcBorders>
            <w:shd w:val="clear" w:color="auto" w:fill="auto"/>
            <w:noWrap/>
            <w:hideMark/>
          </w:tcPr>
          <w:p w14:paraId="76403F70"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154,11 </w:t>
            </w:r>
          </w:p>
        </w:tc>
        <w:tc>
          <w:tcPr>
            <w:tcW w:w="1030" w:type="dxa"/>
            <w:tcBorders>
              <w:top w:val="nil"/>
              <w:left w:val="nil"/>
              <w:bottom w:val="single" w:sz="4" w:space="0" w:color="auto"/>
              <w:right w:val="single" w:sz="4" w:space="0" w:color="auto"/>
            </w:tcBorders>
            <w:shd w:val="clear" w:color="auto" w:fill="auto"/>
            <w:noWrap/>
            <w:hideMark/>
          </w:tcPr>
          <w:p w14:paraId="19CEB209" w14:textId="77777777" w:rsidR="002011B8" w:rsidRPr="001309D5" w:rsidRDefault="002011B8" w:rsidP="007C2D37">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6%</w:t>
            </w:r>
          </w:p>
        </w:tc>
      </w:tr>
      <w:tr w:rsidR="002011B8" w:rsidRPr="00B046EA" w14:paraId="61CC82D4" w14:textId="77777777" w:rsidTr="007C2D37">
        <w:trPr>
          <w:trHeight w:val="133"/>
        </w:trPr>
        <w:tc>
          <w:tcPr>
            <w:tcW w:w="509" w:type="dxa"/>
            <w:tcBorders>
              <w:top w:val="nil"/>
              <w:left w:val="single" w:sz="4" w:space="0" w:color="auto"/>
              <w:bottom w:val="single" w:sz="4" w:space="0" w:color="auto"/>
              <w:right w:val="single" w:sz="4" w:space="0" w:color="auto"/>
            </w:tcBorders>
            <w:shd w:val="clear" w:color="auto" w:fill="auto"/>
            <w:noWrap/>
            <w:hideMark/>
          </w:tcPr>
          <w:p w14:paraId="33ADA1CC"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22</w:t>
            </w:r>
          </w:p>
        </w:tc>
        <w:tc>
          <w:tcPr>
            <w:tcW w:w="2157" w:type="dxa"/>
            <w:tcBorders>
              <w:top w:val="nil"/>
              <w:left w:val="nil"/>
              <w:bottom w:val="single" w:sz="4" w:space="0" w:color="auto"/>
              <w:right w:val="single" w:sz="4" w:space="0" w:color="auto"/>
            </w:tcBorders>
            <w:shd w:val="clear" w:color="000000" w:fill="FFFFFF"/>
            <w:hideMark/>
          </w:tcPr>
          <w:p w14:paraId="2724D193"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R.N. Pădurea Domnească</w:t>
            </w:r>
          </w:p>
        </w:tc>
        <w:tc>
          <w:tcPr>
            <w:tcW w:w="1146" w:type="dxa"/>
            <w:tcBorders>
              <w:top w:val="nil"/>
              <w:left w:val="nil"/>
              <w:bottom w:val="single" w:sz="4" w:space="0" w:color="auto"/>
              <w:right w:val="single" w:sz="4" w:space="0" w:color="auto"/>
            </w:tcBorders>
            <w:shd w:val="clear" w:color="auto" w:fill="auto"/>
            <w:hideMark/>
          </w:tcPr>
          <w:p w14:paraId="4A88AC4C"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3.205,00 </w:t>
            </w:r>
          </w:p>
        </w:tc>
        <w:tc>
          <w:tcPr>
            <w:tcW w:w="1146" w:type="dxa"/>
            <w:tcBorders>
              <w:top w:val="nil"/>
              <w:left w:val="nil"/>
              <w:bottom w:val="single" w:sz="4" w:space="0" w:color="auto"/>
              <w:right w:val="single" w:sz="4" w:space="0" w:color="auto"/>
            </w:tcBorders>
            <w:shd w:val="clear" w:color="000000" w:fill="FFFFFF"/>
            <w:hideMark/>
          </w:tcPr>
          <w:p w14:paraId="7846CCC7"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1.323,00 </w:t>
            </w:r>
          </w:p>
        </w:tc>
        <w:tc>
          <w:tcPr>
            <w:tcW w:w="1105" w:type="dxa"/>
            <w:tcBorders>
              <w:top w:val="nil"/>
              <w:left w:val="nil"/>
              <w:bottom w:val="single" w:sz="4" w:space="0" w:color="auto"/>
              <w:right w:val="single" w:sz="4" w:space="0" w:color="auto"/>
            </w:tcBorders>
            <w:shd w:val="clear" w:color="000000" w:fill="FFFFFF"/>
            <w:hideMark/>
          </w:tcPr>
          <w:p w14:paraId="4F2AE115"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1.882,00 </w:t>
            </w:r>
          </w:p>
        </w:tc>
        <w:tc>
          <w:tcPr>
            <w:tcW w:w="1085" w:type="dxa"/>
            <w:tcBorders>
              <w:top w:val="nil"/>
              <w:left w:val="nil"/>
              <w:bottom w:val="single" w:sz="4" w:space="0" w:color="auto"/>
              <w:right w:val="single" w:sz="4" w:space="0" w:color="auto"/>
            </w:tcBorders>
            <w:shd w:val="clear" w:color="auto" w:fill="auto"/>
            <w:noWrap/>
            <w:hideMark/>
          </w:tcPr>
          <w:p w14:paraId="3B09C6F5"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144,82 </w:t>
            </w:r>
          </w:p>
        </w:tc>
        <w:tc>
          <w:tcPr>
            <w:tcW w:w="928" w:type="dxa"/>
            <w:tcBorders>
              <w:top w:val="nil"/>
              <w:left w:val="nil"/>
              <w:bottom w:val="single" w:sz="4" w:space="0" w:color="auto"/>
              <w:right w:val="single" w:sz="4" w:space="0" w:color="auto"/>
            </w:tcBorders>
            <w:shd w:val="clear" w:color="auto" w:fill="auto"/>
            <w:hideMark/>
          </w:tcPr>
          <w:p w14:paraId="0122872A"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29,01 </w:t>
            </w:r>
          </w:p>
        </w:tc>
        <w:tc>
          <w:tcPr>
            <w:tcW w:w="775" w:type="dxa"/>
            <w:tcBorders>
              <w:top w:val="nil"/>
              <w:left w:val="nil"/>
              <w:bottom w:val="single" w:sz="4" w:space="0" w:color="auto"/>
              <w:right w:val="single" w:sz="4" w:space="0" w:color="auto"/>
            </w:tcBorders>
            <w:shd w:val="clear" w:color="auto" w:fill="auto"/>
            <w:noWrap/>
            <w:hideMark/>
          </w:tcPr>
          <w:p w14:paraId="24A807CA"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173,83 </w:t>
            </w:r>
          </w:p>
        </w:tc>
        <w:tc>
          <w:tcPr>
            <w:tcW w:w="1406" w:type="dxa"/>
            <w:tcBorders>
              <w:top w:val="nil"/>
              <w:left w:val="nil"/>
              <w:bottom w:val="single" w:sz="4" w:space="0" w:color="auto"/>
              <w:right w:val="single" w:sz="4" w:space="0" w:color="auto"/>
            </w:tcBorders>
            <w:shd w:val="clear" w:color="auto" w:fill="auto"/>
            <w:noWrap/>
            <w:hideMark/>
          </w:tcPr>
          <w:p w14:paraId="5D3F8655"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557.127,39 </w:t>
            </w:r>
          </w:p>
        </w:tc>
        <w:tc>
          <w:tcPr>
            <w:tcW w:w="928" w:type="dxa"/>
            <w:tcBorders>
              <w:top w:val="nil"/>
              <w:left w:val="nil"/>
              <w:bottom w:val="single" w:sz="4" w:space="0" w:color="auto"/>
              <w:right w:val="single" w:sz="4" w:space="0" w:color="auto"/>
            </w:tcBorders>
            <w:shd w:val="clear" w:color="auto" w:fill="auto"/>
            <w:noWrap/>
            <w:hideMark/>
          </w:tcPr>
          <w:p w14:paraId="691147D3"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120,36 </w:t>
            </w:r>
          </w:p>
        </w:tc>
        <w:tc>
          <w:tcPr>
            <w:tcW w:w="929" w:type="dxa"/>
            <w:tcBorders>
              <w:top w:val="nil"/>
              <w:left w:val="nil"/>
              <w:bottom w:val="single" w:sz="4" w:space="0" w:color="auto"/>
              <w:right w:val="single" w:sz="4" w:space="0" w:color="auto"/>
            </w:tcBorders>
            <w:shd w:val="clear" w:color="auto" w:fill="auto"/>
            <w:noWrap/>
            <w:hideMark/>
          </w:tcPr>
          <w:p w14:paraId="56FD632F"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40,89 </w:t>
            </w:r>
          </w:p>
        </w:tc>
        <w:tc>
          <w:tcPr>
            <w:tcW w:w="827" w:type="dxa"/>
            <w:tcBorders>
              <w:top w:val="nil"/>
              <w:left w:val="nil"/>
              <w:bottom w:val="single" w:sz="4" w:space="0" w:color="auto"/>
              <w:right w:val="single" w:sz="4" w:space="0" w:color="auto"/>
            </w:tcBorders>
            <w:shd w:val="clear" w:color="auto" w:fill="auto"/>
            <w:noWrap/>
            <w:hideMark/>
          </w:tcPr>
          <w:p w14:paraId="51D2F3BD"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161,25 </w:t>
            </w:r>
          </w:p>
        </w:tc>
        <w:tc>
          <w:tcPr>
            <w:tcW w:w="1030" w:type="dxa"/>
            <w:tcBorders>
              <w:top w:val="nil"/>
              <w:left w:val="nil"/>
              <w:bottom w:val="single" w:sz="4" w:space="0" w:color="auto"/>
              <w:right w:val="single" w:sz="4" w:space="0" w:color="auto"/>
            </w:tcBorders>
            <w:shd w:val="clear" w:color="auto" w:fill="auto"/>
            <w:noWrap/>
            <w:hideMark/>
          </w:tcPr>
          <w:p w14:paraId="24DD888E" w14:textId="77777777" w:rsidR="002011B8" w:rsidRPr="001309D5" w:rsidRDefault="002011B8" w:rsidP="007C2D37">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20%</w:t>
            </w:r>
          </w:p>
        </w:tc>
      </w:tr>
      <w:tr w:rsidR="002011B8" w:rsidRPr="00B046EA" w14:paraId="616B8920" w14:textId="77777777" w:rsidTr="007C2D37">
        <w:trPr>
          <w:trHeight w:val="90"/>
        </w:trPr>
        <w:tc>
          <w:tcPr>
            <w:tcW w:w="509" w:type="dxa"/>
            <w:tcBorders>
              <w:top w:val="nil"/>
              <w:left w:val="single" w:sz="4" w:space="0" w:color="auto"/>
              <w:bottom w:val="single" w:sz="4" w:space="0" w:color="auto"/>
              <w:right w:val="single" w:sz="4" w:space="0" w:color="auto"/>
            </w:tcBorders>
            <w:shd w:val="clear" w:color="auto" w:fill="auto"/>
            <w:noWrap/>
            <w:hideMark/>
          </w:tcPr>
          <w:p w14:paraId="7DC3F7A6"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23</w:t>
            </w:r>
          </w:p>
        </w:tc>
        <w:tc>
          <w:tcPr>
            <w:tcW w:w="2157" w:type="dxa"/>
            <w:tcBorders>
              <w:top w:val="nil"/>
              <w:left w:val="nil"/>
              <w:bottom w:val="single" w:sz="4" w:space="0" w:color="auto"/>
              <w:right w:val="single" w:sz="4" w:space="0" w:color="auto"/>
            </w:tcBorders>
            <w:shd w:val="clear" w:color="000000" w:fill="FFFFFF"/>
            <w:hideMark/>
          </w:tcPr>
          <w:p w14:paraId="62008613" w14:textId="77777777" w:rsidR="002011B8" w:rsidRPr="001309D5" w:rsidRDefault="002011B8" w:rsidP="007C2D37">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R.N. Plaiul Fagului</w:t>
            </w:r>
          </w:p>
        </w:tc>
        <w:tc>
          <w:tcPr>
            <w:tcW w:w="1146" w:type="dxa"/>
            <w:tcBorders>
              <w:top w:val="nil"/>
              <w:left w:val="nil"/>
              <w:bottom w:val="single" w:sz="4" w:space="0" w:color="auto"/>
              <w:right w:val="single" w:sz="4" w:space="0" w:color="auto"/>
            </w:tcBorders>
            <w:shd w:val="clear" w:color="auto" w:fill="auto"/>
            <w:hideMark/>
          </w:tcPr>
          <w:p w14:paraId="492480F6"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5.141,00 </w:t>
            </w:r>
          </w:p>
        </w:tc>
        <w:tc>
          <w:tcPr>
            <w:tcW w:w="1146" w:type="dxa"/>
            <w:tcBorders>
              <w:top w:val="nil"/>
              <w:left w:val="nil"/>
              <w:bottom w:val="single" w:sz="4" w:space="0" w:color="auto"/>
              <w:right w:val="single" w:sz="4" w:space="0" w:color="auto"/>
            </w:tcBorders>
            <w:shd w:val="clear" w:color="000000" w:fill="FFFFFF"/>
            <w:hideMark/>
          </w:tcPr>
          <w:p w14:paraId="18743317"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1.508,00 </w:t>
            </w:r>
          </w:p>
        </w:tc>
        <w:tc>
          <w:tcPr>
            <w:tcW w:w="1105" w:type="dxa"/>
            <w:tcBorders>
              <w:top w:val="nil"/>
              <w:left w:val="nil"/>
              <w:bottom w:val="single" w:sz="4" w:space="0" w:color="auto"/>
              <w:right w:val="single" w:sz="4" w:space="0" w:color="auto"/>
            </w:tcBorders>
            <w:shd w:val="clear" w:color="000000" w:fill="FFFFFF"/>
            <w:hideMark/>
          </w:tcPr>
          <w:p w14:paraId="3CD8A50A"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3.633,00 </w:t>
            </w:r>
          </w:p>
        </w:tc>
        <w:tc>
          <w:tcPr>
            <w:tcW w:w="1085" w:type="dxa"/>
            <w:tcBorders>
              <w:top w:val="nil"/>
              <w:left w:val="nil"/>
              <w:bottom w:val="single" w:sz="4" w:space="0" w:color="auto"/>
              <w:right w:val="single" w:sz="4" w:space="0" w:color="auto"/>
            </w:tcBorders>
            <w:shd w:val="clear" w:color="auto" w:fill="auto"/>
            <w:noWrap/>
            <w:hideMark/>
          </w:tcPr>
          <w:p w14:paraId="5E404680"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150,54 </w:t>
            </w:r>
          </w:p>
        </w:tc>
        <w:tc>
          <w:tcPr>
            <w:tcW w:w="928" w:type="dxa"/>
            <w:tcBorders>
              <w:top w:val="nil"/>
              <w:left w:val="nil"/>
              <w:bottom w:val="single" w:sz="4" w:space="0" w:color="auto"/>
              <w:right w:val="single" w:sz="4" w:space="0" w:color="auto"/>
            </w:tcBorders>
            <w:shd w:val="clear" w:color="auto" w:fill="auto"/>
            <w:hideMark/>
          </w:tcPr>
          <w:p w14:paraId="62DD7C7B"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30,15 </w:t>
            </w:r>
          </w:p>
        </w:tc>
        <w:tc>
          <w:tcPr>
            <w:tcW w:w="775" w:type="dxa"/>
            <w:tcBorders>
              <w:top w:val="nil"/>
              <w:left w:val="nil"/>
              <w:bottom w:val="single" w:sz="4" w:space="0" w:color="auto"/>
              <w:right w:val="single" w:sz="4" w:space="0" w:color="auto"/>
            </w:tcBorders>
            <w:shd w:val="clear" w:color="auto" w:fill="auto"/>
            <w:noWrap/>
            <w:hideMark/>
          </w:tcPr>
          <w:p w14:paraId="65FD6EAC"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180,70 </w:t>
            </w:r>
          </w:p>
        </w:tc>
        <w:tc>
          <w:tcPr>
            <w:tcW w:w="1406" w:type="dxa"/>
            <w:tcBorders>
              <w:top w:val="nil"/>
              <w:left w:val="nil"/>
              <w:bottom w:val="single" w:sz="4" w:space="0" w:color="auto"/>
              <w:right w:val="single" w:sz="4" w:space="0" w:color="auto"/>
            </w:tcBorders>
            <w:shd w:val="clear" w:color="auto" w:fill="auto"/>
            <w:noWrap/>
            <w:hideMark/>
          </w:tcPr>
          <w:p w14:paraId="468B9D37"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928.963,03 </w:t>
            </w:r>
          </w:p>
        </w:tc>
        <w:tc>
          <w:tcPr>
            <w:tcW w:w="928" w:type="dxa"/>
            <w:tcBorders>
              <w:top w:val="nil"/>
              <w:left w:val="nil"/>
              <w:bottom w:val="single" w:sz="4" w:space="0" w:color="auto"/>
              <w:right w:val="single" w:sz="4" w:space="0" w:color="auto"/>
            </w:tcBorders>
            <w:shd w:val="clear" w:color="auto" w:fill="auto"/>
            <w:noWrap/>
            <w:hideMark/>
          </w:tcPr>
          <w:p w14:paraId="751B33EC"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197,45 </w:t>
            </w:r>
          </w:p>
        </w:tc>
        <w:tc>
          <w:tcPr>
            <w:tcW w:w="929" w:type="dxa"/>
            <w:tcBorders>
              <w:top w:val="nil"/>
              <w:left w:val="nil"/>
              <w:bottom w:val="single" w:sz="4" w:space="0" w:color="auto"/>
              <w:right w:val="single" w:sz="4" w:space="0" w:color="auto"/>
            </w:tcBorders>
            <w:shd w:val="clear" w:color="auto" w:fill="auto"/>
            <w:noWrap/>
            <w:hideMark/>
          </w:tcPr>
          <w:p w14:paraId="2FA3E8FC"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67,07 </w:t>
            </w:r>
          </w:p>
        </w:tc>
        <w:tc>
          <w:tcPr>
            <w:tcW w:w="827" w:type="dxa"/>
            <w:tcBorders>
              <w:top w:val="nil"/>
              <w:left w:val="nil"/>
              <w:bottom w:val="single" w:sz="4" w:space="0" w:color="auto"/>
              <w:right w:val="single" w:sz="4" w:space="0" w:color="auto"/>
            </w:tcBorders>
            <w:shd w:val="clear" w:color="auto" w:fill="auto"/>
            <w:noWrap/>
            <w:hideMark/>
          </w:tcPr>
          <w:p w14:paraId="3E2DD5F3" w14:textId="77777777" w:rsidR="002011B8" w:rsidRPr="001309D5" w:rsidRDefault="002011B8" w:rsidP="007C2D37">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264,53 </w:t>
            </w:r>
          </w:p>
        </w:tc>
        <w:tc>
          <w:tcPr>
            <w:tcW w:w="1030" w:type="dxa"/>
            <w:tcBorders>
              <w:top w:val="nil"/>
              <w:left w:val="nil"/>
              <w:bottom w:val="single" w:sz="4" w:space="0" w:color="auto"/>
              <w:right w:val="single" w:sz="4" w:space="0" w:color="auto"/>
            </w:tcBorders>
            <w:shd w:val="clear" w:color="000000" w:fill="FFFF00"/>
            <w:noWrap/>
            <w:hideMark/>
          </w:tcPr>
          <w:p w14:paraId="7F75B346" w14:textId="77777777" w:rsidR="002011B8" w:rsidRPr="001309D5" w:rsidRDefault="002011B8" w:rsidP="007C2D37">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-24%</w:t>
            </w:r>
          </w:p>
        </w:tc>
      </w:tr>
      <w:tr w:rsidR="002011B8" w:rsidRPr="00B046EA" w14:paraId="3E32656E" w14:textId="77777777" w:rsidTr="007C2D37">
        <w:trPr>
          <w:trHeight w:val="62"/>
        </w:trPr>
        <w:tc>
          <w:tcPr>
            <w:tcW w:w="509" w:type="dxa"/>
            <w:tcBorders>
              <w:top w:val="nil"/>
              <w:left w:val="single" w:sz="4" w:space="0" w:color="auto"/>
              <w:bottom w:val="single" w:sz="4" w:space="0" w:color="auto"/>
              <w:right w:val="single" w:sz="4" w:space="0" w:color="auto"/>
            </w:tcBorders>
            <w:shd w:val="clear" w:color="auto" w:fill="DEEAF6" w:themeFill="accent1" w:themeFillTint="33"/>
            <w:noWrap/>
            <w:hideMark/>
          </w:tcPr>
          <w:p w14:paraId="757884D6" w14:textId="77777777" w:rsidR="002011B8" w:rsidRPr="001309D5" w:rsidRDefault="002011B8" w:rsidP="007C2D37">
            <w:pPr>
              <w:shd w:val="clear" w:color="auto" w:fill="DEEAF6" w:themeFill="accent1" w:themeFillTint="33"/>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w:t>
            </w:r>
          </w:p>
        </w:tc>
        <w:tc>
          <w:tcPr>
            <w:tcW w:w="2157" w:type="dxa"/>
            <w:tcBorders>
              <w:top w:val="nil"/>
              <w:left w:val="nil"/>
              <w:bottom w:val="single" w:sz="4" w:space="0" w:color="auto"/>
              <w:right w:val="single" w:sz="4" w:space="0" w:color="auto"/>
            </w:tcBorders>
            <w:shd w:val="clear" w:color="auto" w:fill="DEEAF6" w:themeFill="accent1" w:themeFillTint="33"/>
            <w:noWrap/>
            <w:hideMark/>
          </w:tcPr>
          <w:p w14:paraId="2B8CFB62" w14:textId="77777777" w:rsidR="002011B8" w:rsidRPr="001309D5" w:rsidRDefault="002011B8" w:rsidP="007C2D37">
            <w:pPr>
              <w:shd w:val="clear" w:color="auto" w:fill="DEEAF6" w:themeFill="accent1" w:themeFillTint="33"/>
              <w:spacing w:after="0" w:line="240" w:lineRule="auto"/>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TOTAL</w:t>
            </w:r>
          </w:p>
        </w:tc>
        <w:tc>
          <w:tcPr>
            <w:tcW w:w="1146" w:type="dxa"/>
            <w:tcBorders>
              <w:top w:val="nil"/>
              <w:left w:val="nil"/>
              <w:bottom w:val="single" w:sz="4" w:space="0" w:color="auto"/>
              <w:right w:val="single" w:sz="4" w:space="0" w:color="auto"/>
            </w:tcBorders>
            <w:shd w:val="clear" w:color="auto" w:fill="DEEAF6" w:themeFill="accent1" w:themeFillTint="33"/>
            <w:hideMark/>
          </w:tcPr>
          <w:p w14:paraId="5A9498F8" w14:textId="77777777" w:rsidR="002011B8" w:rsidRPr="001309D5" w:rsidRDefault="002011B8" w:rsidP="007C2D37">
            <w:pPr>
              <w:shd w:val="clear" w:color="auto" w:fill="DEEAF6"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199.506,00</w:t>
            </w:r>
          </w:p>
        </w:tc>
        <w:tc>
          <w:tcPr>
            <w:tcW w:w="1146" w:type="dxa"/>
            <w:tcBorders>
              <w:top w:val="nil"/>
              <w:left w:val="nil"/>
              <w:bottom w:val="single" w:sz="4" w:space="0" w:color="auto"/>
              <w:right w:val="single" w:sz="4" w:space="0" w:color="auto"/>
            </w:tcBorders>
            <w:shd w:val="clear" w:color="auto" w:fill="DEEAF6" w:themeFill="accent1" w:themeFillTint="33"/>
            <w:hideMark/>
          </w:tcPr>
          <w:p w14:paraId="11BD4F0B" w14:textId="77777777" w:rsidR="002011B8" w:rsidRPr="001309D5" w:rsidRDefault="002011B8" w:rsidP="007C2D37">
            <w:pPr>
              <w:shd w:val="clear" w:color="auto" w:fill="DEEAF6"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 xml:space="preserve">72.537,00 </w:t>
            </w:r>
          </w:p>
        </w:tc>
        <w:tc>
          <w:tcPr>
            <w:tcW w:w="1105" w:type="dxa"/>
            <w:tcBorders>
              <w:top w:val="nil"/>
              <w:left w:val="nil"/>
              <w:bottom w:val="single" w:sz="4" w:space="0" w:color="auto"/>
              <w:right w:val="single" w:sz="4" w:space="0" w:color="auto"/>
            </w:tcBorders>
            <w:shd w:val="clear" w:color="auto" w:fill="DEEAF6" w:themeFill="accent1" w:themeFillTint="33"/>
            <w:hideMark/>
          </w:tcPr>
          <w:p w14:paraId="268E1085" w14:textId="77777777" w:rsidR="002011B8" w:rsidRPr="001309D5" w:rsidRDefault="002011B8" w:rsidP="007C2D37">
            <w:pPr>
              <w:shd w:val="clear" w:color="auto" w:fill="DEEAF6"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 xml:space="preserve">126.974,00 </w:t>
            </w:r>
          </w:p>
        </w:tc>
        <w:tc>
          <w:tcPr>
            <w:tcW w:w="1085" w:type="dxa"/>
            <w:tcBorders>
              <w:top w:val="nil"/>
              <w:left w:val="nil"/>
              <w:bottom w:val="single" w:sz="4" w:space="0" w:color="auto"/>
              <w:right w:val="single" w:sz="4" w:space="0" w:color="auto"/>
            </w:tcBorders>
            <w:shd w:val="clear" w:color="auto" w:fill="DEEAF6" w:themeFill="accent1" w:themeFillTint="33"/>
            <w:noWrap/>
            <w:hideMark/>
          </w:tcPr>
          <w:p w14:paraId="331C88A5" w14:textId="77777777" w:rsidR="002011B8" w:rsidRPr="001309D5" w:rsidRDefault="002011B8" w:rsidP="007C2D37">
            <w:pPr>
              <w:shd w:val="clear" w:color="auto" w:fill="DEEAF6"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x</w:t>
            </w:r>
          </w:p>
        </w:tc>
        <w:tc>
          <w:tcPr>
            <w:tcW w:w="928" w:type="dxa"/>
            <w:tcBorders>
              <w:top w:val="nil"/>
              <w:left w:val="nil"/>
              <w:bottom w:val="single" w:sz="4" w:space="0" w:color="auto"/>
              <w:right w:val="single" w:sz="4" w:space="0" w:color="auto"/>
            </w:tcBorders>
            <w:shd w:val="clear" w:color="auto" w:fill="DEEAF6" w:themeFill="accent1" w:themeFillTint="33"/>
            <w:noWrap/>
            <w:hideMark/>
          </w:tcPr>
          <w:p w14:paraId="68B302F9" w14:textId="77777777" w:rsidR="002011B8" w:rsidRPr="001309D5" w:rsidRDefault="002011B8" w:rsidP="007C2D37">
            <w:pPr>
              <w:shd w:val="clear" w:color="auto" w:fill="DEEAF6"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x</w:t>
            </w:r>
          </w:p>
        </w:tc>
        <w:tc>
          <w:tcPr>
            <w:tcW w:w="775" w:type="dxa"/>
            <w:tcBorders>
              <w:top w:val="nil"/>
              <w:left w:val="nil"/>
              <w:bottom w:val="single" w:sz="4" w:space="0" w:color="auto"/>
              <w:right w:val="single" w:sz="4" w:space="0" w:color="auto"/>
            </w:tcBorders>
            <w:shd w:val="clear" w:color="auto" w:fill="DEEAF6" w:themeFill="accent1" w:themeFillTint="33"/>
            <w:noWrap/>
            <w:hideMark/>
          </w:tcPr>
          <w:p w14:paraId="3685ECEA" w14:textId="77777777" w:rsidR="002011B8" w:rsidRPr="001309D5" w:rsidRDefault="002011B8" w:rsidP="007C2D37">
            <w:pPr>
              <w:shd w:val="clear" w:color="auto" w:fill="DEEAF6"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x</w:t>
            </w:r>
          </w:p>
        </w:tc>
        <w:tc>
          <w:tcPr>
            <w:tcW w:w="1406" w:type="dxa"/>
            <w:tcBorders>
              <w:top w:val="nil"/>
              <w:left w:val="nil"/>
              <w:bottom w:val="single" w:sz="4" w:space="0" w:color="auto"/>
              <w:right w:val="single" w:sz="4" w:space="0" w:color="auto"/>
            </w:tcBorders>
            <w:shd w:val="clear" w:color="auto" w:fill="DEEAF6" w:themeFill="accent1" w:themeFillTint="33"/>
            <w:hideMark/>
          </w:tcPr>
          <w:p w14:paraId="4ADE9A69" w14:textId="77777777" w:rsidR="002011B8" w:rsidRPr="001309D5" w:rsidRDefault="002011B8" w:rsidP="007C2D37">
            <w:pPr>
              <w:shd w:val="clear" w:color="auto" w:fill="DEEAF6"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50.215.239,67</w:t>
            </w:r>
          </w:p>
        </w:tc>
        <w:tc>
          <w:tcPr>
            <w:tcW w:w="928" w:type="dxa"/>
            <w:tcBorders>
              <w:top w:val="nil"/>
              <w:left w:val="nil"/>
              <w:bottom w:val="single" w:sz="4" w:space="0" w:color="auto"/>
              <w:right w:val="single" w:sz="4" w:space="0" w:color="auto"/>
            </w:tcBorders>
            <w:shd w:val="clear" w:color="auto" w:fill="DEEAF6" w:themeFill="accent1" w:themeFillTint="33"/>
            <w:noWrap/>
            <w:hideMark/>
          </w:tcPr>
          <w:p w14:paraId="58D679F9" w14:textId="77777777" w:rsidR="002011B8" w:rsidRPr="001309D5" w:rsidRDefault="002011B8" w:rsidP="007C2D37">
            <w:pPr>
              <w:shd w:val="clear" w:color="auto" w:fill="DEEAF6"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x</w:t>
            </w:r>
          </w:p>
        </w:tc>
        <w:tc>
          <w:tcPr>
            <w:tcW w:w="929" w:type="dxa"/>
            <w:tcBorders>
              <w:top w:val="nil"/>
              <w:left w:val="nil"/>
              <w:bottom w:val="single" w:sz="4" w:space="0" w:color="auto"/>
              <w:right w:val="single" w:sz="4" w:space="0" w:color="auto"/>
            </w:tcBorders>
            <w:shd w:val="clear" w:color="auto" w:fill="DEEAF6" w:themeFill="accent1" w:themeFillTint="33"/>
            <w:noWrap/>
            <w:hideMark/>
          </w:tcPr>
          <w:p w14:paraId="37121867" w14:textId="77777777" w:rsidR="002011B8" w:rsidRPr="001309D5" w:rsidRDefault="002011B8" w:rsidP="007C2D37">
            <w:pPr>
              <w:shd w:val="clear" w:color="auto" w:fill="DEEAF6"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x</w:t>
            </w:r>
          </w:p>
        </w:tc>
        <w:tc>
          <w:tcPr>
            <w:tcW w:w="827" w:type="dxa"/>
            <w:tcBorders>
              <w:top w:val="nil"/>
              <w:left w:val="nil"/>
              <w:bottom w:val="single" w:sz="4" w:space="0" w:color="auto"/>
              <w:right w:val="single" w:sz="4" w:space="0" w:color="auto"/>
            </w:tcBorders>
            <w:shd w:val="clear" w:color="auto" w:fill="DEEAF6" w:themeFill="accent1" w:themeFillTint="33"/>
            <w:noWrap/>
            <w:hideMark/>
          </w:tcPr>
          <w:p w14:paraId="4C3F042E" w14:textId="77777777" w:rsidR="002011B8" w:rsidRPr="001309D5" w:rsidRDefault="002011B8" w:rsidP="007C2D37">
            <w:pPr>
              <w:shd w:val="clear" w:color="auto" w:fill="DEEAF6"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x</w:t>
            </w:r>
          </w:p>
        </w:tc>
        <w:tc>
          <w:tcPr>
            <w:tcW w:w="1030" w:type="dxa"/>
            <w:tcBorders>
              <w:top w:val="nil"/>
              <w:left w:val="nil"/>
              <w:bottom w:val="single" w:sz="4" w:space="0" w:color="auto"/>
              <w:right w:val="single" w:sz="4" w:space="0" w:color="auto"/>
            </w:tcBorders>
            <w:shd w:val="clear" w:color="auto" w:fill="DEEAF6" w:themeFill="accent1" w:themeFillTint="33"/>
            <w:noWrap/>
            <w:hideMark/>
          </w:tcPr>
          <w:p w14:paraId="28902D9B" w14:textId="77777777" w:rsidR="002011B8" w:rsidRPr="001309D5" w:rsidRDefault="002011B8" w:rsidP="007C2D37">
            <w:pPr>
              <w:shd w:val="clear" w:color="auto" w:fill="DEEAF6"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 </w:t>
            </w:r>
          </w:p>
        </w:tc>
      </w:tr>
    </w:tbl>
    <w:p w14:paraId="2E6A09CC" w14:textId="77777777" w:rsidR="002011B8" w:rsidRPr="001309D5" w:rsidRDefault="002011B8" w:rsidP="002011B8">
      <w:pPr>
        <w:spacing w:after="0"/>
        <w:ind w:firstLine="567"/>
        <w:jc w:val="both"/>
        <w:rPr>
          <w:rFonts w:ascii="Times New Roman" w:eastAsia="SimSun" w:hAnsi="Times New Roman" w:cs="Times New Roman"/>
          <w:i/>
          <w:color w:val="000000"/>
          <w:sz w:val="20"/>
          <w:szCs w:val="20"/>
          <w:lang w:val="ro-RO" w:eastAsia="zh-CN"/>
        </w:rPr>
      </w:pPr>
      <w:r w:rsidRPr="001309D5">
        <w:rPr>
          <w:rFonts w:ascii="Times New Roman" w:eastAsia="SimSun" w:hAnsi="Times New Roman" w:cs="Times New Roman"/>
          <w:b/>
          <w:i/>
          <w:color w:val="000000"/>
          <w:sz w:val="20"/>
          <w:szCs w:val="20"/>
          <w:lang w:val="ro-RO" w:eastAsia="zh-CN"/>
        </w:rPr>
        <w:t>Sursa:</w:t>
      </w:r>
      <w:r w:rsidRPr="001309D5">
        <w:rPr>
          <w:rFonts w:ascii="Times New Roman" w:eastAsia="SimSun" w:hAnsi="Times New Roman" w:cs="Times New Roman"/>
          <w:i/>
          <w:color w:val="000000"/>
          <w:sz w:val="20"/>
          <w:szCs w:val="20"/>
          <w:lang w:val="ro-RO" w:eastAsia="zh-CN"/>
        </w:rPr>
        <w:t xml:space="preserve"> Datele AMS şi ÎSS.</w:t>
      </w:r>
    </w:p>
    <w:p w14:paraId="3506B2F9" w14:textId="77777777" w:rsidR="00BF3E3D" w:rsidRPr="001309D5" w:rsidRDefault="00BF3E3D" w:rsidP="002011B8">
      <w:pPr>
        <w:spacing w:after="0"/>
        <w:ind w:firstLine="567"/>
        <w:jc w:val="both"/>
        <w:rPr>
          <w:rFonts w:ascii="Times New Roman" w:eastAsia="SimSun" w:hAnsi="Times New Roman" w:cs="Times New Roman"/>
          <w:i/>
          <w:color w:val="000000"/>
          <w:sz w:val="20"/>
          <w:szCs w:val="20"/>
          <w:lang w:val="ro-RO" w:eastAsia="zh-CN"/>
        </w:rPr>
      </w:pPr>
    </w:p>
    <w:p w14:paraId="5D0CC875" w14:textId="69B6F2A6" w:rsidR="002011B8" w:rsidRPr="001309D5" w:rsidRDefault="002011B8" w:rsidP="002011B8">
      <w:pPr>
        <w:widowControl w:val="0"/>
        <w:spacing w:after="0" w:line="276" w:lineRule="auto"/>
        <w:ind w:firstLine="630"/>
        <w:jc w:val="right"/>
        <w:rPr>
          <w:rFonts w:ascii="Times New Roman" w:eastAsiaTheme="majorEastAsia" w:hAnsi="Times New Roman" w:cs="Times New Roman"/>
          <w:b/>
          <w:i/>
          <w:sz w:val="24"/>
          <w:szCs w:val="24"/>
          <w:lang w:val="ro-RO"/>
        </w:rPr>
      </w:pPr>
    </w:p>
    <w:p w14:paraId="2A87BFDE" w14:textId="385DE957" w:rsidR="0027028B" w:rsidRPr="001309D5" w:rsidRDefault="0027028B" w:rsidP="002011B8">
      <w:pPr>
        <w:widowControl w:val="0"/>
        <w:spacing w:after="0" w:line="276" w:lineRule="auto"/>
        <w:ind w:firstLine="630"/>
        <w:jc w:val="right"/>
        <w:rPr>
          <w:rFonts w:ascii="Times New Roman" w:eastAsiaTheme="majorEastAsia" w:hAnsi="Times New Roman" w:cs="Times New Roman"/>
          <w:b/>
          <w:i/>
          <w:sz w:val="24"/>
          <w:szCs w:val="24"/>
          <w:lang w:val="ro-RO"/>
        </w:rPr>
      </w:pPr>
    </w:p>
    <w:p w14:paraId="05CD6FA6" w14:textId="77777777" w:rsidR="0027028B" w:rsidRPr="001309D5" w:rsidRDefault="0027028B" w:rsidP="002011B8">
      <w:pPr>
        <w:widowControl w:val="0"/>
        <w:spacing w:after="0" w:line="276" w:lineRule="auto"/>
        <w:ind w:firstLine="630"/>
        <w:jc w:val="right"/>
        <w:rPr>
          <w:rFonts w:ascii="Times New Roman" w:eastAsiaTheme="majorEastAsia" w:hAnsi="Times New Roman" w:cs="Times New Roman"/>
          <w:b/>
          <w:i/>
          <w:sz w:val="24"/>
          <w:szCs w:val="24"/>
          <w:lang w:val="ro-RO"/>
        </w:rPr>
      </w:pPr>
    </w:p>
    <w:p w14:paraId="4E730DB7" w14:textId="77777777" w:rsidR="007D476B" w:rsidRPr="001309D5" w:rsidRDefault="007D476B" w:rsidP="007D476B">
      <w:pPr>
        <w:widowControl w:val="0"/>
        <w:spacing w:after="0" w:line="276" w:lineRule="auto"/>
        <w:ind w:firstLine="630"/>
        <w:jc w:val="right"/>
        <w:rPr>
          <w:rFonts w:ascii="Times New Roman" w:eastAsiaTheme="majorEastAsia"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Anexa nr.2</w:t>
      </w:r>
      <w:r w:rsidR="002011B8" w:rsidRPr="001309D5">
        <w:rPr>
          <w:rFonts w:ascii="Times New Roman" w:eastAsiaTheme="majorEastAsia" w:hAnsi="Times New Roman" w:cs="Times New Roman"/>
          <w:b/>
          <w:color w:val="0070C0"/>
          <w:sz w:val="20"/>
          <w:szCs w:val="20"/>
          <w:lang w:val="ro-RO"/>
        </w:rPr>
        <w:t>1</w:t>
      </w:r>
    </w:p>
    <w:p w14:paraId="2EE1FDD3" w14:textId="77777777" w:rsidR="007D476B" w:rsidRPr="001309D5" w:rsidRDefault="007D476B" w:rsidP="00C46384">
      <w:pPr>
        <w:spacing w:after="0" w:line="240" w:lineRule="auto"/>
        <w:jc w:val="center"/>
        <w:rPr>
          <w:rFonts w:ascii="Times New Roman" w:eastAsia="Times New Roman" w:hAnsi="Times New Roman" w:cs="Times New Roman"/>
          <w:b/>
          <w:color w:val="0070C0"/>
          <w:sz w:val="20"/>
          <w:szCs w:val="20"/>
          <w:lang w:val="ro-RO" w:eastAsia="ru-RU"/>
        </w:rPr>
      </w:pPr>
      <w:r w:rsidRPr="001309D5">
        <w:rPr>
          <w:rFonts w:ascii="Times New Roman" w:eastAsia="Times New Roman" w:hAnsi="Times New Roman" w:cs="Times New Roman"/>
          <w:b/>
          <w:color w:val="0070C0"/>
          <w:sz w:val="20"/>
          <w:szCs w:val="20"/>
          <w:lang w:val="ro-RO" w:eastAsia="ru-RU"/>
        </w:rPr>
        <w:t>Recalculul mărimii mijloacelor bugetare/subvențiilor acordate ÎSS pentru accelerarea tăierilor efectuate în trimestrul IV al anului 2022</w:t>
      </w:r>
    </w:p>
    <w:p w14:paraId="2ED3410C" w14:textId="77777777" w:rsidR="00EF13E0" w:rsidRPr="001309D5" w:rsidRDefault="007D476B" w:rsidP="00C46384">
      <w:pPr>
        <w:spacing w:after="0" w:line="240" w:lineRule="auto"/>
        <w:jc w:val="center"/>
        <w:rPr>
          <w:rFonts w:ascii="Times New Roman" w:eastAsia="Calibri" w:hAnsi="Times New Roman" w:cs="Times New Roman"/>
          <w:b/>
          <w:color w:val="0070C0"/>
          <w:sz w:val="20"/>
          <w:szCs w:val="20"/>
          <w:lang w:val="ro-RO"/>
        </w:rPr>
      </w:pPr>
      <w:r w:rsidRPr="001309D5">
        <w:rPr>
          <w:rFonts w:ascii="Times New Roman" w:eastAsia="Times New Roman" w:hAnsi="Times New Roman" w:cs="Times New Roman"/>
          <w:b/>
          <w:bCs/>
          <w:color w:val="0070C0"/>
          <w:sz w:val="20"/>
          <w:szCs w:val="20"/>
          <w:lang w:val="ro-RO" w:eastAsia="ru-RU"/>
        </w:rPr>
        <w:t>Comparația costului la 1 m</w:t>
      </w:r>
      <w:r w:rsidRPr="001309D5">
        <w:rPr>
          <w:rFonts w:ascii="Times New Roman" w:eastAsia="Times New Roman" w:hAnsi="Times New Roman" w:cs="Times New Roman"/>
          <w:b/>
          <w:bCs/>
          <w:color w:val="0070C0"/>
          <w:sz w:val="20"/>
          <w:szCs w:val="20"/>
          <w:vertAlign w:val="superscript"/>
          <w:lang w:val="ro-RO" w:eastAsia="ru-RU"/>
        </w:rPr>
        <w:t xml:space="preserve">3 </w:t>
      </w:r>
      <w:r w:rsidRPr="001309D5">
        <w:rPr>
          <w:rFonts w:ascii="Times New Roman" w:eastAsia="Times New Roman" w:hAnsi="Times New Roman" w:cs="Times New Roman"/>
          <w:b/>
          <w:bCs/>
          <w:color w:val="0070C0"/>
          <w:sz w:val="20"/>
          <w:szCs w:val="20"/>
          <w:lang w:val="ro-RO" w:eastAsia="ru-RU"/>
        </w:rPr>
        <w:t>la 30.09.2022 față de 31.12.2022</w:t>
      </w:r>
      <w:r w:rsidRPr="001309D5">
        <w:rPr>
          <w:rFonts w:ascii="Times New Roman" w:eastAsia="SimSun" w:hAnsi="Times New Roman" w:cs="Times New Roman"/>
          <w:b/>
          <w:iCs/>
          <w:color w:val="0070C0"/>
          <w:sz w:val="20"/>
          <w:szCs w:val="20"/>
          <w:lang w:val="ro-RO" w:eastAsia="zh-CN"/>
        </w:rPr>
        <w:t xml:space="preserve"> </w:t>
      </w:r>
    </w:p>
    <w:tbl>
      <w:tblPr>
        <w:tblW w:w="4941" w:type="pct"/>
        <w:tblLayout w:type="fixed"/>
        <w:tblLook w:val="04A0" w:firstRow="1" w:lastRow="0" w:firstColumn="1" w:lastColumn="0" w:noHBand="0" w:noVBand="1"/>
      </w:tblPr>
      <w:tblGrid>
        <w:gridCol w:w="745"/>
        <w:gridCol w:w="1206"/>
        <w:gridCol w:w="1227"/>
        <w:gridCol w:w="1219"/>
        <w:gridCol w:w="1073"/>
        <w:gridCol w:w="981"/>
        <w:gridCol w:w="1175"/>
        <w:gridCol w:w="1073"/>
        <w:gridCol w:w="923"/>
        <w:gridCol w:w="951"/>
        <w:gridCol w:w="1031"/>
        <w:gridCol w:w="1026"/>
        <w:gridCol w:w="1191"/>
      </w:tblGrid>
      <w:tr w:rsidR="000F7302" w:rsidRPr="00B046EA" w14:paraId="1B31201A" w14:textId="77777777" w:rsidTr="000F7302">
        <w:trPr>
          <w:trHeight w:val="248"/>
        </w:trPr>
        <w:tc>
          <w:tcPr>
            <w:tcW w:w="269" w:type="pct"/>
            <w:vMerge w:val="restart"/>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79734871" w14:textId="2A167651" w:rsidR="000F7302" w:rsidRPr="001309D5" w:rsidRDefault="000F7302" w:rsidP="002010A6">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 xml:space="preserve">Nr. </w:t>
            </w:r>
            <w:r w:rsidR="002010A6">
              <w:rPr>
                <w:rFonts w:ascii="Times New Roman" w:eastAsia="Times New Roman" w:hAnsi="Times New Roman" w:cs="Times New Roman"/>
                <w:b/>
                <w:bCs/>
                <w:color w:val="000000"/>
                <w:sz w:val="14"/>
                <w:szCs w:val="14"/>
                <w:lang w:val="ro-RO" w:eastAsia="zh-CN" w:bidi="he-IL"/>
              </w:rPr>
              <w:t>crt.</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56AF0425" w14:textId="77777777" w:rsidR="000F7302" w:rsidRPr="001309D5" w:rsidRDefault="000F7302" w:rsidP="00FE7816">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Întreprinderea silvică</w:t>
            </w:r>
          </w:p>
        </w:tc>
        <w:tc>
          <w:tcPr>
            <w:tcW w:w="444" w:type="pct"/>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133EEB44" w14:textId="77777777" w:rsidR="000F7302" w:rsidRPr="001309D5" w:rsidRDefault="000F7302" w:rsidP="00FE7816">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Subvenţia acordată pentru Trimestrul IV 2022</w:t>
            </w:r>
          </w:p>
        </w:tc>
        <w:tc>
          <w:tcPr>
            <w:tcW w:w="1184" w:type="pct"/>
            <w:gridSpan w:val="3"/>
            <w:tcBorders>
              <w:top w:val="single" w:sz="4" w:space="0" w:color="auto"/>
              <w:left w:val="nil"/>
              <w:bottom w:val="single" w:sz="4" w:space="0" w:color="auto"/>
              <w:right w:val="single" w:sz="4" w:space="0" w:color="auto"/>
            </w:tcBorders>
            <w:shd w:val="clear" w:color="000000" w:fill="DEEAF6"/>
            <w:noWrap/>
            <w:vAlign w:val="center"/>
            <w:hideMark/>
          </w:tcPr>
          <w:p w14:paraId="6FD451CA" w14:textId="77777777" w:rsidR="000F7302" w:rsidRPr="001309D5" w:rsidRDefault="000F7302" w:rsidP="00FE7816">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La situația din 31.12.2022</w:t>
            </w:r>
          </w:p>
        </w:tc>
        <w:tc>
          <w:tcPr>
            <w:tcW w:w="1147" w:type="pct"/>
            <w:gridSpan w:val="3"/>
            <w:tcBorders>
              <w:top w:val="single" w:sz="4" w:space="0" w:color="auto"/>
              <w:left w:val="nil"/>
              <w:bottom w:val="single" w:sz="4" w:space="0" w:color="auto"/>
              <w:right w:val="single" w:sz="4" w:space="0" w:color="auto"/>
            </w:tcBorders>
            <w:shd w:val="clear" w:color="000000" w:fill="DEEAF6"/>
            <w:noWrap/>
            <w:vAlign w:val="center"/>
            <w:hideMark/>
          </w:tcPr>
          <w:p w14:paraId="3F52942A" w14:textId="77777777" w:rsidR="000F7302" w:rsidRPr="001309D5" w:rsidRDefault="000F7302" w:rsidP="00FE7816">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La situația din 30.09.2022</w:t>
            </w:r>
          </w:p>
        </w:tc>
        <w:tc>
          <w:tcPr>
            <w:tcW w:w="1088" w:type="pct"/>
            <w:gridSpan w:val="3"/>
            <w:tcBorders>
              <w:top w:val="single" w:sz="4" w:space="0" w:color="auto"/>
              <w:left w:val="nil"/>
              <w:bottom w:val="single" w:sz="4" w:space="0" w:color="auto"/>
              <w:right w:val="single" w:sz="4" w:space="0" w:color="auto"/>
            </w:tcBorders>
            <w:shd w:val="clear" w:color="000000" w:fill="DEEAF6"/>
            <w:vAlign w:val="center"/>
            <w:hideMark/>
          </w:tcPr>
          <w:p w14:paraId="5E0AEABE" w14:textId="77777777" w:rsidR="000F7302" w:rsidRPr="001309D5" w:rsidRDefault="000F7302" w:rsidP="00FE7816">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Creşterea costurilor aferente trimestrului 4/2022</w:t>
            </w:r>
          </w:p>
        </w:tc>
        <w:tc>
          <w:tcPr>
            <w:tcW w:w="431" w:type="pct"/>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63DC72E8" w14:textId="77777777" w:rsidR="000F7302" w:rsidRPr="001309D5" w:rsidRDefault="000F7302" w:rsidP="000F7302">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Subvenţia aferentă Trimestrul IV 2022 care nu acoperă creșterea costurilor reale</w:t>
            </w:r>
          </w:p>
        </w:tc>
      </w:tr>
      <w:tr w:rsidR="000F7302" w:rsidRPr="00B046EA" w14:paraId="7714D7E7" w14:textId="77777777" w:rsidTr="000F7302">
        <w:trPr>
          <w:trHeight w:val="2132"/>
        </w:trPr>
        <w:tc>
          <w:tcPr>
            <w:tcW w:w="269" w:type="pct"/>
            <w:vMerge/>
            <w:tcBorders>
              <w:top w:val="single" w:sz="4" w:space="0" w:color="auto"/>
              <w:left w:val="single" w:sz="4" w:space="0" w:color="auto"/>
              <w:bottom w:val="single" w:sz="4" w:space="0" w:color="auto"/>
              <w:right w:val="single" w:sz="4" w:space="0" w:color="auto"/>
            </w:tcBorders>
            <w:vAlign w:val="center"/>
            <w:hideMark/>
          </w:tcPr>
          <w:p w14:paraId="46A9358D" w14:textId="77777777" w:rsidR="000F7302" w:rsidRPr="001309D5" w:rsidRDefault="000F7302" w:rsidP="00FE7816">
            <w:pPr>
              <w:spacing w:after="0" w:line="240" w:lineRule="auto"/>
              <w:rPr>
                <w:rFonts w:ascii="Times New Roman" w:eastAsia="Times New Roman" w:hAnsi="Times New Roman" w:cs="Times New Roman"/>
                <w:b/>
                <w:bCs/>
                <w:color w:val="000000"/>
                <w:sz w:val="14"/>
                <w:szCs w:val="14"/>
                <w:lang w:val="ro-RO" w:eastAsia="zh-CN" w:bidi="he-IL"/>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64782D39" w14:textId="77777777" w:rsidR="000F7302" w:rsidRPr="001309D5" w:rsidRDefault="000F7302" w:rsidP="00FE7816">
            <w:pPr>
              <w:spacing w:after="0" w:line="240" w:lineRule="auto"/>
              <w:rPr>
                <w:rFonts w:ascii="Times New Roman" w:eastAsia="Times New Roman" w:hAnsi="Times New Roman" w:cs="Times New Roman"/>
                <w:b/>
                <w:bCs/>
                <w:color w:val="000000"/>
                <w:sz w:val="14"/>
                <w:szCs w:val="14"/>
                <w:lang w:val="ro-RO" w:eastAsia="zh-CN" w:bidi="he-IL"/>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14:paraId="716BDD17" w14:textId="77777777" w:rsidR="000F7302" w:rsidRPr="001309D5" w:rsidRDefault="000F7302" w:rsidP="00FE7816">
            <w:pPr>
              <w:spacing w:after="0" w:line="240" w:lineRule="auto"/>
              <w:rPr>
                <w:rFonts w:ascii="Times New Roman" w:eastAsia="Times New Roman" w:hAnsi="Times New Roman" w:cs="Times New Roman"/>
                <w:b/>
                <w:bCs/>
                <w:color w:val="000000"/>
                <w:sz w:val="14"/>
                <w:szCs w:val="14"/>
                <w:lang w:val="ro-RO" w:eastAsia="zh-CN" w:bidi="he-IL"/>
              </w:rPr>
            </w:pPr>
          </w:p>
        </w:tc>
        <w:tc>
          <w:tcPr>
            <w:tcW w:w="441" w:type="pct"/>
            <w:tcBorders>
              <w:top w:val="nil"/>
              <w:left w:val="single" w:sz="4" w:space="0" w:color="auto"/>
              <w:bottom w:val="single" w:sz="4" w:space="0" w:color="auto"/>
              <w:right w:val="single" w:sz="4" w:space="0" w:color="auto"/>
            </w:tcBorders>
            <w:shd w:val="clear" w:color="000000" w:fill="DEEAF6"/>
            <w:vAlign w:val="center"/>
            <w:hideMark/>
          </w:tcPr>
          <w:p w14:paraId="520D9F16" w14:textId="77777777" w:rsidR="000F7302" w:rsidRPr="001309D5" w:rsidRDefault="000F7302" w:rsidP="00FE7816">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Total costuri pe compartimentul lucrări silvice (rd.085 Forma 2-silvicultura), lei</w:t>
            </w:r>
          </w:p>
        </w:tc>
        <w:tc>
          <w:tcPr>
            <w:tcW w:w="388" w:type="pct"/>
            <w:tcBorders>
              <w:top w:val="nil"/>
              <w:left w:val="single" w:sz="4" w:space="0" w:color="auto"/>
              <w:bottom w:val="single" w:sz="4" w:space="0" w:color="auto"/>
              <w:right w:val="single" w:sz="4" w:space="0" w:color="auto"/>
            </w:tcBorders>
            <w:shd w:val="clear" w:color="000000" w:fill="DEEAF6"/>
            <w:vAlign w:val="center"/>
            <w:hideMark/>
          </w:tcPr>
          <w:p w14:paraId="6F9CDFD6" w14:textId="77777777" w:rsidR="000F7302" w:rsidRPr="001309D5" w:rsidRDefault="000F7302" w:rsidP="00FE7816">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Total volum lemnos de la tăierile silvice (rd.075 Forma 2-silvicultura), efectiv m4</w:t>
            </w:r>
          </w:p>
        </w:tc>
        <w:tc>
          <w:tcPr>
            <w:tcW w:w="355" w:type="pct"/>
            <w:tcBorders>
              <w:top w:val="nil"/>
              <w:left w:val="single" w:sz="4" w:space="0" w:color="auto"/>
              <w:bottom w:val="single" w:sz="4" w:space="0" w:color="000000"/>
              <w:right w:val="single" w:sz="4" w:space="0" w:color="auto"/>
            </w:tcBorders>
            <w:shd w:val="clear" w:color="000000" w:fill="DEEAF6"/>
            <w:vAlign w:val="center"/>
            <w:hideMark/>
          </w:tcPr>
          <w:p w14:paraId="70441491" w14:textId="77777777" w:rsidR="000F7302" w:rsidRPr="001309D5" w:rsidRDefault="000F7302" w:rsidP="00FE7816">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Costul tăierilor de masă lemnoasă, lei/m</w:t>
            </w:r>
            <w:r w:rsidRPr="001309D5">
              <w:rPr>
                <w:rFonts w:ascii="Times New Roman" w:eastAsia="Times New Roman" w:hAnsi="Times New Roman" w:cs="Times New Roman"/>
                <w:b/>
                <w:bCs/>
                <w:color w:val="000000"/>
                <w:sz w:val="14"/>
                <w:szCs w:val="14"/>
                <w:vertAlign w:val="superscript"/>
                <w:lang w:val="ro-RO" w:eastAsia="zh-CN" w:bidi="he-IL"/>
              </w:rPr>
              <w:t>3</w:t>
            </w:r>
          </w:p>
        </w:tc>
        <w:tc>
          <w:tcPr>
            <w:tcW w:w="425" w:type="pct"/>
            <w:tcBorders>
              <w:top w:val="nil"/>
              <w:left w:val="single" w:sz="4" w:space="0" w:color="auto"/>
              <w:bottom w:val="single" w:sz="4" w:space="0" w:color="auto"/>
              <w:right w:val="single" w:sz="4" w:space="0" w:color="auto"/>
            </w:tcBorders>
            <w:shd w:val="clear" w:color="000000" w:fill="DEEAF6"/>
            <w:vAlign w:val="center"/>
            <w:hideMark/>
          </w:tcPr>
          <w:p w14:paraId="7ED5FA61" w14:textId="77777777" w:rsidR="000F7302" w:rsidRPr="001309D5" w:rsidRDefault="000F7302" w:rsidP="00FE7816">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Total costuri pe compartimentul lucrări silvice (rd.085 Forma 2-silvicultura), lei</w:t>
            </w:r>
          </w:p>
        </w:tc>
        <w:tc>
          <w:tcPr>
            <w:tcW w:w="388" w:type="pct"/>
            <w:tcBorders>
              <w:top w:val="nil"/>
              <w:left w:val="single" w:sz="4" w:space="0" w:color="auto"/>
              <w:bottom w:val="single" w:sz="4" w:space="0" w:color="auto"/>
              <w:right w:val="single" w:sz="4" w:space="0" w:color="auto"/>
            </w:tcBorders>
            <w:shd w:val="clear" w:color="000000" w:fill="DEEAF6"/>
            <w:vAlign w:val="center"/>
            <w:hideMark/>
          </w:tcPr>
          <w:p w14:paraId="71F3573E" w14:textId="77777777" w:rsidR="000F7302" w:rsidRPr="001309D5" w:rsidRDefault="000F7302" w:rsidP="00FE7816">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Total volum lemnos de la tăierile silvice (rd.075 Forma 2-silvicultura), efectiv m4</w:t>
            </w:r>
          </w:p>
        </w:tc>
        <w:tc>
          <w:tcPr>
            <w:tcW w:w="334" w:type="pct"/>
            <w:tcBorders>
              <w:top w:val="nil"/>
              <w:left w:val="single" w:sz="4" w:space="0" w:color="auto"/>
              <w:bottom w:val="single" w:sz="4" w:space="0" w:color="000000"/>
              <w:right w:val="single" w:sz="4" w:space="0" w:color="auto"/>
            </w:tcBorders>
            <w:shd w:val="clear" w:color="000000" w:fill="DEEAF6"/>
            <w:vAlign w:val="center"/>
            <w:hideMark/>
          </w:tcPr>
          <w:p w14:paraId="1F66D70B" w14:textId="77777777" w:rsidR="000F7302" w:rsidRPr="001309D5" w:rsidRDefault="000F7302" w:rsidP="00FE7816">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Costul tăierilor de masă lemnoasă, lei/m</w:t>
            </w:r>
            <w:r w:rsidRPr="001309D5">
              <w:rPr>
                <w:rFonts w:ascii="Times New Roman" w:eastAsia="Times New Roman" w:hAnsi="Times New Roman" w:cs="Times New Roman"/>
                <w:b/>
                <w:bCs/>
                <w:color w:val="000000"/>
                <w:sz w:val="14"/>
                <w:szCs w:val="14"/>
                <w:vertAlign w:val="superscript"/>
                <w:lang w:val="ro-RO" w:eastAsia="zh-CN" w:bidi="he-IL"/>
              </w:rPr>
              <w:t>3</w:t>
            </w:r>
          </w:p>
        </w:tc>
        <w:tc>
          <w:tcPr>
            <w:tcW w:w="344" w:type="pct"/>
            <w:tcBorders>
              <w:top w:val="nil"/>
              <w:left w:val="single" w:sz="4" w:space="0" w:color="auto"/>
              <w:bottom w:val="single" w:sz="4" w:space="0" w:color="000000"/>
              <w:right w:val="single" w:sz="4" w:space="0" w:color="auto"/>
            </w:tcBorders>
            <w:shd w:val="clear" w:color="000000" w:fill="DEEAF6"/>
            <w:vAlign w:val="center"/>
            <w:hideMark/>
          </w:tcPr>
          <w:p w14:paraId="47547BAA" w14:textId="6DBD7E39" w:rsidR="000F7302" w:rsidRPr="001309D5" w:rsidRDefault="000F7302" w:rsidP="00FE7816">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Creșterea costului tăierilor 12/2022 - 09/2022</w:t>
            </w:r>
          </w:p>
        </w:tc>
        <w:tc>
          <w:tcPr>
            <w:tcW w:w="373" w:type="pct"/>
            <w:tcBorders>
              <w:top w:val="nil"/>
              <w:left w:val="single" w:sz="4" w:space="0" w:color="auto"/>
              <w:bottom w:val="single" w:sz="4" w:space="0" w:color="000000"/>
              <w:right w:val="single" w:sz="4" w:space="0" w:color="auto"/>
            </w:tcBorders>
            <w:shd w:val="clear" w:color="000000" w:fill="DEEAF6"/>
            <w:vAlign w:val="center"/>
            <w:hideMark/>
          </w:tcPr>
          <w:p w14:paraId="0F190B38" w14:textId="77777777" w:rsidR="000F7302" w:rsidRPr="001309D5" w:rsidRDefault="000F7302" w:rsidP="00FE7816">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Cantitatea tăierilor  accelerate realizate EFECTIV, m</w:t>
            </w:r>
            <w:r w:rsidRPr="001309D5">
              <w:rPr>
                <w:rFonts w:ascii="Times New Roman" w:eastAsia="Times New Roman" w:hAnsi="Times New Roman" w:cs="Times New Roman"/>
                <w:b/>
                <w:bCs/>
                <w:color w:val="000000"/>
                <w:sz w:val="14"/>
                <w:szCs w:val="14"/>
                <w:vertAlign w:val="superscript"/>
                <w:lang w:val="ro-RO" w:eastAsia="zh-CN" w:bidi="he-IL"/>
              </w:rPr>
              <w:t>3</w:t>
            </w:r>
          </w:p>
        </w:tc>
        <w:tc>
          <w:tcPr>
            <w:tcW w:w="371" w:type="pct"/>
            <w:tcBorders>
              <w:top w:val="nil"/>
              <w:left w:val="single" w:sz="4" w:space="0" w:color="auto"/>
              <w:bottom w:val="single" w:sz="4" w:space="0" w:color="000000"/>
              <w:right w:val="single" w:sz="4" w:space="0" w:color="auto"/>
            </w:tcBorders>
            <w:shd w:val="clear" w:color="000000" w:fill="DEEAF6"/>
            <w:vAlign w:val="center"/>
            <w:hideMark/>
          </w:tcPr>
          <w:p w14:paraId="4ED00A61" w14:textId="77777777" w:rsidR="000F7302" w:rsidRPr="001309D5" w:rsidRDefault="007A724F" w:rsidP="00FE7816">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bidi="he-IL"/>
              </w:rPr>
              <w:t>Recalculul mărimii subvenţiei proporțională creșterii costurilor de tăiere</w:t>
            </w:r>
          </w:p>
        </w:tc>
        <w:tc>
          <w:tcPr>
            <w:tcW w:w="431" w:type="pct"/>
            <w:vMerge/>
            <w:tcBorders>
              <w:top w:val="single" w:sz="4" w:space="0" w:color="auto"/>
              <w:left w:val="single" w:sz="4" w:space="0" w:color="auto"/>
              <w:bottom w:val="single" w:sz="4" w:space="0" w:color="auto"/>
              <w:right w:val="single" w:sz="4" w:space="0" w:color="auto"/>
            </w:tcBorders>
            <w:vAlign w:val="center"/>
            <w:hideMark/>
          </w:tcPr>
          <w:p w14:paraId="1E2B1D6E" w14:textId="77777777" w:rsidR="000F7302" w:rsidRPr="001309D5" w:rsidRDefault="000F7302" w:rsidP="00FE7816">
            <w:pPr>
              <w:spacing w:after="0" w:line="240" w:lineRule="auto"/>
              <w:rPr>
                <w:rFonts w:ascii="Times New Roman" w:eastAsia="Times New Roman" w:hAnsi="Times New Roman" w:cs="Times New Roman"/>
                <w:b/>
                <w:bCs/>
                <w:color w:val="000000"/>
                <w:sz w:val="14"/>
                <w:szCs w:val="14"/>
                <w:lang w:val="ro-RO" w:eastAsia="zh-CN" w:bidi="he-IL"/>
              </w:rPr>
            </w:pPr>
          </w:p>
        </w:tc>
      </w:tr>
      <w:tr w:rsidR="000F7302" w:rsidRPr="00B046EA" w14:paraId="35FEB27E"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75ABBC0A" w14:textId="77777777" w:rsidR="000F7302" w:rsidRPr="001309D5" w:rsidRDefault="000F7302" w:rsidP="00FE7816">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w:t>
            </w:r>
          </w:p>
        </w:tc>
        <w:tc>
          <w:tcPr>
            <w:tcW w:w="436" w:type="pct"/>
            <w:tcBorders>
              <w:top w:val="nil"/>
              <w:left w:val="nil"/>
              <w:bottom w:val="single" w:sz="4" w:space="0" w:color="auto"/>
              <w:right w:val="single" w:sz="4" w:space="0" w:color="auto"/>
            </w:tcBorders>
            <w:shd w:val="clear" w:color="auto" w:fill="auto"/>
            <w:noWrap/>
            <w:vAlign w:val="center"/>
            <w:hideMark/>
          </w:tcPr>
          <w:p w14:paraId="5859C70A" w14:textId="77777777" w:rsidR="000F7302" w:rsidRPr="001309D5" w:rsidRDefault="000F7302" w:rsidP="00FE7816">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w:t>
            </w:r>
          </w:p>
        </w:tc>
        <w:tc>
          <w:tcPr>
            <w:tcW w:w="444" w:type="pct"/>
            <w:tcBorders>
              <w:top w:val="nil"/>
              <w:left w:val="nil"/>
              <w:bottom w:val="single" w:sz="4" w:space="0" w:color="auto"/>
              <w:right w:val="single" w:sz="4" w:space="0" w:color="auto"/>
            </w:tcBorders>
            <w:shd w:val="clear" w:color="auto" w:fill="auto"/>
            <w:noWrap/>
            <w:vAlign w:val="center"/>
            <w:hideMark/>
          </w:tcPr>
          <w:p w14:paraId="0735AAC5" w14:textId="77777777" w:rsidR="000F7302" w:rsidRPr="001309D5" w:rsidRDefault="000F7302" w:rsidP="00FE7816">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3</w:t>
            </w:r>
          </w:p>
        </w:tc>
        <w:tc>
          <w:tcPr>
            <w:tcW w:w="441" w:type="pct"/>
            <w:tcBorders>
              <w:top w:val="nil"/>
              <w:left w:val="nil"/>
              <w:bottom w:val="single" w:sz="4" w:space="0" w:color="auto"/>
              <w:right w:val="single" w:sz="4" w:space="0" w:color="auto"/>
            </w:tcBorders>
            <w:shd w:val="clear" w:color="auto" w:fill="auto"/>
            <w:noWrap/>
            <w:vAlign w:val="center"/>
            <w:hideMark/>
          </w:tcPr>
          <w:p w14:paraId="30E4FCC4" w14:textId="77777777" w:rsidR="000F7302" w:rsidRPr="001309D5" w:rsidRDefault="000F7302" w:rsidP="00FE7816">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4</w:t>
            </w:r>
          </w:p>
        </w:tc>
        <w:tc>
          <w:tcPr>
            <w:tcW w:w="388" w:type="pct"/>
            <w:tcBorders>
              <w:top w:val="nil"/>
              <w:left w:val="nil"/>
              <w:bottom w:val="single" w:sz="4" w:space="0" w:color="auto"/>
              <w:right w:val="single" w:sz="4" w:space="0" w:color="auto"/>
            </w:tcBorders>
            <w:shd w:val="clear" w:color="auto" w:fill="auto"/>
            <w:noWrap/>
            <w:vAlign w:val="center"/>
            <w:hideMark/>
          </w:tcPr>
          <w:p w14:paraId="5BC1C3B1" w14:textId="77777777" w:rsidR="000F7302" w:rsidRPr="001309D5" w:rsidRDefault="000F7302" w:rsidP="00FE7816">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5</w:t>
            </w:r>
          </w:p>
        </w:tc>
        <w:tc>
          <w:tcPr>
            <w:tcW w:w="355" w:type="pct"/>
            <w:tcBorders>
              <w:top w:val="nil"/>
              <w:left w:val="nil"/>
              <w:bottom w:val="single" w:sz="4" w:space="0" w:color="auto"/>
              <w:right w:val="single" w:sz="4" w:space="0" w:color="auto"/>
            </w:tcBorders>
            <w:shd w:val="clear" w:color="000000" w:fill="FFC000"/>
            <w:noWrap/>
            <w:vAlign w:val="center"/>
            <w:hideMark/>
          </w:tcPr>
          <w:p w14:paraId="337D4AFF" w14:textId="77777777" w:rsidR="000F7302" w:rsidRPr="001309D5" w:rsidRDefault="000F7302" w:rsidP="00FE7816">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6=4/5</w:t>
            </w:r>
          </w:p>
        </w:tc>
        <w:tc>
          <w:tcPr>
            <w:tcW w:w="425" w:type="pct"/>
            <w:tcBorders>
              <w:top w:val="nil"/>
              <w:left w:val="nil"/>
              <w:bottom w:val="single" w:sz="4" w:space="0" w:color="auto"/>
              <w:right w:val="single" w:sz="4" w:space="0" w:color="auto"/>
            </w:tcBorders>
            <w:shd w:val="clear" w:color="000000" w:fill="FFFF00"/>
            <w:noWrap/>
            <w:vAlign w:val="center"/>
            <w:hideMark/>
          </w:tcPr>
          <w:p w14:paraId="68B2EF7A" w14:textId="77777777" w:rsidR="000F7302" w:rsidRPr="001309D5" w:rsidRDefault="000F7302" w:rsidP="00FE7816">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7</w:t>
            </w:r>
          </w:p>
        </w:tc>
        <w:tc>
          <w:tcPr>
            <w:tcW w:w="388" w:type="pct"/>
            <w:tcBorders>
              <w:top w:val="nil"/>
              <w:left w:val="nil"/>
              <w:bottom w:val="single" w:sz="4" w:space="0" w:color="auto"/>
              <w:right w:val="single" w:sz="4" w:space="0" w:color="auto"/>
            </w:tcBorders>
            <w:shd w:val="clear" w:color="000000" w:fill="FFFF00"/>
            <w:noWrap/>
            <w:vAlign w:val="center"/>
            <w:hideMark/>
          </w:tcPr>
          <w:p w14:paraId="339A092B" w14:textId="77777777" w:rsidR="000F7302" w:rsidRPr="001309D5" w:rsidRDefault="000F7302" w:rsidP="00FE7816">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8</w:t>
            </w:r>
          </w:p>
        </w:tc>
        <w:tc>
          <w:tcPr>
            <w:tcW w:w="334" w:type="pct"/>
            <w:tcBorders>
              <w:top w:val="nil"/>
              <w:left w:val="nil"/>
              <w:bottom w:val="single" w:sz="4" w:space="0" w:color="auto"/>
              <w:right w:val="single" w:sz="4" w:space="0" w:color="auto"/>
            </w:tcBorders>
            <w:shd w:val="clear" w:color="000000" w:fill="FFFF00"/>
            <w:noWrap/>
            <w:vAlign w:val="center"/>
            <w:hideMark/>
          </w:tcPr>
          <w:p w14:paraId="375E750A" w14:textId="77777777" w:rsidR="000F7302" w:rsidRPr="001309D5" w:rsidRDefault="000F7302" w:rsidP="00FE7816">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9=78</w:t>
            </w:r>
          </w:p>
        </w:tc>
        <w:tc>
          <w:tcPr>
            <w:tcW w:w="344" w:type="pct"/>
            <w:tcBorders>
              <w:top w:val="nil"/>
              <w:left w:val="nil"/>
              <w:bottom w:val="single" w:sz="4" w:space="0" w:color="auto"/>
              <w:right w:val="single" w:sz="4" w:space="0" w:color="auto"/>
            </w:tcBorders>
            <w:shd w:val="clear" w:color="000000" w:fill="FFC000"/>
            <w:noWrap/>
            <w:vAlign w:val="center"/>
            <w:hideMark/>
          </w:tcPr>
          <w:p w14:paraId="3DBCBFDF" w14:textId="77777777" w:rsidR="000F7302" w:rsidRPr="001309D5" w:rsidRDefault="000F7302" w:rsidP="00FE7816">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10=9-6</w:t>
            </w:r>
          </w:p>
        </w:tc>
        <w:tc>
          <w:tcPr>
            <w:tcW w:w="373" w:type="pct"/>
            <w:tcBorders>
              <w:top w:val="nil"/>
              <w:left w:val="nil"/>
              <w:bottom w:val="single" w:sz="4" w:space="0" w:color="auto"/>
              <w:right w:val="single" w:sz="4" w:space="0" w:color="auto"/>
            </w:tcBorders>
            <w:shd w:val="clear" w:color="000000" w:fill="FFC000"/>
            <w:noWrap/>
            <w:vAlign w:val="center"/>
            <w:hideMark/>
          </w:tcPr>
          <w:p w14:paraId="0D19B38B" w14:textId="77777777" w:rsidR="000F7302" w:rsidRPr="001309D5" w:rsidRDefault="000F7302" w:rsidP="00FE7816">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11</w:t>
            </w:r>
          </w:p>
        </w:tc>
        <w:tc>
          <w:tcPr>
            <w:tcW w:w="371" w:type="pct"/>
            <w:tcBorders>
              <w:top w:val="nil"/>
              <w:left w:val="nil"/>
              <w:bottom w:val="single" w:sz="4" w:space="0" w:color="auto"/>
              <w:right w:val="single" w:sz="4" w:space="0" w:color="auto"/>
            </w:tcBorders>
            <w:shd w:val="clear" w:color="000000" w:fill="FFC000"/>
            <w:noWrap/>
            <w:vAlign w:val="center"/>
            <w:hideMark/>
          </w:tcPr>
          <w:p w14:paraId="2E0993B2" w14:textId="50AD0304" w:rsidR="000F7302" w:rsidRPr="001309D5" w:rsidRDefault="000F7302" w:rsidP="00FE7816">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12 =10x11</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3CFFB" w14:textId="77777777" w:rsidR="000F7302" w:rsidRPr="001309D5" w:rsidRDefault="000F7302" w:rsidP="000F7302">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13=3-12</w:t>
            </w:r>
          </w:p>
        </w:tc>
      </w:tr>
      <w:tr w:rsidR="000F7302" w:rsidRPr="00B046EA" w14:paraId="114BCDD0"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07124B3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w:t>
            </w:r>
          </w:p>
        </w:tc>
        <w:tc>
          <w:tcPr>
            <w:tcW w:w="436" w:type="pct"/>
            <w:tcBorders>
              <w:top w:val="nil"/>
              <w:left w:val="nil"/>
              <w:bottom w:val="single" w:sz="4" w:space="0" w:color="auto"/>
              <w:right w:val="single" w:sz="4" w:space="0" w:color="auto"/>
            </w:tcBorders>
            <w:shd w:val="clear" w:color="auto" w:fill="auto"/>
            <w:vAlign w:val="center"/>
            <w:hideMark/>
          </w:tcPr>
          <w:p w14:paraId="63DD373A"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Bălţi</w:t>
            </w:r>
          </w:p>
        </w:tc>
        <w:tc>
          <w:tcPr>
            <w:tcW w:w="444" w:type="pct"/>
            <w:tcBorders>
              <w:top w:val="nil"/>
              <w:left w:val="nil"/>
              <w:bottom w:val="single" w:sz="4" w:space="0" w:color="auto"/>
              <w:right w:val="single" w:sz="4" w:space="0" w:color="auto"/>
            </w:tcBorders>
            <w:shd w:val="clear" w:color="auto" w:fill="auto"/>
            <w:vAlign w:val="center"/>
            <w:hideMark/>
          </w:tcPr>
          <w:p w14:paraId="389CA4A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356.594,00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4984A"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1.228.155</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6A334CFC"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6.393</w:t>
            </w:r>
          </w:p>
        </w:tc>
        <w:tc>
          <w:tcPr>
            <w:tcW w:w="355" w:type="pct"/>
            <w:tcBorders>
              <w:top w:val="single" w:sz="4" w:space="0" w:color="auto"/>
              <w:left w:val="nil"/>
              <w:bottom w:val="single" w:sz="4" w:space="0" w:color="auto"/>
              <w:right w:val="single" w:sz="4" w:space="0" w:color="auto"/>
            </w:tcBorders>
            <w:shd w:val="clear" w:color="000000" w:fill="FFC000"/>
            <w:noWrap/>
            <w:vAlign w:val="center"/>
            <w:hideMark/>
          </w:tcPr>
          <w:p w14:paraId="4D1D545C"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192,11</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793A2E1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1.761.162</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8069B3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8.362</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407E7B9B"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210,61</w:t>
            </w:r>
          </w:p>
        </w:tc>
        <w:tc>
          <w:tcPr>
            <w:tcW w:w="344" w:type="pct"/>
            <w:tcBorders>
              <w:top w:val="single" w:sz="4" w:space="0" w:color="auto"/>
              <w:left w:val="nil"/>
              <w:bottom w:val="single" w:sz="4" w:space="0" w:color="auto"/>
              <w:right w:val="single" w:sz="4" w:space="0" w:color="auto"/>
            </w:tcBorders>
            <w:shd w:val="clear" w:color="000000" w:fill="FFC000"/>
            <w:noWrap/>
            <w:vAlign w:val="center"/>
            <w:hideMark/>
          </w:tcPr>
          <w:p w14:paraId="4F58BA3B"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-18,51</w:t>
            </w:r>
          </w:p>
        </w:tc>
        <w:tc>
          <w:tcPr>
            <w:tcW w:w="373" w:type="pct"/>
            <w:tcBorders>
              <w:top w:val="single" w:sz="4" w:space="0" w:color="auto"/>
              <w:left w:val="nil"/>
              <w:bottom w:val="single" w:sz="4" w:space="0" w:color="auto"/>
              <w:right w:val="single" w:sz="4" w:space="0" w:color="auto"/>
            </w:tcBorders>
            <w:shd w:val="clear" w:color="000000" w:fill="FFC000"/>
            <w:noWrap/>
            <w:vAlign w:val="center"/>
            <w:hideMark/>
          </w:tcPr>
          <w:p w14:paraId="19ED49D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1.410</w:t>
            </w:r>
          </w:p>
        </w:tc>
        <w:tc>
          <w:tcPr>
            <w:tcW w:w="371" w:type="pct"/>
            <w:tcBorders>
              <w:top w:val="single" w:sz="4" w:space="0" w:color="auto"/>
              <w:left w:val="nil"/>
              <w:bottom w:val="single" w:sz="4" w:space="0" w:color="auto"/>
              <w:right w:val="single" w:sz="4" w:space="0" w:color="auto"/>
            </w:tcBorders>
            <w:shd w:val="clear" w:color="000000" w:fill="FF0000"/>
            <w:noWrap/>
            <w:vAlign w:val="center"/>
            <w:hideMark/>
          </w:tcPr>
          <w:p w14:paraId="3F379AB9"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77336"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356.594,00</w:t>
            </w:r>
          </w:p>
        </w:tc>
      </w:tr>
      <w:tr w:rsidR="000F7302" w:rsidRPr="00B046EA" w14:paraId="51CA5C50"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24236D52"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w:t>
            </w:r>
          </w:p>
        </w:tc>
        <w:tc>
          <w:tcPr>
            <w:tcW w:w="436" w:type="pct"/>
            <w:tcBorders>
              <w:top w:val="nil"/>
              <w:left w:val="nil"/>
              <w:bottom w:val="single" w:sz="4" w:space="0" w:color="auto"/>
              <w:right w:val="single" w:sz="4" w:space="0" w:color="auto"/>
            </w:tcBorders>
            <w:shd w:val="clear" w:color="auto" w:fill="auto"/>
            <w:vAlign w:val="center"/>
            <w:hideMark/>
          </w:tcPr>
          <w:p w14:paraId="7E25A493" w14:textId="01F6097C"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Căl</w:t>
            </w:r>
            <w:r w:rsidR="002010A6">
              <w:rPr>
                <w:rFonts w:ascii="Times New Roman" w:eastAsia="Times New Roman" w:hAnsi="Times New Roman" w:cs="Times New Roman"/>
                <w:color w:val="000000"/>
                <w:sz w:val="14"/>
                <w:szCs w:val="14"/>
                <w:lang w:val="ro-RO" w:eastAsia="zh-CN" w:bidi="he-IL"/>
              </w:rPr>
              <w:t>ă</w:t>
            </w:r>
            <w:r w:rsidRPr="001309D5">
              <w:rPr>
                <w:rFonts w:ascii="Times New Roman" w:eastAsia="Times New Roman" w:hAnsi="Times New Roman" w:cs="Times New Roman"/>
                <w:color w:val="000000"/>
                <w:sz w:val="14"/>
                <w:szCs w:val="14"/>
                <w:lang w:val="ro-RO" w:eastAsia="zh-CN" w:bidi="he-IL"/>
              </w:rPr>
              <w:t>raşi</w:t>
            </w:r>
          </w:p>
        </w:tc>
        <w:tc>
          <w:tcPr>
            <w:tcW w:w="444" w:type="pct"/>
            <w:tcBorders>
              <w:top w:val="nil"/>
              <w:left w:val="nil"/>
              <w:bottom w:val="single" w:sz="4" w:space="0" w:color="auto"/>
              <w:right w:val="single" w:sz="4" w:space="0" w:color="auto"/>
            </w:tcBorders>
            <w:shd w:val="clear" w:color="auto" w:fill="auto"/>
            <w:vAlign w:val="center"/>
            <w:hideMark/>
          </w:tcPr>
          <w:p w14:paraId="052787A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105.937,00</w:t>
            </w:r>
          </w:p>
        </w:tc>
        <w:tc>
          <w:tcPr>
            <w:tcW w:w="441" w:type="pct"/>
            <w:tcBorders>
              <w:top w:val="nil"/>
              <w:left w:val="single" w:sz="4" w:space="0" w:color="auto"/>
              <w:bottom w:val="single" w:sz="4" w:space="0" w:color="auto"/>
              <w:right w:val="single" w:sz="4" w:space="0" w:color="auto"/>
            </w:tcBorders>
            <w:shd w:val="clear" w:color="auto" w:fill="auto"/>
            <w:vAlign w:val="center"/>
            <w:hideMark/>
          </w:tcPr>
          <w:p w14:paraId="588CBD7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2.310.190</w:t>
            </w:r>
          </w:p>
        </w:tc>
        <w:tc>
          <w:tcPr>
            <w:tcW w:w="388" w:type="pct"/>
            <w:tcBorders>
              <w:top w:val="nil"/>
              <w:left w:val="nil"/>
              <w:bottom w:val="single" w:sz="4" w:space="0" w:color="auto"/>
              <w:right w:val="single" w:sz="4" w:space="0" w:color="auto"/>
            </w:tcBorders>
            <w:shd w:val="clear" w:color="auto" w:fill="auto"/>
            <w:vAlign w:val="center"/>
            <w:hideMark/>
          </w:tcPr>
          <w:p w14:paraId="2A4D0187"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11.937</w:t>
            </w:r>
          </w:p>
        </w:tc>
        <w:tc>
          <w:tcPr>
            <w:tcW w:w="355" w:type="pct"/>
            <w:tcBorders>
              <w:top w:val="nil"/>
              <w:left w:val="nil"/>
              <w:bottom w:val="single" w:sz="4" w:space="0" w:color="auto"/>
              <w:right w:val="single" w:sz="4" w:space="0" w:color="auto"/>
            </w:tcBorders>
            <w:shd w:val="clear" w:color="000000" w:fill="FFC000"/>
            <w:noWrap/>
            <w:vAlign w:val="center"/>
            <w:hideMark/>
          </w:tcPr>
          <w:p w14:paraId="6740719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193,53</w:t>
            </w:r>
          </w:p>
        </w:tc>
        <w:tc>
          <w:tcPr>
            <w:tcW w:w="425" w:type="pct"/>
            <w:tcBorders>
              <w:top w:val="nil"/>
              <w:left w:val="nil"/>
              <w:bottom w:val="single" w:sz="4" w:space="0" w:color="auto"/>
              <w:right w:val="single" w:sz="4" w:space="0" w:color="auto"/>
            </w:tcBorders>
            <w:shd w:val="clear" w:color="auto" w:fill="auto"/>
            <w:vAlign w:val="center"/>
            <w:hideMark/>
          </w:tcPr>
          <w:p w14:paraId="2E523D4B"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4.165.559</w:t>
            </w:r>
          </w:p>
        </w:tc>
        <w:tc>
          <w:tcPr>
            <w:tcW w:w="388" w:type="pct"/>
            <w:tcBorders>
              <w:top w:val="nil"/>
              <w:left w:val="nil"/>
              <w:bottom w:val="single" w:sz="4" w:space="0" w:color="auto"/>
              <w:right w:val="single" w:sz="4" w:space="0" w:color="auto"/>
            </w:tcBorders>
            <w:shd w:val="clear" w:color="auto" w:fill="auto"/>
            <w:vAlign w:val="center"/>
            <w:hideMark/>
          </w:tcPr>
          <w:p w14:paraId="240629C2"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22.377</w:t>
            </w:r>
          </w:p>
        </w:tc>
        <w:tc>
          <w:tcPr>
            <w:tcW w:w="334" w:type="pct"/>
            <w:tcBorders>
              <w:top w:val="nil"/>
              <w:left w:val="nil"/>
              <w:bottom w:val="single" w:sz="4" w:space="0" w:color="auto"/>
              <w:right w:val="single" w:sz="4" w:space="0" w:color="auto"/>
            </w:tcBorders>
            <w:shd w:val="clear" w:color="auto" w:fill="auto"/>
            <w:noWrap/>
            <w:vAlign w:val="center"/>
            <w:hideMark/>
          </w:tcPr>
          <w:p w14:paraId="1B7CC43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186,15</w:t>
            </w:r>
          </w:p>
        </w:tc>
        <w:tc>
          <w:tcPr>
            <w:tcW w:w="344" w:type="pct"/>
            <w:tcBorders>
              <w:top w:val="nil"/>
              <w:left w:val="nil"/>
              <w:bottom w:val="single" w:sz="4" w:space="0" w:color="auto"/>
              <w:right w:val="single" w:sz="4" w:space="0" w:color="auto"/>
            </w:tcBorders>
            <w:shd w:val="clear" w:color="000000" w:fill="FFC000"/>
            <w:noWrap/>
            <w:vAlign w:val="center"/>
            <w:hideMark/>
          </w:tcPr>
          <w:p w14:paraId="1C7FD8BB"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7,38</w:t>
            </w:r>
          </w:p>
        </w:tc>
        <w:tc>
          <w:tcPr>
            <w:tcW w:w="373" w:type="pct"/>
            <w:tcBorders>
              <w:top w:val="nil"/>
              <w:left w:val="nil"/>
              <w:bottom w:val="single" w:sz="4" w:space="0" w:color="auto"/>
              <w:right w:val="single" w:sz="4" w:space="0" w:color="auto"/>
            </w:tcBorders>
            <w:shd w:val="clear" w:color="000000" w:fill="FFC000"/>
            <w:noWrap/>
            <w:vAlign w:val="center"/>
            <w:hideMark/>
          </w:tcPr>
          <w:p w14:paraId="6FAA4F9A"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474</w:t>
            </w:r>
          </w:p>
        </w:tc>
        <w:tc>
          <w:tcPr>
            <w:tcW w:w="371" w:type="pct"/>
            <w:tcBorders>
              <w:top w:val="nil"/>
              <w:left w:val="nil"/>
              <w:bottom w:val="single" w:sz="4" w:space="0" w:color="auto"/>
              <w:right w:val="single" w:sz="4" w:space="0" w:color="auto"/>
            </w:tcBorders>
            <w:shd w:val="clear" w:color="000000" w:fill="FFC000"/>
            <w:noWrap/>
            <w:vAlign w:val="center"/>
            <w:hideMark/>
          </w:tcPr>
          <w:p w14:paraId="73BCC6B2"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3.497</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2C1F8F54"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102.439,70</w:t>
            </w:r>
          </w:p>
        </w:tc>
      </w:tr>
      <w:tr w:rsidR="000F7302" w:rsidRPr="00B046EA" w14:paraId="1C45B9EB"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5B4437E3"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3</w:t>
            </w:r>
          </w:p>
        </w:tc>
        <w:tc>
          <w:tcPr>
            <w:tcW w:w="436" w:type="pct"/>
            <w:tcBorders>
              <w:top w:val="nil"/>
              <w:left w:val="nil"/>
              <w:bottom w:val="single" w:sz="4" w:space="0" w:color="auto"/>
              <w:right w:val="single" w:sz="4" w:space="0" w:color="auto"/>
            </w:tcBorders>
            <w:shd w:val="clear" w:color="auto" w:fill="auto"/>
            <w:vAlign w:val="center"/>
            <w:hideMark/>
          </w:tcPr>
          <w:p w14:paraId="6320DC99"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Chişinău</w:t>
            </w:r>
          </w:p>
        </w:tc>
        <w:tc>
          <w:tcPr>
            <w:tcW w:w="444" w:type="pct"/>
            <w:tcBorders>
              <w:top w:val="nil"/>
              <w:left w:val="nil"/>
              <w:bottom w:val="single" w:sz="4" w:space="0" w:color="auto"/>
              <w:right w:val="single" w:sz="4" w:space="0" w:color="auto"/>
            </w:tcBorders>
            <w:shd w:val="clear" w:color="auto" w:fill="auto"/>
            <w:vAlign w:val="center"/>
            <w:hideMark/>
          </w:tcPr>
          <w:p w14:paraId="7EBBD150"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2.323.661,00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0659F44F"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4.960.744</w:t>
            </w:r>
          </w:p>
        </w:tc>
        <w:tc>
          <w:tcPr>
            <w:tcW w:w="388" w:type="pct"/>
            <w:tcBorders>
              <w:top w:val="nil"/>
              <w:left w:val="nil"/>
              <w:bottom w:val="single" w:sz="4" w:space="0" w:color="auto"/>
              <w:right w:val="single" w:sz="4" w:space="0" w:color="auto"/>
            </w:tcBorders>
            <w:shd w:val="clear" w:color="auto" w:fill="auto"/>
            <w:noWrap/>
            <w:vAlign w:val="center"/>
            <w:hideMark/>
          </w:tcPr>
          <w:p w14:paraId="43FE331F"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23.273</w:t>
            </w:r>
          </w:p>
        </w:tc>
        <w:tc>
          <w:tcPr>
            <w:tcW w:w="355" w:type="pct"/>
            <w:tcBorders>
              <w:top w:val="nil"/>
              <w:left w:val="nil"/>
              <w:bottom w:val="single" w:sz="4" w:space="0" w:color="auto"/>
              <w:right w:val="single" w:sz="4" w:space="0" w:color="auto"/>
            </w:tcBorders>
            <w:shd w:val="clear" w:color="000000" w:fill="FFC000"/>
            <w:noWrap/>
            <w:vAlign w:val="center"/>
            <w:hideMark/>
          </w:tcPr>
          <w:p w14:paraId="09FBFD7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213,15</w:t>
            </w:r>
          </w:p>
        </w:tc>
        <w:tc>
          <w:tcPr>
            <w:tcW w:w="425" w:type="pct"/>
            <w:tcBorders>
              <w:top w:val="nil"/>
              <w:left w:val="nil"/>
              <w:bottom w:val="single" w:sz="4" w:space="0" w:color="auto"/>
              <w:right w:val="single" w:sz="4" w:space="0" w:color="auto"/>
            </w:tcBorders>
            <w:shd w:val="clear" w:color="auto" w:fill="auto"/>
            <w:noWrap/>
            <w:vAlign w:val="center"/>
            <w:hideMark/>
          </w:tcPr>
          <w:p w14:paraId="233853F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4.107.546</w:t>
            </w:r>
          </w:p>
        </w:tc>
        <w:tc>
          <w:tcPr>
            <w:tcW w:w="388" w:type="pct"/>
            <w:tcBorders>
              <w:top w:val="nil"/>
              <w:left w:val="nil"/>
              <w:bottom w:val="single" w:sz="4" w:space="0" w:color="auto"/>
              <w:right w:val="single" w:sz="4" w:space="0" w:color="auto"/>
            </w:tcBorders>
            <w:shd w:val="clear" w:color="auto" w:fill="auto"/>
            <w:noWrap/>
            <w:vAlign w:val="center"/>
            <w:hideMark/>
          </w:tcPr>
          <w:p w14:paraId="42FAF7D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17.189</w:t>
            </w:r>
          </w:p>
        </w:tc>
        <w:tc>
          <w:tcPr>
            <w:tcW w:w="334" w:type="pct"/>
            <w:tcBorders>
              <w:top w:val="nil"/>
              <w:left w:val="nil"/>
              <w:bottom w:val="single" w:sz="4" w:space="0" w:color="auto"/>
              <w:right w:val="single" w:sz="4" w:space="0" w:color="auto"/>
            </w:tcBorders>
            <w:shd w:val="clear" w:color="auto" w:fill="auto"/>
            <w:noWrap/>
            <w:vAlign w:val="center"/>
            <w:hideMark/>
          </w:tcPr>
          <w:p w14:paraId="3103A2CB"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238,96</w:t>
            </w:r>
          </w:p>
        </w:tc>
        <w:tc>
          <w:tcPr>
            <w:tcW w:w="344" w:type="pct"/>
            <w:tcBorders>
              <w:top w:val="nil"/>
              <w:left w:val="nil"/>
              <w:bottom w:val="single" w:sz="4" w:space="0" w:color="auto"/>
              <w:right w:val="single" w:sz="4" w:space="0" w:color="auto"/>
            </w:tcBorders>
            <w:shd w:val="clear" w:color="000000" w:fill="FFC000"/>
            <w:noWrap/>
            <w:vAlign w:val="center"/>
            <w:hideMark/>
          </w:tcPr>
          <w:p w14:paraId="7389007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-25,81</w:t>
            </w:r>
          </w:p>
        </w:tc>
        <w:tc>
          <w:tcPr>
            <w:tcW w:w="373" w:type="pct"/>
            <w:tcBorders>
              <w:top w:val="nil"/>
              <w:left w:val="nil"/>
              <w:bottom w:val="single" w:sz="4" w:space="0" w:color="auto"/>
              <w:right w:val="single" w:sz="4" w:space="0" w:color="auto"/>
            </w:tcBorders>
            <w:shd w:val="clear" w:color="000000" w:fill="FFC000"/>
            <w:noWrap/>
            <w:vAlign w:val="center"/>
            <w:hideMark/>
          </w:tcPr>
          <w:p w14:paraId="69E4A4D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8.100</w:t>
            </w:r>
          </w:p>
        </w:tc>
        <w:tc>
          <w:tcPr>
            <w:tcW w:w="371" w:type="pct"/>
            <w:tcBorders>
              <w:top w:val="nil"/>
              <w:left w:val="nil"/>
              <w:bottom w:val="single" w:sz="4" w:space="0" w:color="auto"/>
              <w:right w:val="single" w:sz="4" w:space="0" w:color="auto"/>
            </w:tcBorders>
            <w:shd w:val="clear" w:color="000000" w:fill="FF0000"/>
            <w:noWrap/>
            <w:vAlign w:val="center"/>
            <w:hideMark/>
          </w:tcPr>
          <w:p w14:paraId="03946F1A"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7076E540"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2.323.661,00</w:t>
            </w:r>
          </w:p>
        </w:tc>
      </w:tr>
      <w:tr w:rsidR="000F7302" w:rsidRPr="00B046EA" w14:paraId="4915E34D"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39FA34FA"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4</w:t>
            </w:r>
          </w:p>
        </w:tc>
        <w:tc>
          <w:tcPr>
            <w:tcW w:w="436" w:type="pct"/>
            <w:tcBorders>
              <w:top w:val="nil"/>
              <w:left w:val="nil"/>
              <w:bottom w:val="single" w:sz="4" w:space="0" w:color="auto"/>
              <w:right w:val="single" w:sz="4" w:space="0" w:color="auto"/>
            </w:tcBorders>
            <w:shd w:val="clear" w:color="auto" w:fill="auto"/>
            <w:vAlign w:val="center"/>
            <w:hideMark/>
          </w:tcPr>
          <w:p w14:paraId="4ECF3509" w14:textId="32EA9CF3" w:rsidR="000F7302" w:rsidRPr="001309D5" w:rsidRDefault="000F7302" w:rsidP="002010A6">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Cimi</w:t>
            </w:r>
            <w:r w:rsidR="002010A6">
              <w:rPr>
                <w:rFonts w:ascii="Times New Roman" w:eastAsia="Times New Roman" w:hAnsi="Times New Roman" w:cs="Times New Roman"/>
                <w:color w:val="000000"/>
                <w:sz w:val="14"/>
                <w:szCs w:val="14"/>
                <w:lang w:val="ro-RO" w:eastAsia="zh-CN" w:bidi="he-IL"/>
              </w:rPr>
              <w:t>ș</w:t>
            </w:r>
            <w:r w:rsidRPr="001309D5">
              <w:rPr>
                <w:rFonts w:ascii="Times New Roman" w:eastAsia="Times New Roman" w:hAnsi="Times New Roman" w:cs="Times New Roman"/>
                <w:color w:val="000000"/>
                <w:sz w:val="14"/>
                <w:szCs w:val="14"/>
                <w:lang w:val="ro-RO" w:eastAsia="zh-CN" w:bidi="he-IL"/>
              </w:rPr>
              <w:t>lia</w:t>
            </w:r>
          </w:p>
        </w:tc>
        <w:tc>
          <w:tcPr>
            <w:tcW w:w="444" w:type="pct"/>
            <w:tcBorders>
              <w:top w:val="nil"/>
              <w:left w:val="nil"/>
              <w:bottom w:val="single" w:sz="4" w:space="0" w:color="auto"/>
              <w:right w:val="single" w:sz="4" w:space="0" w:color="auto"/>
            </w:tcBorders>
            <w:shd w:val="clear" w:color="auto" w:fill="auto"/>
            <w:vAlign w:val="center"/>
            <w:hideMark/>
          </w:tcPr>
          <w:p w14:paraId="7E32686B"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1.368.358,00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6EDCBC0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4.146.465</w:t>
            </w:r>
          </w:p>
        </w:tc>
        <w:tc>
          <w:tcPr>
            <w:tcW w:w="388" w:type="pct"/>
            <w:tcBorders>
              <w:top w:val="nil"/>
              <w:left w:val="nil"/>
              <w:bottom w:val="single" w:sz="4" w:space="0" w:color="auto"/>
              <w:right w:val="single" w:sz="4" w:space="0" w:color="auto"/>
            </w:tcBorders>
            <w:shd w:val="clear" w:color="auto" w:fill="auto"/>
            <w:noWrap/>
            <w:vAlign w:val="center"/>
            <w:hideMark/>
          </w:tcPr>
          <w:p w14:paraId="2525DC1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11.883</w:t>
            </w:r>
          </w:p>
        </w:tc>
        <w:tc>
          <w:tcPr>
            <w:tcW w:w="355" w:type="pct"/>
            <w:tcBorders>
              <w:top w:val="nil"/>
              <w:left w:val="nil"/>
              <w:bottom w:val="single" w:sz="4" w:space="0" w:color="auto"/>
              <w:right w:val="single" w:sz="4" w:space="0" w:color="auto"/>
            </w:tcBorders>
            <w:shd w:val="clear" w:color="000000" w:fill="FFC000"/>
            <w:noWrap/>
            <w:vAlign w:val="center"/>
            <w:hideMark/>
          </w:tcPr>
          <w:p w14:paraId="3878405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348,94</w:t>
            </w:r>
          </w:p>
        </w:tc>
        <w:tc>
          <w:tcPr>
            <w:tcW w:w="425" w:type="pct"/>
            <w:tcBorders>
              <w:top w:val="nil"/>
              <w:left w:val="nil"/>
              <w:bottom w:val="single" w:sz="4" w:space="0" w:color="auto"/>
              <w:right w:val="single" w:sz="4" w:space="0" w:color="auto"/>
            </w:tcBorders>
            <w:shd w:val="clear" w:color="auto" w:fill="auto"/>
            <w:noWrap/>
            <w:vAlign w:val="center"/>
            <w:hideMark/>
          </w:tcPr>
          <w:p w14:paraId="7848D3A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3.931.411</w:t>
            </w:r>
          </w:p>
        </w:tc>
        <w:tc>
          <w:tcPr>
            <w:tcW w:w="388" w:type="pct"/>
            <w:tcBorders>
              <w:top w:val="nil"/>
              <w:left w:val="nil"/>
              <w:bottom w:val="single" w:sz="4" w:space="0" w:color="auto"/>
              <w:right w:val="single" w:sz="4" w:space="0" w:color="auto"/>
            </w:tcBorders>
            <w:shd w:val="clear" w:color="auto" w:fill="auto"/>
            <w:noWrap/>
            <w:vAlign w:val="center"/>
            <w:hideMark/>
          </w:tcPr>
          <w:p w14:paraId="1CEC47D2"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13.289</w:t>
            </w:r>
          </w:p>
        </w:tc>
        <w:tc>
          <w:tcPr>
            <w:tcW w:w="334" w:type="pct"/>
            <w:tcBorders>
              <w:top w:val="nil"/>
              <w:left w:val="nil"/>
              <w:bottom w:val="single" w:sz="4" w:space="0" w:color="auto"/>
              <w:right w:val="single" w:sz="4" w:space="0" w:color="auto"/>
            </w:tcBorders>
            <w:shd w:val="clear" w:color="auto" w:fill="auto"/>
            <w:noWrap/>
            <w:vAlign w:val="center"/>
            <w:hideMark/>
          </w:tcPr>
          <w:p w14:paraId="2F8C05E7"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295,84</w:t>
            </w:r>
          </w:p>
        </w:tc>
        <w:tc>
          <w:tcPr>
            <w:tcW w:w="344" w:type="pct"/>
            <w:tcBorders>
              <w:top w:val="nil"/>
              <w:left w:val="nil"/>
              <w:bottom w:val="single" w:sz="4" w:space="0" w:color="auto"/>
              <w:right w:val="single" w:sz="4" w:space="0" w:color="auto"/>
            </w:tcBorders>
            <w:shd w:val="clear" w:color="000000" w:fill="FFC000"/>
            <w:noWrap/>
            <w:vAlign w:val="center"/>
            <w:hideMark/>
          </w:tcPr>
          <w:p w14:paraId="29CB34C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53,10</w:t>
            </w:r>
          </w:p>
        </w:tc>
        <w:tc>
          <w:tcPr>
            <w:tcW w:w="373" w:type="pct"/>
            <w:tcBorders>
              <w:top w:val="nil"/>
              <w:left w:val="nil"/>
              <w:bottom w:val="single" w:sz="4" w:space="0" w:color="auto"/>
              <w:right w:val="single" w:sz="4" w:space="0" w:color="auto"/>
            </w:tcBorders>
            <w:shd w:val="clear" w:color="000000" w:fill="FFC000"/>
            <w:noWrap/>
            <w:vAlign w:val="center"/>
            <w:hideMark/>
          </w:tcPr>
          <w:p w14:paraId="73B38EA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3.854</w:t>
            </w:r>
          </w:p>
        </w:tc>
        <w:tc>
          <w:tcPr>
            <w:tcW w:w="371" w:type="pct"/>
            <w:tcBorders>
              <w:top w:val="nil"/>
              <w:left w:val="nil"/>
              <w:bottom w:val="single" w:sz="4" w:space="0" w:color="auto"/>
              <w:right w:val="single" w:sz="4" w:space="0" w:color="auto"/>
            </w:tcBorders>
            <w:shd w:val="clear" w:color="000000" w:fill="FFC000"/>
            <w:noWrap/>
            <w:vAlign w:val="center"/>
            <w:hideMark/>
          </w:tcPr>
          <w:p w14:paraId="4A757663"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204.653</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174B9167"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1.163.705,08</w:t>
            </w:r>
          </w:p>
        </w:tc>
      </w:tr>
      <w:tr w:rsidR="000F7302" w:rsidRPr="00B046EA" w14:paraId="1536CD25"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67BDD45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5</w:t>
            </w:r>
          </w:p>
        </w:tc>
        <w:tc>
          <w:tcPr>
            <w:tcW w:w="436" w:type="pct"/>
            <w:tcBorders>
              <w:top w:val="nil"/>
              <w:left w:val="nil"/>
              <w:bottom w:val="single" w:sz="4" w:space="0" w:color="auto"/>
              <w:right w:val="single" w:sz="4" w:space="0" w:color="auto"/>
            </w:tcBorders>
            <w:shd w:val="clear" w:color="000000" w:fill="FFFFFF"/>
            <w:vAlign w:val="center"/>
            <w:hideMark/>
          </w:tcPr>
          <w:p w14:paraId="7888FA5A"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Comrat</w:t>
            </w:r>
          </w:p>
        </w:tc>
        <w:tc>
          <w:tcPr>
            <w:tcW w:w="444" w:type="pct"/>
            <w:tcBorders>
              <w:top w:val="nil"/>
              <w:left w:val="nil"/>
              <w:bottom w:val="single" w:sz="4" w:space="0" w:color="auto"/>
              <w:right w:val="single" w:sz="4" w:space="0" w:color="auto"/>
            </w:tcBorders>
            <w:shd w:val="clear" w:color="000000" w:fill="FFFFFF"/>
            <w:vAlign w:val="center"/>
            <w:hideMark/>
          </w:tcPr>
          <w:p w14:paraId="39F95797"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243.021,00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2DA2104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2.063.278</w:t>
            </w:r>
          </w:p>
        </w:tc>
        <w:tc>
          <w:tcPr>
            <w:tcW w:w="388" w:type="pct"/>
            <w:tcBorders>
              <w:top w:val="nil"/>
              <w:left w:val="nil"/>
              <w:bottom w:val="single" w:sz="4" w:space="0" w:color="auto"/>
              <w:right w:val="single" w:sz="4" w:space="0" w:color="auto"/>
            </w:tcBorders>
            <w:shd w:val="clear" w:color="auto" w:fill="auto"/>
            <w:noWrap/>
            <w:vAlign w:val="center"/>
            <w:hideMark/>
          </w:tcPr>
          <w:p w14:paraId="3D5828A6"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8.077</w:t>
            </w:r>
          </w:p>
        </w:tc>
        <w:tc>
          <w:tcPr>
            <w:tcW w:w="355" w:type="pct"/>
            <w:tcBorders>
              <w:top w:val="nil"/>
              <w:left w:val="nil"/>
              <w:bottom w:val="single" w:sz="4" w:space="0" w:color="auto"/>
              <w:right w:val="single" w:sz="4" w:space="0" w:color="auto"/>
            </w:tcBorders>
            <w:shd w:val="clear" w:color="000000" w:fill="FFC000"/>
            <w:noWrap/>
            <w:vAlign w:val="center"/>
            <w:hideMark/>
          </w:tcPr>
          <w:p w14:paraId="7A1C3780"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255,46</w:t>
            </w:r>
          </w:p>
        </w:tc>
        <w:tc>
          <w:tcPr>
            <w:tcW w:w="425" w:type="pct"/>
            <w:tcBorders>
              <w:top w:val="nil"/>
              <w:left w:val="nil"/>
              <w:bottom w:val="single" w:sz="4" w:space="0" w:color="auto"/>
              <w:right w:val="single" w:sz="4" w:space="0" w:color="auto"/>
            </w:tcBorders>
            <w:shd w:val="clear" w:color="auto" w:fill="auto"/>
            <w:noWrap/>
            <w:vAlign w:val="center"/>
            <w:hideMark/>
          </w:tcPr>
          <w:p w14:paraId="278A297B"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1.342.482</w:t>
            </w:r>
          </w:p>
        </w:tc>
        <w:tc>
          <w:tcPr>
            <w:tcW w:w="388" w:type="pct"/>
            <w:tcBorders>
              <w:top w:val="nil"/>
              <w:left w:val="nil"/>
              <w:bottom w:val="single" w:sz="4" w:space="0" w:color="auto"/>
              <w:right w:val="single" w:sz="4" w:space="0" w:color="auto"/>
            </w:tcBorders>
            <w:shd w:val="clear" w:color="auto" w:fill="auto"/>
            <w:noWrap/>
            <w:vAlign w:val="center"/>
            <w:hideMark/>
          </w:tcPr>
          <w:p w14:paraId="7A661072"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4.362</w:t>
            </w:r>
          </w:p>
        </w:tc>
        <w:tc>
          <w:tcPr>
            <w:tcW w:w="334" w:type="pct"/>
            <w:tcBorders>
              <w:top w:val="nil"/>
              <w:left w:val="nil"/>
              <w:bottom w:val="single" w:sz="4" w:space="0" w:color="auto"/>
              <w:right w:val="single" w:sz="4" w:space="0" w:color="auto"/>
            </w:tcBorders>
            <w:shd w:val="clear" w:color="auto" w:fill="auto"/>
            <w:noWrap/>
            <w:vAlign w:val="center"/>
            <w:hideMark/>
          </w:tcPr>
          <w:p w14:paraId="3891F188"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307,76</w:t>
            </w:r>
          </w:p>
        </w:tc>
        <w:tc>
          <w:tcPr>
            <w:tcW w:w="344" w:type="pct"/>
            <w:tcBorders>
              <w:top w:val="nil"/>
              <w:left w:val="nil"/>
              <w:bottom w:val="single" w:sz="4" w:space="0" w:color="auto"/>
              <w:right w:val="single" w:sz="4" w:space="0" w:color="auto"/>
            </w:tcBorders>
            <w:shd w:val="clear" w:color="000000" w:fill="FFC000"/>
            <w:noWrap/>
            <w:vAlign w:val="center"/>
            <w:hideMark/>
          </w:tcPr>
          <w:p w14:paraId="51EBBBA8"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-52,30</w:t>
            </w:r>
          </w:p>
        </w:tc>
        <w:tc>
          <w:tcPr>
            <w:tcW w:w="373" w:type="pct"/>
            <w:tcBorders>
              <w:top w:val="nil"/>
              <w:left w:val="nil"/>
              <w:bottom w:val="single" w:sz="4" w:space="0" w:color="auto"/>
              <w:right w:val="single" w:sz="4" w:space="0" w:color="auto"/>
            </w:tcBorders>
            <w:shd w:val="clear" w:color="000000" w:fill="FFC000"/>
            <w:noWrap/>
            <w:vAlign w:val="center"/>
            <w:hideMark/>
          </w:tcPr>
          <w:p w14:paraId="5B8B0049"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658</w:t>
            </w:r>
          </w:p>
        </w:tc>
        <w:tc>
          <w:tcPr>
            <w:tcW w:w="371" w:type="pct"/>
            <w:tcBorders>
              <w:top w:val="nil"/>
              <w:left w:val="nil"/>
              <w:bottom w:val="single" w:sz="4" w:space="0" w:color="auto"/>
              <w:right w:val="single" w:sz="4" w:space="0" w:color="auto"/>
            </w:tcBorders>
            <w:shd w:val="clear" w:color="000000" w:fill="FF0000"/>
            <w:noWrap/>
            <w:vAlign w:val="center"/>
            <w:hideMark/>
          </w:tcPr>
          <w:p w14:paraId="7E96CBB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7A11BAC3"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243.021,00</w:t>
            </w:r>
          </w:p>
        </w:tc>
      </w:tr>
      <w:tr w:rsidR="000F7302" w:rsidRPr="00B046EA" w14:paraId="2E8DF242"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7268B31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6</w:t>
            </w:r>
          </w:p>
        </w:tc>
        <w:tc>
          <w:tcPr>
            <w:tcW w:w="436" w:type="pct"/>
            <w:tcBorders>
              <w:top w:val="nil"/>
              <w:left w:val="nil"/>
              <w:bottom w:val="single" w:sz="4" w:space="0" w:color="auto"/>
              <w:right w:val="single" w:sz="4" w:space="0" w:color="auto"/>
            </w:tcBorders>
            <w:shd w:val="clear" w:color="000000" w:fill="FFFFFF"/>
            <w:vAlign w:val="center"/>
            <w:hideMark/>
          </w:tcPr>
          <w:p w14:paraId="35AC8C52"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Edineţ</w:t>
            </w:r>
          </w:p>
        </w:tc>
        <w:tc>
          <w:tcPr>
            <w:tcW w:w="444" w:type="pct"/>
            <w:tcBorders>
              <w:top w:val="nil"/>
              <w:left w:val="nil"/>
              <w:bottom w:val="single" w:sz="4" w:space="0" w:color="auto"/>
              <w:right w:val="single" w:sz="4" w:space="0" w:color="auto"/>
            </w:tcBorders>
            <w:shd w:val="clear" w:color="000000" w:fill="FFFFFF"/>
            <w:vAlign w:val="center"/>
            <w:hideMark/>
          </w:tcPr>
          <w:p w14:paraId="378FFA89"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2.266.227,00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298B1DF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4.356.217</w:t>
            </w:r>
          </w:p>
        </w:tc>
        <w:tc>
          <w:tcPr>
            <w:tcW w:w="388" w:type="pct"/>
            <w:tcBorders>
              <w:top w:val="nil"/>
              <w:left w:val="nil"/>
              <w:bottom w:val="single" w:sz="4" w:space="0" w:color="auto"/>
              <w:right w:val="single" w:sz="4" w:space="0" w:color="auto"/>
            </w:tcBorders>
            <w:shd w:val="clear" w:color="auto" w:fill="auto"/>
            <w:noWrap/>
            <w:vAlign w:val="center"/>
            <w:hideMark/>
          </w:tcPr>
          <w:p w14:paraId="5908FEB8"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18.980</w:t>
            </w:r>
          </w:p>
        </w:tc>
        <w:tc>
          <w:tcPr>
            <w:tcW w:w="355" w:type="pct"/>
            <w:tcBorders>
              <w:top w:val="nil"/>
              <w:left w:val="nil"/>
              <w:bottom w:val="single" w:sz="4" w:space="0" w:color="auto"/>
              <w:right w:val="single" w:sz="4" w:space="0" w:color="auto"/>
            </w:tcBorders>
            <w:shd w:val="clear" w:color="000000" w:fill="FFC000"/>
            <w:noWrap/>
            <w:vAlign w:val="center"/>
            <w:hideMark/>
          </w:tcPr>
          <w:p w14:paraId="4920B3F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229,52</w:t>
            </w:r>
          </w:p>
        </w:tc>
        <w:tc>
          <w:tcPr>
            <w:tcW w:w="425" w:type="pct"/>
            <w:tcBorders>
              <w:top w:val="nil"/>
              <w:left w:val="nil"/>
              <w:bottom w:val="single" w:sz="4" w:space="0" w:color="auto"/>
              <w:right w:val="single" w:sz="4" w:space="0" w:color="auto"/>
            </w:tcBorders>
            <w:shd w:val="clear" w:color="auto" w:fill="auto"/>
            <w:noWrap/>
            <w:vAlign w:val="center"/>
            <w:hideMark/>
          </w:tcPr>
          <w:p w14:paraId="06A4930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6.447.161</w:t>
            </w:r>
          </w:p>
        </w:tc>
        <w:tc>
          <w:tcPr>
            <w:tcW w:w="388" w:type="pct"/>
            <w:tcBorders>
              <w:top w:val="nil"/>
              <w:left w:val="nil"/>
              <w:bottom w:val="single" w:sz="4" w:space="0" w:color="auto"/>
              <w:right w:val="single" w:sz="4" w:space="0" w:color="auto"/>
            </w:tcBorders>
            <w:shd w:val="clear" w:color="auto" w:fill="auto"/>
            <w:noWrap/>
            <w:vAlign w:val="center"/>
            <w:hideMark/>
          </w:tcPr>
          <w:p w14:paraId="72AA136A"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27.342</w:t>
            </w:r>
          </w:p>
        </w:tc>
        <w:tc>
          <w:tcPr>
            <w:tcW w:w="334" w:type="pct"/>
            <w:tcBorders>
              <w:top w:val="nil"/>
              <w:left w:val="nil"/>
              <w:bottom w:val="single" w:sz="4" w:space="0" w:color="auto"/>
              <w:right w:val="single" w:sz="4" w:space="0" w:color="auto"/>
            </w:tcBorders>
            <w:shd w:val="clear" w:color="auto" w:fill="auto"/>
            <w:noWrap/>
            <w:vAlign w:val="center"/>
            <w:hideMark/>
          </w:tcPr>
          <w:p w14:paraId="01B7C478"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235,80</w:t>
            </w:r>
          </w:p>
        </w:tc>
        <w:tc>
          <w:tcPr>
            <w:tcW w:w="344" w:type="pct"/>
            <w:tcBorders>
              <w:top w:val="nil"/>
              <w:left w:val="nil"/>
              <w:bottom w:val="single" w:sz="4" w:space="0" w:color="auto"/>
              <w:right w:val="single" w:sz="4" w:space="0" w:color="auto"/>
            </w:tcBorders>
            <w:shd w:val="clear" w:color="000000" w:fill="FFC000"/>
            <w:noWrap/>
            <w:vAlign w:val="center"/>
            <w:hideMark/>
          </w:tcPr>
          <w:p w14:paraId="01F8E5EC"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-6,28</w:t>
            </w:r>
          </w:p>
        </w:tc>
        <w:tc>
          <w:tcPr>
            <w:tcW w:w="373" w:type="pct"/>
            <w:tcBorders>
              <w:top w:val="nil"/>
              <w:left w:val="nil"/>
              <w:bottom w:val="single" w:sz="4" w:space="0" w:color="auto"/>
              <w:right w:val="single" w:sz="4" w:space="0" w:color="auto"/>
            </w:tcBorders>
            <w:shd w:val="clear" w:color="000000" w:fill="FFC000"/>
            <w:noWrap/>
            <w:vAlign w:val="center"/>
            <w:hideMark/>
          </w:tcPr>
          <w:p w14:paraId="4499364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8.007</w:t>
            </w:r>
          </w:p>
        </w:tc>
        <w:tc>
          <w:tcPr>
            <w:tcW w:w="371" w:type="pct"/>
            <w:tcBorders>
              <w:top w:val="nil"/>
              <w:left w:val="nil"/>
              <w:bottom w:val="single" w:sz="4" w:space="0" w:color="auto"/>
              <w:right w:val="single" w:sz="4" w:space="0" w:color="auto"/>
            </w:tcBorders>
            <w:shd w:val="clear" w:color="000000" w:fill="FF0000"/>
            <w:noWrap/>
            <w:vAlign w:val="center"/>
            <w:hideMark/>
          </w:tcPr>
          <w:p w14:paraId="44C4EEDA"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520BECF2"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2.266.227,00</w:t>
            </w:r>
          </w:p>
        </w:tc>
      </w:tr>
      <w:tr w:rsidR="000F7302" w:rsidRPr="00B046EA" w14:paraId="7A7912B4"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16938880"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7</w:t>
            </w:r>
          </w:p>
        </w:tc>
        <w:tc>
          <w:tcPr>
            <w:tcW w:w="436" w:type="pct"/>
            <w:tcBorders>
              <w:top w:val="nil"/>
              <w:left w:val="nil"/>
              <w:bottom w:val="single" w:sz="4" w:space="0" w:color="auto"/>
              <w:right w:val="single" w:sz="4" w:space="0" w:color="auto"/>
            </w:tcBorders>
            <w:shd w:val="clear" w:color="000000" w:fill="FFFFFF"/>
            <w:vAlign w:val="center"/>
            <w:hideMark/>
          </w:tcPr>
          <w:p w14:paraId="34E844A8"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Glodeni</w:t>
            </w:r>
          </w:p>
        </w:tc>
        <w:tc>
          <w:tcPr>
            <w:tcW w:w="444" w:type="pct"/>
            <w:tcBorders>
              <w:top w:val="nil"/>
              <w:left w:val="nil"/>
              <w:bottom w:val="single" w:sz="4" w:space="0" w:color="auto"/>
              <w:right w:val="single" w:sz="4" w:space="0" w:color="auto"/>
            </w:tcBorders>
            <w:shd w:val="clear" w:color="000000" w:fill="FFFFFF"/>
            <w:vAlign w:val="center"/>
            <w:hideMark/>
          </w:tcPr>
          <w:p w14:paraId="4D9EB6AC"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1.720.330,00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5CD2D5E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2.140.910</w:t>
            </w:r>
          </w:p>
        </w:tc>
        <w:tc>
          <w:tcPr>
            <w:tcW w:w="388" w:type="pct"/>
            <w:tcBorders>
              <w:top w:val="nil"/>
              <w:left w:val="nil"/>
              <w:bottom w:val="single" w:sz="4" w:space="0" w:color="auto"/>
              <w:right w:val="single" w:sz="4" w:space="0" w:color="auto"/>
            </w:tcBorders>
            <w:shd w:val="clear" w:color="auto" w:fill="auto"/>
            <w:noWrap/>
            <w:vAlign w:val="center"/>
            <w:hideMark/>
          </w:tcPr>
          <w:p w14:paraId="1F65BF17"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12.355</w:t>
            </w:r>
          </w:p>
        </w:tc>
        <w:tc>
          <w:tcPr>
            <w:tcW w:w="355" w:type="pct"/>
            <w:tcBorders>
              <w:top w:val="nil"/>
              <w:left w:val="nil"/>
              <w:bottom w:val="single" w:sz="4" w:space="0" w:color="auto"/>
              <w:right w:val="single" w:sz="4" w:space="0" w:color="auto"/>
            </w:tcBorders>
            <w:shd w:val="clear" w:color="000000" w:fill="FFC000"/>
            <w:noWrap/>
            <w:vAlign w:val="center"/>
            <w:hideMark/>
          </w:tcPr>
          <w:p w14:paraId="1D608E9A"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173,28</w:t>
            </w:r>
          </w:p>
        </w:tc>
        <w:tc>
          <w:tcPr>
            <w:tcW w:w="425" w:type="pct"/>
            <w:tcBorders>
              <w:top w:val="nil"/>
              <w:left w:val="nil"/>
              <w:bottom w:val="single" w:sz="4" w:space="0" w:color="auto"/>
              <w:right w:val="single" w:sz="4" w:space="0" w:color="auto"/>
            </w:tcBorders>
            <w:shd w:val="clear" w:color="auto" w:fill="auto"/>
            <w:noWrap/>
            <w:vAlign w:val="center"/>
            <w:hideMark/>
          </w:tcPr>
          <w:p w14:paraId="1C4B7B18"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3.917.635</w:t>
            </w:r>
          </w:p>
        </w:tc>
        <w:tc>
          <w:tcPr>
            <w:tcW w:w="388" w:type="pct"/>
            <w:tcBorders>
              <w:top w:val="nil"/>
              <w:left w:val="nil"/>
              <w:bottom w:val="single" w:sz="4" w:space="0" w:color="auto"/>
              <w:right w:val="single" w:sz="4" w:space="0" w:color="auto"/>
            </w:tcBorders>
            <w:shd w:val="clear" w:color="auto" w:fill="auto"/>
            <w:noWrap/>
            <w:vAlign w:val="center"/>
            <w:hideMark/>
          </w:tcPr>
          <w:p w14:paraId="16BE16B2"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15.668</w:t>
            </w:r>
          </w:p>
        </w:tc>
        <w:tc>
          <w:tcPr>
            <w:tcW w:w="334" w:type="pct"/>
            <w:tcBorders>
              <w:top w:val="nil"/>
              <w:left w:val="nil"/>
              <w:bottom w:val="single" w:sz="4" w:space="0" w:color="auto"/>
              <w:right w:val="single" w:sz="4" w:space="0" w:color="auto"/>
            </w:tcBorders>
            <w:shd w:val="clear" w:color="auto" w:fill="auto"/>
            <w:noWrap/>
            <w:vAlign w:val="center"/>
            <w:hideMark/>
          </w:tcPr>
          <w:p w14:paraId="15796F60"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250,04</w:t>
            </w:r>
          </w:p>
        </w:tc>
        <w:tc>
          <w:tcPr>
            <w:tcW w:w="344" w:type="pct"/>
            <w:tcBorders>
              <w:top w:val="nil"/>
              <w:left w:val="nil"/>
              <w:bottom w:val="single" w:sz="4" w:space="0" w:color="auto"/>
              <w:right w:val="single" w:sz="4" w:space="0" w:color="auto"/>
            </w:tcBorders>
            <w:shd w:val="clear" w:color="000000" w:fill="FFC000"/>
            <w:noWrap/>
            <w:vAlign w:val="center"/>
            <w:hideMark/>
          </w:tcPr>
          <w:p w14:paraId="6EB27F0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-76,76</w:t>
            </w:r>
          </w:p>
        </w:tc>
        <w:tc>
          <w:tcPr>
            <w:tcW w:w="373" w:type="pct"/>
            <w:tcBorders>
              <w:top w:val="nil"/>
              <w:left w:val="nil"/>
              <w:bottom w:val="single" w:sz="4" w:space="0" w:color="auto"/>
              <w:right w:val="single" w:sz="4" w:space="0" w:color="auto"/>
            </w:tcBorders>
            <w:shd w:val="clear" w:color="000000" w:fill="FFC000"/>
            <w:noWrap/>
            <w:vAlign w:val="center"/>
            <w:hideMark/>
          </w:tcPr>
          <w:p w14:paraId="50BF2DF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5.733</w:t>
            </w:r>
          </w:p>
        </w:tc>
        <w:tc>
          <w:tcPr>
            <w:tcW w:w="371" w:type="pct"/>
            <w:tcBorders>
              <w:top w:val="nil"/>
              <w:left w:val="nil"/>
              <w:bottom w:val="single" w:sz="4" w:space="0" w:color="auto"/>
              <w:right w:val="single" w:sz="4" w:space="0" w:color="auto"/>
            </w:tcBorders>
            <w:shd w:val="clear" w:color="000000" w:fill="FF0000"/>
            <w:noWrap/>
            <w:vAlign w:val="center"/>
            <w:hideMark/>
          </w:tcPr>
          <w:p w14:paraId="5154410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284F04D4"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1.720.330,00</w:t>
            </w:r>
          </w:p>
        </w:tc>
      </w:tr>
      <w:tr w:rsidR="000F7302" w:rsidRPr="00B046EA" w14:paraId="3208CFB7"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11CF6D7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8</w:t>
            </w:r>
          </w:p>
        </w:tc>
        <w:tc>
          <w:tcPr>
            <w:tcW w:w="436" w:type="pct"/>
            <w:tcBorders>
              <w:top w:val="nil"/>
              <w:left w:val="nil"/>
              <w:bottom w:val="single" w:sz="4" w:space="0" w:color="auto"/>
              <w:right w:val="single" w:sz="4" w:space="0" w:color="auto"/>
            </w:tcBorders>
            <w:shd w:val="clear" w:color="000000" w:fill="FFFFFF"/>
            <w:vAlign w:val="center"/>
            <w:hideMark/>
          </w:tcPr>
          <w:p w14:paraId="5DA8360A" w14:textId="01505984" w:rsidR="000F7302" w:rsidRPr="001309D5" w:rsidRDefault="000F7302" w:rsidP="002010A6">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H</w:t>
            </w:r>
            <w:r w:rsidR="002010A6">
              <w:rPr>
                <w:rFonts w:ascii="Times New Roman" w:eastAsia="Times New Roman" w:hAnsi="Times New Roman" w:cs="Times New Roman"/>
                <w:color w:val="000000"/>
                <w:sz w:val="14"/>
                <w:szCs w:val="14"/>
                <w:lang w:val="ro-RO" w:eastAsia="zh-CN" w:bidi="he-IL"/>
              </w:rPr>
              <w:t>â</w:t>
            </w:r>
            <w:r w:rsidRPr="001309D5">
              <w:rPr>
                <w:rFonts w:ascii="Times New Roman" w:eastAsia="Times New Roman" w:hAnsi="Times New Roman" w:cs="Times New Roman"/>
                <w:color w:val="000000"/>
                <w:sz w:val="14"/>
                <w:szCs w:val="14"/>
                <w:lang w:val="ro-RO" w:eastAsia="zh-CN" w:bidi="he-IL"/>
              </w:rPr>
              <w:t>nceşti-Silva</w:t>
            </w:r>
          </w:p>
        </w:tc>
        <w:tc>
          <w:tcPr>
            <w:tcW w:w="444" w:type="pct"/>
            <w:tcBorders>
              <w:top w:val="nil"/>
              <w:left w:val="nil"/>
              <w:bottom w:val="single" w:sz="4" w:space="0" w:color="auto"/>
              <w:right w:val="single" w:sz="4" w:space="0" w:color="auto"/>
            </w:tcBorders>
            <w:shd w:val="clear" w:color="000000" w:fill="FFFFFF"/>
            <w:vAlign w:val="center"/>
            <w:hideMark/>
          </w:tcPr>
          <w:p w14:paraId="192E117A"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968.677,00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176121C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3.545.652</w:t>
            </w:r>
          </w:p>
        </w:tc>
        <w:tc>
          <w:tcPr>
            <w:tcW w:w="388" w:type="pct"/>
            <w:tcBorders>
              <w:top w:val="nil"/>
              <w:left w:val="nil"/>
              <w:bottom w:val="single" w:sz="4" w:space="0" w:color="auto"/>
              <w:right w:val="single" w:sz="4" w:space="0" w:color="auto"/>
            </w:tcBorders>
            <w:shd w:val="clear" w:color="auto" w:fill="auto"/>
            <w:noWrap/>
            <w:vAlign w:val="center"/>
            <w:hideMark/>
          </w:tcPr>
          <w:p w14:paraId="0458B7F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23.171</w:t>
            </w:r>
          </w:p>
        </w:tc>
        <w:tc>
          <w:tcPr>
            <w:tcW w:w="355" w:type="pct"/>
            <w:tcBorders>
              <w:top w:val="nil"/>
              <w:left w:val="nil"/>
              <w:bottom w:val="single" w:sz="4" w:space="0" w:color="auto"/>
              <w:right w:val="single" w:sz="4" w:space="0" w:color="auto"/>
            </w:tcBorders>
            <w:shd w:val="clear" w:color="000000" w:fill="FFC000"/>
            <w:noWrap/>
            <w:vAlign w:val="center"/>
            <w:hideMark/>
          </w:tcPr>
          <w:p w14:paraId="5A954F52"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153,02</w:t>
            </w:r>
          </w:p>
        </w:tc>
        <w:tc>
          <w:tcPr>
            <w:tcW w:w="425" w:type="pct"/>
            <w:tcBorders>
              <w:top w:val="nil"/>
              <w:left w:val="nil"/>
              <w:bottom w:val="single" w:sz="4" w:space="0" w:color="auto"/>
              <w:right w:val="single" w:sz="4" w:space="0" w:color="auto"/>
            </w:tcBorders>
            <w:shd w:val="clear" w:color="auto" w:fill="auto"/>
            <w:noWrap/>
            <w:vAlign w:val="center"/>
            <w:hideMark/>
          </w:tcPr>
          <w:p w14:paraId="2D10F487"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5.774.787</w:t>
            </w:r>
          </w:p>
        </w:tc>
        <w:tc>
          <w:tcPr>
            <w:tcW w:w="388" w:type="pct"/>
            <w:tcBorders>
              <w:top w:val="nil"/>
              <w:left w:val="nil"/>
              <w:bottom w:val="single" w:sz="4" w:space="0" w:color="auto"/>
              <w:right w:val="single" w:sz="4" w:space="0" w:color="auto"/>
            </w:tcBorders>
            <w:shd w:val="clear" w:color="auto" w:fill="auto"/>
            <w:noWrap/>
            <w:vAlign w:val="center"/>
            <w:hideMark/>
          </w:tcPr>
          <w:p w14:paraId="7E819C8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27.155</w:t>
            </w:r>
          </w:p>
        </w:tc>
        <w:tc>
          <w:tcPr>
            <w:tcW w:w="334" w:type="pct"/>
            <w:tcBorders>
              <w:top w:val="nil"/>
              <w:left w:val="nil"/>
              <w:bottom w:val="single" w:sz="4" w:space="0" w:color="auto"/>
              <w:right w:val="single" w:sz="4" w:space="0" w:color="auto"/>
            </w:tcBorders>
            <w:shd w:val="clear" w:color="auto" w:fill="auto"/>
            <w:noWrap/>
            <w:vAlign w:val="center"/>
            <w:hideMark/>
          </w:tcPr>
          <w:p w14:paraId="4D5FF8A8"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212,66</w:t>
            </w:r>
          </w:p>
        </w:tc>
        <w:tc>
          <w:tcPr>
            <w:tcW w:w="344" w:type="pct"/>
            <w:tcBorders>
              <w:top w:val="nil"/>
              <w:left w:val="nil"/>
              <w:bottom w:val="single" w:sz="4" w:space="0" w:color="auto"/>
              <w:right w:val="single" w:sz="4" w:space="0" w:color="auto"/>
            </w:tcBorders>
            <w:shd w:val="clear" w:color="000000" w:fill="FFC000"/>
            <w:noWrap/>
            <w:vAlign w:val="center"/>
            <w:hideMark/>
          </w:tcPr>
          <w:p w14:paraId="75D335A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-59,64</w:t>
            </w:r>
          </w:p>
        </w:tc>
        <w:tc>
          <w:tcPr>
            <w:tcW w:w="373" w:type="pct"/>
            <w:tcBorders>
              <w:top w:val="nil"/>
              <w:left w:val="nil"/>
              <w:bottom w:val="single" w:sz="4" w:space="0" w:color="auto"/>
              <w:right w:val="single" w:sz="4" w:space="0" w:color="auto"/>
            </w:tcBorders>
            <w:shd w:val="clear" w:color="000000" w:fill="FFC000"/>
            <w:noWrap/>
            <w:vAlign w:val="center"/>
            <w:hideMark/>
          </w:tcPr>
          <w:p w14:paraId="42BDFB5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3.796</w:t>
            </w:r>
          </w:p>
        </w:tc>
        <w:tc>
          <w:tcPr>
            <w:tcW w:w="371" w:type="pct"/>
            <w:tcBorders>
              <w:top w:val="nil"/>
              <w:left w:val="nil"/>
              <w:bottom w:val="single" w:sz="4" w:space="0" w:color="auto"/>
              <w:right w:val="single" w:sz="4" w:space="0" w:color="auto"/>
            </w:tcBorders>
            <w:shd w:val="clear" w:color="000000" w:fill="FF0000"/>
            <w:noWrap/>
            <w:vAlign w:val="center"/>
            <w:hideMark/>
          </w:tcPr>
          <w:p w14:paraId="0D612BE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63DD0B56"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968.677,00</w:t>
            </w:r>
          </w:p>
        </w:tc>
      </w:tr>
      <w:tr w:rsidR="000F7302" w:rsidRPr="00B046EA" w14:paraId="51462C8C"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1715616C"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9</w:t>
            </w:r>
          </w:p>
        </w:tc>
        <w:tc>
          <w:tcPr>
            <w:tcW w:w="436" w:type="pct"/>
            <w:tcBorders>
              <w:top w:val="nil"/>
              <w:left w:val="nil"/>
              <w:bottom w:val="single" w:sz="4" w:space="0" w:color="auto"/>
              <w:right w:val="single" w:sz="4" w:space="0" w:color="auto"/>
            </w:tcBorders>
            <w:shd w:val="clear" w:color="000000" w:fill="FFFFFF"/>
            <w:vAlign w:val="center"/>
            <w:hideMark/>
          </w:tcPr>
          <w:p w14:paraId="2A4719B8"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Iargara</w:t>
            </w:r>
          </w:p>
        </w:tc>
        <w:tc>
          <w:tcPr>
            <w:tcW w:w="444" w:type="pct"/>
            <w:tcBorders>
              <w:top w:val="nil"/>
              <w:left w:val="nil"/>
              <w:bottom w:val="single" w:sz="4" w:space="0" w:color="auto"/>
              <w:right w:val="single" w:sz="4" w:space="0" w:color="auto"/>
            </w:tcBorders>
            <w:shd w:val="clear" w:color="000000" w:fill="FFFFFF"/>
            <w:vAlign w:val="center"/>
            <w:hideMark/>
          </w:tcPr>
          <w:p w14:paraId="04B2652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641.795,00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4ADEB98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2.745.299</w:t>
            </w:r>
          </w:p>
        </w:tc>
        <w:tc>
          <w:tcPr>
            <w:tcW w:w="388" w:type="pct"/>
            <w:tcBorders>
              <w:top w:val="nil"/>
              <w:left w:val="nil"/>
              <w:bottom w:val="single" w:sz="4" w:space="0" w:color="auto"/>
              <w:right w:val="single" w:sz="4" w:space="0" w:color="auto"/>
            </w:tcBorders>
            <w:shd w:val="clear" w:color="auto" w:fill="auto"/>
            <w:noWrap/>
            <w:vAlign w:val="center"/>
            <w:hideMark/>
          </w:tcPr>
          <w:p w14:paraId="5D7FF9EF"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12.876</w:t>
            </w:r>
          </w:p>
        </w:tc>
        <w:tc>
          <w:tcPr>
            <w:tcW w:w="355" w:type="pct"/>
            <w:tcBorders>
              <w:top w:val="nil"/>
              <w:left w:val="nil"/>
              <w:bottom w:val="single" w:sz="4" w:space="0" w:color="auto"/>
              <w:right w:val="single" w:sz="4" w:space="0" w:color="auto"/>
            </w:tcBorders>
            <w:shd w:val="clear" w:color="000000" w:fill="FFC000"/>
            <w:noWrap/>
            <w:vAlign w:val="center"/>
            <w:hideMark/>
          </w:tcPr>
          <w:p w14:paraId="11A41EC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213,21</w:t>
            </w:r>
          </w:p>
        </w:tc>
        <w:tc>
          <w:tcPr>
            <w:tcW w:w="425" w:type="pct"/>
            <w:tcBorders>
              <w:top w:val="nil"/>
              <w:left w:val="nil"/>
              <w:bottom w:val="single" w:sz="4" w:space="0" w:color="auto"/>
              <w:right w:val="single" w:sz="4" w:space="0" w:color="auto"/>
            </w:tcBorders>
            <w:shd w:val="clear" w:color="auto" w:fill="auto"/>
            <w:noWrap/>
            <w:vAlign w:val="center"/>
            <w:hideMark/>
          </w:tcPr>
          <w:p w14:paraId="603D0FFB"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2.159.575</w:t>
            </w:r>
          </w:p>
        </w:tc>
        <w:tc>
          <w:tcPr>
            <w:tcW w:w="388" w:type="pct"/>
            <w:tcBorders>
              <w:top w:val="nil"/>
              <w:left w:val="nil"/>
              <w:bottom w:val="single" w:sz="4" w:space="0" w:color="auto"/>
              <w:right w:val="single" w:sz="4" w:space="0" w:color="auto"/>
            </w:tcBorders>
            <w:shd w:val="clear" w:color="auto" w:fill="auto"/>
            <w:noWrap/>
            <w:vAlign w:val="center"/>
            <w:hideMark/>
          </w:tcPr>
          <w:p w14:paraId="219AF4AA"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9.446</w:t>
            </w:r>
          </w:p>
        </w:tc>
        <w:tc>
          <w:tcPr>
            <w:tcW w:w="334" w:type="pct"/>
            <w:tcBorders>
              <w:top w:val="nil"/>
              <w:left w:val="nil"/>
              <w:bottom w:val="single" w:sz="4" w:space="0" w:color="auto"/>
              <w:right w:val="single" w:sz="4" w:space="0" w:color="auto"/>
            </w:tcBorders>
            <w:shd w:val="clear" w:color="auto" w:fill="auto"/>
            <w:noWrap/>
            <w:vAlign w:val="center"/>
            <w:hideMark/>
          </w:tcPr>
          <w:p w14:paraId="50A8E77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228,62</w:t>
            </w:r>
          </w:p>
        </w:tc>
        <w:tc>
          <w:tcPr>
            <w:tcW w:w="344" w:type="pct"/>
            <w:tcBorders>
              <w:top w:val="nil"/>
              <w:left w:val="nil"/>
              <w:bottom w:val="single" w:sz="4" w:space="0" w:color="auto"/>
              <w:right w:val="single" w:sz="4" w:space="0" w:color="auto"/>
            </w:tcBorders>
            <w:shd w:val="clear" w:color="000000" w:fill="FFC000"/>
            <w:noWrap/>
            <w:vAlign w:val="center"/>
            <w:hideMark/>
          </w:tcPr>
          <w:p w14:paraId="7AC5760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-15,41</w:t>
            </w:r>
          </w:p>
        </w:tc>
        <w:tc>
          <w:tcPr>
            <w:tcW w:w="373" w:type="pct"/>
            <w:tcBorders>
              <w:top w:val="nil"/>
              <w:left w:val="nil"/>
              <w:bottom w:val="single" w:sz="4" w:space="0" w:color="auto"/>
              <w:right w:val="single" w:sz="4" w:space="0" w:color="auto"/>
            </w:tcBorders>
            <w:shd w:val="clear" w:color="000000" w:fill="FFC000"/>
            <w:noWrap/>
            <w:vAlign w:val="center"/>
            <w:hideMark/>
          </w:tcPr>
          <w:p w14:paraId="044EFA8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2.339</w:t>
            </w:r>
          </w:p>
        </w:tc>
        <w:tc>
          <w:tcPr>
            <w:tcW w:w="371" w:type="pct"/>
            <w:tcBorders>
              <w:top w:val="nil"/>
              <w:left w:val="nil"/>
              <w:bottom w:val="single" w:sz="4" w:space="0" w:color="auto"/>
              <w:right w:val="single" w:sz="4" w:space="0" w:color="auto"/>
            </w:tcBorders>
            <w:shd w:val="clear" w:color="000000" w:fill="FF0000"/>
            <w:noWrap/>
            <w:vAlign w:val="center"/>
            <w:hideMark/>
          </w:tcPr>
          <w:p w14:paraId="64ED3E2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7C75E103"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641.795,00</w:t>
            </w:r>
          </w:p>
        </w:tc>
      </w:tr>
      <w:tr w:rsidR="000F7302" w:rsidRPr="00B046EA" w14:paraId="156B16F8"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0C27C576"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10</w:t>
            </w:r>
          </w:p>
        </w:tc>
        <w:tc>
          <w:tcPr>
            <w:tcW w:w="436" w:type="pct"/>
            <w:tcBorders>
              <w:top w:val="nil"/>
              <w:left w:val="nil"/>
              <w:bottom w:val="single" w:sz="4" w:space="0" w:color="auto"/>
              <w:right w:val="single" w:sz="4" w:space="0" w:color="auto"/>
            </w:tcBorders>
            <w:shd w:val="clear" w:color="000000" w:fill="FFFFFF"/>
            <w:vAlign w:val="center"/>
            <w:hideMark/>
          </w:tcPr>
          <w:p w14:paraId="6CCF0818"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Nisporeni-Silva</w:t>
            </w:r>
          </w:p>
        </w:tc>
        <w:tc>
          <w:tcPr>
            <w:tcW w:w="444" w:type="pct"/>
            <w:tcBorders>
              <w:top w:val="nil"/>
              <w:left w:val="nil"/>
              <w:bottom w:val="single" w:sz="4" w:space="0" w:color="auto"/>
              <w:right w:val="single" w:sz="4" w:space="0" w:color="auto"/>
            </w:tcBorders>
            <w:shd w:val="clear" w:color="000000" w:fill="FFFFFF"/>
            <w:vAlign w:val="center"/>
            <w:hideMark/>
          </w:tcPr>
          <w:p w14:paraId="5D7684D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619.235,00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26D228C2"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1.780.478</w:t>
            </w:r>
          </w:p>
        </w:tc>
        <w:tc>
          <w:tcPr>
            <w:tcW w:w="388" w:type="pct"/>
            <w:tcBorders>
              <w:top w:val="nil"/>
              <w:left w:val="nil"/>
              <w:bottom w:val="single" w:sz="4" w:space="0" w:color="auto"/>
              <w:right w:val="single" w:sz="4" w:space="0" w:color="auto"/>
            </w:tcBorders>
            <w:shd w:val="clear" w:color="auto" w:fill="auto"/>
            <w:noWrap/>
            <w:vAlign w:val="center"/>
            <w:hideMark/>
          </w:tcPr>
          <w:p w14:paraId="6772645B"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12.151</w:t>
            </w:r>
          </w:p>
        </w:tc>
        <w:tc>
          <w:tcPr>
            <w:tcW w:w="355" w:type="pct"/>
            <w:tcBorders>
              <w:top w:val="nil"/>
              <w:left w:val="nil"/>
              <w:bottom w:val="single" w:sz="4" w:space="0" w:color="auto"/>
              <w:right w:val="single" w:sz="4" w:space="0" w:color="auto"/>
            </w:tcBorders>
            <w:shd w:val="clear" w:color="000000" w:fill="FFC000"/>
            <w:noWrap/>
            <w:vAlign w:val="center"/>
            <w:hideMark/>
          </w:tcPr>
          <w:p w14:paraId="2A80D4A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146,53</w:t>
            </w:r>
          </w:p>
        </w:tc>
        <w:tc>
          <w:tcPr>
            <w:tcW w:w="425" w:type="pct"/>
            <w:tcBorders>
              <w:top w:val="nil"/>
              <w:left w:val="nil"/>
              <w:bottom w:val="single" w:sz="4" w:space="0" w:color="auto"/>
              <w:right w:val="single" w:sz="4" w:space="0" w:color="auto"/>
            </w:tcBorders>
            <w:shd w:val="clear" w:color="auto" w:fill="auto"/>
            <w:noWrap/>
            <w:vAlign w:val="center"/>
            <w:hideMark/>
          </w:tcPr>
          <w:p w14:paraId="2B6A92C3"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2.423.579</w:t>
            </w:r>
          </w:p>
        </w:tc>
        <w:tc>
          <w:tcPr>
            <w:tcW w:w="388" w:type="pct"/>
            <w:tcBorders>
              <w:top w:val="nil"/>
              <w:left w:val="nil"/>
              <w:bottom w:val="single" w:sz="4" w:space="0" w:color="auto"/>
              <w:right w:val="single" w:sz="4" w:space="0" w:color="auto"/>
            </w:tcBorders>
            <w:shd w:val="clear" w:color="auto" w:fill="auto"/>
            <w:noWrap/>
            <w:vAlign w:val="center"/>
            <w:hideMark/>
          </w:tcPr>
          <w:p w14:paraId="328D0DF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14.466</w:t>
            </w:r>
          </w:p>
        </w:tc>
        <w:tc>
          <w:tcPr>
            <w:tcW w:w="334" w:type="pct"/>
            <w:tcBorders>
              <w:top w:val="nil"/>
              <w:left w:val="nil"/>
              <w:bottom w:val="single" w:sz="4" w:space="0" w:color="auto"/>
              <w:right w:val="single" w:sz="4" w:space="0" w:color="auto"/>
            </w:tcBorders>
            <w:shd w:val="clear" w:color="auto" w:fill="auto"/>
            <w:noWrap/>
            <w:vAlign w:val="center"/>
            <w:hideMark/>
          </w:tcPr>
          <w:p w14:paraId="685EAA3A"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167,54</w:t>
            </w:r>
          </w:p>
        </w:tc>
        <w:tc>
          <w:tcPr>
            <w:tcW w:w="344" w:type="pct"/>
            <w:tcBorders>
              <w:top w:val="nil"/>
              <w:left w:val="nil"/>
              <w:bottom w:val="single" w:sz="4" w:space="0" w:color="auto"/>
              <w:right w:val="single" w:sz="4" w:space="0" w:color="auto"/>
            </w:tcBorders>
            <w:shd w:val="clear" w:color="000000" w:fill="FFC000"/>
            <w:noWrap/>
            <w:vAlign w:val="center"/>
            <w:hideMark/>
          </w:tcPr>
          <w:p w14:paraId="12B574E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-21,01</w:t>
            </w:r>
          </w:p>
        </w:tc>
        <w:tc>
          <w:tcPr>
            <w:tcW w:w="373" w:type="pct"/>
            <w:tcBorders>
              <w:top w:val="nil"/>
              <w:left w:val="nil"/>
              <w:bottom w:val="single" w:sz="4" w:space="0" w:color="auto"/>
              <w:right w:val="single" w:sz="4" w:space="0" w:color="auto"/>
            </w:tcBorders>
            <w:shd w:val="clear" w:color="000000" w:fill="FFC000"/>
            <w:noWrap/>
            <w:vAlign w:val="center"/>
            <w:hideMark/>
          </w:tcPr>
          <w:p w14:paraId="5653534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3.080</w:t>
            </w:r>
          </w:p>
        </w:tc>
        <w:tc>
          <w:tcPr>
            <w:tcW w:w="371" w:type="pct"/>
            <w:tcBorders>
              <w:top w:val="nil"/>
              <w:left w:val="nil"/>
              <w:bottom w:val="single" w:sz="4" w:space="0" w:color="auto"/>
              <w:right w:val="single" w:sz="4" w:space="0" w:color="auto"/>
            </w:tcBorders>
            <w:shd w:val="clear" w:color="000000" w:fill="FF0000"/>
            <w:noWrap/>
            <w:vAlign w:val="center"/>
            <w:hideMark/>
          </w:tcPr>
          <w:p w14:paraId="55ADD66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0908106F"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619.235,00</w:t>
            </w:r>
          </w:p>
        </w:tc>
      </w:tr>
      <w:tr w:rsidR="000F7302" w:rsidRPr="00B046EA" w14:paraId="24CF6E33"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485CD4C0"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11</w:t>
            </w:r>
          </w:p>
        </w:tc>
        <w:tc>
          <w:tcPr>
            <w:tcW w:w="436" w:type="pct"/>
            <w:tcBorders>
              <w:top w:val="nil"/>
              <w:left w:val="nil"/>
              <w:bottom w:val="single" w:sz="4" w:space="0" w:color="auto"/>
              <w:right w:val="single" w:sz="4" w:space="0" w:color="auto"/>
            </w:tcBorders>
            <w:shd w:val="clear" w:color="000000" w:fill="FFFFFF"/>
            <w:vAlign w:val="center"/>
            <w:hideMark/>
          </w:tcPr>
          <w:p w14:paraId="2C5AAD7B"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Orhei</w:t>
            </w:r>
          </w:p>
        </w:tc>
        <w:tc>
          <w:tcPr>
            <w:tcW w:w="444" w:type="pct"/>
            <w:tcBorders>
              <w:top w:val="nil"/>
              <w:left w:val="nil"/>
              <w:bottom w:val="single" w:sz="4" w:space="0" w:color="auto"/>
              <w:right w:val="single" w:sz="4" w:space="0" w:color="auto"/>
            </w:tcBorders>
            <w:shd w:val="clear" w:color="000000" w:fill="FFFFFF"/>
            <w:vAlign w:val="center"/>
            <w:hideMark/>
          </w:tcPr>
          <w:p w14:paraId="2DBE187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241.109,00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70BD12FF"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2.105.409</w:t>
            </w:r>
          </w:p>
        </w:tc>
        <w:tc>
          <w:tcPr>
            <w:tcW w:w="388" w:type="pct"/>
            <w:tcBorders>
              <w:top w:val="nil"/>
              <w:left w:val="nil"/>
              <w:bottom w:val="single" w:sz="4" w:space="0" w:color="auto"/>
              <w:right w:val="single" w:sz="4" w:space="0" w:color="auto"/>
            </w:tcBorders>
            <w:shd w:val="clear" w:color="auto" w:fill="auto"/>
            <w:noWrap/>
            <w:vAlign w:val="center"/>
            <w:hideMark/>
          </w:tcPr>
          <w:p w14:paraId="208EC05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10.594</w:t>
            </w:r>
          </w:p>
        </w:tc>
        <w:tc>
          <w:tcPr>
            <w:tcW w:w="355" w:type="pct"/>
            <w:tcBorders>
              <w:top w:val="nil"/>
              <w:left w:val="nil"/>
              <w:bottom w:val="single" w:sz="4" w:space="0" w:color="auto"/>
              <w:right w:val="single" w:sz="4" w:space="0" w:color="auto"/>
            </w:tcBorders>
            <w:shd w:val="clear" w:color="000000" w:fill="FFC000"/>
            <w:noWrap/>
            <w:vAlign w:val="center"/>
            <w:hideMark/>
          </w:tcPr>
          <w:p w14:paraId="1F74AAAF"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198,74</w:t>
            </w:r>
          </w:p>
        </w:tc>
        <w:tc>
          <w:tcPr>
            <w:tcW w:w="425" w:type="pct"/>
            <w:tcBorders>
              <w:top w:val="nil"/>
              <w:left w:val="nil"/>
              <w:bottom w:val="single" w:sz="4" w:space="0" w:color="auto"/>
              <w:right w:val="single" w:sz="4" w:space="0" w:color="auto"/>
            </w:tcBorders>
            <w:shd w:val="clear" w:color="auto" w:fill="auto"/>
            <w:noWrap/>
            <w:vAlign w:val="center"/>
            <w:hideMark/>
          </w:tcPr>
          <w:p w14:paraId="59C4CB72"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4.851.618</w:t>
            </w:r>
          </w:p>
        </w:tc>
        <w:tc>
          <w:tcPr>
            <w:tcW w:w="388" w:type="pct"/>
            <w:tcBorders>
              <w:top w:val="nil"/>
              <w:left w:val="nil"/>
              <w:bottom w:val="single" w:sz="4" w:space="0" w:color="auto"/>
              <w:right w:val="single" w:sz="4" w:space="0" w:color="auto"/>
            </w:tcBorders>
            <w:shd w:val="clear" w:color="auto" w:fill="auto"/>
            <w:noWrap/>
            <w:vAlign w:val="center"/>
            <w:hideMark/>
          </w:tcPr>
          <w:p w14:paraId="6DBDC66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23.400</w:t>
            </w:r>
          </w:p>
        </w:tc>
        <w:tc>
          <w:tcPr>
            <w:tcW w:w="334" w:type="pct"/>
            <w:tcBorders>
              <w:top w:val="nil"/>
              <w:left w:val="nil"/>
              <w:bottom w:val="single" w:sz="4" w:space="0" w:color="auto"/>
              <w:right w:val="single" w:sz="4" w:space="0" w:color="auto"/>
            </w:tcBorders>
            <w:shd w:val="clear" w:color="auto" w:fill="auto"/>
            <w:noWrap/>
            <w:vAlign w:val="center"/>
            <w:hideMark/>
          </w:tcPr>
          <w:p w14:paraId="24705BA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207,33</w:t>
            </w:r>
          </w:p>
        </w:tc>
        <w:tc>
          <w:tcPr>
            <w:tcW w:w="344" w:type="pct"/>
            <w:tcBorders>
              <w:top w:val="nil"/>
              <w:left w:val="nil"/>
              <w:bottom w:val="single" w:sz="4" w:space="0" w:color="auto"/>
              <w:right w:val="single" w:sz="4" w:space="0" w:color="auto"/>
            </w:tcBorders>
            <w:shd w:val="clear" w:color="000000" w:fill="FFC000"/>
            <w:noWrap/>
            <w:vAlign w:val="center"/>
            <w:hideMark/>
          </w:tcPr>
          <w:p w14:paraId="05788BB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-8,60</w:t>
            </w:r>
          </w:p>
        </w:tc>
        <w:tc>
          <w:tcPr>
            <w:tcW w:w="373" w:type="pct"/>
            <w:tcBorders>
              <w:top w:val="nil"/>
              <w:left w:val="nil"/>
              <w:bottom w:val="single" w:sz="4" w:space="0" w:color="auto"/>
              <w:right w:val="single" w:sz="4" w:space="0" w:color="auto"/>
            </w:tcBorders>
            <w:shd w:val="clear" w:color="000000" w:fill="FFC000"/>
            <w:noWrap/>
            <w:vAlign w:val="center"/>
            <w:hideMark/>
          </w:tcPr>
          <w:p w14:paraId="7C944C28"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969</w:t>
            </w:r>
          </w:p>
        </w:tc>
        <w:tc>
          <w:tcPr>
            <w:tcW w:w="371" w:type="pct"/>
            <w:tcBorders>
              <w:top w:val="nil"/>
              <w:left w:val="nil"/>
              <w:bottom w:val="single" w:sz="4" w:space="0" w:color="auto"/>
              <w:right w:val="single" w:sz="4" w:space="0" w:color="auto"/>
            </w:tcBorders>
            <w:shd w:val="clear" w:color="000000" w:fill="FF0000"/>
            <w:noWrap/>
            <w:vAlign w:val="center"/>
            <w:hideMark/>
          </w:tcPr>
          <w:p w14:paraId="603A9D9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43BC2B21"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241.109,00</w:t>
            </w:r>
          </w:p>
        </w:tc>
      </w:tr>
      <w:tr w:rsidR="000F7302" w:rsidRPr="00B046EA" w14:paraId="5475B538"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44C372D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12</w:t>
            </w:r>
          </w:p>
        </w:tc>
        <w:tc>
          <w:tcPr>
            <w:tcW w:w="436" w:type="pct"/>
            <w:tcBorders>
              <w:top w:val="nil"/>
              <w:left w:val="nil"/>
              <w:bottom w:val="single" w:sz="4" w:space="0" w:color="auto"/>
              <w:right w:val="single" w:sz="4" w:space="0" w:color="auto"/>
            </w:tcBorders>
            <w:shd w:val="clear" w:color="000000" w:fill="FFFFFF"/>
            <w:vAlign w:val="center"/>
            <w:hideMark/>
          </w:tcPr>
          <w:p w14:paraId="191A8E69"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Silva-Sud Cahul</w:t>
            </w:r>
          </w:p>
        </w:tc>
        <w:tc>
          <w:tcPr>
            <w:tcW w:w="444" w:type="pct"/>
            <w:tcBorders>
              <w:top w:val="nil"/>
              <w:left w:val="nil"/>
              <w:bottom w:val="single" w:sz="4" w:space="0" w:color="auto"/>
              <w:right w:val="single" w:sz="4" w:space="0" w:color="auto"/>
            </w:tcBorders>
            <w:shd w:val="clear" w:color="000000" w:fill="FFFFFF"/>
            <w:vAlign w:val="center"/>
            <w:hideMark/>
          </w:tcPr>
          <w:p w14:paraId="2AD60AD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1.203.335,58</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706BAD6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3.287.036</w:t>
            </w:r>
          </w:p>
        </w:tc>
        <w:tc>
          <w:tcPr>
            <w:tcW w:w="388" w:type="pct"/>
            <w:tcBorders>
              <w:top w:val="nil"/>
              <w:left w:val="nil"/>
              <w:bottom w:val="single" w:sz="4" w:space="0" w:color="auto"/>
              <w:right w:val="single" w:sz="4" w:space="0" w:color="auto"/>
            </w:tcBorders>
            <w:shd w:val="clear" w:color="auto" w:fill="auto"/>
            <w:noWrap/>
            <w:vAlign w:val="center"/>
            <w:hideMark/>
          </w:tcPr>
          <w:p w14:paraId="6DE74E0F"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17.569</w:t>
            </w:r>
          </w:p>
        </w:tc>
        <w:tc>
          <w:tcPr>
            <w:tcW w:w="355" w:type="pct"/>
            <w:tcBorders>
              <w:top w:val="nil"/>
              <w:left w:val="nil"/>
              <w:bottom w:val="single" w:sz="4" w:space="0" w:color="auto"/>
              <w:right w:val="single" w:sz="4" w:space="0" w:color="auto"/>
            </w:tcBorders>
            <w:shd w:val="clear" w:color="000000" w:fill="FFC000"/>
            <w:noWrap/>
            <w:vAlign w:val="center"/>
            <w:hideMark/>
          </w:tcPr>
          <w:p w14:paraId="5DAA7DF9"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187,09</w:t>
            </w:r>
          </w:p>
        </w:tc>
        <w:tc>
          <w:tcPr>
            <w:tcW w:w="425" w:type="pct"/>
            <w:tcBorders>
              <w:top w:val="nil"/>
              <w:left w:val="nil"/>
              <w:bottom w:val="single" w:sz="4" w:space="0" w:color="auto"/>
              <w:right w:val="single" w:sz="4" w:space="0" w:color="auto"/>
            </w:tcBorders>
            <w:shd w:val="clear" w:color="auto" w:fill="auto"/>
            <w:noWrap/>
            <w:vAlign w:val="center"/>
            <w:hideMark/>
          </w:tcPr>
          <w:p w14:paraId="70AFA247"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3.830.259</w:t>
            </w:r>
          </w:p>
        </w:tc>
        <w:tc>
          <w:tcPr>
            <w:tcW w:w="388" w:type="pct"/>
            <w:tcBorders>
              <w:top w:val="nil"/>
              <w:left w:val="nil"/>
              <w:bottom w:val="single" w:sz="4" w:space="0" w:color="auto"/>
              <w:right w:val="single" w:sz="4" w:space="0" w:color="auto"/>
            </w:tcBorders>
            <w:shd w:val="clear" w:color="auto" w:fill="auto"/>
            <w:noWrap/>
            <w:vAlign w:val="center"/>
            <w:hideMark/>
          </w:tcPr>
          <w:p w14:paraId="1CF1826B"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18.877</w:t>
            </w:r>
          </w:p>
        </w:tc>
        <w:tc>
          <w:tcPr>
            <w:tcW w:w="334" w:type="pct"/>
            <w:tcBorders>
              <w:top w:val="nil"/>
              <w:left w:val="nil"/>
              <w:bottom w:val="single" w:sz="4" w:space="0" w:color="auto"/>
              <w:right w:val="single" w:sz="4" w:space="0" w:color="auto"/>
            </w:tcBorders>
            <w:shd w:val="clear" w:color="auto" w:fill="auto"/>
            <w:noWrap/>
            <w:vAlign w:val="center"/>
            <w:hideMark/>
          </w:tcPr>
          <w:p w14:paraId="782509D3"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202,91</w:t>
            </w:r>
          </w:p>
        </w:tc>
        <w:tc>
          <w:tcPr>
            <w:tcW w:w="344" w:type="pct"/>
            <w:tcBorders>
              <w:top w:val="nil"/>
              <w:left w:val="nil"/>
              <w:bottom w:val="single" w:sz="4" w:space="0" w:color="auto"/>
              <w:right w:val="single" w:sz="4" w:space="0" w:color="auto"/>
            </w:tcBorders>
            <w:shd w:val="clear" w:color="000000" w:fill="FFC000"/>
            <w:noWrap/>
            <w:vAlign w:val="center"/>
            <w:hideMark/>
          </w:tcPr>
          <w:p w14:paraId="3FF6E46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-15,81</w:t>
            </w:r>
          </w:p>
        </w:tc>
        <w:tc>
          <w:tcPr>
            <w:tcW w:w="373" w:type="pct"/>
            <w:tcBorders>
              <w:top w:val="nil"/>
              <w:left w:val="nil"/>
              <w:bottom w:val="single" w:sz="4" w:space="0" w:color="auto"/>
              <w:right w:val="single" w:sz="4" w:space="0" w:color="auto"/>
            </w:tcBorders>
            <w:shd w:val="clear" w:color="000000" w:fill="FFC000"/>
            <w:noWrap/>
            <w:vAlign w:val="center"/>
            <w:hideMark/>
          </w:tcPr>
          <w:p w14:paraId="7DA43979"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4.941</w:t>
            </w:r>
          </w:p>
        </w:tc>
        <w:tc>
          <w:tcPr>
            <w:tcW w:w="371" w:type="pct"/>
            <w:tcBorders>
              <w:top w:val="nil"/>
              <w:left w:val="nil"/>
              <w:bottom w:val="single" w:sz="4" w:space="0" w:color="auto"/>
              <w:right w:val="single" w:sz="4" w:space="0" w:color="auto"/>
            </w:tcBorders>
            <w:shd w:val="clear" w:color="000000" w:fill="FF0000"/>
            <w:noWrap/>
            <w:vAlign w:val="center"/>
            <w:hideMark/>
          </w:tcPr>
          <w:p w14:paraId="203DC7C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7D26CC3A"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1.203.335,58</w:t>
            </w:r>
          </w:p>
        </w:tc>
      </w:tr>
      <w:tr w:rsidR="000F7302" w:rsidRPr="00B046EA" w14:paraId="712A9239"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42B611C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13</w:t>
            </w:r>
          </w:p>
        </w:tc>
        <w:tc>
          <w:tcPr>
            <w:tcW w:w="436" w:type="pct"/>
            <w:tcBorders>
              <w:top w:val="nil"/>
              <w:left w:val="nil"/>
              <w:bottom w:val="single" w:sz="4" w:space="0" w:color="auto"/>
              <w:right w:val="single" w:sz="4" w:space="0" w:color="auto"/>
            </w:tcBorders>
            <w:shd w:val="clear" w:color="000000" w:fill="FFFFFF"/>
            <w:vAlign w:val="center"/>
            <w:hideMark/>
          </w:tcPr>
          <w:p w14:paraId="5DD45FAC"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Silva-Centru Ungheni</w:t>
            </w:r>
          </w:p>
        </w:tc>
        <w:tc>
          <w:tcPr>
            <w:tcW w:w="444" w:type="pct"/>
            <w:tcBorders>
              <w:top w:val="nil"/>
              <w:left w:val="nil"/>
              <w:bottom w:val="single" w:sz="4" w:space="0" w:color="auto"/>
              <w:right w:val="single" w:sz="4" w:space="0" w:color="auto"/>
            </w:tcBorders>
            <w:shd w:val="clear" w:color="000000" w:fill="FFFFFF"/>
            <w:vAlign w:val="center"/>
            <w:hideMark/>
          </w:tcPr>
          <w:p w14:paraId="376730A9"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1.871.882,00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0CC2A1CF"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2.752.531</w:t>
            </w:r>
          </w:p>
        </w:tc>
        <w:tc>
          <w:tcPr>
            <w:tcW w:w="388" w:type="pct"/>
            <w:tcBorders>
              <w:top w:val="nil"/>
              <w:left w:val="nil"/>
              <w:bottom w:val="single" w:sz="4" w:space="0" w:color="auto"/>
              <w:right w:val="single" w:sz="4" w:space="0" w:color="auto"/>
            </w:tcBorders>
            <w:shd w:val="clear" w:color="auto" w:fill="auto"/>
            <w:noWrap/>
            <w:vAlign w:val="center"/>
            <w:hideMark/>
          </w:tcPr>
          <w:p w14:paraId="21C6309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16.262</w:t>
            </w:r>
          </w:p>
        </w:tc>
        <w:tc>
          <w:tcPr>
            <w:tcW w:w="355" w:type="pct"/>
            <w:tcBorders>
              <w:top w:val="nil"/>
              <w:left w:val="nil"/>
              <w:bottom w:val="single" w:sz="4" w:space="0" w:color="auto"/>
              <w:right w:val="single" w:sz="4" w:space="0" w:color="auto"/>
            </w:tcBorders>
            <w:shd w:val="clear" w:color="000000" w:fill="FFC000"/>
            <w:noWrap/>
            <w:vAlign w:val="center"/>
            <w:hideMark/>
          </w:tcPr>
          <w:p w14:paraId="4B428850"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169,26</w:t>
            </w:r>
          </w:p>
        </w:tc>
        <w:tc>
          <w:tcPr>
            <w:tcW w:w="425" w:type="pct"/>
            <w:tcBorders>
              <w:top w:val="nil"/>
              <w:left w:val="nil"/>
              <w:bottom w:val="single" w:sz="4" w:space="0" w:color="auto"/>
              <w:right w:val="single" w:sz="4" w:space="0" w:color="auto"/>
            </w:tcBorders>
            <w:shd w:val="clear" w:color="auto" w:fill="auto"/>
            <w:noWrap/>
            <w:vAlign w:val="center"/>
            <w:hideMark/>
          </w:tcPr>
          <w:p w14:paraId="52744A2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3.634.110</w:t>
            </w:r>
          </w:p>
        </w:tc>
        <w:tc>
          <w:tcPr>
            <w:tcW w:w="388" w:type="pct"/>
            <w:tcBorders>
              <w:top w:val="nil"/>
              <w:left w:val="nil"/>
              <w:bottom w:val="single" w:sz="4" w:space="0" w:color="auto"/>
              <w:right w:val="single" w:sz="4" w:space="0" w:color="auto"/>
            </w:tcBorders>
            <w:shd w:val="clear" w:color="auto" w:fill="auto"/>
            <w:noWrap/>
            <w:vAlign w:val="center"/>
            <w:hideMark/>
          </w:tcPr>
          <w:p w14:paraId="524D223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16.211</w:t>
            </w:r>
          </w:p>
        </w:tc>
        <w:tc>
          <w:tcPr>
            <w:tcW w:w="334" w:type="pct"/>
            <w:tcBorders>
              <w:top w:val="nil"/>
              <w:left w:val="nil"/>
              <w:bottom w:val="single" w:sz="4" w:space="0" w:color="auto"/>
              <w:right w:val="single" w:sz="4" w:space="0" w:color="auto"/>
            </w:tcBorders>
            <w:shd w:val="clear" w:color="auto" w:fill="auto"/>
            <w:noWrap/>
            <w:vAlign w:val="center"/>
            <w:hideMark/>
          </w:tcPr>
          <w:p w14:paraId="742586D7"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224,18</w:t>
            </w:r>
          </w:p>
        </w:tc>
        <w:tc>
          <w:tcPr>
            <w:tcW w:w="344" w:type="pct"/>
            <w:tcBorders>
              <w:top w:val="nil"/>
              <w:left w:val="nil"/>
              <w:bottom w:val="single" w:sz="4" w:space="0" w:color="auto"/>
              <w:right w:val="single" w:sz="4" w:space="0" w:color="auto"/>
            </w:tcBorders>
            <w:shd w:val="clear" w:color="000000" w:fill="FFC000"/>
            <w:noWrap/>
            <w:vAlign w:val="center"/>
            <w:hideMark/>
          </w:tcPr>
          <w:p w14:paraId="5EB2EC86"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-54,91</w:t>
            </w:r>
          </w:p>
        </w:tc>
        <w:tc>
          <w:tcPr>
            <w:tcW w:w="373" w:type="pct"/>
            <w:tcBorders>
              <w:top w:val="nil"/>
              <w:left w:val="nil"/>
              <w:bottom w:val="single" w:sz="4" w:space="0" w:color="auto"/>
              <w:right w:val="single" w:sz="4" w:space="0" w:color="auto"/>
            </w:tcBorders>
            <w:shd w:val="clear" w:color="000000" w:fill="FFC000"/>
            <w:noWrap/>
            <w:vAlign w:val="center"/>
            <w:hideMark/>
          </w:tcPr>
          <w:p w14:paraId="1128CBCA"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6.959</w:t>
            </w:r>
          </w:p>
        </w:tc>
        <w:tc>
          <w:tcPr>
            <w:tcW w:w="371" w:type="pct"/>
            <w:tcBorders>
              <w:top w:val="nil"/>
              <w:left w:val="nil"/>
              <w:bottom w:val="single" w:sz="4" w:space="0" w:color="auto"/>
              <w:right w:val="single" w:sz="4" w:space="0" w:color="auto"/>
            </w:tcBorders>
            <w:shd w:val="clear" w:color="000000" w:fill="FF0000"/>
            <w:noWrap/>
            <w:vAlign w:val="center"/>
            <w:hideMark/>
          </w:tcPr>
          <w:p w14:paraId="651EC89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690147C0"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1.871.882,00</w:t>
            </w:r>
          </w:p>
        </w:tc>
      </w:tr>
      <w:tr w:rsidR="000F7302" w:rsidRPr="00B046EA" w14:paraId="0AE2AD2A"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0938901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14</w:t>
            </w:r>
          </w:p>
        </w:tc>
        <w:tc>
          <w:tcPr>
            <w:tcW w:w="436" w:type="pct"/>
            <w:tcBorders>
              <w:top w:val="nil"/>
              <w:left w:val="nil"/>
              <w:bottom w:val="single" w:sz="4" w:space="0" w:color="auto"/>
              <w:right w:val="single" w:sz="4" w:space="0" w:color="auto"/>
            </w:tcBorders>
            <w:shd w:val="clear" w:color="000000" w:fill="FFFFFF"/>
            <w:vAlign w:val="center"/>
            <w:hideMark/>
          </w:tcPr>
          <w:p w14:paraId="59FD88AB"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Soroca</w:t>
            </w:r>
          </w:p>
        </w:tc>
        <w:tc>
          <w:tcPr>
            <w:tcW w:w="444" w:type="pct"/>
            <w:tcBorders>
              <w:top w:val="nil"/>
              <w:left w:val="nil"/>
              <w:bottom w:val="single" w:sz="4" w:space="0" w:color="auto"/>
              <w:right w:val="single" w:sz="4" w:space="0" w:color="auto"/>
            </w:tcBorders>
            <w:shd w:val="clear" w:color="000000" w:fill="FFFFFF"/>
            <w:vAlign w:val="center"/>
            <w:hideMark/>
          </w:tcPr>
          <w:p w14:paraId="6E70E3A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0,00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7BDB8910"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1.790.814</w:t>
            </w:r>
          </w:p>
        </w:tc>
        <w:tc>
          <w:tcPr>
            <w:tcW w:w="388" w:type="pct"/>
            <w:tcBorders>
              <w:top w:val="nil"/>
              <w:left w:val="nil"/>
              <w:bottom w:val="single" w:sz="4" w:space="0" w:color="auto"/>
              <w:right w:val="single" w:sz="4" w:space="0" w:color="auto"/>
            </w:tcBorders>
            <w:shd w:val="clear" w:color="auto" w:fill="auto"/>
            <w:noWrap/>
            <w:vAlign w:val="center"/>
            <w:hideMark/>
          </w:tcPr>
          <w:p w14:paraId="3026189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9.096</w:t>
            </w:r>
          </w:p>
        </w:tc>
        <w:tc>
          <w:tcPr>
            <w:tcW w:w="355" w:type="pct"/>
            <w:tcBorders>
              <w:top w:val="nil"/>
              <w:left w:val="nil"/>
              <w:bottom w:val="single" w:sz="4" w:space="0" w:color="auto"/>
              <w:right w:val="single" w:sz="4" w:space="0" w:color="auto"/>
            </w:tcBorders>
            <w:shd w:val="clear" w:color="000000" w:fill="FFC000"/>
            <w:noWrap/>
            <w:vAlign w:val="center"/>
            <w:hideMark/>
          </w:tcPr>
          <w:p w14:paraId="4089EA0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196,88</w:t>
            </w:r>
          </w:p>
        </w:tc>
        <w:tc>
          <w:tcPr>
            <w:tcW w:w="425" w:type="pct"/>
            <w:tcBorders>
              <w:top w:val="nil"/>
              <w:left w:val="nil"/>
              <w:bottom w:val="single" w:sz="4" w:space="0" w:color="auto"/>
              <w:right w:val="single" w:sz="4" w:space="0" w:color="auto"/>
            </w:tcBorders>
            <w:shd w:val="clear" w:color="auto" w:fill="auto"/>
            <w:noWrap/>
            <w:vAlign w:val="center"/>
            <w:hideMark/>
          </w:tcPr>
          <w:p w14:paraId="05E365C9"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3.789.649</w:t>
            </w:r>
          </w:p>
        </w:tc>
        <w:tc>
          <w:tcPr>
            <w:tcW w:w="388" w:type="pct"/>
            <w:tcBorders>
              <w:top w:val="nil"/>
              <w:left w:val="nil"/>
              <w:bottom w:val="single" w:sz="4" w:space="0" w:color="auto"/>
              <w:right w:val="single" w:sz="4" w:space="0" w:color="auto"/>
            </w:tcBorders>
            <w:shd w:val="clear" w:color="auto" w:fill="auto"/>
            <w:noWrap/>
            <w:vAlign w:val="center"/>
            <w:hideMark/>
          </w:tcPr>
          <w:p w14:paraId="7FC48AAF"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20.671</w:t>
            </w:r>
          </w:p>
        </w:tc>
        <w:tc>
          <w:tcPr>
            <w:tcW w:w="334" w:type="pct"/>
            <w:tcBorders>
              <w:top w:val="nil"/>
              <w:left w:val="nil"/>
              <w:bottom w:val="single" w:sz="4" w:space="0" w:color="auto"/>
              <w:right w:val="single" w:sz="4" w:space="0" w:color="auto"/>
            </w:tcBorders>
            <w:shd w:val="clear" w:color="auto" w:fill="auto"/>
            <w:noWrap/>
            <w:vAlign w:val="center"/>
            <w:hideMark/>
          </w:tcPr>
          <w:p w14:paraId="3209646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183,33</w:t>
            </w:r>
          </w:p>
        </w:tc>
        <w:tc>
          <w:tcPr>
            <w:tcW w:w="344" w:type="pct"/>
            <w:tcBorders>
              <w:top w:val="nil"/>
              <w:left w:val="nil"/>
              <w:bottom w:val="single" w:sz="4" w:space="0" w:color="auto"/>
              <w:right w:val="single" w:sz="4" w:space="0" w:color="auto"/>
            </w:tcBorders>
            <w:shd w:val="clear" w:color="000000" w:fill="FFC000"/>
            <w:noWrap/>
            <w:vAlign w:val="center"/>
            <w:hideMark/>
          </w:tcPr>
          <w:p w14:paraId="2D5D443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13,55</w:t>
            </w:r>
          </w:p>
        </w:tc>
        <w:tc>
          <w:tcPr>
            <w:tcW w:w="373" w:type="pct"/>
            <w:tcBorders>
              <w:top w:val="nil"/>
              <w:left w:val="nil"/>
              <w:bottom w:val="single" w:sz="4" w:space="0" w:color="auto"/>
              <w:right w:val="single" w:sz="4" w:space="0" w:color="auto"/>
            </w:tcBorders>
            <w:shd w:val="clear" w:color="000000" w:fill="FFC000"/>
            <w:noWrap/>
            <w:vAlign w:val="center"/>
            <w:hideMark/>
          </w:tcPr>
          <w:p w14:paraId="6E0FD849"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w:t>
            </w:r>
          </w:p>
        </w:tc>
        <w:tc>
          <w:tcPr>
            <w:tcW w:w="371" w:type="pct"/>
            <w:tcBorders>
              <w:top w:val="nil"/>
              <w:left w:val="nil"/>
              <w:bottom w:val="single" w:sz="4" w:space="0" w:color="auto"/>
              <w:right w:val="single" w:sz="4" w:space="0" w:color="auto"/>
            </w:tcBorders>
            <w:shd w:val="clear" w:color="000000" w:fill="FF0000"/>
            <w:noWrap/>
            <w:vAlign w:val="center"/>
            <w:hideMark/>
          </w:tcPr>
          <w:p w14:paraId="70E9599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431EAD14"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0,00</w:t>
            </w:r>
          </w:p>
        </w:tc>
      </w:tr>
      <w:tr w:rsidR="000F7302" w:rsidRPr="00B046EA" w14:paraId="588C966F" w14:textId="77777777" w:rsidTr="000F7302">
        <w:trPr>
          <w:trHeight w:val="56"/>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3519D00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15</w:t>
            </w:r>
          </w:p>
        </w:tc>
        <w:tc>
          <w:tcPr>
            <w:tcW w:w="436" w:type="pct"/>
            <w:tcBorders>
              <w:top w:val="nil"/>
              <w:left w:val="nil"/>
              <w:bottom w:val="single" w:sz="4" w:space="0" w:color="auto"/>
              <w:right w:val="single" w:sz="4" w:space="0" w:color="auto"/>
            </w:tcBorders>
            <w:shd w:val="clear" w:color="000000" w:fill="FFFFFF"/>
            <w:vAlign w:val="center"/>
            <w:hideMark/>
          </w:tcPr>
          <w:p w14:paraId="3A4E064A"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Străşeni</w:t>
            </w:r>
          </w:p>
        </w:tc>
        <w:tc>
          <w:tcPr>
            <w:tcW w:w="444" w:type="pct"/>
            <w:tcBorders>
              <w:top w:val="nil"/>
              <w:left w:val="nil"/>
              <w:bottom w:val="single" w:sz="4" w:space="0" w:color="auto"/>
              <w:right w:val="single" w:sz="4" w:space="0" w:color="auto"/>
            </w:tcBorders>
            <w:shd w:val="clear" w:color="000000" w:fill="FFFFFF"/>
            <w:vAlign w:val="center"/>
            <w:hideMark/>
          </w:tcPr>
          <w:p w14:paraId="5E5420B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398.848,00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5C790D63"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2.447.985</w:t>
            </w:r>
          </w:p>
        </w:tc>
        <w:tc>
          <w:tcPr>
            <w:tcW w:w="388" w:type="pct"/>
            <w:tcBorders>
              <w:top w:val="nil"/>
              <w:left w:val="nil"/>
              <w:bottom w:val="single" w:sz="4" w:space="0" w:color="auto"/>
              <w:right w:val="single" w:sz="4" w:space="0" w:color="auto"/>
            </w:tcBorders>
            <w:shd w:val="clear" w:color="auto" w:fill="auto"/>
            <w:noWrap/>
            <w:vAlign w:val="center"/>
            <w:hideMark/>
          </w:tcPr>
          <w:p w14:paraId="2B036C2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9.871</w:t>
            </w:r>
          </w:p>
        </w:tc>
        <w:tc>
          <w:tcPr>
            <w:tcW w:w="355" w:type="pct"/>
            <w:tcBorders>
              <w:top w:val="nil"/>
              <w:left w:val="nil"/>
              <w:bottom w:val="single" w:sz="4" w:space="0" w:color="auto"/>
              <w:right w:val="single" w:sz="4" w:space="0" w:color="auto"/>
            </w:tcBorders>
            <w:shd w:val="clear" w:color="000000" w:fill="FFC000"/>
            <w:noWrap/>
            <w:vAlign w:val="center"/>
            <w:hideMark/>
          </w:tcPr>
          <w:p w14:paraId="3D59D2B0"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248,00</w:t>
            </w:r>
          </w:p>
        </w:tc>
        <w:tc>
          <w:tcPr>
            <w:tcW w:w="425" w:type="pct"/>
            <w:tcBorders>
              <w:top w:val="nil"/>
              <w:left w:val="nil"/>
              <w:bottom w:val="single" w:sz="4" w:space="0" w:color="auto"/>
              <w:right w:val="single" w:sz="4" w:space="0" w:color="auto"/>
            </w:tcBorders>
            <w:shd w:val="clear" w:color="auto" w:fill="auto"/>
            <w:noWrap/>
            <w:vAlign w:val="center"/>
            <w:hideMark/>
          </w:tcPr>
          <w:p w14:paraId="39F489B2"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5.164.645</w:t>
            </w:r>
          </w:p>
        </w:tc>
        <w:tc>
          <w:tcPr>
            <w:tcW w:w="388" w:type="pct"/>
            <w:tcBorders>
              <w:top w:val="nil"/>
              <w:left w:val="nil"/>
              <w:bottom w:val="single" w:sz="4" w:space="0" w:color="auto"/>
              <w:right w:val="single" w:sz="4" w:space="0" w:color="auto"/>
            </w:tcBorders>
            <w:shd w:val="clear" w:color="auto" w:fill="auto"/>
            <w:noWrap/>
            <w:vAlign w:val="center"/>
            <w:hideMark/>
          </w:tcPr>
          <w:p w14:paraId="755350BF"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23.585</w:t>
            </w:r>
          </w:p>
        </w:tc>
        <w:tc>
          <w:tcPr>
            <w:tcW w:w="334" w:type="pct"/>
            <w:tcBorders>
              <w:top w:val="nil"/>
              <w:left w:val="nil"/>
              <w:bottom w:val="single" w:sz="4" w:space="0" w:color="auto"/>
              <w:right w:val="single" w:sz="4" w:space="0" w:color="auto"/>
            </w:tcBorders>
            <w:shd w:val="clear" w:color="auto" w:fill="auto"/>
            <w:noWrap/>
            <w:vAlign w:val="center"/>
            <w:hideMark/>
          </w:tcPr>
          <w:p w14:paraId="184D9C7C"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218,98</w:t>
            </w:r>
          </w:p>
        </w:tc>
        <w:tc>
          <w:tcPr>
            <w:tcW w:w="344" w:type="pct"/>
            <w:tcBorders>
              <w:top w:val="nil"/>
              <w:left w:val="nil"/>
              <w:bottom w:val="single" w:sz="4" w:space="0" w:color="auto"/>
              <w:right w:val="single" w:sz="4" w:space="0" w:color="auto"/>
            </w:tcBorders>
            <w:shd w:val="clear" w:color="000000" w:fill="FFC000"/>
            <w:noWrap/>
            <w:vAlign w:val="center"/>
            <w:hideMark/>
          </w:tcPr>
          <w:p w14:paraId="7479068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29,02</w:t>
            </w:r>
          </w:p>
        </w:tc>
        <w:tc>
          <w:tcPr>
            <w:tcW w:w="373" w:type="pct"/>
            <w:tcBorders>
              <w:top w:val="nil"/>
              <w:left w:val="nil"/>
              <w:bottom w:val="single" w:sz="4" w:space="0" w:color="auto"/>
              <w:right w:val="single" w:sz="4" w:space="0" w:color="auto"/>
            </w:tcBorders>
            <w:shd w:val="clear" w:color="000000" w:fill="FFC000"/>
            <w:noWrap/>
            <w:vAlign w:val="center"/>
            <w:hideMark/>
          </w:tcPr>
          <w:p w14:paraId="61FB6B50"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1.518</w:t>
            </w:r>
          </w:p>
        </w:tc>
        <w:tc>
          <w:tcPr>
            <w:tcW w:w="371" w:type="pct"/>
            <w:tcBorders>
              <w:top w:val="nil"/>
              <w:left w:val="nil"/>
              <w:bottom w:val="single" w:sz="4" w:space="0" w:color="auto"/>
              <w:right w:val="single" w:sz="4" w:space="0" w:color="auto"/>
            </w:tcBorders>
            <w:shd w:val="clear" w:color="000000" w:fill="FFC000"/>
            <w:noWrap/>
            <w:vAlign w:val="center"/>
            <w:hideMark/>
          </w:tcPr>
          <w:p w14:paraId="0550BDFF"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44.049</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0595A2A0"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354.799,29</w:t>
            </w:r>
          </w:p>
        </w:tc>
      </w:tr>
      <w:tr w:rsidR="000F7302" w:rsidRPr="00B046EA" w14:paraId="55A8B192"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24741703"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16</w:t>
            </w:r>
          </w:p>
        </w:tc>
        <w:tc>
          <w:tcPr>
            <w:tcW w:w="436" w:type="pct"/>
            <w:tcBorders>
              <w:top w:val="nil"/>
              <w:left w:val="nil"/>
              <w:bottom w:val="single" w:sz="4" w:space="0" w:color="auto"/>
              <w:right w:val="single" w:sz="4" w:space="0" w:color="auto"/>
            </w:tcBorders>
            <w:shd w:val="clear" w:color="000000" w:fill="FFFFFF"/>
            <w:vAlign w:val="center"/>
            <w:hideMark/>
          </w:tcPr>
          <w:p w14:paraId="14A39D24"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Şoldăneşti</w:t>
            </w:r>
          </w:p>
        </w:tc>
        <w:tc>
          <w:tcPr>
            <w:tcW w:w="444" w:type="pct"/>
            <w:tcBorders>
              <w:top w:val="nil"/>
              <w:left w:val="nil"/>
              <w:bottom w:val="single" w:sz="4" w:space="0" w:color="auto"/>
              <w:right w:val="single" w:sz="4" w:space="0" w:color="auto"/>
            </w:tcBorders>
            <w:shd w:val="clear" w:color="000000" w:fill="FFFFFF"/>
            <w:vAlign w:val="center"/>
            <w:hideMark/>
          </w:tcPr>
          <w:p w14:paraId="63D039C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1.428.314,00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46448C7C"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2.337.350</w:t>
            </w:r>
          </w:p>
        </w:tc>
        <w:tc>
          <w:tcPr>
            <w:tcW w:w="388" w:type="pct"/>
            <w:tcBorders>
              <w:top w:val="nil"/>
              <w:left w:val="nil"/>
              <w:bottom w:val="single" w:sz="4" w:space="0" w:color="auto"/>
              <w:right w:val="single" w:sz="4" w:space="0" w:color="auto"/>
            </w:tcBorders>
            <w:shd w:val="clear" w:color="auto" w:fill="auto"/>
            <w:noWrap/>
            <w:vAlign w:val="center"/>
            <w:hideMark/>
          </w:tcPr>
          <w:p w14:paraId="4ECE560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9.724</w:t>
            </w:r>
          </w:p>
        </w:tc>
        <w:tc>
          <w:tcPr>
            <w:tcW w:w="355" w:type="pct"/>
            <w:tcBorders>
              <w:top w:val="nil"/>
              <w:left w:val="nil"/>
              <w:bottom w:val="single" w:sz="4" w:space="0" w:color="auto"/>
              <w:right w:val="single" w:sz="4" w:space="0" w:color="auto"/>
            </w:tcBorders>
            <w:shd w:val="clear" w:color="000000" w:fill="FFC000"/>
            <w:noWrap/>
            <w:vAlign w:val="center"/>
            <w:hideMark/>
          </w:tcPr>
          <w:p w14:paraId="5CC804D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240,37</w:t>
            </w:r>
          </w:p>
        </w:tc>
        <w:tc>
          <w:tcPr>
            <w:tcW w:w="425" w:type="pct"/>
            <w:tcBorders>
              <w:top w:val="nil"/>
              <w:left w:val="nil"/>
              <w:bottom w:val="single" w:sz="4" w:space="0" w:color="auto"/>
              <w:right w:val="single" w:sz="4" w:space="0" w:color="auto"/>
            </w:tcBorders>
            <w:shd w:val="clear" w:color="auto" w:fill="auto"/>
            <w:noWrap/>
            <w:vAlign w:val="center"/>
            <w:hideMark/>
          </w:tcPr>
          <w:p w14:paraId="006F91D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5.791.201</w:t>
            </w:r>
          </w:p>
        </w:tc>
        <w:tc>
          <w:tcPr>
            <w:tcW w:w="388" w:type="pct"/>
            <w:tcBorders>
              <w:top w:val="nil"/>
              <w:left w:val="nil"/>
              <w:bottom w:val="single" w:sz="4" w:space="0" w:color="auto"/>
              <w:right w:val="single" w:sz="4" w:space="0" w:color="auto"/>
            </w:tcBorders>
            <w:shd w:val="clear" w:color="auto" w:fill="auto"/>
            <w:noWrap/>
            <w:vAlign w:val="center"/>
            <w:hideMark/>
          </w:tcPr>
          <w:p w14:paraId="5339B83F"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25.612</w:t>
            </w:r>
          </w:p>
        </w:tc>
        <w:tc>
          <w:tcPr>
            <w:tcW w:w="334" w:type="pct"/>
            <w:tcBorders>
              <w:top w:val="nil"/>
              <w:left w:val="nil"/>
              <w:bottom w:val="single" w:sz="4" w:space="0" w:color="auto"/>
              <w:right w:val="single" w:sz="4" w:space="0" w:color="auto"/>
            </w:tcBorders>
            <w:shd w:val="clear" w:color="auto" w:fill="auto"/>
            <w:noWrap/>
            <w:vAlign w:val="center"/>
            <w:hideMark/>
          </w:tcPr>
          <w:p w14:paraId="685E2100"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226,11</w:t>
            </w:r>
          </w:p>
        </w:tc>
        <w:tc>
          <w:tcPr>
            <w:tcW w:w="344" w:type="pct"/>
            <w:tcBorders>
              <w:top w:val="nil"/>
              <w:left w:val="nil"/>
              <w:bottom w:val="single" w:sz="4" w:space="0" w:color="auto"/>
              <w:right w:val="single" w:sz="4" w:space="0" w:color="auto"/>
            </w:tcBorders>
            <w:shd w:val="clear" w:color="000000" w:fill="FFC000"/>
            <w:noWrap/>
            <w:vAlign w:val="center"/>
            <w:hideMark/>
          </w:tcPr>
          <w:p w14:paraId="7E24F9A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14,26</w:t>
            </w:r>
          </w:p>
        </w:tc>
        <w:tc>
          <w:tcPr>
            <w:tcW w:w="373" w:type="pct"/>
            <w:tcBorders>
              <w:top w:val="nil"/>
              <w:left w:val="nil"/>
              <w:bottom w:val="single" w:sz="4" w:space="0" w:color="auto"/>
              <w:right w:val="single" w:sz="4" w:space="0" w:color="auto"/>
            </w:tcBorders>
            <w:shd w:val="clear" w:color="000000" w:fill="FFC000"/>
            <w:noWrap/>
            <w:vAlign w:val="center"/>
            <w:hideMark/>
          </w:tcPr>
          <w:p w14:paraId="6B8B6BA3"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5.263</w:t>
            </w:r>
          </w:p>
        </w:tc>
        <w:tc>
          <w:tcPr>
            <w:tcW w:w="371" w:type="pct"/>
            <w:tcBorders>
              <w:top w:val="nil"/>
              <w:left w:val="nil"/>
              <w:bottom w:val="single" w:sz="4" w:space="0" w:color="auto"/>
              <w:right w:val="single" w:sz="4" w:space="0" w:color="auto"/>
            </w:tcBorders>
            <w:shd w:val="clear" w:color="000000" w:fill="FFC000"/>
            <w:noWrap/>
            <w:vAlign w:val="center"/>
            <w:hideMark/>
          </w:tcPr>
          <w:p w14:paraId="5EAD4DEA"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75.031</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3992F408"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1.353.282,61</w:t>
            </w:r>
          </w:p>
        </w:tc>
      </w:tr>
      <w:tr w:rsidR="000F7302" w:rsidRPr="00B046EA" w14:paraId="5A9899A7"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43B0FFA3"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17</w:t>
            </w:r>
          </w:p>
        </w:tc>
        <w:tc>
          <w:tcPr>
            <w:tcW w:w="436" w:type="pct"/>
            <w:tcBorders>
              <w:top w:val="nil"/>
              <w:left w:val="nil"/>
              <w:bottom w:val="single" w:sz="4" w:space="0" w:color="auto"/>
              <w:right w:val="single" w:sz="4" w:space="0" w:color="auto"/>
            </w:tcBorders>
            <w:shd w:val="clear" w:color="000000" w:fill="FFFFFF"/>
            <w:vAlign w:val="center"/>
            <w:hideMark/>
          </w:tcPr>
          <w:p w14:paraId="784BE2A2"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Teleneşti</w:t>
            </w:r>
          </w:p>
        </w:tc>
        <w:tc>
          <w:tcPr>
            <w:tcW w:w="444" w:type="pct"/>
            <w:tcBorders>
              <w:top w:val="nil"/>
              <w:left w:val="nil"/>
              <w:bottom w:val="single" w:sz="4" w:space="0" w:color="auto"/>
              <w:right w:val="single" w:sz="4" w:space="0" w:color="auto"/>
            </w:tcBorders>
            <w:shd w:val="clear" w:color="000000" w:fill="FFFFFF"/>
            <w:vAlign w:val="center"/>
            <w:hideMark/>
          </w:tcPr>
          <w:p w14:paraId="12425990"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653.101,00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1672B4C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1.179.842</w:t>
            </w:r>
          </w:p>
        </w:tc>
        <w:tc>
          <w:tcPr>
            <w:tcW w:w="388" w:type="pct"/>
            <w:tcBorders>
              <w:top w:val="nil"/>
              <w:left w:val="nil"/>
              <w:bottom w:val="single" w:sz="4" w:space="0" w:color="auto"/>
              <w:right w:val="single" w:sz="4" w:space="0" w:color="auto"/>
            </w:tcBorders>
            <w:shd w:val="clear" w:color="auto" w:fill="auto"/>
            <w:noWrap/>
            <w:vAlign w:val="center"/>
            <w:hideMark/>
          </w:tcPr>
          <w:p w14:paraId="498D99AC"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4.270</w:t>
            </w:r>
          </w:p>
        </w:tc>
        <w:tc>
          <w:tcPr>
            <w:tcW w:w="355" w:type="pct"/>
            <w:tcBorders>
              <w:top w:val="nil"/>
              <w:left w:val="nil"/>
              <w:bottom w:val="single" w:sz="4" w:space="0" w:color="auto"/>
              <w:right w:val="single" w:sz="4" w:space="0" w:color="auto"/>
            </w:tcBorders>
            <w:shd w:val="clear" w:color="000000" w:fill="FFC000"/>
            <w:noWrap/>
            <w:vAlign w:val="center"/>
            <w:hideMark/>
          </w:tcPr>
          <w:p w14:paraId="584D267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276,31</w:t>
            </w:r>
          </w:p>
        </w:tc>
        <w:tc>
          <w:tcPr>
            <w:tcW w:w="425" w:type="pct"/>
            <w:tcBorders>
              <w:top w:val="nil"/>
              <w:left w:val="nil"/>
              <w:bottom w:val="single" w:sz="4" w:space="0" w:color="auto"/>
              <w:right w:val="single" w:sz="4" w:space="0" w:color="auto"/>
            </w:tcBorders>
            <w:shd w:val="clear" w:color="auto" w:fill="auto"/>
            <w:noWrap/>
            <w:vAlign w:val="center"/>
            <w:hideMark/>
          </w:tcPr>
          <w:p w14:paraId="22CA5C6F"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2.110.127</w:t>
            </w:r>
          </w:p>
        </w:tc>
        <w:tc>
          <w:tcPr>
            <w:tcW w:w="388" w:type="pct"/>
            <w:tcBorders>
              <w:top w:val="nil"/>
              <w:left w:val="nil"/>
              <w:bottom w:val="single" w:sz="4" w:space="0" w:color="auto"/>
              <w:right w:val="single" w:sz="4" w:space="0" w:color="auto"/>
            </w:tcBorders>
            <w:shd w:val="clear" w:color="auto" w:fill="auto"/>
            <w:noWrap/>
            <w:vAlign w:val="center"/>
            <w:hideMark/>
          </w:tcPr>
          <w:p w14:paraId="4848CBB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9.415</w:t>
            </w:r>
          </w:p>
        </w:tc>
        <w:tc>
          <w:tcPr>
            <w:tcW w:w="334" w:type="pct"/>
            <w:tcBorders>
              <w:top w:val="nil"/>
              <w:left w:val="nil"/>
              <w:bottom w:val="single" w:sz="4" w:space="0" w:color="auto"/>
              <w:right w:val="single" w:sz="4" w:space="0" w:color="auto"/>
            </w:tcBorders>
            <w:shd w:val="clear" w:color="auto" w:fill="auto"/>
            <w:noWrap/>
            <w:vAlign w:val="center"/>
            <w:hideMark/>
          </w:tcPr>
          <w:p w14:paraId="2BBB1613"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224,12</w:t>
            </w:r>
          </w:p>
        </w:tc>
        <w:tc>
          <w:tcPr>
            <w:tcW w:w="344" w:type="pct"/>
            <w:tcBorders>
              <w:top w:val="nil"/>
              <w:left w:val="nil"/>
              <w:bottom w:val="single" w:sz="4" w:space="0" w:color="auto"/>
              <w:right w:val="single" w:sz="4" w:space="0" w:color="auto"/>
            </w:tcBorders>
            <w:shd w:val="clear" w:color="000000" w:fill="FFC000"/>
            <w:noWrap/>
            <w:vAlign w:val="center"/>
            <w:hideMark/>
          </w:tcPr>
          <w:p w14:paraId="434AA966"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52,19</w:t>
            </w:r>
          </w:p>
        </w:tc>
        <w:tc>
          <w:tcPr>
            <w:tcW w:w="373" w:type="pct"/>
            <w:tcBorders>
              <w:top w:val="nil"/>
              <w:left w:val="nil"/>
              <w:bottom w:val="single" w:sz="4" w:space="0" w:color="auto"/>
              <w:right w:val="single" w:sz="4" w:space="0" w:color="auto"/>
            </w:tcBorders>
            <w:shd w:val="clear" w:color="000000" w:fill="FFC000"/>
            <w:noWrap/>
            <w:vAlign w:val="center"/>
            <w:hideMark/>
          </w:tcPr>
          <w:p w14:paraId="2251875F"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2.428</w:t>
            </w:r>
          </w:p>
        </w:tc>
        <w:tc>
          <w:tcPr>
            <w:tcW w:w="371" w:type="pct"/>
            <w:tcBorders>
              <w:top w:val="nil"/>
              <w:left w:val="nil"/>
              <w:bottom w:val="single" w:sz="4" w:space="0" w:color="auto"/>
              <w:right w:val="single" w:sz="4" w:space="0" w:color="auto"/>
            </w:tcBorders>
            <w:shd w:val="clear" w:color="000000" w:fill="FFC000"/>
            <w:noWrap/>
            <w:vAlign w:val="center"/>
            <w:hideMark/>
          </w:tcPr>
          <w:p w14:paraId="2CC30EC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126.707</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521A6B70"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526.394,24</w:t>
            </w:r>
          </w:p>
        </w:tc>
      </w:tr>
      <w:tr w:rsidR="000F7302" w:rsidRPr="00B046EA" w14:paraId="1971703E"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2B4B8013"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18</w:t>
            </w:r>
          </w:p>
        </w:tc>
        <w:tc>
          <w:tcPr>
            <w:tcW w:w="436" w:type="pct"/>
            <w:tcBorders>
              <w:top w:val="nil"/>
              <w:left w:val="nil"/>
              <w:bottom w:val="single" w:sz="4" w:space="0" w:color="auto"/>
              <w:right w:val="single" w:sz="4" w:space="0" w:color="auto"/>
            </w:tcBorders>
            <w:shd w:val="clear" w:color="000000" w:fill="FFFFFF"/>
            <w:vAlign w:val="center"/>
            <w:hideMark/>
          </w:tcPr>
          <w:p w14:paraId="0A7D1BAB"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Tighina</w:t>
            </w:r>
          </w:p>
        </w:tc>
        <w:tc>
          <w:tcPr>
            <w:tcW w:w="444" w:type="pct"/>
            <w:tcBorders>
              <w:top w:val="nil"/>
              <w:left w:val="nil"/>
              <w:bottom w:val="single" w:sz="4" w:space="0" w:color="auto"/>
              <w:right w:val="single" w:sz="4" w:space="0" w:color="auto"/>
            </w:tcBorders>
            <w:shd w:val="clear" w:color="000000" w:fill="FFFFFF"/>
            <w:vAlign w:val="center"/>
            <w:hideMark/>
          </w:tcPr>
          <w:p w14:paraId="7C9B1C86"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1.611.636,00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65A243BA"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3.473.055</w:t>
            </w:r>
          </w:p>
        </w:tc>
        <w:tc>
          <w:tcPr>
            <w:tcW w:w="388" w:type="pct"/>
            <w:tcBorders>
              <w:top w:val="nil"/>
              <w:left w:val="nil"/>
              <w:bottom w:val="single" w:sz="4" w:space="0" w:color="auto"/>
              <w:right w:val="single" w:sz="4" w:space="0" w:color="auto"/>
            </w:tcBorders>
            <w:shd w:val="clear" w:color="auto" w:fill="auto"/>
            <w:noWrap/>
            <w:vAlign w:val="center"/>
            <w:hideMark/>
          </w:tcPr>
          <w:p w14:paraId="1D0D2AF0"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17.215</w:t>
            </w:r>
          </w:p>
        </w:tc>
        <w:tc>
          <w:tcPr>
            <w:tcW w:w="355" w:type="pct"/>
            <w:tcBorders>
              <w:top w:val="nil"/>
              <w:left w:val="nil"/>
              <w:bottom w:val="single" w:sz="4" w:space="0" w:color="auto"/>
              <w:right w:val="single" w:sz="4" w:space="0" w:color="auto"/>
            </w:tcBorders>
            <w:shd w:val="clear" w:color="000000" w:fill="FFC000"/>
            <w:noWrap/>
            <w:vAlign w:val="center"/>
            <w:hideMark/>
          </w:tcPr>
          <w:p w14:paraId="1D34F00A"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201,75</w:t>
            </w:r>
          </w:p>
        </w:tc>
        <w:tc>
          <w:tcPr>
            <w:tcW w:w="425" w:type="pct"/>
            <w:tcBorders>
              <w:top w:val="nil"/>
              <w:left w:val="nil"/>
              <w:bottom w:val="single" w:sz="4" w:space="0" w:color="auto"/>
              <w:right w:val="single" w:sz="4" w:space="0" w:color="auto"/>
            </w:tcBorders>
            <w:shd w:val="clear" w:color="auto" w:fill="auto"/>
            <w:noWrap/>
            <w:vAlign w:val="center"/>
            <w:hideMark/>
          </w:tcPr>
          <w:p w14:paraId="12E9619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3.878.213</w:t>
            </w:r>
          </w:p>
        </w:tc>
        <w:tc>
          <w:tcPr>
            <w:tcW w:w="388" w:type="pct"/>
            <w:tcBorders>
              <w:top w:val="nil"/>
              <w:left w:val="nil"/>
              <w:bottom w:val="single" w:sz="4" w:space="0" w:color="auto"/>
              <w:right w:val="single" w:sz="4" w:space="0" w:color="auto"/>
            </w:tcBorders>
            <w:shd w:val="clear" w:color="auto" w:fill="auto"/>
            <w:noWrap/>
            <w:vAlign w:val="center"/>
            <w:hideMark/>
          </w:tcPr>
          <w:p w14:paraId="1E527D6F"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21.508</w:t>
            </w:r>
          </w:p>
        </w:tc>
        <w:tc>
          <w:tcPr>
            <w:tcW w:w="334" w:type="pct"/>
            <w:tcBorders>
              <w:top w:val="nil"/>
              <w:left w:val="nil"/>
              <w:bottom w:val="single" w:sz="4" w:space="0" w:color="auto"/>
              <w:right w:val="single" w:sz="4" w:space="0" w:color="auto"/>
            </w:tcBorders>
            <w:shd w:val="clear" w:color="auto" w:fill="auto"/>
            <w:noWrap/>
            <w:vAlign w:val="center"/>
            <w:hideMark/>
          </w:tcPr>
          <w:p w14:paraId="5DA2C40B"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180,31</w:t>
            </w:r>
          </w:p>
        </w:tc>
        <w:tc>
          <w:tcPr>
            <w:tcW w:w="344" w:type="pct"/>
            <w:tcBorders>
              <w:top w:val="nil"/>
              <w:left w:val="nil"/>
              <w:bottom w:val="single" w:sz="4" w:space="0" w:color="auto"/>
              <w:right w:val="single" w:sz="4" w:space="0" w:color="auto"/>
            </w:tcBorders>
            <w:shd w:val="clear" w:color="000000" w:fill="FFC000"/>
            <w:noWrap/>
            <w:vAlign w:val="center"/>
            <w:hideMark/>
          </w:tcPr>
          <w:p w14:paraId="4847C717"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21,43</w:t>
            </w:r>
          </w:p>
        </w:tc>
        <w:tc>
          <w:tcPr>
            <w:tcW w:w="373" w:type="pct"/>
            <w:tcBorders>
              <w:top w:val="nil"/>
              <w:left w:val="nil"/>
              <w:bottom w:val="single" w:sz="4" w:space="0" w:color="auto"/>
              <w:right w:val="single" w:sz="4" w:space="0" w:color="auto"/>
            </w:tcBorders>
            <w:shd w:val="clear" w:color="000000" w:fill="FFC000"/>
            <w:noWrap/>
            <w:vAlign w:val="center"/>
            <w:hideMark/>
          </w:tcPr>
          <w:p w14:paraId="04ADA92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7.447</w:t>
            </w:r>
          </w:p>
        </w:tc>
        <w:tc>
          <w:tcPr>
            <w:tcW w:w="371" w:type="pct"/>
            <w:tcBorders>
              <w:top w:val="nil"/>
              <w:left w:val="nil"/>
              <w:bottom w:val="single" w:sz="4" w:space="0" w:color="auto"/>
              <w:right w:val="single" w:sz="4" w:space="0" w:color="auto"/>
            </w:tcBorders>
            <w:shd w:val="clear" w:color="000000" w:fill="FFC000"/>
            <w:noWrap/>
            <w:vAlign w:val="center"/>
            <w:hideMark/>
          </w:tcPr>
          <w:p w14:paraId="15400BC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159.596</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551172E4"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1.452.039,68</w:t>
            </w:r>
          </w:p>
        </w:tc>
      </w:tr>
      <w:tr w:rsidR="000F7302" w:rsidRPr="00B046EA" w14:paraId="6B9FD0E3"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2FEBC51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19</w:t>
            </w:r>
          </w:p>
        </w:tc>
        <w:tc>
          <w:tcPr>
            <w:tcW w:w="436" w:type="pct"/>
            <w:tcBorders>
              <w:top w:val="nil"/>
              <w:left w:val="nil"/>
              <w:bottom w:val="single" w:sz="4" w:space="0" w:color="auto"/>
              <w:right w:val="single" w:sz="4" w:space="0" w:color="auto"/>
            </w:tcBorders>
            <w:shd w:val="clear" w:color="000000" w:fill="FFFFFF"/>
            <w:vAlign w:val="center"/>
            <w:hideMark/>
          </w:tcPr>
          <w:p w14:paraId="02F45FD8"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Taraclia</w:t>
            </w:r>
          </w:p>
        </w:tc>
        <w:tc>
          <w:tcPr>
            <w:tcW w:w="444" w:type="pct"/>
            <w:tcBorders>
              <w:top w:val="nil"/>
              <w:left w:val="nil"/>
              <w:bottom w:val="single" w:sz="4" w:space="0" w:color="auto"/>
              <w:right w:val="single" w:sz="4" w:space="0" w:color="auto"/>
            </w:tcBorders>
            <w:shd w:val="clear" w:color="000000" w:fill="FFFFFF"/>
            <w:vAlign w:val="center"/>
            <w:hideMark/>
          </w:tcPr>
          <w:p w14:paraId="740D9132"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34.679,00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4788200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96.548</w:t>
            </w:r>
          </w:p>
        </w:tc>
        <w:tc>
          <w:tcPr>
            <w:tcW w:w="388" w:type="pct"/>
            <w:tcBorders>
              <w:top w:val="nil"/>
              <w:left w:val="nil"/>
              <w:bottom w:val="single" w:sz="4" w:space="0" w:color="auto"/>
              <w:right w:val="single" w:sz="4" w:space="0" w:color="auto"/>
            </w:tcBorders>
            <w:shd w:val="clear" w:color="auto" w:fill="auto"/>
            <w:noWrap/>
            <w:vAlign w:val="center"/>
            <w:hideMark/>
          </w:tcPr>
          <w:p w14:paraId="4C42916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724</w:t>
            </w:r>
          </w:p>
        </w:tc>
        <w:tc>
          <w:tcPr>
            <w:tcW w:w="355" w:type="pct"/>
            <w:tcBorders>
              <w:top w:val="nil"/>
              <w:left w:val="nil"/>
              <w:bottom w:val="single" w:sz="4" w:space="0" w:color="auto"/>
              <w:right w:val="single" w:sz="4" w:space="0" w:color="auto"/>
            </w:tcBorders>
            <w:shd w:val="clear" w:color="000000" w:fill="FFC000"/>
            <w:noWrap/>
            <w:vAlign w:val="center"/>
            <w:hideMark/>
          </w:tcPr>
          <w:p w14:paraId="30D1E25B"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133,35</w:t>
            </w:r>
          </w:p>
        </w:tc>
        <w:tc>
          <w:tcPr>
            <w:tcW w:w="425" w:type="pct"/>
            <w:tcBorders>
              <w:top w:val="nil"/>
              <w:left w:val="nil"/>
              <w:bottom w:val="single" w:sz="4" w:space="0" w:color="auto"/>
              <w:right w:val="single" w:sz="4" w:space="0" w:color="auto"/>
            </w:tcBorders>
            <w:shd w:val="clear" w:color="auto" w:fill="auto"/>
            <w:noWrap/>
            <w:vAlign w:val="center"/>
            <w:hideMark/>
          </w:tcPr>
          <w:p w14:paraId="7EE59C2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128.446</w:t>
            </w:r>
          </w:p>
        </w:tc>
        <w:tc>
          <w:tcPr>
            <w:tcW w:w="388" w:type="pct"/>
            <w:tcBorders>
              <w:top w:val="nil"/>
              <w:left w:val="nil"/>
              <w:bottom w:val="single" w:sz="4" w:space="0" w:color="auto"/>
              <w:right w:val="single" w:sz="4" w:space="0" w:color="auto"/>
            </w:tcBorders>
            <w:shd w:val="clear" w:color="auto" w:fill="auto"/>
            <w:noWrap/>
            <w:vAlign w:val="center"/>
            <w:hideMark/>
          </w:tcPr>
          <w:p w14:paraId="49A3FE2C"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551</w:t>
            </w:r>
          </w:p>
        </w:tc>
        <w:tc>
          <w:tcPr>
            <w:tcW w:w="334" w:type="pct"/>
            <w:tcBorders>
              <w:top w:val="nil"/>
              <w:left w:val="nil"/>
              <w:bottom w:val="single" w:sz="4" w:space="0" w:color="auto"/>
              <w:right w:val="single" w:sz="4" w:space="0" w:color="auto"/>
            </w:tcBorders>
            <w:shd w:val="clear" w:color="auto" w:fill="auto"/>
            <w:noWrap/>
            <w:vAlign w:val="center"/>
            <w:hideMark/>
          </w:tcPr>
          <w:p w14:paraId="335AC9CF"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233,11</w:t>
            </w:r>
          </w:p>
        </w:tc>
        <w:tc>
          <w:tcPr>
            <w:tcW w:w="344" w:type="pct"/>
            <w:tcBorders>
              <w:top w:val="nil"/>
              <w:left w:val="nil"/>
              <w:bottom w:val="single" w:sz="4" w:space="0" w:color="auto"/>
              <w:right w:val="single" w:sz="4" w:space="0" w:color="auto"/>
            </w:tcBorders>
            <w:shd w:val="clear" w:color="000000" w:fill="FFC000"/>
            <w:noWrap/>
            <w:vAlign w:val="center"/>
            <w:hideMark/>
          </w:tcPr>
          <w:p w14:paraId="3CFCCC49"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-99,76</w:t>
            </w:r>
          </w:p>
        </w:tc>
        <w:tc>
          <w:tcPr>
            <w:tcW w:w="373" w:type="pct"/>
            <w:tcBorders>
              <w:top w:val="nil"/>
              <w:left w:val="nil"/>
              <w:bottom w:val="single" w:sz="4" w:space="0" w:color="auto"/>
              <w:right w:val="single" w:sz="4" w:space="0" w:color="auto"/>
            </w:tcBorders>
            <w:shd w:val="clear" w:color="000000" w:fill="FFC000"/>
            <w:noWrap/>
            <w:vAlign w:val="center"/>
            <w:hideMark/>
          </w:tcPr>
          <w:p w14:paraId="4935EE4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124</w:t>
            </w:r>
          </w:p>
        </w:tc>
        <w:tc>
          <w:tcPr>
            <w:tcW w:w="371" w:type="pct"/>
            <w:tcBorders>
              <w:top w:val="nil"/>
              <w:left w:val="nil"/>
              <w:bottom w:val="single" w:sz="4" w:space="0" w:color="auto"/>
              <w:right w:val="single" w:sz="4" w:space="0" w:color="auto"/>
            </w:tcBorders>
            <w:shd w:val="clear" w:color="000000" w:fill="FF0000"/>
            <w:noWrap/>
            <w:vAlign w:val="center"/>
            <w:hideMark/>
          </w:tcPr>
          <w:p w14:paraId="3503DB63"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70042F84"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34.679,00</w:t>
            </w:r>
          </w:p>
        </w:tc>
      </w:tr>
      <w:tr w:rsidR="000F7302" w:rsidRPr="00B046EA" w14:paraId="788B7DC4"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6D1D9111"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20</w:t>
            </w:r>
          </w:p>
        </w:tc>
        <w:tc>
          <w:tcPr>
            <w:tcW w:w="436" w:type="pct"/>
            <w:tcBorders>
              <w:top w:val="nil"/>
              <w:left w:val="nil"/>
              <w:bottom w:val="single" w:sz="4" w:space="0" w:color="auto"/>
              <w:right w:val="single" w:sz="4" w:space="0" w:color="auto"/>
            </w:tcBorders>
            <w:shd w:val="clear" w:color="000000" w:fill="FFFFFF"/>
            <w:vAlign w:val="center"/>
            <w:hideMark/>
          </w:tcPr>
          <w:p w14:paraId="22533C14"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Sil-Răzeni</w:t>
            </w:r>
          </w:p>
        </w:tc>
        <w:tc>
          <w:tcPr>
            <w:tcW w:w="444" w:type="pct"/>
            <w:tcBorders>
              <w:top w:val="nil"/>
              <w:left w:val="nil"/>
              <w:bottom w:val="single" w:sz="4" w:space="0" w:color="auto"/>
              <w:right w:val="single" w:sz="4" w:space="0" w:color="auto"/>
            </w:tcBorders>
            <w:shd w:val="clear" w:color="000000" w:fill="FFFFFF"/>
            <w:vAlign w:val="center"/>
            <w:hideMark/>
          </w:tcPr>
          <w:p w14:paraId="6E348B5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377.519,00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70D1FAF7"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565.034</w:t>
            </w:r>
          </w:p>
        </w:tc>
        <w:tc>
          <w:tcPr>
            <w:tcW w:w="388" w:type="pct"/>
            <w:tcBorders>
              <w:top w:val="nil"/>
              <w:left w:val="nil"/>
              <w:bottom w:val="single" w:sz="4" w:space="0" w:color="auto"/>
              <w:right w:val="single" w:sz="4" w:space="0" w:color="auto"/>
            </w:tcBorders>
            <w:shd w:val="clear" w:color="auto" w:fill="auto"/>
            <w:noWrap/>
            <w:vAlign w:val="center"/>
            <w:hideMark/>
          </w:tcPr>
          <w:p w14:paraId="4295D3D6"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2.979</w:t>
            </w:r>
          </w:p>
        </w:tc>
        <w:tc>
          <w:tcPr>
            <w:tcW w:w="355" w:type="pct"/>
            <w:tcBorders>
              <w:top w:val="nil"/>
              <w:left w:val="nil"/>
              <w:bottom w:val="single" w:sz="4" w:space="0" w:color="auto"/>
              <w:right w:val="single" w:sz="4" w:space="0" w:color="auto"/>
            </w:tcBorders>
            <w:shd w:val="clear" w:color="000000" w:fill="FFC000"/>
            <w:noWrap/>
            <w:vAlign w:val="center"/>
            <w:hideMark/>
          </w:tcPr>
          <w:p w14:paraId="08EC8732"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189,67</w:t>
            </w:r>
          </w:p>
        </w:tc>
        <w:tc>
          <w:tcPr>
            <w:tcW w:w="425" w:type="pct"/>
            <w:tcBorders>
              <w:top w:val="nil"/>
              <w:left w:val="nil"/>
              <w:bottom w:val="single" w:sz="4" w:space="0" w:color="auto"/>
              <w:right w:val="single" w:sz="4" w:space="0" w:color="auto"/>
            </w:tcBorders>
            <w:shd w:val="clear" w:color="auto" w:fill="auto"/>
            <w:noWrap/>
            <w:vAlign w:val="center"/>
            <w:hideMark/>
          </w:tcPr>
          <w:p w14:paraId="750B4375"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1.657.233</w:t>
            </w:r>
          </w:p>
        </w:tc>
        <w:tc>
          <w:tcPr>
            <w:tcW w:w="388" w:type="pct"/>
            <w:tcBorders>
              <w:top w:val="nil"/>
              <w:left w:val="nil"/>
              <w:bottom w:val="single" w:sz="4" w:space="0" w:color="auto"/>
              <w:right w:val="single" w:sz="4" w:space="0" w:color="auto"/>
            </w:tcBorders>
            <w:shd w:val="clear" w:color="auto" w:fill="auto"/>
            <w:noWrap/>
            <w:vAlign w:val="center"/>
            <w:hideMark/>
          </w:tcPr>
          <w:p w14:paraId="4C27C57B"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10.593</w:t>
            </w:r>
          </w:p>
        </w:tc>
        <w:tc>
          <w:tcPr>
            <w:tcW w:w="334" w:type="pct"/>
            <w:tcBorders>
              <w:top w:val="nil"/>
              <w:left w:val="nil"/>
              <w:bottom w:val="single" w:sz="4" w:space="0" w:color="auto"/>
              <w:right w:val="single" w:sz="4" w:space="0" w:color="auto"/>
            </w:tcBorders>
            <w:shd w:val="clear" w:color="auto" w:fill="auto"/>
            <w:noWrap/>
            <w:vAlign w:val="center"/>
            <w:hideMark/>
          </w:tcPr>
          <w:p w14:paraId="2CCFE1C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156,45</w:t>
            </w:r>
          </w:p>
        </w:tc>
        <w:tc>
          <w:tcPr>
            <w:tcW w:w="344" w:type="pct"/>
            <w:tcBorders>
              <w:top w:val="nil"/>
              <w:left w:val="nil"/>
              <w:bottom w:val="single" w:sz="4" w:space="0" w:color="auto"/>
              <w:right w:val="single" w:sz="4" w:space="0" w:color="auto"/>
            </w:tcBorders>
            <w:shd w:val="clear" w:color="000000" w:fill="FFC000"/>
            <w:noWrap/>
            <w:vAlign w:val="center"/>
            <w:hideMark/>
          </w:tcPr>
          <w:p w14:paraId="3E14ED20"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33,23</w:t>
            </w:r>
          </w:p>
        </w:tc>
        <w:tc>
          <w:tcPr>
            <w:tcW w:w="373" w:type="pct"/>
            <w:tcBorders>
              <w:top w:val="nil"/>
              <w:left w:val="nil"/>
              <w:bottom w:val="single" w:sz="4" w:space="0" w:color="auto"/>
              <w:right w:val="single" w:sz="4" w:space="0" w:color="auto"/>
            </w:tcBorders>
            <w:shd w:val="clear" w:color="000000" w:fill="FFC000"/>
            <w:noWrap/>
            <w:vAlign w:val="center"/>
            <w:hideMark/>
          </w:tcPr>
          <w:p w14:paraId="43D9C50F"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2.011</w:t>
            </w:r>
          </w:p>
        </w:tc>
        <w:tc>
          <w:tcPr>
            <w:tcW w:w="371" w:type="pct"/>
            <w:tcBorders>
              <w:top w:val="nil"/>
              <w:left w:val="nil"/>
              <w:bottom w:val="single" w:sz="4" w:space="0" w:color="auto"/>
              <w:right w:val="single" w:sz="4" w:space="0" w:color="auto"/>
            </w:tcBorders>
            <w:shd w:val="clear" w:color="000000" w:fill="FFC000"/>
            <w:noWrap/>
            <w:vAlign w:val="center"/>
            <w:hideMark/>
          </w:tcPr>
          <w:p w14:paraId="1469A186"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66.818</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336659B0"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310.700,86</w:t>
            </w:r>
          </w:p>
        </w:tc>
      </w:tr>
      <w:tr w:rsidR="000F7302" w:rsidRPr="00B046EA" w14:paraId="407FA194"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1A64B753"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21</w:t>
            </w:r>
          </w:p>
        </w:tc>
        <w:tc>
          <w:tcPr>
            <w:tcW w:w="436" w:type="pct"/>
            <w:tcBorders>
              <w:top w:val="nil"/>
              <w:left w:val="nil"/>
              <w:bottom w:val="single" w:sz="4" w:space="0" w:color="auto"/>
              <w:right w:val="single" w:sz="4" w:space="0" w:color="auto"/>
            </w:tcBorders>
            <w:shd w:val="clear" w:color="000000" w:fill="FFFFFF"/>
            <w:vAlign w:val="center"/>
            <w:hideMark/>
          </w:tcPr>
          <w:p w14:paraId="24D9AD04"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R.N. Codrii</w:t>
            </w:r>
          </w:p>
        </w:tc>
        <w:tc>
          <w:tcPr>
            <w:tcW w:w="444" w:type="pct"/>
            <w:tcBorders>
              <w:top w:val="nil"/>
              <w:left w:val="nil"/>
              <w:bottom w:val="single" w:sz="4" w:space="0" w:color="auto"/>
              <w:right w:val="single" w:sz="4" w:space="0" w:color="auto"/>
            </w:tcBorders>
            <w:shd w:val="clear" w:color="000000" w:fill="FFFFFF"/>
            <w:vAlign w:val="center"/>
            <w:hideMark/>
          </w:tcPr>
          <w:p w14:paraId="4DCF3F5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85.973,00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22BD614B"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328.646</w:t>
            </w:r>
          </w:p>
        </w:tc>
        <w:tc>
          <w:tcPr>
            <w:tcW w:w="388" w:type="pct"/>
            <w:tcBorders>
              <w:top w:val="nil"/>
              <w:left w:val="nil"/>
              <w:bottom w:val="single" w:sz="4" w:space="0" w:color="auto"/>
              <w:right w:val="single" w:sz="4" w:space="0" w:color="auto"/>
            </w:tcBorders>
            <w:shd w:val="clear" w:color="auto" w:fill="auto"/>
            <w:noWrap/>
            <w:vAlign w:val="center"/>
            <w:hideMark/>
          </w:tcPr>
          <w:p w14:paraId="564A43A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1.389</w:t>
            </w:r>
          </w:p>
        </w:tc>
        <w:tc>
          <w:tcPr>
            <w:tcW w:w="355" w:type="pct"/>
            <w:tcBorders>
              <w:top w:val="nil"/>
              <w:left w:val="nil"/>
              <w:bottom w:val="single" w:sz="4" w:space="0" w:color="auto"/>
              <w:right w:val="single" w:sz="4" w:space="0" w:color="auto"/>
            </w:tcBorders>
            <w:shd w:val="clear" w:color="000000" w:fill="FFC000"/>
            <w:noWrap/>
            <w:vAlign w:val="center"/>
            <w:hideMark/>
          </w:tcPr>
          <w:p w14:paraId="7A131DFC"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236,61</w:t>
            </w:r>
          </w:p>
        </w:tc>
        <w:tc>
          <w:tcPr>
            <w:tcW w:w="425" w:type="pct"/>
            <w:tcBorders>
              <w:top w:val="nil"/>
              <w:left w:val="nil"/>
              <w:bottom w:val="single" w:sz="4" w:space="0" w:color="auto"/>
              <w:right w:val="single" w:sz="4" w:space="0" w:color="auto"/>
            </w:tcBorders>
            <w:shd w:val="clear" w:color="auto" w:fill="auto"/>
            <w:noWrap/>
            <w:vAlign w:val="center"/>
            <w:hideMark/>
          </w:tcPr>
          <w:p w14:paraId="4A723A17"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1.136.113</w:t>
            </w:r>
          </w:p>
        </w:tc>
        <w:tc>
          <w:tcPr>
            <w:tcW w:w="388" w:type="pct"/>
            <w:tcBorders>
              <w:top w:val="nil"/>
              <w:left w:val="nil"/>
              <w:bottom w:val="single" w:sz="4" w:space="0" w:color="auto"/>
              <w:right w:val="single" w:sz="4" w:space="0" w:color="auto"/>
            </w:tcBorders>
            <w:shd w:val="clear" w:color="auto" w:fill="auto"/>
            <w:noWrap/>
            <w:vAlign w:val="center"/>
            <w:hideMark/>
          </w:tcPr>
          <w:p w14:paraId="1B2B73C7"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9.353</w:t>
            </w:r>
          </w:p>
        </w:tc>
        <w:tc>
          <w:tcPr>
            <w:tcW w:w="334" w:type="pct"/>
            <w:tcBorders>
              <w:top w:val="nil"/>
              <w:left w:val="nil"/>
              <w:bottom w:val="single" w:sz="4" w:space="0" w:color="auto"/>
              <w:right w:val="single" w:sz="4" w:space="0" w:color="auto"/>
            </w:tcBorders>
            <w:shd w:val="clear" w:color="auto" w:fill="auto"/>
            <w:noWrap/>
            <w:vAlign w:val="center"/>
            <w:hideMark/>
          </w:tcPr>
          <w:p w14:paraId="6D055096"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121,47</w:t>
            </w:r>
          </w:p>
        </w:tc>
        <w:tc>
          <w:tcPr>
            <w:tcW w:w="344" w:type="pct"/>
            <w:tcBorders>
              <w:top w:val="nil"/>
              <w:left w:val="nil"/>
              <w:bottom w:val="single" w:sz="4" w:space="0" w:color="auto"/>
              <w:right w:val="single" w:sz="4" w:space="0" w:color="auto"/>
            </w:tcBorders>
            <w:shd w:val="clear" w:color="000000" w:fill="FFC000"/>
            <w:noWrap/>
            <w:vAlign w:val="center"/>
            <w:hideMark/>
          </w:tcPr>
          <w:p w14:paraId="7FF18CA4"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115,14</w:t>
            </w:r>
          </w:p>
        </w:tc>
        <w:tc>
          <w:tcPr>
            <w:tcW w:w="373" w:type="pct"/>
            <w:tcBorders>
              <w:top w:val="nil"/>
              <w:left w:val="nil"/>
              <w:bottom w:val="single" w:sz="4" w:space="0" w:color="auto"/>
              <w:right w:val="single" w:sz="4" w:space="0" w:color="auto"/>
            </w:tcBorders>
            <w:shd w:val="clear" w:color="000000" w:fill="FFC000"/>
            <w:noWrap/>
            <w:vAlign w:val="center"/>
            <w:hideMark/>
          </w:tcPr>
          <w:p w14:paraId="70AD5D0C"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590</w:t>
            </w:r>
          </w:p>
        </w:tc>
        <w:tc>
          <w:tcPr>
            <w:tcW w:w="371" w:type="pct"/>
            <w:tcBorders>
              <w:top w:val="nil"/>
              <w:left w:val="nil"/>
              <w:bottom w:val="single" w:sz="4" w:space="0" w:color="auto"/>
              <w:right w:val="single" w:sz="4" w:space="0" w:color="auto"/>
            </w:tcBorders>
            <w:shd w:val="clear" w:color="000000" w:fill="FFC000"/>
            <w:noWrap/>
            <w:vAlign w:val="center"/>
            <w:hideMark/>
          </w:tcPr>
          <w:p w14:paraId="45D77DBC"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67.930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76FF702F"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18.042,91</w:t>
            </w:r>
          </w:p>
        </w:tc>
      </w:tr>
      <w:tr w:rsidR="000F7302" w:rsidRPr="00B046EA" w14:paraId="22A0952B"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7B6670D2"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22</w:t>
            </w:r>
          </w:p>
        </w:tc>
        <w:tc>
          <w:tcPr>
            <w:tcW w:w="436" w:type="pct"/>
            <w:tcBorders>
              <w:top w:val="nil"/>
              <w:left w:val="nil"/>
              <w:bottom w:val="single" w:sz="4" w:space="0" w:color="auto"/>
              <w:right w:val="single" w:sz="4" w:space="0" w:color="auto"/>
            </w:tcBorders>
            <w:shd w:val="clear" w:color="000000" w:fill="FFFFFF"/>
            <w:vAlign w:val="center"/>
            <w:hideMark/>
          </w:tcPr>
          <w:p w14:paraId="24032220"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R.N. Pădurea Domnească</w:t>
            </w:r>
          </w:p>
        </w:tc>
        <w:tc>
          <w:tcPr>
            <w:tcW w:w="444" w:type="pct"/>
            <w:tcBorders>
              <w:top w:val="nil"/>
              <w:left w:val="nil"/>
              <w:bottom w:val="single" w:sz="4" w:space="0" w:color="auto"/>
              <w:right w:val="single" w:sz="4" w:space="0" w:color="auto"/>
            </w:tcBorders>
            <w:shd w:val="clear" w:color="000000" w:fill="FFFFFF"/>
            <w:vAlign w:val="center"/>
            <w:hideMark/>
          </w:tcPr>
          <w:p w14:paraId="2740E697"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230.259,00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7FDAF4D6"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607.870</w:t>
            </w:r>
          </w:p>
        </w:tc>
        <w:tc>
          <w:tcPr>
            <w:tcW w:w="388" w:type="pct"/>
            <w:tcBorders>
              <w:top w:val="nil"/>
              <w:left w:val="nil"/>
              <w:bottom w:val="single" w:sz="4" w:space="0" w:color="auto"/>
              <w:right w:val="single" w:sz="4" w:space="0" w:color="auto"/>
            </w:tcBorders>
            <w:shd w:val="clear" w:color="auto" w:fill="auto"/>
            <w:noWrap/>
            <w:vAlign w:val="center"/>
            <w:hideMark/>
          </w:tcPr>
          <w:p w14:paraId="0DEFA89C"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4.087</w:t>
            </w:r>
          </w:p>
        </w:tc>
        <w:tc>
          <w:tcPr>
            <w:tcW w:w="355" w:type="pct"/>
            <w:tcBorders>
              <w:top w:val="nil"/>
              <w:left w:val="nil"/>
              <w:bottom w:val="single" w:sz="4" w:space="0" w:color="auto"/>
              <w:right w:val="single" w:sz="4" w:space="0" w:color="auto"/>
            </w:tcBorders>
            <w:shd w:val="clear" w:color="000000" w:fill="FFC000"/>
            <w:noWrap/>
            <w:vAlign w:val="center"/>
            <w:hideMark/>
          </w:tcPr>
          <w:p w14:paraId="3E242DA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148,73</w:t>
            </w:r>
          </w:p>
        </w:tc>
        <w:tc>
          <w:tcPr>
            <w:tcW w:w="425" w:type="pct"/>
            <w:tcBorders>
              <w:top w:val="nil"/>
              <w:left w:val="nil"/>
              <w:bottom w:val="single" w:sz="4" w:space="0" w:color="auto"/>
              <w:right w:val="single" w:sz="4" w:space="0" w:color="auto"/>
            </w:tcBorders>
            <w:shd w:val="clear" w:color="auto" w:fill="auto"/>
            <w:noWrap/>
            <w:vAlign w:val="center"/>
            <w:hideMark/>
          </w:tcPr>
          <w:p w14:paraId="0CF95138"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1.633.745</w:t>
            </w:r>
          </w:p>
        </w:tc>
        <w:tc>
          <w:tcPr>
            <w:tcW w:w="388" w:type="pct"/>
            <w:tcBorders>
              <w:top w:val="nil"/>
              <w:left w:val="nil"/>
              <w:bottom w:val="single" w:sz="4" w:space="0" w:color="auto"/>
              <w:right w:val="single" w:sz="4" w:space="0" w:color="auto"/>
            </w:tcBorders>
            <w:shd w:val="clear" w:color="auto" w:fill="auto"/>
            <w:noWrap/>
            <w:vAlign w:val="center"/>
            <w:hideMark/>
          </w:tcPr>
          <w:p w14:paraId="53AD7F20"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11.281</w:t>
            </w:r>
          </w:p>
        </w:tc>
        <w:tc>
          <w:tcPr>
            <w:tcW w:w="334" w:type="pct"/>
            <w:tcBorders>
              <w:top w:val="nil"/>
              <w:left w:val="nil"/>
              <w:bottom w:val="single" w:sz="4" w:space="0" w:color="auto"/>
              <w:right w:val="single" w:sz="4" w:space="0" w:color="auto"/>
            </w:tcBorders>
            <w:shd w:val="clear" w:color="auto" w:fill="auto"/>
            <w:noWrap/>
            <w:vAlign w:val="center"/>
            <w:hideMark/>
          </w:tcPr>
          <w:p w14:paraId="41F2C7CA"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144,82</w:t>
            </w:r>
          </w:p>
        </w:tc>
        <w:tc>
          <w:tcPr>
            <w:tcW w:w="344" w:type="pct"/>
            <w:tcBorders>
              <w:top w:val="nil"/>
              <w:left w:val="nil"/>
              <w:bottom w:val="single" w:sz="4" w:space="0" w:color="auto"/>
              <w:right w:val="single" w:sz="4" w:space="0" w:color="auto"/>
            </w:tcBorders>
            <w:shd w:val="clear" w:color="000000" w:fill="FFC000"/>
            <w:noWrap/>
            <w:vAlign w:val="center"/>
            <w:hideMark/>
          </w:tcPr>
          <w:p w14:paraId="19E77012"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3,91</w:t>
            </w:r>
          </w:p>
        </w:tc>
        <w:tc>
          <w:tcPr>
            <w:tcW w:w="373" w:type="pct"/>
            <w:tcBorders>
              <w:top w:val="nil"/>
              <w:left w:val="nil"/>
              <w:bottom w:val="single" w:sz="4" w:space="0" w:color="auto"/>
              <w:right w:val="single" w:sz="4" w:space="0" w:color="auto"/>
            </w:tcBorders>
            <w:shd w:val="clear" w:color="000000" w:fill="FFC000"/>
            <w:noWrap/>
            <w:vAlign w:val="center"/>
            <w:hideMark/>
          </w:tcPr>
          <w:p w14:paraId="5EC3144A"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1.323</w:t>
            </w:r>
          </w:p>
        </w:tc>
        <w:tc>
          <w:tcPr>
            <w:tcW w:w="371" w:type="pct"/>
            <w:tcBorders>
              <w:top w:val="nil"/>
              <w:left w:val="nil"/>
              <w:bottom w:val="single" w:sz="4" w:space="0" w:color="auto"/>
              <w:right w:val="single" w:sz="4" w:space="0" w:color="auto"/>
            </w:tcBorders>
            <w:shd w:val="clear" w:color="000000" w:fill="FFC000"/>
            <w:noWrap/>
            <w:vAlign w:val="center"/>
            <w:hideMark/>
          </w:tcPr>
          <w:p w14:paraId="7CEE4C19"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5.173</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5CEA4687"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225.086,26</w:t>
            </w:r>
          </w:p>
        </w:tc>
      </w:tr>
      <w:tr w:rsidR="000F7302" w:rsidRPr="00B046EA" w14:paraId="06F031B3" w14:textId="77777777" w:rsidTr="000F7302">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05874A39"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23</w:t>
            </w:r>
          </w:p>
        </w:tc>
        <w:tc>
          <w:tcPr>
            <w:tcW w:w="436" w:type="pct"/>
            <w:tcBorders>
              <w:top w:val="nil"/>
              <w:left w:val="nil"/>
              <w:bottom w:val="single" w:sz="4" w:space="0" w:color="auto"/>
              <w:right w:val="single" w:sz="4" w:space="0" w:color="auto"/>
            </w:tcBorders>
            <w:shd w:val="clear" w:color="000000" w:fill="FFFFFF"/>
            <w:vAlign w:val="center"/>
            <w:hideMark/>
          </w:tcPr>
          <w:p w14:paraId="323717A4"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R.N. Plaiul Fagului</w:t>
            </w:r>
          </w:p>
        </w:tc>
        <w:tc>
          <w:tcPr>
            <w:tcW w:w="444" w:type="pct"/>
            <w:tcBorders>
              <w:top w:val="nil"/>
              <w:left w:val="nil"/>
              <w:bottom w:val="single" w:sz="4" w:space="0" w:color="auto"/>
              <w:right w:val="single" w:sz="4" w:space="0" w:color="auto"/>
            </w:tcBorders>
            <w:shd w:val="clear" w:color="000000" w:fill="FFFFFF"/>
            <w:vAlign w:val="center"/>
            <w:hideMark/>
          </w:tcPr>
          <w:p w14:paraId="0692CB7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272.413,00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48955D3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993.606</w:t>
            </w:r>
          </w:p>
        </w:tc>
        <w:tc>
          <w:tcPr>
            <w:tcW w:w="388" w:type="pct"/>
            <w:tcBorders>
              <w:top w:val="nil"/>
              <w:left w:val="nil"/>
              <w:bottom w:val="single" w:sz="4" w:space="0" w:color="auto"/>
              <w:right w:val="single" w:sz="4" w:space="0" w:color="auto"/>
            </w:tcBorders>
            <w:shd w:val="clear" w:color="auto" w:fill="auto"/>
            <w:noWrap/>
            <w:vAlign w:val="center"/>
            <w:hideMark/>
          </w:tcPr>
          <w:p w14:paraId="2526DD68"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5.239</w:t>
            </w:r>
          </w:p>
        </w:tc>
        <w:tc>
          <w:tcPr>
            <w:tcW w:w="355" w:type="pct"/>
            <w:tcBorders>
              <w:top w:val="nil"/>
              <w:left w:val="nil"/>
              <w:bottom w:val="single" w:sz="4" w:space="0" w:color="auto"/>
              <w:right w:val="single" w:sz="4" w:space="0" w:color="auto"/>
            </w:tcBorders>
            <w:shd w:val="clear" w:color="000000" w:fill="FFC000"/>
            <w:noWrap/>
            <w:vAlign w:val="center"/>
            <w:hideMark/>
          </w:tcPr>
          <w:p w14:paraId="5F089600"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189,66</w:t>
            </w:r>
          </w:p>
        </w:tc>
        <w:tc>
          <w:tcPr>
            <w:tcW w:w="425" w:type="pct"/>
            <w:tcBorders>
              <w:top w:val="nil"/>
              <w:left w:val="nil"/>
              <w:bottom w:val="single" w:sz="4" w:space="0" w:color="auto"/>
              <w:right w:val="single" w:sz="4" w:space="0" w:color="auto"/>
            </w:tcBorders>
            <w:shd w:val="clear" w:color="auto" w:fill="auto"/>
            <w:noWrap/>
            <w:vAlign w:val="center"/>
            <w:hideMark/>
          </w:tcPr>
          <w:p w14:paraId="676F792E"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1.751.118</w:t>
            </w:r>
          </w:p>
        </w:tc>
        <w:tc>
          <w:tcPr>
            <w:tcW w:w="388" w:type="pct"/>
            <w:tcBorders>
              <w:top w:val="nil"/>
              <w:left w:val="nil"/>
              <w:bottom w:val="single" w:sz="4" w:space="0" w:color="auto"/>
              <w:right w:val="single" w:sz="4" w:space="0" w:color="auto"/>
            </w:tcBorders>
            <w:shd w:val="clear" w:color="auto" w:fill="auto"/>
            <w:noWrap/>
            <w:vAlign w:val="center"/>
            <w:hideMark/>
          </w:tcPr>
          <w:p w14:paraId="3A88CB3A"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11.632</w:t>
            </w:r>
          </w:p>
        </w:tc>
        <w:tc>
          <w:tcPr>
            <w:tcW w:w="334" w:type="pct"/>
            <w:tcBorders>
              <w:top w:val="nil"/>
              <w:left w:val="nil"/>
              <w:bottom w:val="single" w:sz="4" w:space="0" w:color="auto"/>
              <w:right w:val="single" w:sz="4" w:space="0" w:color="auto"/>
            </w:tcBorders>
            <w:shd w:val="clear" w:color="auto" w:fill="auto"/>
            <w:noWrap/>
            <w:vAlign w:val="center"/>
            <w:hideMark/>
          </w:tcPr>
          <w:p w14:paraId="2CE95107"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150,54</w:t>
            </w:r>
          </w:p>
        </w:tc>
        <w:tc>
          <w:tcPr>
            <w:tcW w:w="344" w:type="pct"/>
            <w:tcBorders>
              <w:top w:val="nil"/>
              <w:left w:val="nil"/>
              <w:bottom w:val="single" w:sz="4" w:space="0" w:color="auto"/>
              <w:right w:val="single" w:sz="4" w:space="0" w:color="auto"/>
            </w:tcBorders>
            <w:shd w:val="clear" w:color="000000" w:fill="FFC000"/>
            <w:noWrap/>
            <w:vAlign w:val="center"/>
            <w:hideMark/>
          </w:tcPr>
          <w:p w14:paraId="0DD65509"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39,11</w:t>
            </w:r>
          </w:p>
        </w:tc>
        <w:tc>
          <w:tcPr>
            <w:tcW w:w="373" w:type="pct"/>
            <w:tcBorders>
              <w:top w:val="nil"/>
              <w:left w:val="nil"/>
              <w:bottom w:val="single" w:sz="4" w:space="0" w:color="auto"/>
              <w:right w:val="single" w:sz="4" w:space="0" w:color="auto"/>
            </w:tcBorders>
            <w:shd w:val="clear" w:color="000000" w:fill="FFC000"/>
            <w:noWrap/>
            <w:vAlign w:val="center"/>
            <w:hideMark/>
          </w:tcPr>
          <w:p w14:paraId="7288E56D"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1.508</w:t>
            </w:r>
          </w:p>
        </w:tc>
        <w:tc>
          <w:tcPr>
            <w:tcW w:w="371" w:type="pct"/>
            <w:tcBorders>
              <w:top w:val="nil"/>
              <w:left w:val="nil"/>
              <w:bottom w:val="single" w:sz="4" w:space="0" w:color="auto"/>
              <w:right w:val="single" w:sz="4" w:space="0" w:color="auto"/>
            </w:tcBorders>
            <w:shd w:val="clear" w:color="000000" w:fill="FFC000"/>
            <w:noWrap/>
            <w:vAlign w:val="center"/>
            <w:hideMark/>
          </w:tcPr>
          <w:p w14:paraId="08D6786B" w14:textId="77777777" w:rsidR="000F7302" w:rsidRPr="001309D5" w:rsidRDefault="000F7302" w:rsidP="000F7302">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58.982</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26D6510D"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213.431,35</w:t>
            </w:r>
          </w:p>
        </w:tc>
      </w:tr>
      <w:tr w:rsidR="000F7302" w:rsidRPr="00B046EA" w14:paraId="0A626CAD" w14:textId="77777777" w:rsidTr="000F7302">
        <w:trPr>
          <w:trHeight w:val="240"/>
        </w:trPr>
        <w:tc>
          <w:tcPr>
            <w:tcW w:w="269" w:type="pct"/>
            <w:tcBorders>
              <w:top w:val="nil"/>
              <w:left w:val="single" w:sz="4" w:space="0" w:color="auto"/>
              <w:bottom w:val="single" w:sz="4" w:space="0" w:color="auto"/>
              <w:right w:val="single" w:sz="4" w:space="0" w:color="auto"/>
            </w:tcBorders>
            <w:shd w:val="clear" w:color="000000" w:fill="92D050"/>
            <w:noWrap/>
            <w:vAlign w:val="center"/>
            <w:hideMark/>
          </w:tcPr>
          <w:p w14:paraId="47AF4890" w14:textId="77777777" w:rsidR="000F7302" w:rsidRPr="001309D5" w:rsidRDefault="000F7302" w:rsidP="000F7302">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 </w:t>
            </w:r>
          </w:p>
        </w:tc>
        <w:tc>
          <w:tcPr>
            <w:tcW w:w="436" w:type="pct"/>
            <w:tcBorders>
              <w:top w:val="nil"/>
              <w:left w:val="nil"/>
              <w:bottom w:val="single" w:sz="4" w:space="0" w:color="auto"/>
              <w:right w:val="single" w:sz="4" w:space="0" w:color="auto"/>
            </w:tcBorders>
            <w:shd w:val="clear" w:color="000000" w:fill="92D050"/>
            <w:noWrap/>
            <w:vAlign w:val="center"/>
            <w:hideMark/>
          </w:tcPr>
          <w:p w14:paraId="2A7FA06B" w14:textId="77777777" w:rsidR="000F7302" w:rsidRPr="001309D5" w:rsidRDefault="000F7302" w:rsidP="000F7302">
            <w:pPr>
              <w:spacing w:after="0" w:line="240" w:lineRule="auto"/>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 </w:t>
            </w:r>
          </w:p>
        </w:tc>
        <w:tc>
          <w:tcPr>
            <w:tcW w:w="444" w:type="pct"/>
            <w:tcBorders>
              <w:top w:val="nil"/>
              <w:left w:val="nil"/>
              <w:bottom w:val="single" w:sz="4" w:space="0" w:color="auto"/>
              <w:right w:val="single" w:sz="4" w:space="0" w:color="auto"/>
            </w:tcBorders>
            <w:shd w:val="clear" w:color="000000" w:fill="92D050"/>
            <w:noWrap/>
            <w:vAlign w:val="center"/>
            <w:hideMark/>
          </w:tcPr>
          <w:p w14:paraId="7D39F61E"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19.022.903,58</w:t>
            </w:r>
          </w:p>
        </w:tc>
        <w:tc>
          <w:tcPr>
            <w:tcW w:w="441" w:type="pct"/>
            <w:tcBorders>
              <w:top w:val="nil"/>
              <w:left w:val="single" w:sz="4" w:space="0" w:color="auto"/>
              <w:bottom w:val="single" w:sz="4" w:space="0" w:color="auto"/>
              <w:right w:val="single" w:sz="4" w:space="0" w:color="auto"/>
            </w:tcBorders>
            <w:shd w:val="clear" w:color="000000" w:fill="92D050"/>
            <w:noWrap/>
            <w:vAlign w:val="center"/>
            <w:hideMark/>
          </w:tcPr>
          <w:p w14:paraId="33A3E784"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4"/>
                <w:szCs w:val="14"/>
                <w:lang w:val="ro-RO"/>
              </w:rPr>
              <w:t>51.243.114</w:t>
            </w:r>
          </w:p>
        </w:tc>
        <w:tc>
          <w:tcPr>
            <w:tcW w:w="388" w:type="pct"/>
            <w:tcBorders>
              <w:top w:val="nil"/>
              <w:left w:val="nil"/>
              <w:bottom w:val="single" w:sz="4" w:space="0" w:color="auto"/>
              <w:right w:val="single" w:sz="4" w:space="0" w:color="auto"/>
            </w:tcBorders>
            <w:shd w:val="clear" w:color="000000" w:fill="92D050"/>
            <w:noWrap/>
            <w:vAlign w:val="center"/>
            <w:hideMark/>
          </w:tcPr>
          <w:p w14:paraId="31F58E4B"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4"/>
                <w:szCs w:val="14"/>
                <w:lang w:val="ro-RO"/>
              </w:rPr>
              <w:t>250.115</w:t>
            </w:r>
          </w:p>
        </w:tc>
        <w:tc>
          <w:tcPr>
            <w:tcW w:w="355" w:type="pct"/>
            <w:tcBorders>
              <w:top w:val="nil"/>
              <w:left w:val="nil"/>
              <w:bottom w:val="single" w:sz="4" w:space="0" w:color="auto"/>
              <w:right w:val="single" w:sz="4" w:space="0" w:color="auto"/>
            </w:tcBorders>
            <w:shd w:val="clear" w:color="000000" w:fill="92D050"/>
            <w:noWrap/>
            <w:vAlign w:val="center"/>
            <w:hideMark/>
          </w:tcPr>
          <w:p w14:paraId="346096D5"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4"/>
                <w:szCs w:val="14"/>
                <w:lang w:val="ro-RO"/>
              </w:rPr>
              <w:t>x</w:t>
            </w:r>
          </w:p>
        </w:tc>
        <w:tc>
          <w:tcPr>
            <w:tcW w:w="425" w:type="pct"/>
            <w:tcBorders>
              <w:top w:val="nil"/>
              <w:left w:val="nil"/>
              <w:bottom w:val="single" w:sz="4" w:space="0" w:color="auto"/>
              <w:right w:val="single" w:sz="4" w:space="0" w:color="auto"/>
            </w:tcBorders>
            <w:shd w:val="clear" w:color="000000" w:fill="92D050"/>
            <w:noWrap/>
            <w:vAlign w:val="center"/>
            <w:hideMark/>
          </w:tcPr>
          <w:p w14:paraId="78873D12"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4"/>
                <w:szCs w:val="14"/>
                <w:lang w:val="ro-RO"/>
              </w:rPr>
              <w:t>75.387.374</w:t>
            </w:r>
          </w:p>
        </w:tc>
        <w:tc>
          <w:tcPr>
            <w:tcW w:w="388" w:type="pct"/>
            <w:tcBorders>
              <w:top w:val="nil"/>
              <w:left w:val="nil"/>
              <w:bottom w:val="single" w:sz="4" w:space="0" w:color="auto"/>
              <w:right w:val="single" w:sz="4" w:space="0" w:color="auto"/>
            </w:tcBorders>
            <w:shd w:val="clear" w:color="000000" w:fill="92D050"/>
            <w:noWrap/>
            <w:vAlign w:val="center"/>
            <w:hideMark/>
          </w:tcPr>
          <w:p w14:paraId="773ED79E"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4"/>
                <w:szCs w:val="14"/>
                <w:lang w:val="ro-RO"/>
              </w:rPr>
              <w:t>362.345</w:t>
            </w:r>
          </w:p>
        </w:tc>
        <w:tc>
          <w:tcPr>
            <w:tcW w:w="334" w:type="pct"/>
            <w:tcBorders>
              <w:top w:val="nil"/>
              <w:left w:val="nil"/>
              <w:bottom w:val="single" w:sz="4" w:space="0" w:color="auto"/>
              <w:right w:val="single" w:sz="4" w:space="0" w:color="auto"/>
            </w:tcBorders>
            <w:shd w:val="clear" w:color="000000" w:fill="92D050"/>
            <w:noWrap/>
            <w:vAlign w:val="center"/>
            <w:hideMark/>
          </w:tcPr>
          <w:p w14:paraId="40E2C0CF"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4"/>
                <w:szCs w:val="14"/>
                <w:lang w:val="ro-RO"/>
              </w:rPr>
              <w:t>x</w:t>
            </w:r>
          </w:p>
        </w:tc>
        <w:tc>
          <w:tcPr>
            <w:tcW w:w="344" w:type="pct"/>
            <w:tcBorders>
              <w:top w:val="nil"/>
              <w:left w:val="nil"/>
              <w:bottom w:val="single" w:sz="4" w:space="0" w:color="auto"/>
              <w:right w:val="single" w:sz="4" w:space="0" w:color="auto"/>
            </w:tcBorders>
            <w:shd w:val="clear" w:color="000000" w:fill="92D050"/>
            <w:noWrap/>
            <w:vAlign w:val="center"/>
            <w:hideMark/>
          </w:tcPr>
          <w:p w14:paraId="560B9B24"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4"/>
                <w:szCs w:val="14"/>
                <w:lang w:val="ro-RO"/>
              </w:rPr>
              <w:t>x </w:t>
            </w:r>
          </w:p>
        </w:tc>
        <w:tc>
          <w:tcPr>
            <w:tcW w:w="373" w:type="pct"/>
            <w:tcBorders>
              <w:top w:val="nil"/>
              <w:left w:val="nil"/>
              <w:bottom w:val="single" w:sz="4" w:space="0" w:color="auto"/>
              <w:right w:val="single" w:sz="4" w:space="0" w:color="auto"/>
            </w:tcBorders>
            <w:shd w:val="clear" w:color="000000" w:fill="92D050"/>
            <w:noWrap/>
            <w:vAlign w:val="center"/>
            <w:hideMark/>
          </w:tcPr>
          <w:p w14:paraId="164B9B08"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4"/>
                <w:szCs w:val="14"/>
                <w:lang w:val="ro-RO"/>
              </w:rPr>
              <w:t>72.532</w:t>
            </w:r>
          </w:p>
        </w:tc>
        <w:tc>
          <w:tcPr>
            <w:tcW w:w="371" w:type="pct"/>
            <w:tcBorders>
              <w:top w:val="nil"/>
              <w:left w:val="nil"/>
              <w:bottom w:val="single" w:sz="4" w:space="0" w:color="auto"/>
              <w:right w:val="single" w:sz="4" w:space="0" w:color="auto"/>
            </w:tcBorders>
            <w:shd w:val="clear" w:color="000000" w:fill="92D050"/>
            <w:noWrap/>
            <w:vAlign w:val="center"/>
            <w:hideMark/>
          </w:tcPr>
          <w:p w14:paraId="6D874B69"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4"/>
                <w:szCs w:val="14"/>
                <w:lang w:val="ro-RO"/>
              </w:rPr>
              <w:t>812.436,03</w:t>
            </w:r>
          </w:p>
        </w:tc>
        <w:tc>
          <w:tcPr>
            <w:tcW w:w="431" w:type="pct"/>
            <w:tcBorders>
              <w:top w:val="nil"/>
              <w:left w:val="single" w:sz="4" w:space="0" w:color="auto"/>
              <w:bottom w:val="single" w:sz="4" w:space="0" w:color="auto"/>
              <w:right w:val="single" w:sz="4" w:space="0" w:color="auto"/>
            </w:tcBorders>
            <w:shd w:val="clear" w:color="000000" w:fill="92D050"/>
            <w:noWrap/>
            <w:vAlign w:val="center"/>
            <w:hideMark/>
          </w:tcPr>
          <w:p w14:paraId="7A64DC40" w14:textId="77777777" w:rsidR="000F7302" w:rsidRPr="001309D5" w:rsidRDefault="000F7302" w:rsidP="000F7302">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18.210.467,54</w:t>
            </w:r>
          </w:p>
        </w:tc>
      </w:tr>
    </w:tbl>
    <w:p w14:paraId="7CEFF233" w14:textId="77777777" w:rsidR="007C2D37" w:rsidRPr="001309D5" w:rsidRDefault="007C2D37" w:rsidP="007C2D37">
      <w:pPr>
        <w:spacing w:after="0"/>
        <w:ind w:firstLine="567"/>
        <w:jc w:val="both"/>
        <w:rPr>
          <w:rFonts w:ascii="Times New Roman" w:eastAsia="SimSun" w:hAnsi="Times New Roman" w:cs="Times New Roman"/>
          <w:i/>
          <w:color w:val="000000"/>
          <w:sz w:val="20"/>
          <w:szCs w:val="20"/>
          <w:lang w:val="ro-RO" w:eastAsia="zh-CN"/>
        </w:rPr>
      </w:pPr>
      <w:r w:rsidRPr="001309D5">
        <w:rPr>
          <w:rFonts w:ascii="Times New Roman" w:eastAsia="SimSun" w:hAnsi="Times New Roman" w:cs="Times New Roman"/>
          <w:b/>
          <w:i/>
          <w:color w:val="000000"/>
          <w:sz w:val="20"/>
          <w:szCs w:val="20"/>
          <w:lang w:val="ro-RO" w:eastAsia="zh-CN"/>
        </w:rPr>
        <w:t>Sursa:</w:t>
      </w:r>
      <w:r w:rsidRPr="001309D5">
        <w:rPr>
          <w:rFonts w:ascii="Times New Roman" w:eastAsia="SimSun" w:hAnsi="Times New Roman" w:cs="Times New Roman"/>
          <w:i/>
          <w:color w:val="000000"/>
          <w:sz w:val="20"/>
          <w:szCs w:val="20"/>
          <w:lang w:val="ro-RO" w:eastAsia="zh-CN"/>
        </w:rPr>
        <w:t xml:space="preserve"> Datele AMS şi ÎSS.</w:t>
      </w:r>
    </w:p>
    <w:p w14:paraId="1C2B8810" w14:textId="2A0AF50C" w:rsidR="00626AC0" w:rsidRPr="001309D5" w:rsidRDefault="00626AC0" w:rsidP="00EF13E0">
      <w:pPr>
        <w:widowControl w:val="0"/>
        <w:spacing w:after="0" w:line="276" w:lineRule="auto"/>
        <w:ind w:firstLine="630"/>
        <w:jc w:val="right"/>
        <w:rPr>
          <w:rFonts w:ascii="Times New Roman" w:eastAsiaTheme="majorEastAsia" w:hAnsi="Times New Roman" w:cs="Times New Roman"/>
          <w:b/>
          <w:i/>
          <w:sz w:val="24"/>
          <w:szCs w:val="24"/>
          <w:lang w:val="ro-RO"/>
        </w:rPr>
      </w:pPr>
    </w:p>
    <w:p w14:paraId="0167A242" w14:textId="1B639942" w:rsidR="0027028B" w:rsidRPr="001309D5" w:rsidRDefault="0027028B" w:rsidP="00EF13E0">
      <w:pPr>
        <w:widowControl w:val="0"/>
        <w:spacing w:after="0" w:line="276" w:lineRule="auto"/>
        <w:ind w:firstLine="630"/>
        <w:jc w:val="right"/>
        <w:rPr>
          <w:rFonts w:ascii="Times New Roman" w:eastAsiaTheme="majorEastAsia" w:hAnsi="Times New Roman" w:cs="Times New Roman"/>
          <w:b/>
          <w:i/>
          <w:sz w:val="24"/>
          <w:szCs w:val="24"/>
          <w:lang w:val="ro-RO"/>
        </w:rPr>
      </w:pPr>
    </w:p>
    <w:p w14:paraId="56FB439B" w14:textId="3A6EF392" w:rsidR="0027028B" w:rsidRPr="001309D5" w:rsidRDefault="0027028B" w:rsidP="00EF13E0">
      <w:pPr>
        <w:widowControl w:val="0"/>
        <w:spacing w:after="0" w:line="276" w:lineRule="auto"/>
        <w:ind w:firstLine="630"/>
        <w:jc w:val="right"/>
        <w:rPr>
          <w:rFonts w:ascii="Times New Roman" w:eastAsiaTheme="majorEastAsia" w:hAnsi="Times New Roman" w:cs="Times New Roman"/>
          <w:b/>
          <w:i/>
          <w:sz w:val="24"/>
          <w:szCs w:val="24"/>
          <w:lang w:val="ro-RO"/>
        </w:rPr>
      </w:pPr>
    </w:p>
    <w:p w14:paraId="4D82FDE8" w14:textId="77777777" w:rsidR="0027028B" w:rsidRPr="001309D5" w:rsidRDefault="0027028B" w:rsidP="00EF13E0">
      <w:pPr>
        <w:widowControl w:val="0"/>
        <w:spacing w:after="0" w:line="276" w:lineRule="auto"/>
        <w:ind w:firstLine="630"/>
        <w:jc w:val="right"/>
        <w:rPr>
          <w:rFonts w:ascii="Times New Roman" w:eastAsiaTheme="majorEastAsia" w:hAnsi="Times New Roman" w:cs="Times New Roman"/>
          <w:b/>
          <w:i/>
          <w:sz w:val="24"/>
          <w:szCs w:val="24"/>
          <w:lang w:val="ro-RO"/>
        </w:rPr>
      </w:pPr>
    </w:p>
    <w:p w14:paraId="4D0F9944" w14:textId="77777777" w:rsidR="00EF13E0" w:rsidRPr="001309D5" w:rsidRDefault="007C2D37" w:rsidP="00FE7816">
      <w:pPr>
        <w:widowControl w:val="0"/>
        <w:spacing w:after="0" w:line="240" w:lineRule="auto"/>
        <w:ind w:firstLine="630"/>
        <w:jc w:val="right"/>
        <w:rPr>
          <w:rFonts w:ascii="Times New Roman" w:eastAsia="Calibri"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Anexa nr.22</w:t>
      </w:r>
    </w:p>
    <w:p w14:paraId="6A779C2B" w14:textId="77777777" w:rsidR="00EF13E0" w:rsidRPr="001309D5" w:rsidRDefault="00EF13E0" w:rsidP="00C46384">
      <w:pPr>
        <w:spacing w:after="0" w:line="240" w:lineRule="auto"/>
        <w:jc w:val="center"/>
        <w:rPr>
          <w:rFonts w:ascii="Times New Roman" w:eastAsia="Calibri" w:hAnsi="Times New Roman" w:cs="Times New Roman"/>
          <w:b/>
          <w:color w:val="0070C0"/>
          <w:sz w:val="20"/>
          <w:szCs w:val="20"/>
          <w:lang w:val="ro-RO"/>
        </w:rPr>
      </w:pPr>
      <w:r w:rsidRPr="001309D5">
        <w:rPr>
          <w:rFonts w:ascii="Times New Roman" w:eastAsia="Times New Roman" w:hAnsi="Times New Roman" w:cs="Times New Roman"/>
          <w:b/>
          <w:color w:val="0070C0"/>
          <w:sz w:val="20"/>
          <w:szCs w:val="20"/>
          <w:lang w:val="ro-RO" w:eastAsia="ru-RU"/>
        </w:rPr>
        <w:t>Recalculul mărimii mijloacelor bugetare/subvențiilor acordate ÎSS pentru accelerarea tăierilor efectuate în trimestrul I al anului 2023</w:t>
      </w:r>
    </w:p>
    <w:p w14:paraId="09AF0EFE" w14:textId="77777777" w:rsidR="00EF13E0" w:rsidRPr="001309D5" w:rsidRDefault="00EF13E0" w:rsidP="00C46384">
      <w:pPr>
        <w:spacing w:after="0" w:line="240" w:lineRule="auto"/>
        <w:jc w:val="center"/>
        <w:rPr>
          <w:rFonts w:ascii="Times New Roman" w:eastAsia="Times New Roman" w:hAnsi="Times New Roman" w:cs="Times New Roman"/>
          <w:b/>
          <w:bCs/>
          <w:color w:val="0070C0"/>
          <w:sz w:val="20"/>
          <w:szCs w:val="20"/>
          <w:lang w:val="ro-RO" w:eastAsia="ru-RU"/>
        </w:rPr>
      </w:pPr>
      <w:r w:rsidRPr="001309D5">
        <w:rPr>
          <w:rFonts w:ascii="Times New Roman" w:eastAsia="Times New Roman" w:hAnsi="Times New Roman" w:cs="Times New Roman"/>
          <w:b/>
          <w:bCs/>
          <w:color w:val="0070C0"/>
          <w:sz w:val="20"/>
          <w:szCs w:val="20"/>
          <w:lang w:val="ro-RO" w:eastAsia="ru-RU"/>
        </w:rPr>
        <w:t>Comparația costului la 1 m</w:t>
      </w:r>
      <w:r w:rsidRPr="001309D5">
        <w:rPr>
          <w:rFonts w:ascii="Times New Roman" w:eastAsia="Times New Roman" w:hAnsi="Times New Roman" w:cs="Times New Roman"/>
          <w:b/>
          <w:bCs/>
          <w:color w:val="0070C0"/>
          <w:sz w:val="20"/>
          <w:szCs w:val="20"/>
          <w:vertAlign w:val="superscript"/>
          <w:lang w:val="ro-RO" w:eastAsia="ru-RU"/>
        </w:rPr>
        <w:t>3</w:t>
      </w:r>
      <w:r w:rsidRPr="001309D5">
        <w:rPr>
          <w:rFonts w:ascii="Times New Roman" w:eastAsia="Times New Roman" w:hAnsi="Times New Roman" w:cs="Times New Roman"/>
          <w:b/>
          <w:bCs/>
          <w:color w:val="0070C0"/>
          <w:sz w:val="20"/>
          <w:szCs w:val="20"/>
          <w:lang w:val="ro-RO" w:eastAsia="ru-RU"/>
        </w:rPr>
        <w:t xml:space="preserve"> la 31.12.2022 față de 31.03.2023</w:t>
      </w:r>
    </w:p>
    <w:tbl>
      <w:tblPr>
        <w:tblW w:w="14051" w:type="dxa"/>
        <w:tblLook w:val="04A0" w:firstRow="1" w:lastRow="0" w:firstColumn="1" w:lastColumn="0" w:noHBand="0" w:noVBand="1"/>
      </w:tblPr>
      <w:tblGrid>
        <w:gridCol w:w="960"/>
        <w:gridCol w:w="1239"/>
        <w:gridCol w:w="1180"/>
        <w:gridCol w:w="1240"/>
        <w:gridCol w:w="975"/>
        <w:gridCol w:w="960"/>
        <w:gridCol w:w="1181"/>
        <w:gridCol w:w="975"/>
        <w:gridCol w:w="960"/>
        <w:gridCol w:w="960"/>
        <w:gridCol w:w="1026"/>
        <w:gridCol w:w="1260"/>
        <w:gridCol w:w="1320"/>
      </w:tblGrid>
      <w:tr w:rsidR="00844643" w:rsidRPr="00B046EA" w14:paraId="4756F82A" w14:textId="77777777" w:rsidTr="007A724F">
        <w:trPr>
          <w:trHeight w:val="247"/>
        </w:trPr>
        <w:tc>
          <w:tcPr>
            <w:tcW w:w="960" w:type="dxa"/>
            <w:vMerge w:val="restart"/>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1BDED2EF" w14:textId="014B7F11" w:rsidR="00844643" w:rsidRPr="001309D5" w:rsidRDefault="00844643" w:rsidP="002010A6">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N</w:t>
            </w:r>
            <w:r w:rsidR="002010A6">
              <w:rPr>
                <w:rFonts w:ascii="Times New Roman" w:eastAsia="Times New Roman" w:hAnsi="Times New Roman" w:cs="Times New Roman"/>
                <w:b/>
                <w:bCs/>
                <w:color w:val="000000"/>
                <w:sz w:val="14"/>
                <w:szCs w:val="14"/>
                <w:lang w:val="ro-RO" w:bidi="he-IL"/>
              </w:rPr>
              <w:t>r.crt.</w:t>
            </w:r>
          </w:p>
        </w:tc>
        <w:tc>
          <w:tcPr>
            <w:tcW w:w="1239"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4E4ED831"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Întreprinderea silvică</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41C8A093"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Subvenţia acordată pentru Trimestrul I 2023</w:t>
            </w:r>
          </w:p>
        </w:tc>
        <w:tc>
          <w:tcPr>
            <w:tcW w:w="3160" w:type="dxa"/>
            <w:gridSpan w:val="3"/>
            <w:tcBorders>
              <w:top w:val="single" w:sz="4" w:space="0" w:color="auto"/>
              <w:left w:val="nil"/>
              <w:bottom w:val="single" w:sz="4" w:space="0" w:color="auto"/>
              <w:right w:val="single" w:sz="4" w:space="0" w:color="auto"/>
            </w:tcBorders>
            <w:shd w:val="clear" w:color="000000" w:fill="DEEAF6"/>
            <w:noWrap/>
            <w:vAlign w:val="center"/>
            <w:hideMark/>
          </w:tcPr>
          <w:p w14:paraId="48C4F9E6"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La situația din 31.12.2022</w:t>
            </w:r>
          </w:p>
        </w:tc>
        <w:tc>
          <w:tcPr>
            <w:tcW w:w="2946" w:type="dxa"/>
            <w:gridSpan w:val="3"/>
            <w:tcBorders>
              <w:top w:val="single" w:sz="4" w:space="0" w:color="auto"/>
              <w:left w:val="nil"/>
              <w:bottom w:val="single" w:sz="4" w:space="0" w:color="auto"/>
              <w:right w:val="single" w:sz="4" w:space="0" w:color="auto"/>
            </w:tcBorders>
            <w:shd w:val="clear" w:color="000000" w:fill="DEEAF6"/>
            <w:noWrap/>
            <w:vAlign w:val="center"/>
            <w:hideMark/>
          </w:tcPr>
          <w:p w14:paraId="47B3C5DE"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La situația din 31.03.2023</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56BAC344"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Creșterea c</w:t>
            </w:r>
            <w:r w:rsidR="007A724F" w:rsidRPr="001309D5">
              <w:rPr>
                <w:rFonts w:ascii="Times New Roman" w:eastAsia="Times New Roman" w:hAnsi="Times New Roman" w:cs="Times New Roman"/>
                <w:b/>
                <w:bCs/>
                <w:color w:val="000000"/>
                <w:sz w:val="14"/>
                <w:szCs w:val="14"/>
                <w:lang w:val="ro-RO" w:bidi="he-IL"/>
              </w:rPr>
              <w:t>ostului lucrărilor silvice la 31.03.20</w:t>
            </w:r>
            <w:r w:rsidRPr="001309D5">
              <w:rPr>
                <w:rFonts w:ascii="Times New Roman" w:eastAsia="Times New Roman" w:hAnsi="Times New Roman" w:cs="Times New Roman"/>
                <w:b/>
                <w:bCs/>
                <w:color w:val="000000"/>
                <w:sz w:val="14"/>
                <w:szCs w:val="14"/>
                <w:lang w:val="ro-RO" w:bidi="he-IL"/>
              </w:rPr>
              <w:t>23 față de</w:t>
            </w:r>
            <w:r w:rsidR="007A724F" w:rsidRPr="001309D5">
              <w:rPr>
                <w:rFonts w:ascii="Times New Roman" w:eastAsia="Times New Roman" w:hAnsi="Times New Roman" w:cs="Times New Roman"/>
                <w:b/>
                <w:bCs/>
                <w:color w:val="000000"/>
                <w:sz w:val="14"/>
                <w:szCs w:val="14"/>
                <w:lang w:val="ro-RO" w:bidi="he-IL"/>
              </w:rPr>
              <w:t xml:space="preserve"> 31.12.2022</w:t>
            </w:r>
          </w:p>
        </w:tc>
        <w:tc>
          <w:tcPr>
            <w:tcW w:w="1026"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55E1FDF0"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Volumul masei lemnoase obținut ca urmare a accelerării tăierilor</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59D7D227"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Recalculul mărimii subvenţiei</w:t>
            </w:r>
            <w:r w:rsidR="007A724F" w:rsidRPr="001309D5">
              <w:rPr>
                <w:rFonts w:ascii="Times New Roman" w:eastAsia="Times New Roman" w:hAnsi="Times New Roman" w:cs="Times New Roman"/>
                <w:b/>
                <w:bCs/>
                <w:color w:val="000000"/>
                <w:sz w:val="14"/>
                <w:szCs w:val="14"/>
                <w:lang w:val="ro-RO" w:bidi="he-IL"/>
              </w:rPr>
              <w:t xml:space="preserve"> proporțională creșterii costurilor de tăiere</w:t>
            </w:r>
          </w:p>
        </w:tc>
        <w:tc>
          <w:tcPr>
            <w:tcW w:w="1320"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47A60692"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 xml:space="preserve">Subvenţia aferentă Trimestrul I 2023 care </w:t>
            </w:r>
            <w:r w:rsidR="000F7302" w:rsidRPr="001309D5">
              <w:rPr>
                <w:rFonts w:ascii="Times New Roman" w:eastAsia="Times New Roman" w:hAnsi="Times New Roman" w:cs="Times New Roman"/>
                <w:b/>
                <w:bCs/>
                <w:color w:val="000000"/>
                <w:sz w:val="14"/>
                <w:szCs w:val="14"/>
                <w:lang w:val="ro-RO" w:bidi="he-IL"/>
              </w:rPr>
              <w:t>nu acoperă creșterea costurilor reale</w:t>
            </w:r>
          </w:p>
        </w:tc>
      </w:tr>
      <w:tr w:rsidR="00844643" w:rsidRPr="00B046EA" w14:paraId="1942987D" w14:textId="77777777" w:rsidTr="007A724F">
        <w:trPr>
          <w:trHeight w:val="121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E7B3706"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c>
          <w:tcPr>
            <w:tcW w:w="1239" w:type="dxa"/>
            <w:vMerge/>
            <w:tcBorders>
              <w:top w:val="single" w:sz="4" w:space="0" w:color="auto"/>
              <w:left w:val="single" w:sz="4" w:space="0" w:color="auto"/>
              <w:bottom w:val="single" w:sz="4" w:space="0" w:color="auto"/>
              <w:right w:val="single" w:sz="4" w:space="0" w:color="auto"/>
            </w:tcBorders>
            <w:vAlign w:val="center"/>
            <w:hideMark/>
          </w:tcPr>
          <w:p w14:paraId="07FAE43C"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F12796F"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c>
          <w:tcPr>
            <w:tcW w:w="1240" w:type="dxa"/>
            <w:vMerge w:val="restart"/>
            <w:tcBorders>
              <w:top w:val="nil"/>
              <w:left w:val="single" w:sz="4" w:space="0" w:color="auto"/>
              <w:bottom w:val="single" w:sz="4" w:space="0" w:color="auto"/>
              <w:right w:val="single" w:sz="4" w:space="0" w:color="auto"/>
            </w:tcBorders>
            <w:shd w:val="clear" w:color="000000" w:fill="DEEAF6"/>
            <w:vAlign w:val="center"/>
            <w:hideMark/>
          </w:tcPr>
          <w:p w14:paraId="42C97489"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Total costuri pe compartimentul lucrări silvice (rd.085 Forma 2-silvicultura), lei</w:t>
            </w:r>
          </w:p>
        </w:tc>
        <w:tc>
          <w:tcPr>
            <w:tcW w:w="960" w:type="dxa"/>
            <w:vMerge w:val="restart"/>
            <w:tcBorders>
              <w:top w:val="nil"/>
              <w:left w:val="single" w:sz="4" w:space="0" w:color="auto"/>
              <w:bottom w:val="single" w:sz="4" w:space="0" w:color="auto"/>
              <w:right w:val="single" w:sz="4" w:space="0" w:color="auto"/>
            </w:tcBorders>
            <w:shd w:val="clear" w:color="000000" w:fill="DEEAF6"/>
            <w:vAlign w:val="center"/>
            <w:hideMark/>
          </w:tcPr>
          <w:p w14:paraId="4588841C" w14:textId="3094DE06"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vertAlign w:val="superscript"/>
                <w:lang w:val="ro-RO" w:bidi="he-IL"/>
              </w:rPr>
            </w:pPr>
            <w:r w:rsidRPr="001309D5">
              <w:rPr>
                <w:rFonts w:ascii="Times New Roman" w:eastAsia="Times New Roman" w:hAnsi="Times New Roman" w:cs="Times New Roman"/>
                <w:b/>
                <w:bCs/>
                <w:color w:val="000000"/>
                <w:sz w:val="14"/>
                <w:szCs w:val="14"/>
                <w:lang w:val="ro-RO" w:bidi="he-IL"/>
              </w:rPr>
              <w:t>Total volum lemnos de la tăierile silvice (rd.075 Forma 2-silvicultura), efect</w:t>
            </w:r>
            <w:r w:rsidR="001309D5">
              <w:rPr>
                <w:rFonts w:ascii="Times New Roman" w:eastAsia="Times New Roman" w:hAnsi="Times New Roman" w:cs="Times New Roman"/>
                <w:b/>
                <w:bCs/>
                <w:color w:val="000000"/>
                <w:sz w:val="14"/>
                <w:szCs w:val="14"/>
                <w:lang w:val="ro-RO" w:bidi="he-IL"/>
              </w:rPr>
              <w:t>iv m</w:t>
            </w:r>
            <w:r w:rsidR="001309D5">
              <w:rPr>
                <w:rFonts w:ascii="Times New Roman" w:eastAsia="Times New Roman" w:hAnsi="Times New Roman" w:cs="Times New Roman"/>
                <w:b/>
                <w:bCs/>
                <w:color w:val="000000"/>
                <w:sz w:val="14"/>
                <w:szCs w:val="14"/>
                <w:vertAlign w:val="superscript"/>
                <w:lang w:val="ro-RO" w:bidi="he-IL"/>
              </w:rPr>
              <w:t>3</w:t>
            </w:r>
          </w:p>
        </w:tc>
        <w:tc>
          <w:tcPr>
            <w:tcW w:w="960" w:type="dxa"/>
            <w:vMerge w:val="restart"/>
            <w:tcBorders>
              <w:top w:val="nil"/>
              <w:left w:val="single" w:sz="4" w:space="0" w:color="auto"/>
              <w:bottom w:val="single" w:sz="4" w:space="0" w:color="000000"/>
              <w:right w:val="single" w:sz="4" w:space="0" w:color="auto"/>
            </w:tcBorders>
            <w:shd w:val="clear" w:color="000000" w:fill="DEEAF6"/>
            <w:vAlign w:val="center"/>
            <w:hideMark/>
          </w:tcPr>
          <w:p w14:paraId="214105EF"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Costul tăierilor de masă lemnoasă, lei/m</w:t>
            </w:r>
            <w:r w:rsidRPr="001309D5">
              <w:rPr>
                <w:rFonts w:ascii="Times New Roman" w:eastAsia="Times New Roman" w:hAnsi="Times New Roman" w:cs="Times New Roman"/>
                <w:b/>
                <w:bCs/>
                <w:color w:val="000000"/>
                <w:sz w:val="14"/>
                <w:szCs w:val="14"/>
                <w:vertAlign w:val="superscript"/>
                <w:lang w:val="ro-RO" w:bidi="he-IL"/>
              </w:rPr>
              <w:t>3</w:t>
            </w:r>
          </w:p>
        </w:tc>
        <w:tc>
          <w:tcPr>
            <w:tcW w:w="1026" w:type="dxa"/>
            <w:vMerge w:val="restart"/>
            <w:tcBorders>
              <w:top w:val="nil"/>
              <w:left w:val="single" w:sz="4" w:space="0" w:color="auto"/>
              <w:bottom w:val="single" w:sz="4" w:space="0" w:color="auto"/>
              <w:right w:val="single" w:sz="4" w:space="0" w:color="auto"/>
            </w:tcBorders>
            <w:shd w:val="clear" w:color="000000" w:fill="DEEAF6"/>
            <w:vAlign w:val="center"/>
            <w:hideMark/>
          </w:tcPr>
          <w:p w14:paraId="568D5A8B"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Total costuri pe compartimentul lucrări silvice (rd.085 Forma 2-silvicultura), lei</w:t>
            </w:r>
          </w:p>
        </w:tc>
        <w:tc>
          <w:tcPr>
            <w:tcW w:w="960" w:type="dxa"/>
            <w:vMerge w:val="restart"/>
            <w:tcBorders>
              <w:top w:val="nil"/>
              <w:left w:val="single" w:sz="4" w:space="0" w:color="auto"/>
              <w:bottom w:val="single" w:sz="4" w:space="0" w:color="auto"/>
              <w:right w:val="single" w:sz="4" w:space="0" w:color="auto"/>
            </w:tcBorders>
            <w:shd w:val="clear" w:color="000000" w:fill="DEEAF6"/>
            <w:vAlign w:val="center"/>
            <w:hideMark/>
          </w:tcPr>
          <w:p w14:paraId="07D77398"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Total volum lemnos de la tăierile silvice (rd.075 Forma 2-silvicultura), efectiv m3</w:t>
            </w:r>
          </w:p>
        </w:tc>
        <w:tc>
          <w:tcPr>
            <w:tcW w:w="960" w:type="dxa"/>
            <w:vMerge w:val="restart"/>
            <w:tcBorders>
              <w:top w:val="nil"/>
              <w:left w:val="single" w:sz="4" w:space="0" w:color="auto"/>
              <w:bottom w:val="single" w:sz="4" w:space="0" w:color="000000"/>
              <w:right w:val="single" w:sz="4" w:space="0" w:color="auto"/>
            </w:tcBorders>
            <w:shd w:val="clear" w:color="000000" w:fill="DEEAF6"/>
            <w:vAlign w:val="center"/>
            <w:hideMark/>
          </w:tcPr>
          <w:p w14:paraId="6F7A53AD"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Costul tăierilor de masă lemnoasă, lei/m</w:t>
            </w:r>
            <w:r w:rsidRPr="001309D5">
              <w:rPr>
                <w:rFonts w:ascii="Times New Roman" w:eastAsia="Times New Roman" w:hAnsi="Times New Roman" w:cs="Times New Roman"/>
                <w:b/>
                <w:bCs/>
                <w:color w:val="000000"/>
                <w:sz w:val="14"/>
                <w:szCs w:val="14"/>
                <w:vertAlign w:val="superscript"/>
                <w:lang w:val="ro-RO" w:bidi="he-IL"/>
              </w:rPr>
              <w:t>3</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2E8FC4C"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14:paraId="7F23D18A"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C2A847C"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6294B83"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r>
      <w:tr w:rsidR="00844643" w:rsidRPr="00B046EA" w14:paraId="391988D3" w14:textId="77777777" w:rsidTr="00844643">
        <w:trPr>
          <w:trHeight w:val="45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AE0BA38"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c>
          <w:tcPr>
            <w:tcW w:w="1239" w:type="dxa"/>
            <w:vMerge/>
            <w:tcBorders>
              <w:top w:val="single" w:sz="4" w:space="0" w:color="auto"/>
              <w:left w:val="single" w:sz="4" w:space="0" w:color="auto"/>
              <w:bottom w:val="single" w:sz="4" w:space="0" w:color="auto"/>
              <w:right w:val="single" w:sz="4" w:space="0" w:color="auto"/>
            </w:tcBorders>
            <w:vAlign w:val="center"/>
            <w:hideMark/>
          </w:tcPr>
          <w:p w14:paraId="0A54C2C6"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0C0E3E5"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c>
          <w:tcPr>
            <w:tcW w:w="1240" w:type="dxa"/>
            <w:vMerge/>
            <w:tcBorders>
              <w:top w:val="nil"/>
              <w:left w:val="single" w:sz="4" w:space="0" w:color="auto"/>
              <w:bottom w:val="single" w:sz="4" w:space="0" w:color="auto"/>
              <w:right w:val="single" w:sz="4" w:space="0" w:color="auto"/>
            </w:tcBorders>
            <w:vAlign w:val="center"/>
            <w:hideMark/>
          </w:tcPr>
          <w:p w14:paraId="32F3AA59"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c>
          <w:tcPr>
            <w:tcW w:w="960" w:type="dxa"/>
            <w:vMerge/>
            <w:tcBorders>
              <w:top w:val="nil"/>
              <w:left w:val="single" w:sz="4" w:space="0" w:color="auto"/>
              <w:bottom w:val="single" w:sz="4" w:space="0" w:color="auto"/>
              <w:right w:val="single" w:sz="4" w:space="0" w:color="auto"/>
            </w:tcBorders>
            <w:vAlign w:val="center"/>
            <w:hideMark/>
          </w:tcPr>
          <w:p w14:paraId="48DAF05F"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c>
          <w:tcPr>
            <w:tcW w:w="960" w:type="dxa"/>
            <w:vMerge/>
            <w:tcBorders>
              <w:top w:val="nil"/>
              <w:left w:val="single" w:sz="4" w:space="0" w:color="auto"/>
              <w:bottom w:val="single" w:sz="4" w:space="0" w:color="000000"/>
              <w:right w:val="single" w:sz="4" w:space="0" w:color="auto"/>
            </w:tcBorders>
            <w:vAlign w:val="center"/>
            <w:hideMark/>
          </w:tcPr>
          <w:p w14:paraId="124456C3"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c>
          <w:tcPr>
            <w:tcW w:w="1026" w:type="dxa"/>
            <w:vMerge/>
            <w:tcBorders>
              <w:top w:val="nil"/>
              <w:left w:val="single" w:sz="4" w:space="0" w:color="auto"/>
              <w:bottom w:val="single" w:sz="4" w:space="0" w:color="auto"/>
              <w:right w:val="single" w:sz="4" w:space="0" w:color="auto"/>
            </w:tcBorders>
            <w:vAlign w:val="center"/>
            <w:hideMark/>
          </w:tcPr>
          <w:p w14:paraId="62C1400B"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c>
          <w:tcPr>
            <w:tcW w:w="960" w:type="dxa"/>
            <w:vMerge/>
            <w:tcBorders>
              <w:top w:val="nil"/>
              <w:left w:val="single" w:sz="4" w:space="0" w:color="auto"/>
              <w:bottom w:val="single" w:sz="4" w:space="0" w:color="auto"/>
              <w:right w:val="single" w:sz="4" w:space="0" w:color="auto"/>
            </w:tcBorders>
            <w:vAlign w:val="center"/>
            <w:hideMark/>
          </w:tcPr>
          <w:p w14:paraId="2AC2D198"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c>
          <w:tcPr>
            <w:tcW w:w="960" w:type="dxa"/>
            <w:vMerge/>
            <w:tcBorders>
              <w:top w:val="nil"/>
              <w:left w:val="single" w:sz="4" w:space="0" w:color="auto"/>
              <w:bottom w:val="single" w:sz="4" w:space="0" w:color="000000"/>
              <w:right w:val="single" w:sz="4" w:space="0" w:color="auto"/>
            </w:tcBorders>
            <w:vAlign w:val="center"/>
            <w:hideMark/>
          </w:tcPr>
          <w:p w14:paraId="0EEF87C4"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63831FD"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14:paraId="04E26AD7"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7D2968DB"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38A8A6F3" w14:textId="77777777" w:rsidR="00844643" w:rsidRPr="001309D5" w:rsidRDefault="00844643" w:rsidP="00844643">
            <w:pPr>
              <w:spacing w:after="0" w:line="240" w:lineRule="auto"/>
              <w:rPr>
                <w:rFonts w:ascii="Times New Roman" w:eastAsia="Times New Roman" w:hAnsi="Times New Roman" w:cs="Times New Roman"/>
                <w:b/>
                <w:bCs/>
                <w:color w:val="000000"/>
                <w:sz w:val="14"/>
                <w:szCs w:val="14"/>
                <w:lang w:val="ro-RO" w:bidi="he-IL"/>
              </w:rPr>
            </w:pPr>
          </w:p>
        </w:tc>
      </w:tr>
      <w:tr w:rsidR="00844643" w:rsidRPr="00B046EA" w14:paraId="2AABB32A" w14:textId="77777777" w:rsidTr="00FE7816">
        <w:trPr>
          <w:trHeight w:val="60"/>
        </w:trPr>
        <w:tc>
          <w:tcPr>
            <w:tcW w:w="960" w:type="dxa"/>
            <w:tcBorders>
              <w:top w:val="nil"/>
              <w:left w:val="single" w:sz="4" w:space="0" w:color="auto"/>
              <w:bottom w:val="single" w:sz="4" w:space="0" w:color="auto"/>
              <w:right w:val="single" w:sz="4" w:space="0" w:color="auto"/>
            </w:tcBorders>
            <w:shd w:val="clear" w:color="000000" w:fill="DEEAF6"/>
            <w:noWrap/>
            <w:vAlign w:val="center"/>
            <w:hideMark/>
          </w:tcPr>
          <w:p w14:paraId="23A2EA9C"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1</w:t>
            </w:r>
          </w:p>
        </w:tc>
        <w:tc>
          <w:tcPr>
            <w:tcW w:w="1239" w:type="dxa"/>
            <w:tcBorders>
              <w:top w:val="nil"/>
              <w:left w:val="nil"/>
              <w:bottom w:val="single" w:sz="4" w:space="0" w:color="auto"/>
              <w:right w:val="single" w:sz="4" w:space="0" w:color="auto"/>
            </w:tcBorders>
            <w:shd w:val="clear" w:color="000000" w:fill="DEEAF6"/>
            <w:noWrap/>
            <w:vAlign w:val="center"/>
            <w:hideMark/>
          </w:tcPr>
          <w:p w14:paraId="3C0F21FD"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2</w:t>
            </w:r>
          </w:p>
        </w:tc>
        <w:tc>
          <w:tcPr>
            <w:tcW w:w="1180" w:type="dxa"/>
            <w:tcBorders>
              <w:top w:val="nil"/>
              <w:left w:val="nil"/>
              <w:bottom w:val="single" w:sz="4" w:space="0" w:color="auto"/>
              <w:right w:val="single" w:sz="4" w:space="0" w:color="auto"/>
            </w:tcBorders>
            <w:shd w:val="clear" w:color="000000" w:fill="DEEAF6"/>
            <w:noWrap/>
            <w:vAlign w:val="center"/>
            <w:hideMark/>
          </w:tcPr>
          <w:p w14:paraId="2B97AD0B"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3</w:t>
            </w:r>
          </w:p>
        </w:tc>
        <w:tc>
          <w:tcPr>
            <w:tcW w:w="1240" w:type="dxa"/>
            <w:tcBorders>
              <w:top w:val="nil"/>
              <w:left w:val="nil"/>
              <w:bottom w:val="single" w:sz="4" w:space="0" w:color="auto"/>
              <w:right w:val="single" w:sz="4" w:space="0" w:color="auto"/>
            </w:tcBorders>
            <w:shd w:val="clear" w:color="000000" w:fill="DEEAF6"/>
            <w:noWrap/>
            <w:vAlign w:val="center"/>
            <w:hideMark/>
          </w:tcPr>
          <w:p w14:paraId="74D6596F"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4</w:t>
            </w:r>
          </w:p>
        </w:tc>
        <w:tc>
          <w:tcPr>
            <w:tcW w:w="960" w:type="dxa"/>
            <w:tcBorders>
              <w:top w:val="nil"/>
              <w:left w:val="nil"/>
              <w:bottom w:val="single" w:sz="4" w:space="0" w:color="auto"/>
              <w:right w:val="single" w:sz="4" w:space="0" w:color="auto"/>
            </w:tcBorders>
            <w:shd w:val="clear" w:color="000000" w:fill="DEEAF6"/>
            <w:noWrap/>
            <w:vAlign w:val="center"/>
            <w:hideMark/>
          </w:tcPr>
          <w:p w14:paraId="5E31DA61"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5</w:t>
            </w:r>
          </w:p>
        </w:tc>
        <w:tc>
          <w:tcPr>
            <w:tcW w:w="960" w:type="dxa"/>
            <w:tcBorders>
              <w:top w:val="nil"/>
              <w:left w:val="nil"/>
              <w:bottom w:val="single" w:sz="4" w:space="0" w:color="auto"/>
              <w:right w:val="single" w:sz="4" w:space="0" w:color="auto"/>
            </w:tcBorders>
            <w:shd w:val="clear" w:color="000000" w:fill="DEEAF6"/>
            <w:noWrap/>
            <w:vAlign w:val="center"/>
            <w:hideMark/>
          </w:tcPr>
          <w:p w14:paraId="39939A2C"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6=4/5</w:t>
            </w:r>
          </w:p>
        </w:tc>
        <w:tc>
          <w:tcPr>
            <w:tcW w:w="1026" w:type="dxa"/>
            <w:tcBorders>
              <w:top w:val="nil"/>
              <w:left w:val="nil"/>
              <w:bottom w:val="single" w:sz="4" w:space="0" w:color="auto"/>
              <w:right w:val="single" w:sz="4" w:space="0" w:color="auto"/>
            </w:tcBorders>
            <w:shd w:val="clear" w:color="000000" w:fill="DEEAF6"/>
            <w:noWrap/>
            <w:vAlign w:val="center"/>
            <w:hideMark/>
          </w:tcPr>
          <w:p w14:paraId="6E8E6924"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7</w:t>
            </w:r>
          </w:p>
        </w:tc>
        <w:tc>
          <w:tcPr>
            <w:tcW w:w="960" w:type="dxa"/>
            <w:tcBorders>
              <w:top w:val="nil"/>
              <w:left w:val="nil"/>
              <w:bottom w:val="single" w:sz="4" w:space="0" w:color="auto"/>
              <w:right w:val="single" w:sz="4" w:space="0" w:color="auto"/>
            </w:tcBorders>
            <w:shd w:val="clear" w:color="000000" w:fill="DEEAF6"/>
            <w:noWrap/>
            <w:vAlign w:val="center"/>
            <w:hideMark/>
          </w:tcPr>
          <w:p w14:paraId="68647E24"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8</w:t>
            </w:r>
          </w:p>
        </w:tc>
        <w:tc>
          <w:tcPr>
            <w:tcW w:w="960" w:type="dxa"/>
            <w:tcBorders>
              <w:top w:val="nil"/>
              <w:left w:val="nil"/>
              <w:bottom w:val="single" w:sz="4" w:space="0" w:color="auto"/>
              <w:right w:val="single" w:sz="4" w:space="0" w:color="auto"/>
            </w:tcBorders>
            <w:shd w:val="clear" w:color="000000" w:fill="DEEAF6"/>
            <w:noWrap/>
            <w:vAlign w:val="center"/>
            <w:hideMark/>
          </w:tcPr>
          <w:p w14:paraId="724812DA"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9=7/8</w:t>
            </w:r>
          </w:p>
        </w:tc>
        <w:tc>
          <w:tcPr>
            <w:tcW w:w="960" w:type="dxa"/>
            <w:tcBorders>
              <w:top w:val="nil"/>
              <w:left w:val="nil"/>
              <w:bottom w:val="single" w:sz="4" w:space="0" w:color="auto"/>
              <w:right w:val="single" w:sz="4" w:space="0" w:color="auto"/>
            </w:tcBorders>
            <w:shd w:val="clear" w:color="000000" w:fill="DEEAF6"/>
            <w:noWrap/>
            <w:vAlign w:val="center"/>
            <w:hideMark/>
          </w:tcPr>
          <w:p w14:paraId="520824FD"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10=9-6</w:t>
            </w:r>
          </w:p>
        </w:tc>
        <w:tc>
          <w:tcPr>
            <w:tcW w:w="1026" w:type="dxa"/>
            <w:tcBorders>
              <w:top w:val="nil"/>
              <w:left w:val="nil"/>
              <w:bottom w:val="single" w:sz="4" w:space="0" w:color="auto"/>
              <w:right w:val="single" w:sz="4" w:space="0" w:color="auto"/>
            </w:tcBorders>
            <w:shd w:val="clear" w:color="000000" w:fill="DEEAF6"/>
            <w:noWrap/>
            <w:vAlign w:val="center"/>
            <w:hideMark/>
          </w:tcPr>
          <w:p w14:paraId="1D7FD80D"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11</w:t>
            </w:r>
          </w:p>
        </w:tc>
        <w:tc>
          <w:tcPr>
            <w:tcW w:w="1260" w:type="dxa"/>
            <w:tcBorders>
              <w:top w:val="nil"/>
              <w:left w:val="nil"/>
              <w:bottom w:val="single" w:sz="4" w:space="0" w:color="auto"/>
              <w:right w:val="single" w:sz="4" w:space="0" w:color="auto"/>
            </w:tcBorders>
            <w:shd w:val="clear" w:color="000000" w:fill="DEEAF6"/>
            <w:noWrap/>
            <w:vAlign w:val="center"/>
            <w:hideMark/>
          </w:tcPr>
          <w:p w14:paraId="4C9031E7"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12= 10x11</w:t>
            </w:r>
          </w:p>
        </w:tc>
        <w:tc>
          <w:tcPr>
            <w:tcW w:w="1320" w:type="dxa"/>
            <w:tcBorders>
              <w:top w:val="nil"/>
              <w:left w:val="nil"/>
              <w:bottom w:val="single" w:sz="4" w:space="0" w:color="auto"/>
              <w:right w:val="single" w:sz="4" w:space="0" w:color="auto"/>
            </w:tcBorders>
            <w:shd w:val="clear" w:color="000000" w:fill="DEEAF6"/>
            <w:noWrap/>
            <w:vAlign w:val="center"/>
            <w:hideMark/>
          </w:tcPr>
          <w:p w14:paraId="52D75A30" w14:textId="77777777" w:rsidR="00844643" w:rsidRPr="001309D5" w:rsidRDefault="00844643" w:rsidP="00844643">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13=3-12</w:t>
            </w:r>
          </w:p>
        </w:tc>
      </w:tr>
      <w:tr w:rsidR="00656CCB" w:rsidRPr="00B046EA" w14:paraId="01B647A4" w14:textId="77777777" w:rsidTr="00B75970">
        <w:trPr>
          <w:trHeight w:val="7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050FED" w14:textId="77777777" w:rsidR="00656CCB" w:rsidRPr="001309D5"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1</w:t>
            </w:r>
          </w:p>
        </w:tc>
        <w:tc>
          <w:tcPr>
            <w:tcW w:w="1239" w:type="dxa"/>
            <w:tcBorders>
              <w:top w:val="nil"/>
              <w:left w:val="nil"/>
              <w:bottom w:val="single" w:sz="4" w:space="0" w:color="auto"/>
              <w:right w:val="single" w:sz="4" w:space="0" w:color="auto"/>
            </w:tcBorders>
            <w:shd w:val="clear" w:color="auto" w:fill="auto"/>
            <w:vAlign w:val="center"/>
            <w:hideMark/>
          </w:tcPr>
          <w:p w14:paraId="1540BD62" w14:textId="77777777" w:rsidR="00656CCB" w:rsidRPr="001309D5" w:rsidRDefault="00656CCB" w:rsidP="00656CCB">
            <w:pPr>
              <w:spacing w:after="0" w:line="240" w:lineRule="auto"/>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Bălţi</w:t>
            </w:r>
          </w:p>
        </w:tc>
        <w:tc>
          <w:tcPr>
            <w:tcW w:w="1180" w:type="dxa"/>
            <w:tcBorders>
              <w:top w:val="nil"/>
              <w:left w:val="nil"/>
              <w:bottom w:val="single" w:sz="4" w:space="0" w:color="auto"/>
              <w:right w:val="single" w:sz="4" w:space="0" w:color="auto"/>
            </w:tcBorders>
            <w:shd w:val="clear" w:color="auto" w:fill="auto"/>
            <w:vAlign w:val="center"/>
            <w:hideMark/>
          </w:tcPr>
          <w:p w14:paraId="6FAE1A9C" w14:textId="77777777" w:rsidR="00656CCB" w:rsidRPr="001309D5"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1.218.487,0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FD3DA"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1.228.155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CAF0B5D"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6.393</w:t>
            </w:r>
          </w:p>
        </w:tc>
        <w:tc>
          <w:tcPr>
            <w:tcW w:w="960" w:type="dxa"/>
            <w:tcBorders>
              <w:top w:val="single" w:sz="4" w:space="0" w:color="auto"/>
              <w:left w:val="nil"/>
              <w:bottom w:val="single" w:sz="4" w:space="0" w:color="auto"/>
              <w:right w:val="single" w:sz="4" w:space="0" w:color="auto"/>
            </w:tcBorders>
            <w:shd w:val="clear" w:color="000000" w:fill="FFC000"/>
            <w:noWrap/>
            <w:vAlign w:val="center"/>
            <w:hideMark/>
          </w:tcPr>
          <w:p w14:paraId="6253DF53"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192,11</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14:paraId="46AB6CC3"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1.805.321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978471D"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7.741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64CE7F2"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233,22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F6B0288"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41,11</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14:paraId="274D1085"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4.818,00</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527F947C"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198.049,37</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03702E8B" w14:textId="77777777" w:rsidR="00656CCB" w:rsidRPr="001309D5"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1309D5">
              <w:rPr>
                <w:rFonts w:asciiTheme="majorBidi" w:hAnsiTheme="majorBidi" w:cstheme="majorBidi"/>
                <w:b/>
                <w:bCs/>
                <w:color w:val="000000"/>
                <w:sz w:val="14"/>
                <w:szCs w:val="14"/>
                <w:lang w:val="ro-RO"/>
              </w:rPr>
              <w:t>1.020.437,63</w:t>
            </w:r>
          </w:p>
        </w:tc>
      </w:tr>
      <w:tr w:rsidR="00656CCB" w:rsidRPr="00B046EA" w14:paraId="0002A9EA" w14:textId="77777777" w:rsidTr="00B75970">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E71A72" w14:textId="77777777" w:rsidR="00656CCB" w:rsidRPr="001309D5"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2</w:t>
            </w:r>
          </w:p>
        </w:tc>
        <w:tc>
          <w:tcPr>
            <w:tcW w:w="1239" w:type="dxa"/>
            <w:tcBorders>
              <w:top w:val="nil"/>
              <w:left w:val="nil"/>
              <w:bottom w:val="single" w:sz="4" w:space="0" w:color="auto"/>
              <w:right w:val="single" w:sz="4" w:space="0" w:color="auto"/>
            </w:tcBorders>
            <w:shd w:val="clear" w:color="auto" w:fill="auto"/>
            <w:vAlign w:val="center"/>
            <w:hideMark/>
          </w:tcPr>
          <w:p w14:paraId="64EE6646" w14:textId="77777777" w:rsidR="00656CCB" w:rsidRPr="001309D5" w:rsidRDefault="00656CCB" w:rsidP="00656CCB">
            <w:pPr>
              <w:spacing w:after="0" w:line="240" w:lineRule="auto"/>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Călaraşi</w:t>
            </w:r>
          </w:p>
        </w:tc>
        <w:tc>
          <w:tcPr>
            <w:tcW w:w="1180" w:type="dxa"/>
            <w:tcBorders>
              <w:top w:val="nil"/>
              <w:left w:val="nil"/>
              <w:bottom w:val="single" w:sz="4" w:space="0" w:color="auto"/>
              <w:right w:val="single" w:sz="4" w:space="0" w:color="auto"/>
            </w:tcBorders>
            <w:shd w:val="clear" w:color="auto" w:fill="auto"/>
            <w:vAlign w:val="center"/>
            <w:hideMark/>
          </w:tcPr>
          <w:p w14:paraId="28D67AA0" w14:textId="77777777" w:rsidR="00656CCB" w:rsidRPr="001309D5"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2.778.948,0</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472B14E1"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2.310.190</w:t>
            </w:r>
          </w:p>
        </w:tc>
        <w:tc>
          <w:tcPr>
            <w:tcW w:w="960" w:type="dxa"/>
            <w:tcBorders>
              <w:top w:val="nil"/>
              <w:left w:val="nil"/>
              <w:bottom w:val="single" w:sz="4" w:space="0" w:color="auto"/>
              <w:right w:val="single" w:sz="4" w:space="0" w:color="auto"/>
            </w:tcBorders>
            <w:shd w:val="clear" w:color="auto" w:fill="auto"/>
            <w:vAlign w:val="center"/>
            <w:hideMark/>
          </w:tcPr>
          <w:p w14:paraId="5ACCE3E3"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11.937</w:t>
            </w:r>
          </w:p>
        </w:tc>
        <w:tc>
          <w:tcPr>
            <w:tcW w:w="960" w:type="dxa"/>
            <w:tcBorders>
              <w:top w:val="nil"/>
              <w:left w:val="nil"/>
              <w:bottom w:val="single" w:sz="4" w:space="0" w:color="auto"/>
              <w:right w:val="single" w:sz="4" w:space="0" w:color="auto"/>
            </w:tcBorders>
            <w:shd w:val="clear" w:color="000000" w:fill="FFC000"/>
            <w:noWrap/>
            <w:vAlign w:val="center"/>
            <w:hideMark/>
          </w:tcPr>
          <w:p w14:paraId="014F67BE"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193,53</w:t>
            </w:r>
          </w:p>
        </w:tc>
        <w:tc>
          <w:tcPr>
            <w:tcW w:w="1026" w:type="dxa"/>
            <w:tcBorders>
              <w:top w:val="nil"/>
              <w:left w:val="nil"/>
              <w:bottom w:val="single" w:sz="4" w:space="0" w:color="auto"/>
              <w:right w:val="single" w:sz="4" w:space="0" w:color="auto"/>
            </w:tcBorders>
            <w:shd w:val="clear" w:color="auto" w:fill="auto"/>
            <w:vAlign w:val="center"/>
            <w:hideMark/>
          </w:tcPr>
          <w:p w14:paraId="5E4B8331"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3.281.220</w:t>
            </w:r>
          </w:p>
        </w:tc>
        <w:tc>
          <w:tcPr>
            <w:tcW w:w="960" w:type="dxa"/>
            <w:tcBorders>
              <w:top w:val="nil"/>
              <w:left w:val="nil"/>
              <w:bottom w:val="single" w:sz="4" w:space="0" w:color="auto"/>
              <w:right w:val="single" w:sz="4" w:space="0" w:color="auto"/>
            </w:tcBorders>
            <w:shd w:val="clear" w:color="auto" w:fill="auto"/>
            <w:vAlign w:val="center"/>
            <w:hideMark/>
          </w:tcPr>
          <w:p w14:paraId="11F4DE39"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15.958</w:t>
            </w:r>
          </w:p>
        </w:tc>
        <w:tc>
          <w:tcPr>
            <w:tcW w:w="960" w:type="dxa"/>
            <w:tcBorders>
              <w:top w:val="nil"/>
              <w:left w:val="nil"/>
              <w:bottom w:val="single" w:sz="4" w:space="0" w:color="auto"/>
              <w:right w:val="single" w:sz="4" w:space="0" w:color="auto"/>
            </w:tcBorders>
            <w:shd w:val="clear" w:color="auto" w:fill="auto"/>
            <w:noWrap/>
            <w:vAlign w:val="center"/>
            <w:hideMark/>
          </w:tcPr>
          <w:p w14:paraId="79FDF377"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205,62</w:t>
            </w:r>
          </w:p>
        </w:tc>
        <w:tc>
          <w:tcPr>
            <w:tcW w:w="960" w:type="dxa"/>
            <w:tcBorders>
              <w:top w:val="nil"/>
              <w:left w:val="nil"/>
              <w:bottom w:val="single" w:sz="4" w:space="0" w:color="auto"/>
              <w:right w:val="single" w:sz="4" w:space="0" w:color="auto"/>
            </w:tcBorders>
            <w:shd w:val="clear" w:color="auto" w:fill="auto"/>
            <w:noWrap/>
            <w:vAlign w:val="center"/>
            <w:hideMark/>
          </w:tcPr>
          <w:p w14:paraId="1E72165E"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12,08</w:t>
            </w:r>
          </w:p>
        </w:tc>
        <w:tc>
          <w:tcPr>
            <w:tcW w:w="1026" w:type="dxa"/>
            <w:tcBorders>
              <w:top w:val="nil"/>
              <w:left w:val="nil"/>
              <w:bottom w:val="single" w:sz="4" w:space="0" w:color="auto"/>
              <w:right w:val="single" w:sz="4" w:space="0" w:color="auto"/>
            </w:tcBorders>
            <w:shd w:val="clear" w:color="auto" w:fill="auto"/>
            <w:noWrap/>
            <w:vAlign w:val="center"/>
            <w:hideMark/>
          </w:tcPr>
          <w:p w14:paraId="19D0CAA0"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12.434,00</w:t>
            </w:r>
          </w:p>
        </w:tc>
        <w:tc>
          <w:tcPr>
            <w:tcW w:w="1260" w:type="dxa"/>
            <w:tcBorders>
              <w:top w:val="nil"/>
              <w:left w:val="nil"/>
              <w:bottom w:val="single" w:sz="4" w:space="0" w:color="auto"/>
              <w:right w:val="single" w:sz="4" w:space="0" w:color="auto"/>
            </w:tcBorders>
            <w:shd w:val="clear" w:color="auto" w:fill="auto"/>
            <w:noWrap/>
            <w:vAlign w:val="center"/>
            <w:hideMark/>
          </w:tcPr>
          <w:p w14:paraId="79FA119F"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150.253,90</w:t>
            </w:r>
          </w:p>
        </w:tc>
        <w:tc>
          <w:tcPr>
            <w:tcW w:w="1320" w:type="dxa"/>
            <w:tcBorders>
              <w:top w:val="nil"/>
              <w:left w:val="nil"/>
              <w:bottom w:val="single" w:sz="4" w:space="0" w:color="auto"/>
              <w:right w:val="single" w:sz="4" w:space="0" w:color="auto"/>
            </w:tcBorders>
            <w:shd w:val="clear" w:color="auto" w:fill="auto"/>
            <w:noWrap/>
            <w:vAlign w:val="center"/>
            <w:hideMark/>
          </w:tcPr>
          <w:p w14:paraId="0982F521" w14:textId="77777777" w:rsidR="00656CCB" w:rsidRPr="001309D5"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1309D5">
              <w:rPr>
                <w:rFonts w:asciiTheme="majorBidi" w:hAnsiTheme="majorBidi" w:cstheme="majorBidi"/>
                <w:b/>
                <w:bCs/>
                <w:color w:val="000000"/>
                <w:sz w:val="14"/>
                <w:szCs w:val="14"/>
                <w:lang w:val="ro-RO"/>
              </w:rPr>
              <w:t>2.628.694,10</w:t>
            </w:r>
          </w:p>
        </w:tc>
      </w:tr>
      <w:tr w:rsidR="00656CCB" w:rsidRPr="00B046EA" w14:paraId="4D310D84" w14:textId="77777777" w:rsidTr="00B75970">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3D2EF5" w14:textId="77777777" w:rsidR="00656CCB" w:rsidRPr="001309D5"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3</w:t>
            </w:r>
          </w:p>
        </w:tc>
        <w:tc>
          <w:tcPr>
            <w:tcW w:w="1239" w:type="dxa"/>
            <w:tcBorders>
              <w:top w:val="nil"/>
              <w:left w:val="nil"/>
              <w:bottom w:val="single" w:sz="4" w:space="0" w:color="auto"/>
              <w:right w:val="single" w:sz="4" w:space="0" w:color="auto"/>
            </w:tcBorders>
            <w:shd w:val="clear" w:color="auto" w:fill="auto"/>
            <w:vAlign w:val="center"/>
            <w:hideMark/>
          </w:tcPr>
          <w:p w14:paraId="233F2248" w14:textId="77777777" w:rsidR="00656CCB" w:rsidRPr="001309D5" w:rsidRDefault="00656CCB" w:rsidP="00656CCB">
            <w:pPr>
              <w:spacing w:after="0" w:line="240" w:lineRule="auto"/>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Chişinău</w:t>
            </w:r>
          </w:p>
        </w:tc>
        <w:tc>
          <w:tcPr>
            <w:tcW w:w="1180" w:type="dxa"/>
            <w:tcBorders>
              <w:top w:val="nil"/>
              <w:left w:val="nil"/>
              <w:bottom w:val="single" w:sz="4" w:space="0" w:color="auto"/>
              <w:right w:val="single" w:sz="4" w:space="0" w:color="auto"/>
            </w:tcBorders>
            <w:shd w:val="clear" w:color="auto" w:fill="auto"/>
            <w:vAlign w:val="center"/>
            <w:hideMark/>
          </w:tcPr>
          <w:p w14:paraId="4812EB16" w14:textId="77777777" w:rsidR="00656CCB" w:rsidRPr="001309D5"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1.852.904,0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8D18971"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4.960.744</w:t>
            </w:r>
          </w:p>
        </w:tc>
        <w:tc>
          <w:tcPr>
            <w:tcW w:w="960" w:type="dxa"/>
            <w:tcBorders>
              <w:top w:val="nil"/>
              <w:left w:val="nil"/>
              <w:bottom w:val="single" w:sz="4" w:space="0" w:color="auto"/>
              <w:right w:val="single" w:sz="4" w:space="0" w:color="auto"/>
            </w:tcBorders>
            <w:shd w:val="clear" w:color="auto" w:fill="auto"/>
            <w:noWrap/>
            <w:vAlign w:val="center"/>
            <w:hideMark/>
          </w:tcPr>
          <w:p w14:paraId="39927923"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23.273</w:t>
            </w:r>
          </w:p>
        </w:tc>
        <w:tc>
          <w:tcPr>
            <w:tcW w:w="960" w:type="dxa"/>
            <w:tcBorders>
              <w:top w:val="nil"/>
              <w:left w:val="nil"/>
              <w:bottom w:val="single" w:sz="4" w:space="0" w:color="auto"/>
              <w:right w:val="single" w:sz="4" w:space="0" w:color="auto"/>
            </w:tcBorders>
            <w:shd w:val="clear" w:color="000000" w:fill="FFC000"/>
            <w:noWrap/>
            <w:vAlign w:val="center"/>
            <w:hideMark/>
          </w:tcPr>
          <w:p w14:paraId="433DF953"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213,15</w:t>
            </w:r>
          </w:p>
        </w:tc>
        <w:tc>
          <w:tcPr>
            <w:tcW w:w="1026" w:type="dxa"/>
            <w:tcBorders>
              <w:top w:val="nil"/>
              <w:left w:val="nil"/>
              <w:bottom w:val="single" w:sz="4" w:space="0" w:color="auto"/>
              <w:right w:val="single" w:sz="4" w:space="0" w:color="auto"/>
            </w:tcBorders>
            <w:shd w:val="clear" w:color="auto" w:fill="auto"/>
            <w:noWrap/>
            <w:vAlign w:val="center"/>
            <w:hideMark/>
          </w:tcPr>
          <w:p w14:paraId="3B92B52D"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4.002.038</w:t>
            </w:r>
          </w:p>
        </w:tc>
        <w:tc>
          <w:tcPr>
            <w:tcW w:w="960" w:type="dxa"/>
            <w:tcBorders>
              <w:top w:val="nil"/>
              <w:left w:val="nil"/>
              <w:bottom w:val="single" w:sz="4" w:space="0" w:color="auto"/>
              <w:right w:val="single" w:sz="4" w:space="0" w:color="auto"/>
            </w:tcBorders>
            <w:shd w:val="clear" w:color="auto" w:fill="auto"/>
            <w:noWrap/>
            <w:vAlign w:val="center"/>
            <w:hideMark/>
          </w:tcPr>
          <w:p w14:paraId="063D58E4"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11.486</w:t>
            </w:r>
          </w:p>
        </w:tc>
        <w:tc>
          <w:tcPr>
            <w:tcW w:w="960" w:type="dxa"/>
            <w:tcBorders>
              <w:top w:val="nil"/>
              <w:left w:val="nil"/>
              <w:bottom w:val="single" w:sz="4" w:space="0" w:color="auto"/>
              <w:right w:val="single" w:sz="4" w:space="0" w:color="auto"/>
            </w:tcBorders>
            <w:shd w:val="clear" w:color="auto" w:fill="auto"/>
            <w:noWrap/>
            <w:vAlign w:val="center"/>
            <w:hideMark/>
          </w:tcPr>
          <w:p w14:paraId="7A87D8A0"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348,43</w:t>
            </w:r>
          </w:p>
        </w:tc>
        <w:tc>
          <w:tcPr>
            <w:tcW w:w="960" w:type="dxa"/>
            <w:tcBorders>
              <w:top w:val="nil"/>
              <w:left w:val="nil"/>
              <w:bottom w:val="single" w:sz="4" w:space="0" w:color="auto"/>
              <w:right w:val="single" w:sz="4" w:space="0" w:color="auto"/>
            </w:tcBorders>
            <w:shd w:val="clear" w:color="auto" w:fill="auto"/>
            <w:noWrap/>
            <w:vAlign w:val="center"/>
            <w:hideMark/>
          </w:tcPr>
          <w:p w14:paraId="488E5C00"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135,27</w:t>
            </w:r>
          </w:p>
        </w:tc>
        <w:tc>
          <w:tcPr>
            <w:tcW w:w="1026" w:type="dxa"/>
            <w:tcBorders>
              <w:top w:val="nil"/>
              <w:left w:val="nil"/>
              <w:bottom w:val="single" w:sz="4" w:space="0" w:color="auto"/>
              <w:right w:val="single" w:sz="4" w:space="0" w:color="auto"/>
            </w:tcBorders>
            <w:shd w:val="clear" w:color="auto" w:fill="auto"/>
            <w:noWrap/>
            <w:vAlign w:val="center"/>
            <w:hideMark/>
          </w:tcPr>
          <w:p w14:paraId="186C38CE"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6.459,00</w:t>
            </w:r>
          </w:p>
        </w:tc>
        <w:tc>
          <w:tcPr>
            <w:tcW w:w="1260" w:type="dxa"/>
            <w:tcBorders>
              <w:top w:val="nil"/>
              <w:left w:val="nil"/>
              <w:bottom w:val="single" w:sz="4" w:space="0" w:color="auto"/>
              <w:right w:val="single" w:sz="4" w:space="0" w:color="auto"/>
            </w:tcBorders>
            <w:shd w:val="clear" w:color="auto" w:fill="auto"/>
            <w:noWrap/>
            <w:vAlign w:val="center"/>
            <w:hideMark/>
          </w:tcPr>
          <w:p w14:paraId="0ACBF149"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873.728,35</w:t>
            </w:r>
          </w:p>
        </w:tc>
        <w:tc>
          <w:tcPr>
            <w:tcW w:w="1320" w:type="dxa"/>
            <w:tcBorders>
              <w:top w:val="nil"/>
              <w:left w:val="nil"/>
              <w:bottom w:val="single" w:sz="4" w:space="0" w:color="auto"/>
              <w:right w:val="single" w:sz="4" w:space="0" w:color="auto"/>
            </w:tcBorders>
            <w:shd w:val="clear" w:color="auto" w:fill="auto"/>
            <w:noWrap/>
            <w:vAlign w:val="center"/>
            <w:hideMark/>
          </w:tcPr>
          <w:p w14:paraId="4CF424B5" w14:textId="77777777" w:rsidR="00656CCB" w:rsidRPr="001309D5"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1309D5">
              <w:rPr>
                <w:rFonts w:asciiTheme="majorBidi" w:hAnsiTheme="majorBidi" w:cstheme="majorBidi"/>
                <w:b/>
                <w:bCs/>
                <w:color w:val="000000"/>
                <w:sz w:val="14"/>
                <w:szCs w:val="14"/>
                <w:lang w:val="ro-RO"/>
              </w:rPr>
              <w:t>979.175,65</w:t>
            </w:r>
          </w:p>
        </w:tc>
      </w:tr>
      <w:tr w:rsidR="00656CCB" w:rsidRPr="00B046EA" w14:paraId="63E0D60F" w14:textId="77777777" w:rsidTr="00B75970">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E07204" w14:textId="77777777" w:rsidR="00656CCB" w:rsidRPr="001309D5"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4</w:t>
            </w:r>
          </w:p>
        </w:tc>
        <w:tc>
          <w:tcPr>
            <w:tcW w:w="1239" w:type="dxa"/>
            <w:tcBorders>
              <w:top w:val="nil"/>
              <w:left w:val="nil"/>
              <w:bottom w:val="single" w:sz="4" w:space="0" w:color="auto"/>
              <w:right w:val="single" w:sz="4" w:space="0" w:color="auto"/>
            </w:tcBorders>
            <w:shd w:val="clear" w:color="auto" w:fill="auto"/>
            <w:vAlign w:val="center"/>
            <w:hideMark/>
          </w:tcPr>
          <w:p w14:paraId="56830753" w14:textId="77777777" w:rsidR="00656CCB" w:rsidRPr="001309D5" w:rsidRDefault="00656CCB" w:rsidP="00656CCB">
            <w:pPr>
              <w:spacing w:after="0" w:line="240" w:lineRule="auto"/>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Cimislia</w:t>
            </w:r>
          </w:p>
        </w:tc>
        <w:tc>
          <w:tcPr>
            <w:tcW w:w="1180" w:type="dxa"/>
            <w:tcBorders>
              <w:top w:val="nil"/>
              <w:left w:val="nil"/>
              <w:bottom w:val="single" w:sz="4" w:space="0" w:color="auto"/>
              <w:right w:val="single" w:sz="4" w:space="0" w:color="auto"/>
            </w:tcBorders>
            <w:shd w:val="clear" w:color="auto" w:fill="auto"/>
            <w:vAlign w:val="center"/>
            <w:hideMark/>
          </w:tcPr>
          <w:p w14:paraId="7BBCEF5D" w14:textId="77777777" w:rsidR="00656CCB" w:rsidRPr="001309D5"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1.776.309,0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A37B86D"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4.146.465</w:t>
            </w:r>
          </w:p>
        </w:tc>
        <w:tc>
          <w:tcPr>
            <w:tcW w:w="960" w:type="dxa"/>
            <w:tcBorders>
              <w:top w:val="nil"/>
              <w:left w:val="nil"/>
              <w:bottom w:val="single" w:sz="4" w:space="0" w:color="auto"/>
              <w:right w:val="single" w:sz="4" w:space="0" w:color="auto"/>
            </w:tcBorders>
            <w:shd w:val="clear" w:color="auto" w:fill="auto"/>
            <w:noWrap/>
            <w:vAlign w:val="center"/>
            <w:hideMark/>
          </w:tcPr>
          <w:p w14:paraId="66AAE7F7"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11.883</w:t>
            </w:r>
          </w:p>
        </w:tc>
        <w:tc>
          <w:tcPr>
            <w:tcW w:w="960" w:type="dxa"/>
            <w:tcBorders>
              <w:top w:val="nil"/>
              <w:left w:val="nil"/>
              <w:bottom w:val="single" w:sz="4" w:space="0" w:color="auto"/>
              <w:right w:val="single" w:sz="4" w:space="0" w:color="auto"/>
            </w:tcBorders>
            <w:shd w:val="clear" w:color="000000" w:fill="FFC000"/>
            <w:noWrap/>
            <w:vAlign w:val="center"/>
            <w:hideMark/>
          </w:tcPr>
          <w:p w14:paraId="4591DBAD"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348,94</w:t>
            </w:r>
          </w:p>
        </w:tc>
        <w:tc>
          <w:tcPr>
            <w:tcW w:w="1026" w:type="dxa"/>
            <w:tcBorders>
              <w:top w:val="nil"/>
              <w:left w:val="nil"/>
              <w:bottom w:val="single" w:sz="4" w:space="0" w:color="auto"/>
              <w:right w:val="single" w:sz="4" w:space="0" w:color="auto"/>
            </w:tcBorders>
            <w:shd w:val="clear" w:color="auto" w:fill="auto"/>
            <w:noWrap/>
            <w:vAlign w:val="center"/>
            <w:hideMark/>
          </w:tcPr>
          <w:p w14:paraId="07A559BD"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3.568.429</w:t>
            </w:r>
          </w:p>
        </w:tc>
        <w:tc>
          <w:tcPr>
            <w:tcW w:w="960" w:type="dxa"/>
            <w:tcBorders>
              <w:top w:val="nil"/>
              <w:left w:val="nil"/>
              <w:bottom w:val="single" w:sz="4" w:space="0" w:color="auto"/>
              <w:right w:val="single" w:sz="4" w:space="0" w:color="auto"/>
            </w:tcBorders>
            <w:shd w:val="clear" w:color="auto" w:fill="auto"/>
            <w:noWrap/>
            <w:vAlign w:val="center"/>
            <w:hideMark/>
          </w:tcPr>
          <w:p w14:paraId="6D704BA0"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9.856</w:t>
            </w:r>
          </w:p>
        </w:tc>
        <w:tc>
          <w:tcPr>
            <w:tcW w:w="960" w:type="dxa"/>
            <w:tcBorders>
              <w:top w:val="nil"/>
              <w:left w:val="nil"/>
              <w:bottom w:val="single" w:sz="4" w:space="0" w:color="auto"/>
              <w:right w:val="single" w:sz="4" w:space="0" w:color="auto"/>
            </w:tcBorders>
            <w:shd w:val="clear" w:color="auto" w:fill="auto"/>
            <w:noWrap/>
            <w:vAlign w:val="center"/>
            <w:hideMark/>
          </w:tcPr>
          <w:p w14:paraId="08121A29"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362,06</w:t>
            </w:r>
          </w:p>
        </w:tc>
        <w:tc>
          <w:tcPr>
            <w:tcW w:w="960" w:type="dxa"/>
            <w:tcBorders>
              <w:top w:val="nil"/>
              <w:left w:val="nil"/>
              <w:bottom w:val="single" w:sz="4" w:space="0" w:color="auto"/>
              <w:right w:val="single" w:sz="4" w:space="0" w:color="auto"/>
            </w:tcBorders>
            <w:shd w:val="clear" w:color="auto" w:fill="auto"/>
            <w:noWrap/>
            <w:vAlign w:val="center"/>
            <w:hideMark/>
          </w:tcPr>
          <w:p w14:paraId="39825310"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13,12</w:t>
            </w:r>
          </w:p>
        </w:tc>
        <w:tc>
          <w:tcPr>
            <w:tcW w:w="1026" w:type="dxa"/>
            <w:tcBorders>
              <w:top w:val="nil"/>
              <w:left w:val="nil"/>
              <w:bottom w:val="single" w:sz="4" w:space="0" w:color="auto"/>
              <w:right w:val="single" w:sz="4" w:space="0" w:color="auto"/>
            </w:tcBorders>
            <w:shd w:val="clear" w:color="auto" w:fill="auto"/>
            <w:noWrap/>
            <w:vAlign w:val="center"/>
            <w:hideMark/>
          </w:tcPr>
          <w:p w14:paraId="57B9612E"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5.003,00</w:t>
            </w:r>
          </w:p>
        </w:tc>
        <w:tc>
          <w:tcPr>
            <w:tcW w:w="1260" w:type="dxa"/>
            <w:tcBorders>
              <w:top w:val="nil"/>
              <w:left w:val="nil"/>
              <w:bottom w:val="single" w:sz="4" w:space="0" w:color="auto"/>
              <w:right w:val="single" w:sz="4" w:space="0" w:color="auto"/>
            </w:tcBorders>
            <w:shd w:val="clear" w:color="auto" w:fill="auto"/>
            <w:noWrap/>
            <w:vAlign w:val="center"/>
            <w:hideMark/>
          </w:tcPr>
          <w:p w14:paraId="7DD20FC7"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65.617,30</w:t>
            </w:r>
          </w:p>
        </w:tc>
        <w:tc>
          <w:tcPr>
            <w:tcW w:w="1320" w:type="dxa"/>
            <w:tcBorders>
              <w:top w:val="nil"/>
              <w:left w:val="nil"/>
              <w:bottom w:val="single" w:sz="4" w:space="0" w:color="auto"/>
              <w:right w:val="single" w:sz="4" w:space="0" w:color="auto"/>
            </w:tcBorders>
            <w:shd w:val="clear" w:color="auto" w:fill="auto"/>
            <w:noWrap/>
            <w:vAlign w:val="center"/>
            <w:hideMark/>
          </w:tcPr>
          <w:p w14:paraId="7EB43EF9" w14:textId="77777777" w:rsidR="00656CCB" w:rsidRPr="001309D5"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1309D5">
              <w:rPr>
                <w:rFonts w:asciiTheme="majorBidi" w:hAnsiTheme="majorBidi" w:cstheme="majorBidi"/>
                <w:b/>
                <w:bCs/>
                <w:color w:val="000000"/>
                <w:sz w:val="14"/>
                <w:szCs w:val="14"/>
                <w:lang w:val="ro-RO"/>
              </w:rPr>
              <w:t>1.710.691,70</w:t>
            </w:r>
          </w:p>
        </w:tc>
      </w:tr>
      <w:tr w:rsidR="00656CCB" w:rsidRPr="00B046EA" w14:paraId="1DB0F628" w14:textId="77777777" w:rsidTr="00B75970">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80E42D" w14:textId="77777777" w:rsidR="00656CCB" w:rsidRPr="001309D5"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5</w:t>
            </w:r>
          </w:p>
        </w:tc>
        <w:tc>
          <w:tcPr>
            <w:tcW w:w="1239" w:type="dxa"/>
            <w:tcBorders>
              <w:top w:val="nil"/>
              <w:left w:val="nil"/>
              <w:bottom w:val="single" w:sz="4" w:space="0" w:color="auto"/>
              <w:right w:val="single" w:sz="4" w:space="0" w:color="auto"/>
            </w:tcBorders>
            <w:shd w:val="clear" w:color="000000" w:fill="FFFFFF"/>
            <w:vAlign w:val="center"/>
            <w:hideMark/>
          </w:tcPr>
          <w:p w14:paraId="42BE6D50" w14:textId="77777777" w:rsidR="00656CCB" w:rsidRPr="001309D5" w:rsidRDefault="00656CCB" w:rsidP="00656CCB">
            <w:pPr>
              <w:spacing w:after="0" w:line="240" w:lineRule="auto"/>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Comrat</w:t>
            </w:r>
          </w:p>
        </w:tc>
        <w:tc>
          <w:tcPr>
            <w:tcW w:w="1180" w:type="dxa"/>
            <w:tcBorders>
              <w:top w:val="nil"/>
              <w:left w:val="nil"/>
              <w:bottom w:val="single" w:sz="4" w:space="0" w:color="auto"/>
              <w:right w:val="single" w:sz="4" w:space="0" w:color="auto"/>
            </w:tcBorders>
            <w:shd w:val="clear" w:color="000000" w:fill="FFFFFF"/>
            <w:vAlign w:val="center"/>
            <w:hideMark/>
          </w:tcPr>
          <w:p w14:paraId="1E745D2C" w14:textId="77777777" w:rsidR="00656CCB" w:rsidRPr="001309D5"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492.320,0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12722EB"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2.063.278</w:t>
            </w:r>
          </w:p>
        </w:tc>
        <w:tc>
          <w:tcPr>
            <w:tcW w:w="960" w:type="dxa"/>
            <w:tcBorders>
              <w:top w:val="nil"/>
              <w:left w:val="nil"/>
              <w:bottom w:val="single" w:sz="4" w:space="0" w:color="auto"/>
              <w:right w:val="single" w:sz="4" w:space="0" w:color="auto"/>
            </w:tcBorders>
            <w:shd w:val="clear" w:color="auto" w:fill="auto"/>
            <w:noWrap/>
            <w:vAlign w:val="center"/>
            <w:hideMark/>
          </w:tcPr>
          <w:p w14:paraId="05738B95"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8.077</w:t>
            </w:r>
          </w:p>
        </w:tc>
        <w:tc>
          <w:tcPr>
            <w:tcW w:w="960" w:type="dxa"/>
            <w:tcBorders>
              <w:top w:val="nil"/>
              <w:left w:val="nil"/>
              <w:bottom w:val="single" w:sz="4" w:space="0" w:color="auto"/>
              <w:right w:val="single" w:sz="4" w:space="0" w:color="auto"/>
            </w:tcBorders>
            <w:shd w:val="clear" w:color="000000" w:fill="FFC000"/>
            <w:noWrap/>
            <w:vAlign w:val="center"/>
            <w:hideMark/>
          </w:tcPr>
          <w:p w14:paraId="3CBE907F"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255,46</w:t>
            </w:r>
          </w:p>
        </w:tc>
        <w:tc>
          <w:tcPr>
            <w:tcW w:w="1026" w:type="dxa"/>
            <w:tcBorders>
              <w:top w:val="nil"/>
              <w:left w:val="nil"/>
              <w:bottom w:val="single" w:sz="4" w:space="0" w:color="auto"/>
              <w:right w:val="single" w:sz="4" w:space="0" w:color="auto"/>
            </w:tcBorders>
            <w:shd w:val="clear" w:color="auto" w:fill="auto"/>
            <w:noWrap/>
            <w:vAlign w:val="center"/>
            <w:hideMark/>
          </w:tcPr>
          <w:p w14:paraId="75BA28E8"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1.434.768</w:t>
            </w:r>
          </w:p>
        </w:tc>
        <w:tc>
          <w:tcPr>
            <w:tcW w:w="960" w:type="dxa"/>
            <w:tcBorders>
              <w:top w:val="nil"/>
              <w:left w:val="nil"/>
              <w:bottom w:val="single" w:sz="4" w:space="0" w:color="auto"/>
              <w:right w:val="single" w:sz="4" w:space="0" w:color="auto"/>
            </w:tcBorders>
            <w:shd w:val="clear" w:color="auto" w:fill="auto"/>
            <w:noWrap/>
            <w:vAlign w:val="center"/>
            <w:hideMark/>
          </w:tcPr>
          <w:p w14:paraId="01C04525"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4.881</w:t>
            </w:r>
          </w:p>
        </w:tc>
        <w:tc>
          <w:tcPr>
            <w:tcW w:w="960" w:type="dxa"/>
            <w:tcBorders>
              <w:top w:val="nil"/>
              <w:left w:val="nil"/>
              <w:bottom w:val="single" w:sz="4" w:space="0" w:color="auto"/>
              <w:right w:val="single" w:sz="4" w:space="0" w:color="auto"/>
            </w:tcBorders>
            <w:shd w:val="clear" w:color="auto" w:fill="auto"/>
            <w:noWrap/>
            <w:vAlign w:val="center"/>
            <w:hideMark/>
          </w:tcPr>
          <w:p w14:paraId="48294F78"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293,95</w:t>
            </w:r>
          </w:p>
        </w:tc>
        <w:tc>
          <w:tcPr>
            <w:tcW w:w="960" w:type="dxa"/>
            <w:tcBorders>
              <w:top w:val="nil"/>
              <w:left w:val="nil"/>
              <w:bottom w:val="single" w:sz="4" w:space="0" w:color="auto"/>
              <w:right w:val="single" w:sz="4" w:space="0" w:color="auto"/>
            </w:tcBorders>
            <w:shd w:val="clear" w:color="auto" w:fill="auto"/>
            <w:noWrap/>
            <w:vAlign w:val="center"/>
            <w:hideMark/>
          </w:tcPr>
          <w:p w14:paraId="73DA7CD2"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38,49</w:t>
            </w:r>
          </w:p>
        </w:tc>
        <w:tc>
          <w:tcPr>
            <w:tcW w:w="1026" w:type="dxa"/>
            <w:tcBorders>
              <w:top w:val="nil"/>
              <w:left w:val="nil"/>
              <w:bottom w:val="single" w:sz="4" w:space="0" w:color="auto"/>
              <w:right w:val="single" w:sz="4" w:space="0" w:color="auto"/>
            </w:tcBorders>
            <w:shd w:val="clear" w:color="auto" w:fill="auto"/>
            <w:noWrap/>
            <w:vAlign w:val="center"/>
            <w:hideMark/>
          </w:tcPr>
          <w:p w14:paraId="1FF3670C"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1.333,00</w:t>
            </w:r>
          </w:p>
        </w:tc>
        <w:tc>
          <w:tcPr>
            <w:tcW w:w="1260" w:type="dxa"/>
            <w:tcBorders>
              <w:top w:val="nil"/>
              <w:left w:val="nil"/>
              <w:bottom w:val="single" w:sz="4" w:space="0" w:color="auto"/>
              <w:right w:val="single" w:sz="4" w:space="0" w:color="auto"/>
            </w:tcBorders>
            <w:shd w:val="clear" w:color="auto" w:fill="auto"/>
            <w:noWrap/>
            <w:vAlign w:val="center"/>
            <w:hideMark/>
          </w:tcPr>
          <w:p w14:paraId="57C4FA6B"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51.311,84</w:t>
            </w:r>
          </w:p>
        </w:tc>
        <w:tc>
          <w:tcPr>
            <w:tcW w:w="1320" w:type="dxa"/>
            <w:tcBorders>
              <w:top w:val="nil"/>
              <w:left w:val="nil"/>
              <w:bottom w:val="single" w:sz="4" w:space="0" w:color="auto"/>
              <w:right w:val="single" w:sz="4" w:space="0" w:color="auto"/>
            </w:tcBorders>
            <w:shd w:val="clear" w:color="auto" w:fill="auto"/>
            <w:noWrap/>
            <w:vAlign w:val="center"/>
            <w:hideMark/>
          </w:tcPr>
          <w:p w14:paraId="3AC7CA84" w14:textId="77777777" w:rsidR="00656CCB" w:rsidRPr="001309D5"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1309D5">
              <w:rPr>
                <w:rFonts w:asciiTheme="majorBidi" w:hAnsiTheme="majorBidi" w:cstheme="majorBidi"/>
                <w:b/>
                <w:bCs/>
                <w:color w:val="000000"/>
                <w:sz w:val="14"/>
                <w:szCs w:val="14"/>
                <w:lang w:val="ro-RO"/>
              </w:rPr>
              <w:t>441.008,16</w:t>
            </w:r>
          </w:p>
        </w:tc>
      </w:tr>
      <w:tr w:rsidR="00656CCB" w:rsidRPr="00B046EA" w14:paraId="751294B5" w14:textId="77777777" w:rsidTr="00B75970">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E02BF5" w14:textId="77777777" w:rsidR="00656CCB" w:rsidRPr="001309D5"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6</w:t>
            </w:r>
          </w:p>
        </w:tc>
        <w:tc>
          <w:tcPr>
            <w:tcW w:w="1239" w:type="dxa"/>
            <w:tcBorders>
              <w:top w:val="nil"/>
              <w:left w:val="nil"/>
              <w:bottom w:val="single" w:sz="4" w:space="0" w:color="auto"/>
              <w:right w:val="single" w:sz="4" w:space="0" w:color="auto"/>
            </w:tcBorders>
            <w:shd w:val="clear" w:color="000000" w:fill="FFFFFF"/>
            <w:vAlign w:val="center"/>
            <w:hideMark/>
          </w:tcPr>
          <w:p w14:paraId="3B031E29" w14:textId="77777777" w:rsidR="00656CCB" w:rsidRPr="001309D5" w:rsidRDefault="00656CCB" w:rsidP="00656CCB">
            <w:pPr>
              <w:spacing w:after="0" w:line="240" w:lineRule="auto"/>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Edineţ</w:t>
            </w:r>
          </w:p>
        </w:tc>
        <w:tc>
          <w:tcPr>
            <w:tcW w:w="1180" w:type="dxa"/>
            <w:tcBorders>
              <w:top w:val="nil"/>
              <w:left w:val="nil"/>
              <w:bottom w:val="single" w:sz="4" w:space="0" w:color="auto"/>
              <w:right w:val="single" w:sz="4" w:space="0" w:color="auto"/>
            </w:tcBorders>
            <w:shd w:val="clear" w:color="000000" w:fill="FFFFFF"/>
            <w:vAlign w:val="center"/>
            <w:hideMark/>
          </w:tcPr>
          <w:p w14:paraId="01A8E1AA" w14:textId="77777777" w:rsidR="00656CCB" w:rsidRPr="001309D5"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2.840.214,0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6E5F745"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4.356.217</w:t>
            </w:r>
          </w:p>
        </w:tc>
        <w:tc>
          <w:tcPr>
            <w:tcW w:w="960" w:type="dxa"/>
            <w:tcBorders>
              <w:top w:val="nil"/>
              <w:left w:val="nil"/>
              <w:bottom w:val="single" w:sz="4" w:space="0" w:color="auto"/>
              <w:right w:val="single" w:sz="4" w:space="0" w:color="auto"/>
            </w:tcBorders>
            <w:shd w:val="clear" w:color="auto" w:fill="auto"/>
            <w:noWrap/>
            <w:vAlign w:val="center"/>
            <w:hideMark/>
          </w:tcPr>
          <w:p w14:paraId="7F4BFAF7"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18.980</w:t>
            </w:r>
          </w:p>
        </w:tc>
        <w:tc>
          <w:tcPr>
            <w:tcW w:w="960" w:type="dxa"/>
            <w:tcBorders>
              <w:top w:val="nil"/>
              <w:left w:val="nil"/>
              <w:bottom w:val="single" w:sz="4" w:space="0" w:color="auto"/>
              <w:right w:val="single" w:sz="4" w:space="0" w:color="auto"/>
            </w:tcBorders>
            <w:shd w:val="clear" w:color="000000" w:fill="FFC000"/>
            <w:noWrap/>
            <w:vAlign w:val="center"/>
            <w:hideMark/>
          </w:tcPr>
          <w:p w14:paraId="20E7C66D"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229,52</w:t>
            </w:r>
          </w:p>
        </w:tc>
        <w:tc>
          <w:tcPr>
            <w:tcW w:w="1026" w:type="dxa"/>
            <w:tcBorders>
              <w:top w:val="nil"/>
              <w:left w:val="nil"/>
              <w:bottom w:val="single" w:sz="4" w:space="0" w:color="auto"/>
              <w:right w:val="single" w:sz="4" w:space="0" w:color="auto"/>
            </w:tcBorders>
            <w:shd w:val="clear" w:color="auto" w:fill="auto"/>
            <w:noWrap/>
            <w:vAlign w:val="center"/>
            <w:hideMark/>
          </w:tcPr>
          <w:p w14:paraId="76B3FE43"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4.208.828</w:t>
            </w:r>
          </w:p>
        </w:tc>
        <w:tc>
          <w:tcPr>
            <w:tcW w:w="960" w:type="dxa"/>
            <w:tcBorders>
              <w:top w:val="nil"/>
              <w:left w:val="nil"/>
              <w:bottom w:val="single" w:sz="4" w:space="0" w:color="auto"/>
              <w:right w:val="single" w:sz="4" w:space="0" w:color="auto"/>
            </w:tcBorders>
            <w:shd w:val="clear" w:color="auto" w:fill="auto"/>
            <w:noWrap/>
            <w:vAlign w:val="center"/>
            <w:hideMark/>
          </w:tcPr>
          <w:p w14:paraId="722E5928"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12.739</w:t>
            </w:r>
          </w:p>
        </w:tc>
        <w:tc>
          <w:tcPr>
            <w:tcW w:w="960" w:type="dxa"/>
            <w:tcBorders>
              <w:top w:val="nil"/>
              <w:left w:val="nil"/>
              <w:bottom w:val="single" w:sz="4" w:space="0" w:color="auto"/>
              <w:right w:val="single" w:sz="4" w:space="0" w:color="auto"/>
            </w:tcBorders>
            <w:shd w:val="clear" w:color="auto" w:fill="auto"/>
            <w:noWrap/>
            <w:vAlign w:val="center"/>
            <w:hideMark/>
          </w:tcPr>
          <w:p w14:paraId="771F4771"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330,39</w:t>
            </w:r>
          </w:p>
        </w:tc>
        <w:tc>
          <w:tcPr>
            <w:tcW w:w="960" w:type="dxa"/>
            <w:tcBorders>
              <w:top w:val="nil"/>
              <w:left w:val="nil"/>
              <w:bottom w:val="single" w:sz="4" w:space="0" w:color="auto"/>
              <w:right w:val="single" w:sz="4" w:space="0" w:color="auto"/>
            </w:tcBorders>
            <w:shd w:val="clear" w:color="auto" w:fill="auto"/>
            <w:noWrap/>
            <w:vAlign w:val="center"/>
            <w:hideMark/>
          </w:tcPr>
          <w:p w14:paraId="0604BA42"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100,87</w:t>
            </w:r>
          </w:p>
        </w:tc>
        <w:tc>
          <w:tcPr>
            <w:tcW w:w="1026" w:type="dxa"/>
            <w:tcBorders>
              <w:top w:val="nil"/>
              <w:left w:val="nil"/>
              <w:bottom w:val="single" w:sz="4" w:space="0" w:color="auto"/>
              <w:right w:val="single" w:sz="4" w:space="0" w:color="auto"/>
            </w:tcBorders>
            <w:shd w:val="clear" w:color="auto" w:fill="auto"/>
            <w:noWrap/>
            <w:vAlign w:val="center"/>
            <w:hideMark/>
          </w:tcPr>
          <w:p w14:paraId="7E6A215B"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10.035,00</w:t>
            </w:r>
          </w:p>
        </w:tc>
        <w:tc>
          <w:tcPr>
            <w:tcW w:w="1260" w:type="dxa"/>
            <w:tcBorders>
              <w:top w:val="nil"/>
              <w:left w:val="nil"/>
              <w:bottom w:val="single" w:sz="4" w:space="0" w:color="auto"/>
              <w:right w:val="single" w:sz="4" w:space="0" w:color="auto"/>
            </w:tcBorders>
            <w:shd w:val="clear" w:color="auto" w:fill="auto"/>
            <w:noWrap/>
            <w:vAlign w:val="center"/>
            <w:hideMark/>
          </w:tcPr>
          <w:p w14:paraId="488EA6C8"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1.012.260,79</w:t>
            </w:r>
          </w:p>
        </w:tc>
        <w:tc>
          <w:tcPr>
            <w:tcW w:w="1320" w:type="dxa"/>
            <w:tcBorders>
              <w:top w:val="nil"/>
              <w:left w:val="nil"/>
              <w:bottom w:val="single" w:sz="4" w:space="0" w:color="auto"/>
              <w:right w:val="single" w:sz="4" w:space="0" w:color="auto"/>
            </w:tcBorders>
            <w:shd w:val="clear" w:color="auto" w:fill="auto"/>
            <w:noWrap/>
            <w:vAlign w:val="center"/>
            <w:hideMark/>
          </w:tcPr>
          <w:p w14:paraId="23A110EA" w14:textId="77777777" w:rsidR="00656CCB" w:rsidRPr="001309D5"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1309D5">
              <w:rPr>
                <w:rFonts w:asciiTheme="majorBidi" w:hAnsiTheme="majorBidi" w:cstheme="majorBidi"/>
                <w:b/>
                <w:bCs/>
                <w:color w:val="000000"/>
                <w:sz w:val="14"/>
                <w:szCs w:val="14"/>
                <w:lang w:val="ro-RO"/>
              </w:rPr>
              <w:t>1.827.953,21</w:t>
            </w:r>
          </w:p>
        </w:tc>
      </w:tr>
      <w:tr w:rsidR="00656CCB" w:rsidRPr="00B046EA" w14:paraId="3D9CC96F" w14:textId="77777777" w:rsidTr="00B75970">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DFCA54" w14:textId="77777777" w:rsidR="00656CCB" w:rsidRPr="001309D5"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7</w:t>
            </w:r>
          </w:p>
        </w:tc>
        <w:tc>
          <w:tcPr>
            <w:tcW w:w="1239" w:type="dxa"/>
            <w:tcBorders>
              <w:top w:val="nil"/>
              <w:left w:val="nil"/>
              <w:bottom w:val="single" w:sz="4" w:space="0" w:color="auto"/>
              <w:right w:val="single" w:sz="4" w:space="0" w:color="auto"/>
            </w:tcBorders>
            <w:shd w:val="clear" w:color="000000" w:fill="FFFFFF"/>
            <w:vAlign w:val="center"/>
            <w:hideMark/>
          </w:tcPr>
          <w:p w14:paraId="7861EBFA" w14:textId="77777777" w:rsidR="00656CCB" w:rsidRPr="001309D5" w:rsidRDefault="00656CCB" w:rsidP="00656CCB">
            <w:pPr>
              <w:spacing w:after="0" w:line="240" w:lineRule="auto"/>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Glodeni</w:t>
            </w:r>
          </w:p>
        </w:tc>
        <w:tc>
          <w:tcPr>
            <w:tcW w:w="1180" w:type="dxa"/>
            <w:tcBorders>
              <w:top w:val="nil"/>
              <w:left w:val="nil"/>
              <w:bottom w:val="single" w:sz="4" w:space="0" w:color="auto"/>
              <w:right w:val="single" w:sz="4" w:space="0" w:color="auto"/>
            </w:tcBorders>
            <w:shd w:val="clear" w:color="000000" w:fill="FFFFFF"/>
            <w:vAlign w:val="center"/>
            <w:hideMark/>
          </w:tcPr>
          <w:p w14:paraId="5FA6D280" w14:textId="77777777" w:rsidR="00656CCB" w:rsidRPr="001309D5"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1.249.212,0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DE65BEF"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2.140.910</w:t>
            </w:r>
          </w:p>
        </w:tc>
        <w:tc>
          <w:tcPr>
            <w:tcW w:w="960" w:type="dxa"/>
            <w:tcBorders>
              <w:top w:val="nil"/>
              <w:left w:val="nil"/>
              <w:bottom w:val="single" w:sz="4" w:space="0" w:color="auto"/>
              <w:right w:val="single" w:sz="4" w:space="0" w:color="auto"/>
            </w:tcBorders>
            <w:shd w:val="clear" w:color="auto" w:fill="auto"/>
            <w:noWrap/>
            <w:vAlign w:val="center"/>
            <w:hideMark/>
          </w:tcPr>
          <w:p w14:paraId="296194BA"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12.355</w:t>
            </w:r>
          </w:p>
        </w:tc>
        <w:tc>
          <w:tcPr>
            <w:tcW w:w="960" w:type="dxa"/>
            <w:tcBorders>
              <w:top w:val="nil"/>
              <w:left w:val="nil"/>
              <w:bottom w:val="single" w:sz="4" w:space="0" w:color="auto"/>
              <w:right w:val="single" w:sz="4" w:space="0" w:color="auto"/>
            </w:tcBorders>
            <w:shd w:val="clear" w:color="000000" w:fill="FFC000"/>
            <w:noWrap/>
            <w:vAlign w:val="center"/>
            <w:hideMark/>
          </w:tcPr>
          <w:p w14:paraId="1F936031"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173,28</w:t>
            </w:r>
          </w:p>
        </w:tc>
        <w:tc>
          <w:tcPr>
            <w:tcW w:w="1026" w:type="dxa"/>
            <w:tcBorders>
              <w:top w:val="nil"/>
              <w:left w:val="nil"/>
              <w:bottom w:val="single" w:sz="4" w:space="0" w:color="auto"/>
              <w:right w:val="single" w:sz="4" w:space="0" w:color="auto"/>
            </w:tcBorders>
            <w:shd w:val="clear" w:color="auto" w:fill="auto"/>
            <w:noWrap/>
            <w:vAlign w:val="center"/>
            <w:hideMark/>
          </w:tcPr>
          <w:p w14:paraId="73DDE940"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2.544.520</w:t>
            </w:r>
          </w:p>
        </w:tc>
        <w:tc>
          <w:tcPr>
            <w:tcW w:w="960" w:type="dxa"/>
            <w:tcBorders>
              <w:top w:val="nil"/>
              <w:left w:val="nil"/>
              <w:bottom w:val="single" w:sz="4" w:space="0" w:color="auto"/>
              <w:right w:val="single" w:sz="4" w:space="0" w:color="auto"/>
            </w:tcBorders>
            <w:shd w:val="clear" w:color="auto" w:fill="auto"/>
            <w:noWrap/>
            <w:vAlign w:val="center"/>
            <w:hideMark/>
          </w:tcPr>
          <w:p w14:paraId="234A37F5"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10.034</w:t>
            </w:r>
          </w:p>
        </w:tc>
        <w:tc>
          <w:tcPr>
            <w:tcW w:w="960" w:type="dxa"/>
            <w:tcBorders>
              <w:top w:val="nil"/>
              <w:left w:val="nil"/>
              <w:bottom w:val="single" w:sz="4" w:space="0" w:color="auto"/>
              <w:right w:val="single" w:sz="4" w:space="0" w:color="auto"/>
            </w:tcBorders>
            <w:shd w:val="clear" w:color="auto" w:fill="auto"/>
            <w:noWrap/>
            <w:vAlign w:val="center"/>
            <w:hideMark/>
          </w:tcPr>
          <w:p w14:paraId="715187A5"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253,59</w:t>
            </w:r>
          </w:p>
        </w:tc>
        <w:tc>
          <w:tcPr>
            <w:tcW w:w="960" w:type="dxa"/>
            <w:tcBorders>
              <w:top w:val="nil"/>
              <w:left w:val="nil"/>
              <w:bottom w:val="single" w:sz="4" w:space="0" w:color="auto"/>
              <w:right w:val="single" w:sz="4" w:space="0" w:color="auto"/>
            </w:tcBorders>
            <w:shd w:val="clear" w:color="auto" w:fill="auto"/>
            <w:noWrap/>
            <w:vAlign w:val="center"/>
            <w:hideMark/>
          </w:tcPr>
          <w:p w14:paraId="5FCDB662"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80,31</w:t>
            </w:r>
          </w:p>
        </w:tc>
        <w:tc>
          <w:tcPr>
            <w:tcW w:w="1026" w:type="dxa"/>
            <w:tcBorders>
              <w:top w:val="nil"/>
              <w:left w:val="nil"/>
              <w:bottom w:val="single" w:sz="4" w:space="0" w:color="auto"/>
              <w:right w:val="single" w:sz="4" w:space="0" w:color="auto"/>
            </w:tcBorders>
            <w:shd w:val="clear" w:color="auto" w:fill="auto"/>
            <w:noWrap/>
            <w:vAlign w:val="center"/>
            <w:hideMark/>
          </w:tcPr>
          <w:p w14:paraId="71DAA7BD"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4.163,00</w:t>
            </w:r>
          </w:p>
        </w:tc>
        <w:tc>
          <w:tcPr>
            <w:tcW w:w="1260" w:type="dxa"/>
            <w:tcBorders>
              <w:top w:val="nil"/>
              <w:left w:val="nil"/>
              <w:bottom w:val="single" w:sz="4" w:space="0" w:color="auto"/>
              <w:right w:val="single" w:sz="4" w:space="0" w:color="auto"/>
            </w:tcBorders>
            <w:shd w:val="clear" w:color="auto" w:fill="auto"/>
            <w:noWrap/>
            <w:vAlign w:val="center"/>
            <w:hideMark/>
          </w:tcPr>
          <w:p w14:paraId="6C61EB34" w14:textId="77777777" w:rsidR="00656CCB" w:rsidRPr="001309D5"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334.317,68</w:t>
            </w:r>
          </w:p>
        </w:tc>
        <w:tc>
          <w:tcPr>
            <w:tcW w:w="1320" w:type="dxa"/>
            <w:tcBorders>
              <w:top w:val="nil"/>
              <w:left w:val="nil"/>
              <w:bottom w:val="single" w:sz="4" w:space="0" w:color="auto"/>
              <w:right w:val="single" w:sz="4" w:space="0" w:color="auto"/>
            </w:tcBorders>
            <w:shd w:val="clear" w:color="auto" w:fill="auto"/>
            <w:noWrap/>
            <w:vAlign w:val="center"/>
            <w:hideMark/>
          </w:tcPr>
          <w:p w14:paraId="03891950" w14:textId="77777777" w:rsidR="00656CCB" w:rsidRPr="001309D5"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1309D5">
              <w:rPr>
                <w:rFonts w:asciiTheme="majorBidi" w:hAnsiTheme="majorBidi" w:cstheme="majorBidi"/>
                <w:b/>
                <w:bCs/>
                <w:color w:val="000000"/>
                <w:sz w:val="14"/>
                <w:szCs w:val="14"/>
                <w:lang w:val="ro-RO"/>
              </w:rPr>
              <w:t>914.894,32</w:t>
            </w:r>
          </w:p>
        </w:tc>
      </w:tr>
      <w:tr w:rsidR="00656CCB" w:rsidRPr="00B046EA" w14:paraId="02C83622" w14:textId="77777777" w:rsidTr="00B75970">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E88A14" w14:textId="77777777" w:rsidR="00656CCB" w:rsidRPr="001309D5"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8</w:t>
            </w:r>
          </w:p>
        </w:tc>
        <w:tc>
          <w:tcPr>
            <w:tcW w:w="1239" w:type="dxa"/>
            <w:tcBorders>
              <w:top w:val="nil"/>
              <w:left w:val="nil"/>
              <w:bottom w:val="single" w:sz="4" w:space="0" w:color="auto"/>
              <w:right w:val="single" w:sz="4" w:space="0" w:color="auto"/>
            </w:tcBorders>
            <w:shd w:val="clear" w:color="000000" w:fill="FFFFFF"/>
            <w:vAlign w:val="center"/>
            <w:hideMark/>
          </w:tcPr>
          <w:p w14:paraId="6E060A8A" w14:textId="550813B5" w:rsidR="00656CCB" w:rsidRPr="007A770D" w:rsidRDefault="00656CCB" w:rsidP="002010A6">
            <w:pPr>
              <w:spacing w:after="0" w:line="240" w:lineRule="auto"/>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H</w:t>
            </w:r>
            <w:r w:rsidR="002010A6">
              <w:rPr>
                <w:rFonts w:ascii="Times New Roman" w:eastAsia="Times New Roman" w:hAnsi="Times New Roman" w:cs="Times New Roman"/>
                <w:color w:val="000000"/>
                <w:sz w:val="14"/>
                <w:szCs w:val="14"/>
                <w:lang w:val="ro-RO" w:bidi="he-IL"/>
              </w:rPr>
              <w:t>â</w:t>
            </w:r>
            <w:r w:rsidRPr="007A770D">
              <w:rPr>
                <w:rFonts w:ascii="Times New Roman" w:eastAsia="Times New Roman" w:hAnsi="Times New Roman" w:cs="Times New Roman"/>
                <w:color w:val="000000"/>
                <w:sz w:val="14"/>
                <w:szCs w:val="14"/>
                <w:lang w:val="ro-RO" w:bidi="he-IL"/>
              </w:rPr>
              <w:t>nceşti-Silva</w:t>
            </w:r>
          </w:p>
        </w:tc>
        <w:tc>
          <w:tcPr>
            <w:tcW w:w="1180" w:type="dxa"/>
            <w:tcBorders>
              <w:top w:val="nil"/>
              <w:left w:val="nil"/>
              <w:bottom w:val="single" w:sz="4" w:space="0" w:color="auto"/>
              <w:right w:val="single" w:sz="4" w:space="0" w:color="auto"/>
            </w:tcBorders>
            <w:shd w:val="clear" w:color="000000" w:fill="FFFFFF"/>
            <w:vAlign w:val="center"/>
            <w:hideMark/>
          </w:tcPr>
          <w:p w14:paraId="78CF31D6"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3.614.168,0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FB7D98D"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3.545.652</w:t>
            </w:r>
          </w:p>
        </w:tc>
        <w:tc>
          <w:tcPr>
            <w:tcW w:w="960" w:type="dxa"/>
            <w:tcBorders>
              <w:top w:val="nil"/>
              <w:left w:val="nil"/>
              <w:bottom w:val="single" w:sz="4" w:space="0" w:color="auto"/>
              <w:right w:val="single" w:sz="4" w:space="0" w:color="auto"/>
            </w:tcBorders>
            <w:shd w:val="clear" w:color="auto" w:fill="auto"/>
            <w:noWrap/>
            <w:vAlign w:val="center"/>
            <w:hideMark/>
          </w:tcPr>
          <w:p w14:paraId="0B21C4FA"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23.171</w:t>
            </w:r>
          </w:p>
        </w:tc>
        <w:tc>
          <w:tcPr>
            <w:tcW w:w="960" w:type="dxa"/>
            <w:tcBorders>
              <w:top w:val="nil"/>
              <w:left w:val="nil"/>
              <w:bottom w:val="single" w:sz="4" w:space="0" w:color="auto"/>
              <w:right w:val="single" w:sz="4" w:space="0" w:color="auto"/>
            </w:tcBorders>
            <w:shd w:val="clear" w:color="000000" w:fill="FFC000"/>
            <w:noWrap/>
            <w:vAlign w:val="center"/>
            <w:hideMark/>
          </w:tcPr>
          <w:p w14:paraId="298E5AA0"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153,02</w:t>
            </w:r>
          </w:p>
        </w:tc>
        <w:tc>
          <w:tcPr>
            <w:tcW w:w="1026" w:type="dxa"/>
            <w:tcBorders>
              <w:top w:val="nil"/>
              <w:left w:val="nil"/>
              <w:bottom w:val="single" w:sz="4" w:space="0" w:color="auto"/>
              <w:right w:val="single" w:sz="4" w:space="0" w:color="auto"/>
            </w:tcBorders>
            <w:shd w:val="clear" w:color="auto" w:fill="auto"/>
            <w:noWrap/>
            <w:vAlign w:val="center"/>
            <w:hideMark/>
          </w:tcPr>
          <w:p w14:paraId="5537819E"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4.532.678</w:t>
            </w:r>
          </w:p>
        </w:tc>
        <w:tc>
          <w:tcPr>
            <w:tcW w:w="960" w:type="dxa"/>
            <w:tcBorders>
              <w:top w:val="nil"/>
              <w:left w:val="nil"/>
              <w:bottom w:val="single" w:sz="4" w:space="0" w:color="auto"/>
              <w:right w:val="single" w:sz="4" w:space="0" w:color="auto"/>
            </w:tcBorders>
            <w:shd w:val="clear" w:color="auto" w:fill="auto"/>
            <w:noWrap/>
            <w:vAlign w:val="center"/>
            <w:hideMark/>
          </w:tcPr>
          <w:p w14:paraId="4D746DE7"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19.644</w:t>
            </w:r>
          </w:p>
        </w:tc>
        <w:tc>
          <w:tcPr>
            <w:tcW w:w="960" w:type="dxa"/>
            <w:tcBorders>
              <w:top w:val="nil"/>
              <w:left w:val="nil"/>
              <w:bottom w:val="single" w:sz="4" w:space="0" w:color="auto"/>
              <w:right w:val="single" w:sz="4" w:space="0" w:color="auto"/>
            </w:tcBorders>
            <w:shd w:val="clear" w:color="auto" w:fill="auto"/>
            <w:noWrap/>
            <w:vAlign w:val="center"/>
            <w:hideMark/>
          </w:tcPr>
          <w:p w14:paraId="06A91927"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230,74</w:t>
            </w:r>
          </w:p>
        </w:tc>
        <w:tc>
          <w:tcPr>
            <w:tcW w:w="960" w:type="dxa"/>
            <w:tcBorders>
              <w:top w:val="nil"/>
              <w:left w:val="nil"/>
              <w:bottom w:val="single" w:sz="4" w:space="0" w:color="auto"/>
              <w:right w:val="single" w:sz="4" w:space="0" w:color="auto"/>
            </w:tcBorders>
            <w:shd w:val="clear" w:color="auto" w:fill="auto"/>
            <w:noWrap/>
            <w:vAlign w:val="center"/>
            <w:hideMark/>
          </w:tcPr>
          <w:p w14:paraId="2036A5AB"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77,72</w:t>
            </w:r>
          </w:p>
        </w:tc>
        <w:tc>
          <w:tcPr>
            <w:tcW w:w="1026" w:type="dxa"/>
            <w:tcBorders>
              <w:top w:val="nil"/>
              <w:left w:val="nil"/>
              <w:bottom w:val="single" w:sz="4" w:space="0" w:color="auto"/>
              <w:right w:val="single" w:sz="4" w:space="0" w:color="auto"/>
            </w:tcBorders>
            <w:shd w:val="clear" w:color="auto" w:fill="auto"/>
            <w:noWrap/>
            <w:vAlign w:val="center"/>
            <w:hideMark/>
          </w:tcPr>
          <w:p w14:paraId="6B7E42F2"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14.163,00</w:t>
            </w:r>
          </w:p>
        </w:tc>
        <w:tc>
          <w:tcPr>
            <w:tcW w:w="1260" w:type="dxa"/>
            <w:tcBorders>
              <w:top w:val="nil"/>
              <w:left w:val="nil"/>
              <w:bottom w:val="single" w:sz="4" w:space="0" w:color="auto"/>
              <w:right w:val="single" w:sz="4" w:space="0" w:color="auto"/>
            </w:tcBorders>
            <w:shd w:val="clear" w:color="auto" w:fill="auto"/>
            <w:noWrap/>
            <w:vAlign w:val="center"/>
            <w:hideMark/>
          </w:tcPr>
          <w:p w14:paraId="65DB3619"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1.100.748,18</w:t>
            </w:r>
          </w:p>
        </w:tc>
        <w:tc>
          <w:tcPr>
            <w:tcW w:w="1320" w:type="dxa"/>
            <w:tcBorders>
              <w:top w:val="nil"/>
              <w:left w:val="nil"/>
              <w:bottom w:val="single" w:sz="4" w:space="0" w:color="auto"/>
              <w:right w:val="single" w:sz="4" w:space="0" w:color="auto"/>
            </w:tcBorders>
            <w:shd w:val="clear" w:color="auto" w:fill="auto"/>
            <w:noWrap/>
            <w:vAlign w:val="center"/>
            <w:hideMark/>
          </w:tcPr>
          <w:p w14:paraId="25B74469" w14:textId="77777777" w:rsidR="00656CCB" w:rsidRPr="007A770D"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2.513.419,82</w:t>
            </w:r>
          </w:p>
        </w:tc>
      </w:tr>
      <w:tr w:rsidR="00656CCB" w:rsidRPr="00B046EA" w14:paraId="75D5A681" w14:textId="77777777" w:rsidTr="00B75970">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D15C7D"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9</w:t>
            </w:r>
          </w:p>
        </w:tc>
        <w:tc>
          <w:tcPr>
            <w:tcW w:w="1239" w:type="dxa"/>
            <w:tcBorders>
              <w:top w:val="nil"/>
              <w:left w:val="nil"/>
              <w:bottom w:val="single" w:sz="4" w:space="0" w:color="auto"/>
              <w:right w:val="single" w:sz="4" w:space="0" w:color="auto"/>
            </w:tcBorders>
            <w:shd w:val="clear" w:color="000000" w:fill="FFFFFF"/>
            <w:vAlign w:val="center"/>
            <w:hideMark/>
          </w:tcPr>
          <w:p w14:paraId="5BD612B5" w14:textId="77777777" w:rsidR="00656CCB" w:rsidRPr="007A770D" w:rsidRDefault="00656CCB" w:rsidP="00656CCB">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Iargara</w:t>
            </w:r>
          </w:p>
        </w:tc>
        <w:tc>
          <w:tcPr>
            <w:tcW w:w="1180" w:type="dxa"/>
            <w:tcBorders>
              <w:top w:val="nil"/>
              <w:left w:val="nil"/>
              <w:bottom w:val="single" w:sz="4" w:space="0" w:color="auto"/>
              <w:right w:val="single" w:sz="4" w:space="0" w:color="auto"/>
            </w:tcBorders>
            <w:shd w:val="clear" w:color="000000" w:fill="FFFFFF"/>
            <w:vAlign w:val="center"/>
            <w:hideMark/>
          </w:tcPr>
          <w:p w14:paraId="3E989ECB"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594.600,0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010A0F3"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2.745.299</w:t>
            </w:r>
          </w:p>
        </w:tc>
        <w:tc>
          <w:tcPr>
            <w:tcW w:w="960" w:type="dxa"/>
            <w:tcBorders>
              <w:top w:val="nil"/>
              <w:left w:val="nil"/>
              <w:bottom w:val="single" w:sz="4" w:space="0" w:color="auto"/>
              <w:right w:val="single" w:sz="4" w:space="0" w:color="auto"/>
            </w:tcBorders>
            <w:shd w:val="clear" w:color="auto" w:fill="auto"/>
            <w:noWrap/>
            <w:vAlign w:val="center"/>
            <w:hideMark/>
          </w:tcPr>
          <w:p w14:paraId="18FB3D88"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12.876</w:t>
            </w:r>
          </w:p>
        </w:tc>
        <w:tc>
          <w:tcPr>
            <w:tcW w:w="960" w:type="dxa"/>
            <w:tcBorders>
              <w:top w:val="nil"/>
              <w:left w:val="nil"/>
              <w:bottom w:val="single" w:sz="4" w:space="0" w:color="auto"/>
              <w:right w:val="single" w:sz="4" w:space="0" w:color="auto"/>
            </w:tcBorders>
            <w:shd w:val="clear" w:color="000000" w:fill="FFC000"/>
            <w:noWrap/>
            <w:vAlign w:val="center"/>
            <w:hideMark/>
          </w:tcPr>
          <w:p w14:paraId="7974472C"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213,21</w:t>
            </w:r>
          </w:p>
        </w:tc>
        <w:tc>
          <w:tcPr>
            <w:tcW w:w="1026" w:type="dxa"/>
            <w:tcBorders>
              <w:top w:val="nil"/>
              <w:left w:val="nil"/>
              <w:bottom w:val="single" w:sz="4" w:space="0" w:color="auto"/>
              <w:right w:val="single" w:sz="4" w:space="0" w:color="auto"/>
            </w:tcBorders>
            <w:shd w:val="clear" w:color="auto" w:fill="auto"/>
            <w:noWrap/>
            <w:vAlign w:val="center"/>
            <w:hideMark/>
          </w:tcPr>
          <w:p w14:paraId="7CDB5664"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1.090.963</w:t>
            </w:r>
          </w:p>
        </w:tc>
        <w:tc>
          <w:tcPr>
            <w:tcW w:w="960" w:type="dxa"/>
            <w:tcBorders>
              <w:top w:val="nil"/>
              <w:left w:val="nil"/>
              <w:bottom w:val="single" w:sz="4" w:space="0" w:color="auto"/>
              <w:right w:val="single" w:sz="4" w:space="0" w:color="auto"/>
            </w:tcBorders>
            <w:shd w:val="clear" w:color="auto" w:fill="auto"/>
            <w:noWrap/>
            <w:vAlign w:val="center"/>
            <w:hideMark/>
          </w:tcPr>
          <w:p w14:paraId="058E2840"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3.634</w:t>
            </w:r>
          </w:p>
        </w:tc>
        <w:tc>
          <w:tcPr>
            <w:tcW w:w="960" w:type="dxa"/>
            <w:tcBorders>
              <w:top w:val="nil"/>
              <w:left w:val="nil"/>
              <w:bottom w:val="single" w:sz="4" w:space="0" w:color="auto"/>
              <w:right w:val="single" w:sz="4" w:space="0" w:color="auto"/>
            </w:tcBorders>
            <w:shd w:val="clear" w:color="auto" w:fill="auto"/>
            <w:noWrap/>
            <w:vAlign w:val="center"/>
            <w:hideMark/>
          </w:tcPr>
          <w:p w14:paraId="39AAE4B6"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300,21</w:t>
            </w:r>
          </w:p>
        </w:tc>
        <w:tc>
          <w:tcPr>
            <w:tcW w:w="960" w:type="dxa"/>
            <w:tcBorders>
              <w:top w:val="nil"/>
              <w:left w:val="nil"/>
              <w:bottom w:val="single" w:sz="4" w:space="0" w:color="auto"/>
              <w:right w:val="single" w:sz="4" w:space="0" w:color="auto"/>
            </w:tcBorders>
            <w:shd w:val="clear" w:color="auto" w:fill="auto"/>
            <w:noWrap/>
            <w:vAlign w:val="center"/>
            <w:hideMark/>
          </w:tcPr>
          <w:p w14:paraId="6C14DC34"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87,00</w:t>
            </w:r>
          </w:p>
        </w:tc>
        <w:tc>
          <w:tcPr>
            <w:tcW w:w="1026" w:type="dxa"/>
            <w:tcBorders>
              <w:top w:val="nil"/>
              <w:left w:val="nil"/>
              <w:bottom w:val="single" w:sz="4" w:space="0" w:color="auto"/>
              <w:right w:val="single" w:sz="4" w:space="0" w:color="auto"/>
            </w:tcBorders>
            <w:shd w:val="clear" w:color="auto" w:fill="auto"/>
            <w:noWrap/>
            <w:vAlign w:val="center"/>
            <w:hideMark/>
          </w:tcPr>
          <w:p w14:paraId="775098AB"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2.167,00</w:t>
            </w:r>
          </w:p>
        </w:tc>
        <w:tc>
          <w:tcPr>
            <w:tcW w:w="1260" w:type="dxa"/>
            <w:tcBorders>
              <w:top w:val="nil"/>
              <w:left w:val="nil"/>
              <w:bottom w:val="single" w:sz="4" w:space="0" w:color="auto"/>
              <w:right w:val="single" w:sz="4" w:space="0" w:color="auto"/>
            </w:tcBorders>
            <w:shd w:val="clear" w:color="auto" w:fill="auto"/>
            <w:noWrap/>
            <w:vAlign w:val="center"/>
            <w:hideMark/>
          </w:tcPr>
          <w:p w14:paraId="69FDD9F8"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188.527,73</w:t>
            </w:r>
          </w:p>
        </w:tc>
        <w:tc>
          <w:tcPr>
            <w:tcW w:w="1320" w:type="dxa"/>
            <w:tcBorders>
              <w:top w:val="nil"/>
              <w:left w:val="nil"/>
              <w:bottom w:val="single" w:sz="4" w:space="0" w:color="auto"/>
              <w:right w:val="single" w:sz="4" w:space="0" w:color="auto"/>
            </w:tcBorders>
            <w:shd w:val="clear" w:color="auto" w:fill="auto"/>
            <w:noWrap/>
            <w:vAlign w:val="center"/>
            <w:hideMark/>
          </w:tcPr>
          <w:p w14:paraId="4A9FF70E" w14:textId="77777777" w:rsidR="00656CCB" w:rsidRPr="007A770D"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406.072,27</w:t>
            </w:r>
          </w:p>
        </w:tc>
      </w:tr>
      <w:tr w:rsidR="00656CCB" w:rsidRPr="00B046EA" w14:paraId="45DD8D3C" w14:textId="77777777" w:rsidTr="00B75970">
        <w:trPr>
          <w:trHeight w:val="19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619B93"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10</w:t>
            </w:r>
          </w:p>
        </w:tc>
        <w:tc>
          <w:tcPr>
            <w:tcW w:w="1239" w:type="dxa"/>
            <w:tcBorders>
              <w:top w:val="nil"/>
              <w:left w:val="nil"/>
              <w:bottom w:val="single" w:sz="4" w:space="0" w:color="auto"/>
              <w:right w:val="single" w:sz="4" w:space="0" w:color="auto"/>
            </w:tcBorders>
            <w:shd w:val="clear" w:color="000000" w:fill="FFFFFF"/>
            <w:vAlign w:val="center"/>
            <w:hideMark/>
          </w:tcPr>
          <w:p w14:paraId="5B9A21DB" w14:textId="77777777" w:rsidR="00656CCB" w:rsidRPr="007A770D" w:rsidRDefault="00656CCB" w:rsidP="00656CCB">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Nisporeni-Silva</w:t>
            </w:r>
          </w:p>
        </w:tc>
        <w:tc>
          <w:tcPr>
            <w:tcW w:w="1180" w:type="dxa"/>
            <w:tcBorders>
              <w:top w:val="nil"/>
              <w:left w:val="nil"/>
              <w:bottom w:val="single" w:sz="4" w:space="0" w:color="auto"/>
              <w:right w:val="single" w:sz="4" w:space="0" w:color="auto"/>
            </w:tcBorders>
            <w:shd w:val="clear" w:color="000000" w:fill="FFFFFF"/>
            <w:vAlign w:val="center"/>
            <w:hideMark/>
          </w:tcPr>
          <w:p w14:paraId="4311A507"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1.225.401,0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6F4C88D"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1.780.478</w:t>
            </w:r>
          </w:p>
        </w:tc>
        <w:tc>
          <w:tcPr>
            <w:tcW w:w="960" w:type="dxa"/>
            <w:tcBorders>
              <w:top w:val="nil"/>
              <w:left w:val="nil"/>
              <w:bottom w:val="single" w:sz="4" w:space="0" w:color="auto"/>
              <w:right w:val="single" w:sz="4" w:space="0" w:color="auto"/>
            </w:tcBorders>
            <w:shd w:val="clear" w:color="auto" w:fill="auto"/>
            <w:noWrap/>
            <w:vAlign w:val="center"/>
            <w:hideMark/>
          </w:tcPr>
          <w:p w14:paraId="47BE75E1"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12.151</w:t>
            </w:r>
          </w:p>
        </w:tc>
        <w:tc>
          <w:tcPr>
            <w:tcW w:w="960" w:type="dxa"/>
            <w:tcBorders>
              <w:top w:val="nil"/>
              <w:left w:val="nil"/>
              <w:bottom w:val="single" w:sz="4" w:space="0" w:color="auto"/>
              <w:right w:val="single" w:sz="4" w:space="0" w:color="auto"/>
            </w:tcBorders>
            <w:shd w:val="clear" w:color="000000" w:fill="FFC000"/>
            <w:noWrap/>
            <w:vAlign w:val="center"/>
            <w:hideMark/>
          </w:tcPr>
          <w:p w14:paraId="70BD1C77"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146,53</w:t>
            </w:r>
          </w:p>
        </w:tc>
        <w:tc>
          <w:tcPr>
            <w:tcW w:w="1026" w:type="dxa"/>
            <w:tcBorders>
              <w:top w:val="nil"/>
              <w:left w:val="nil"/>
              <w:bottom w:val="single" w:sz="4" w:space="0" w:color="auto"/>
              <w:right w:val="single" w:sz="4" w:space="0" w:color="auto"/>
            </w:tcBorders>
            <w:shd w:val="clear" w:color="auto" w:fill="auto"/>
            <w:noWrap/>
            <w:vAlign w:val="center"/>
            <w:hideMark/>
          </w:tcPr>
          <w:p w14:paraId="21F9F85E"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2.209.389</w:t>
            </w:r>
          </w:p>
        </w:tc>
        <w:tc>
          <w:tcPr>
            <w:tcW w:w="960" w:type="dxa"/>
            <w:tcBorders>
              <w:top w:val="nil"/>
              <w:left w:val="nil"/>
              <w:bottom w:val="single" w:sz="4" w:space="0" w:color="auto"/>
              <w:right w:val="single" w:sz="4" w:space="0" w:color="auto"/>
            </w:tcBorders>
            <w:shd w:val="clear" w:color="auto" w:fill="auto"/>
            <w:noWrap/>
            <w:vAlign w:val="center"/>
            <w:hideMark/>
          </w:tcPr>
          <w:p w14:paraId="0DBA00CC"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9.457</w:t>
            </w:r>
          </w:p>
        </w:tc>
        <w:tc>
          <w:tcPr>
            <w:tcW w:w="960" w:type="dxa"/>
            <w:tcBorders>
              <w:top w:val="nil"/>
              <w:left w:val="nil"/>
              <w:bottom w:val="single" w:sz="4" w:space="0" w:color="auto"/>
              <w:right w:val="single" w:sz="4" w:space="0" w:color="auto"/>
            </w:tcBorders>
            <w:shd w:val="clear" w:color="auto" w:fill="auto"/>
            <w:noWrap/>
            <w:vAlign w:val="center"/>
            <w:hideMark/>
          </w:tcPr>
          <w:p w14:paraId="33BD5300"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233,62</w:t>
            </w:r>
          </w:p>
        </w:tc>
        <w:tc>
          <w:tcPr>
            <w:tcW w:w="960" w:type="dxa"/>
            <w:tcBorders>
              <w:top w:val="nil"/>
              <w:left w:val="nil"/>
              <w:bottom w:val="single" w:sz="4" w:space="0" w:color="auto"/>
              <w:right w:val="single" w:sz="4" w:space="0" w:color="auto"/>
            </w:tcBorders>
            <w:shd w:val="clear" w:color="auto" w:fill="auto"/>
            <w:noWrap/>
            <w:vAlign w:val="center"/>
            <w:hideMark/>
          </w:tcPr>
          <w:p w14:paraId="0125E605"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87,10</w:t>
            </w:r>
          </w:p>
        </w:tc>
        <w:tc>
          <w:tcPr>
            <w:tcW w:w="1026" w:type="dxa"/>
            <w:tcBorders>
              <w:top w:val="nil"/>
              <w:left w:val="nil"/>
              <w:bottom w:val="single" w:sz="4" w:space="0" w:color="auto"/>
              <w:right w:val="single" w:sz="4" w:space="0" w:color="auto"/>
            </w:tcBorders>
            <w:shd w:val="clear" w:color="auto" w:fill="auto"/>
            <w:noWrap/>
            <w:vAlign w:val="center"/>
            <w:hideMark/>
          </w:tcPr>
          <w:p w14:paraId="25F5F814"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6.095,00</w:t>
            </w:r>
          </w:p>
        </w:tc>
        <w:tc>
          <w:tcPr>
            <w:tcW w:w="1260" w:type="dxa"/>
            <w:tcBorders>
              <w:top w:val="nil"/>
              <w:left w:val="nil"/>
              <w:bottom w:val="single" w:sz="4" w:space="0" w:color="auto"/>
              <w:right w:val="single" w:sz="4" w:space="0" w:color="auto"/>
            </w:tcBorders>
            <w:shd w:val="clear" w:color="auto" w:fill="auto"/>
            <w:noWrap/>
            <w:vAlign w:val="center"/>
            <w:hideMark/>
          </w:tcPr>
          <w:p w14:paraId="683ADBD3"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530.846,36</w:t>
            </w:r>
          </w:p>
        </w:tc>
        <w:tc>
          <w:tcPr>
            <w:tcW w:w="1320" w:type="dxa"/>
            <w:tcBorders>
              <w:top w:val="nil"/>
              <w:left w:val="nil"/>
              <w:bottom w:val="single" w:sz="4" w:space="0" w:color="auto"/>
              <w:right w:val="single" w:sz="4" w:space="0" w:color="auto"/>
            </w:tcBorders>
            <w:shd w:val="clear" w:color="auto" w:fill="auto"/>
            <w:noWrap/>
            <w:vAlign w:val="center"/>
            <w:hideMark/>
          </w:tcPr>
          <w:p w14:paraId="35101AB6" w14:textId="77777777" w:rsidR="00656CCB" w:rsidRPr="007A770D"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694.554,64</w:t>
            </w:r>
          </w:p>
        </w:tc>
      </w:tr>
      <w:tr w:rsidR="00656CCB" w:rsidRPr="00B046EA" w14:paraId="177ABBA4" w14:textId="77777777" w:rsidTr="00B75970">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801DD2"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11</w:t>
            </w:r>
          </w:p>
        </w:tc>
        <w:tc>
          <w:tcPr>
            <w:tcW w:w="1239" w:type="dxa"/>
            <w:tcBorders>
              <w:top w:val="nil"/>
              <w:left w:val="nil"/>
              <w:bottom w:val="single" w:sz="4" w:space="0" w:color="auto"/>
              <w:right w:val="single" w:sz="4" w:space="0" w:color="auto"/>
            </w:tcBorders>
            <w:shd w:val="clear" w:color="000000" w:fill="FFFFFF"/>
            <w:vAlign w:val="center"/>
            <w:hideMark/>
          </w:tcPr>
          <w:p w14:paraId="5104F820" w14:textId="77777777" w:rsidR="00656CCB" w:rsidRPr="007A770D" w:rsidRDefault="00656CCB" w:rsidP="00656CCB">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Orhei</w:t>
            </w:r>
          </w:p>
        </w:tc>
        <w:tc>
          <w:tcPr>
            <w:tcW w:w="1180" w:type="dxa"/>
            <w:tcBorders>
              <w:top w:val="nil"/>
              <w:left w:val="nil"/>
              <w:bottom w:val="single" w:sz="4" w:space="0" w:color="auto"/>
              <w:right w:val="single" w:sz="4" w:space="0" w:color="auto"/>
            </w:tcBorders>
            <w:shd w:val="clear" w:color="000000" w:fill="FFFFFF"/>
            <w:vAlign w:val="center"/>
            <w:hideMark/>
          </w:tcPr>
          <w:p w14:paraId="46AFC09C"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1.478.252,6</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F7D0A78"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2.105.409</w:t>
            </w:r>
          </w:p>
        </w:tc>
        <w:tc>
          <w:tcPr>
            <w:tcW w:w="960" w:type="dxa"/>
            <w:tcBorders>
              <w:top w:val="nil"/>
              <w:left w:val="nil"/>
              <w:bottom w:val="single" w:sz="4" w:space="0" w:color="auto"/>
              <w:right w:val="single" w:sz="4" w:space="0" w:color="auto"/>
            </w:tcBorders>
            <w:shd w:val="clear" w:color="auto" w:fill="auto"/>
            <w:noWrap/>
            <w:vAlign w:val="center"/>
            <w:hideMark/>
          </w:tcPr>
          <w:p w14:paraId="5B0789B7"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10.594</w:t>
            </w:r>
          </w:p>
        </w:tc>
        <w:tc>
          <w:tcPr>
            <w:tcW w:w="960" w:type="dxa"/>
            <w:tcBorders>
              <w:top w:val="nil"/>
              <w:left w:val="nil"/>
              <w:bottom w:val="single" w:sz="4" w:space="0" w:color="auto"/>
              <w:right w:val="single" w:sz="4" w:space="0" w:color="auto"/>
            </w:tcBorders>
            <w:shd w:val="clear" w:color="000000" w:fill="FFC000"/>
            <w:noWrap/>
            <w:vAlign w:val="center"/>
            <w:hideMark/>
          </w:tcPr>
          <w:p w14:paraId="4B3B0F71"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198,74</w:t>
            </w:r>
          </w:p>
        </w:tc>
        <w:tc>
          <w:tcPr>
            <w:tcW w:w="1026" w:type="dxa"/>
            <w:tcBorders>
              <w:top w:val="nil"/>
              <w:left w:val="nil"/>
              <w:bottom w:val="single" w:sz="4" w:space="0" w:color="auto"/>
              <w:right w:val="single" w:sz="4" w:space="0" w:color="auto"/>
            </w:tcBorders>
            <w:shd w:val="clear" w:color="auto" w:fill="auto"/>
            <w:noWrap/>
            <w:vAlign w:val="center"/>
            <w:hideMark/>
          </w:tcPr>
          <w:p w14:paraId="33CC3359"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3.434.826</w:t>
            </w:r>
          </w:p>
        </w:tc>
        <w:tc>
          <w:tcPr>
            <w:tcW w:w="960" w:type="dxa"/>
            <w:tcBorders>
              <w:top w:val="nil"/>
              <w:left w:val="nil"/>
              <w:bottom w:val="single" w:sz="4" w:space="0" w:color="auto"/>
              <w:right w:val="single" w:sz="4" w:space="0" w:color="auto"/>
            </w:tcBorders>
            <w:shd w:val="clear" w:color="auto" w:fill="auto"/>
            <w:noWrap/>
            <w:vAlign w:val="center"/>
            <w:hideMark/>
          </w:tcPr>
          <w:p w14:paraId="3BDABA3E"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12.742</w:t>
            </w:r>
          </w:p>
        </w:tc>
        <w:tc>
          <w:tcPr>
            <w:tcW w:w="960" w:type="dxa"/>
            <w:tcBorders>
              <w:top w:val="nil"/>
              <w:left w:val="nil"/>
              <w:bottom w:val="single" w:sz="4" w:space="0" w:color="auto"/>
              <w:right w:val="single" w:sz="4" w:space="0" w:color="auto"/>
            </w:tcBorders>
            <w:shd w:val="clear" w:color="auto" w:fill="auto"/>
            <w:noWrap/>
            <w:vAlign w:val="center"/>
            <w:hideMark/>
          </w:tcPr>
          <w:p w14:paraId="5127BF5A"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269,57</w:t>
            </w:r>
          </w:p>
        </w:tc>
        <w:tc>
          <w:tcPr>
            <w:tcW w:w="960" w:type="dxa"/>
            <w:tcBorders>
              <w:top w:val="nil"/>
              <w:left w:val="nil"/>
              <w:bottom w:val="single" w:sz="4" w:space="0" w:color="auto"/>
              <w:right w:val="single" w:sz="4" w:space="0" w:color="auto"/>
            </w:tcBorders>
            <w:shd w:val="clear" w:color="auto" w:fill="auto"/>
            <w:noWrap/>
            <w:vAlign w:val="center"/>
            <w:hideMark/>
          </w:tcPr>
          <w:p w14:paraId="7CE4CFEF"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70,83</w:t>
            </w:r>
          </w:p>
        </w:tc>
        <w:tc>
          <w:tcPr>
            <w:tcW w:w="1026" w:type="dxa"/>
            <w:tcBorders>
              <w:top w:val="nil"/>
              <w:left w:val="nil"/>
              <w:bottom w:val="single" w:sz="4" w:space="0" w:color="auto"/>
              <w:right w:val="single" w:sz="4" w:space="0" w:color="auto"/>
            </w:tcBorders>
            <w:shd w:val="clear" w:color="auto" w:fill="auto"/>
            <w:noWrap/>
            <w:vAlign w:val="center"/>
            <w:hideMark/>
          </w:tcPr>
          <w:p w14:paraId="710A07C5"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5.941,00</w:t>
            </w:r>
          </w:p>
        </w:tc>
        <w:tc>
          <w:tcPr>
            <w:tcW w:w="1260" w:type="dxa"/>
            <w:tcBorders>
              <w:top w:val="nil"/>
              <w:left w:val="nil"/>
              <w:bottom w:val="single" w:sz="4" w:space="0" w:color="auto"/>
              <w:right w:val="single" w:sz="4" w:space="0" w:color="auto"/>
            </w:tcBorders>
            <w:shd w:val="clear" w:color="auto" w:fill="auto"/>
            <w:noWrap/>
            <w:vAlign w:val="center"/>
            <w:hideMark/>
          </w:tcPr>
          <w:p w14:paraId="28D90BD3"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420.808,61</w:t>
            </w:r>
          </w:p>
        </w:tc>
        <w:tc>
          <w:tcPr>
            <w:tcW w:w="1320" w:type="dxa"/>
            <w:tcBorders>
              <w:top w:val="nil"/>
              <w:left w:val="nil"/>
              <w:bottom w:val="single" w:sz="4" w:space="0" w:color="auto"/>
              <w:right w:val="single" w:sz="4" w:space="0" w:color="auto"/>
            </w:tcBorders>
            <w:shd w:val="clear" w:color="auto" w:fill="auto"/>
            <w:noWrap/>
            <w:vAlign w:val="center"/>
            <w:hideMark/>
          </w:tcPr>
          <w:p w14:paraId="29A76FDA" w14:textId="77777777" w:rsidR="00656CCB" w:rsidRPr="007A770D"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1.057.444,01</w:t>
            </w:r>
          </w:p>
        </w:tc>
      </w:tr>
      <w:tr w:rsidR="00656CCB" w:rsidRPr="00B046EA" w14:paraId="03474AC4" w14:textId="77777777" w:rsidTr="00B75970">
        <w:trPr>
          <w:trHeight w:val="11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7D33F4"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12</w:t>
            </w:r>
          </w:p>
        </w:tc>
        <w:tc>
          <w:tcPr>
            <w:tcW w:w="1239" w:type="dxa"/>
            <w:tcBorders>
              <w:top w:val="nil"/>
              <w:left w:val="nil"/>
              <w:bottom w:val="single" w:sz="4" w:space="0" w:color="auto"/>
              <w:right w:val="single" w:sz="4" w:space="0" w:color="auto"/>
            </w:tcBorders>
            <w:shd w:val="clear" w:color="000000" w:fill="FFFFFF"/>
            <w:vAlign w:val="center"/>
            <w:hideMark/>
          </w:tcPr>
          <w:p w14:paraId="103F0C62" w14:textId="77777777" w:rsidR="00656CCB" w:rsidRPr="007A770D" w:rsidRDefault="00656CCB" w:rsidP="00656CCB">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Silva-Sud Cahul</w:t>
            </w:r>
          </w:p>
        </w:tc>
        <w:tc>
          <w:tcPr>
            <w:tcW w:w="1180" w:type="dxa"/>
            <w:tcBorders>
              <w:top w:val="nil"/>
              <w:left w:val="nil"/>
              <w:bottom w:val="single" w:sz="4" w:space="0" w:color="auto"/>
              <w:right w:val="single" w:sz="4" w:space="0" w:color="auto"/>
            </w:tcBorders>
            <w:shd w:val="clear" w:color="000000" w:fill="FFFFFF"/>
            <w:vAlign w:val="center"/>
            <w:hideMark/>
          </w:tcPr>
          <w:p w14:paraId="5DCABEED"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1.092.038,0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60B7432"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3.287.036</w:t>
            </w:r>
          </w:p>
        </w:tc>
        <w:tc>
          <w:tcPr>
            <w:tcW w:w="960" w:type="dxa"/>
            <w:tcBorders>
              <w:top w:val="nil"/>
              <w:left w:val="nil"/>
              <w:bottom w:val="single" w:sz="4" w:space="0" w:color="auto"/>
              <w:right w:val="single" w:sz="4" w:space="0" w:color="auto"/>
            </w:tcBorders>
            <w:shd w:val="clear" w:color="auto" w:fill="auto"/>
            <w:noWrap/>
            <w:vAlign w:val="center"/>
            <w:hideMark/>
          </w:tcPr>
          <w:p w14:paraId="407583CC"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17.569</w:t>
            </w:r>
          </w:p>
        </w:tc>
        <w:tc>
          <w:tcPr>
            <w:tcW w:w="960" w:type="dxa"/>
            <w:tcBorders>
              <w:top w:val="nil"/>
              <w:left w:val="nil"/>
              <w:bottom w:val="single" w:sz="4" w:space="0" w:color="auto"/>
              <w:right w:val="single" w:sz="4" w:space="0" w:color="auto"/>
            </w:tcBorders>
            <w:shd w:val="clear" w:color="000000" w:fill="FFC000"/>
            <w:noWrap/>
            <w:vAlign w:val="center"/>
            <w:hideMark/>
          </w:tcPr>
          <w:p w14:paraId="774DF695"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187,09</w:t>
            </w:r>
          </w:p>
        </w:tc>
        <w:tc>
          <w:tcPr>
            <w:tcW w:w="1026" w:type="dxa"/>
            <w:tcBorders>
              <w:top w:val="nil"/>
              <w:left w:val="nil"/>
              <w:bottom w:val="single" w:sz="4" w:space="0" w:color="auto"/>
              <w:right w:val="single" w:sz="4" w:space="0" w:color="auto"/>
            </w:tcBorders>
            <w:shd w:val="clear" w:color="auto" w:fill="auto"/>
            <w:noWrap/>
            <w:vAlign w:val="center"/>
            <w:hideMark/>
          </w:tcPr>
          <w:p w14:paraId="04F9AB4B"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2.377.867</w:t>
            </w:r>
          </w:p>
        </w:tc>
        <w:tc>
          <w:tcPr>
            <w:tcW w:w="960" w:type="dxa"/>
            <w:tcBorders>
              <w:top w:val="nil"/>
              <w:left w:val="nil"/>
              <w:bottom w:val="single" w:sz="4" w:space="0" w:color="auto"/>
              <w:right w:val="single" w:sz="4" w:space="0" w:color="auto"/>
            </w:tcBorders>
            <w:shd w:val="clear" w:color="auto" w:fill="auto"/>
            <w:noWrap/>
            <w:vAlign w:val="center"/>
            <w:hideMark/>
          </w:tcPr>
          <w:p w14:paraId="792D04C7"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8.716</w:t>
            </w:r>
          </w:p>
        </w:tc>
        <w:tc>
          <w:tcPr>
            <w:tcW w:w="960" w:type="dxa"/>
            <w:tcBorders>
              <w:top w:val="nil"/>
              <w:left w:val="nil"/>
              <w:bottom w:val="single" w:sz="4" w:space="0" w:color="auto"/>
              <w:right w:val="single" w:sz="4" w:space="0" w:color="auto"/>
            </w:tcBorders>
            <w:shd w:val="clear" w:color="auto" w:fill="auto"/>
            <w:noWrap/>
            <w:vAlign w:val="center"/>
            <w:hideMark/>
          </w:tcPr>
          <w:p w14:paraId="4F1D50C3"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272,82</w:t>
            </w:r>
          </w:p>
        </w:tc>
        <w:tc>
          <w:tcPr>
            <w:tcW w:w="960" w:type="dxa"/>
            <w:tcBorders>
              <w:top w:val="nil"/>
              <w:left w:val="nil"/>
              <w:bottom w:val="single" w:sz="4" w:space="0" w:color="auto"/>
              <w:right w:val="single" w:sz="4" w:space="0" w:color="auto"/>
            </w:tcBorders>
            <w:shd w:val="clear" w:color="auto" w:fill="auto"/>
            <w:noWrap/>
            <w:vAlign w:val="center"/>
            <w:hideMark/>
          </w:tcPr>
          <w:p w14:paraId="32B01618"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85,72</w:t>
            </w:r>
          </w:p>
        </w:tc>
        <w:tc>
          <w:tcPr>
            <w:tcW w:w="1026" w:type="dxa"/>
            <w:tcBorders>
              <w:top w:val="nil"/>
              <w:left w:val="nil"/>
              <w:bottom w:val="single" w:sz="4" w:space="0" w:color="auto"/>
              <w:right w:val="single" w:sz="4" w:space="0" w:color="auto"/>
            </w:tcBorders>
            <w:shd w:val="clear" w:color="auto" w:fill="auto"/>
            <w:noWrap/>
            <w:vAlign w:val="center"/>
            <w:hideMark/>
          </w:tcPr>
          <w:p w14:paraId="284C549C"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4.484,00</w:t>
            </w:r>
          </w:p>
        </w:tc>
        <w:tc>
          <w:tcPr>
            <w:tcW w:w="1260" w:type="dxa"/>
            <w:tcBorders>
              <w:top w:val="nil"/>
              <w:left w:val="nil"/>
              <w:bottom w:val="single" w:sz="4" w:space="0" w:color="auto"/>
              <w:right w:val="single" w:sz="4" w:space="0" w:color="auto"/>
            </w:tcBorders>
            <w:shd w:val="clear" w:color="auto" w:fill="auto"/>
            <w:noWrap/>
            <w:vAlign w:val="center"/>
            <w:hideMark/>
          </w:tcPr>
          <w:p w14:paraId="1356BFDD"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384.383,58</w:t>
            </w:r>
          </w:p>
        </w:tc>
        <w:tc>
          <w:tcPr>
            <w:tcW w:w="1320" w:type="dxa"/>
            <w:tcBorders>
              <w:top w:val="nil"/>
              <w:left w:val="nil"/>
              <w:bottom w:val="single" w:sz="4" w:space="0" w:color="auto"/>
              <w:right w:val="single" w:sz="4" w:space="0" w:color="auto"/>
            </w:tcBorders>
            <w:shd w:val="clear" w:color="auto" w:fill="auto"/>
            <w:noWrap/>
            <w:vAlign w:val="center"/>
            <w:hideMark/>
          </w:tcPr>
          <w:p w14:paraId="020B36F0" w14:textId="77777777" w:rsidR="00656CCB" w:rsidRPr="007A770D"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707.654,42</w:t>
            </w:r>
          </w:p>
        </w:tc>
      </w:tr>
      <w:tr w:rsidR="00656CCB" w:rsidRPr="00B046EA" w14:paraId="7F09C87A" w14:textId="77777777" w:rsidTr="00B75970">
        <w:trPr>
          <w:trHeight w:val="22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0BEFCF"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13</w:t>
            </w:r>
          </w:p>
        </w:tc>
        <w:tc>
          <w:tcPr>
            <w:tcW w:w="1239" w:type="dxa"/>
            <w:tcBorders>
              <w:top w:val="nil"/>
              <w:left w:val="nil"/>
              <w:bottom w:val="single" w:sz="4" w:space="0" w:color="auto"/>
              <w:right w:val="single" w:sz="4" w:space="0" w:color="auto"/>
            </w:tcBorders>
            <w:shd w:val="clear" w:color="000000" w:fill="FFFFFF"/>
            <w:vAlign w:val="center"/>
            <w:hideMark/>
          </w:tcPr>
          <w:p w14:paraId="21FBC84A" w14:textId="77777777" w:rsidR="00656CCB" w:rsidRPr="007A770D" w:rsidRDefault="00656CCB" w:rsidP="00656CCB">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Silva-Centru Ungheni</w:t>
            </w:r>
          </w:p>
        </w:tc>
        <w:tc>
          <w:tcPr>
            <w:tcW w:w="1180" w:type="dxa"/>
            <w:tcBorders>
              <w:top w:val="nil"/>
              <w:left w:val="nil"/>
              <w:bottom w:val="single" w:sz="4" w:space="0" w:color="auto"/>
              <w:right w:val="single" w:sz="4" w:space="0" w:color="auto"/>
            </w:tcBorders>
            <w:shd w:val="clear" w:color="000000" w:fill="FFFFFF"/>
            <w:vAlign w:val="center"/>
            <w:hideMark/>
          </w:tcPr>
          <w:p w14:paraId="533F86E3"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494.667,0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726A1A9"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2.752.531</w:t>
            </w:r>
          </w:p>
        </w:tc>
        <w:tc>
          <w:tcPr>
            <w:tcW w:w="960" w:type="dxa"/>
            <w:tcBorders>
              <w:top w:val="nil"/>
              <w:left w:val="nil"/>
              <w:bottom w:val="single" w:sz="4" w:space="0" w:color="auto"/>
              <w:right w:val="single" w:sz="4" w:space="0" w:color="auto"/>
            </w:tcBorders>
            <w:shd w:val="clear" w:color="auto" w:fill="auto"/>
            <w:noWrap/>
            <w:vAlign w:val="center"/>
            <w:hideMark/>
          </w:tcPr>
          <w:p w14:paraId="30149927"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16.262</w:t>
            </w:r>
          </w:p>
        </w:tc>
        <w:tc>
          <w:tcPr>
            <w:tcW w:w="960" w:type="dxa"/>
            <w:tcBorders>
              <w:top w:val="nil"/>
              <w:left w:val="nil"/>
              <w:bottom w:val="single" w:sz="4" w:space="0" w:color="auto"/>
              <w:right w:val="single" w:sz="4" w:space="0" w:color="auto"/>
            </w:tcBorders>
            <w:shd w:val="clear" w:color="000000" w:fill="FFC000"/>
            <w:noWrap/>
            <w:vAlign w:val="center"/>
            <w:hideMark/>
          </w:tcPr>
          <w:p w14:paraId="21442EF5"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169,26</w:t>
            </w:r>
          </w:p>
        </w:tc>
        <w:tc>
          <w:tcPr>
            <w:tcW w:w="1026" w:type="dxa"/>
            <w:tcBorders>
              <w:top w:val="nil"/>
              <w:left w:val="nil"/>
              <w:bottom w:val="single" w:sz="4" w:space="0" w:color="auto"/>
              <w:right w:val="single" w:sz="4" w:space="0" w:color="auto"/>
            </w:tcBorders>
            <w:shd w:val="clear" w:color="auto" w:fill="auto"/>
            <w:noWrap/>
            <w:vAlign w:val="center"/>
            <w:hideMark/>
          </w:tcPr>
          <w:p w14:paraId="4FCA32E9"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1.855.309</w:t>
            </w:r>
          </w:p>
        </w:tc>
        <w:tc>
          <w:tcPr>
            <w:tcW w:w="960" w:type="dxa"/>
            <w:tcBorders>
              <w:top w:val="nil"/>
              <w:left w:val="nil"/>
              <w:bottom w:val="single" w:sz="4" w:space="0" w:color="auto"/>
              <w:right w:val="single" w:sz="4" w:space="0" w:color="auto"/>
            </w:tcBorders>
            <w:shd w:val="clear" w:color="auto" w:fill="auto"/>
            <w:noWrap/>
            <w:vAlign w:val="center"/>
            <w:hideMark/>
          </w:tcPr>
          <w:p w14:paraId="1B10008B"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3.229</w:t>
            </w:r>
          </w:p>
        </w:tc>
        <w:tc>
          <w:tcPr>
            <w:tcW w:w="960" w:type="dxa"/>
            <w:tcBorders>
              <w:top w:val="nil"/>
              <w:left w:val="nil"/>
              <w:bottom w:val="single" w:sz="4" w:space="0" w:color="auto"/>
              <w:right w:val="single" w:sz="4" w:space="0" w:color="auto"/>
            </w:tcBorders>
            <w:shd w:val="clear" w:color="auto" w:fill="auto"/>
            <w:noWrap/>
            <w:vAlign w:val="center"/>
            <w:hideMark/>
          </w:tcPr>
          <w:p w14:paraId="4FF19D8D"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574,58</w:t>
            </w:r>
          </w:p>
        </w:tc>
        <w:tc>
          <w:tcPr>
            <w:tcW w:w="960" w:type="dxa"/>
            <w:tcBorders>
              <w:top w:val="nil"/>
              <w:left w:val="nil"/>
              <w:bottom w:val="single" w:sz="4" w:space="0" w:color="auto"/>
              <w:right w:val="single" w:sz="4" w:space="0" w:color="auto"/>
            </w:tcBorders>
            <w:shd w:val="clear" w:color="auto" w:fill="auto"/>
            <w:noWrap/>
            <w:vAlign w:val="center"/>
            <w:hideMark/>
          </w:tcPr>
          <w:p w14:paraId="033607E3"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405,32</w:t>
            </w:r>
          </w:p>
        </w:tc>
        <w:tc>
          <w:tcPr>
            <w:tcW w:w="1026" w:type="dxa"/>
            <w:tcBorders>
              <w:top w:val="nil"/>
              <w:left w:val="nil"/>
              <w:bottom w:val="single" w:sz="4" w:space="0" w:color="auto"/>
              <w:right w:val="single" w:sz="4" w:space="0" w:color="auto"/>
            </w:tcBorders>
            <w:shd w:val="clear" w:color="auto" w:fill="auto"/>
            <w:noWrap/>
            <w:vAlign w:val="center"/>
            <w:hideMark/>
          </w:tcPr>
          <w:p w14:paraId="4AD944E3"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1.839,00</w:t>
            </w:r>
          </w:p>
        </w:tc>
        <w:tc>
          <w:tcPr>
            <w:tcW w:w="1260" w:type="dxa"/>
            <w:tcBorders>
              <w:top w:val="nil"/>
              <w:left w:val="nil"/>
              <w:bottom w:val="single" w:sz="4" w:space="0" w:color="auto"/>
              <w:right w:val="single" w:sz="4" w:space="0" w:color="auto"/>
            </w:tcBorders>
            <w:shd w:val="clear" w:color="auto" w:fill="auto"/>
            <w:noWrap/>
            <w:vAlign w:val="center"/>
            <w:hideMark/>
          </w:tcPr>
          <w:p w14:paraId="5ACBE141" w14:textId="77777777" w:rsidR="0094419B" w:rsidRPr="007A770D" w:rsidRDefault="0094419B" w:rsidP="00D01ED0">
            <w:pPr>
              <w:spacing w:after="0" w:line="240" w:lineRule="auto"/>
              <w:jc w:val="right"/>
              <w:rPr>
                <w:rFonts w:asciiTheme="majorBidi" w:hAnsiTheme="majorBidi" w:cstheme="majorBidi"/>
                <w:color w:val="000000"/>
                <w:sz w:val="14"/>
                <w:szCs w:val="14"/>
                <w:lang w:val="ro-RO"/>
              </w:rPr>
            </w:pPr>
            <w:r w:rsidRPr="007A770D">
              <w:rPr>
                <w:rFonts w:asciiTheme="majorBidi" w:hAnsiTheme="majorBidi" w:cstheme="majorBidi"/>
                <w:color w:val="000000"/>
                <w:sz w:val="14"/>
                <w:szCs w:val="14"/>
                <w:lang w:val="ro-RO"/>
              </w:rPr>
              <w:t>494667,0</w:t>
            </w:r>
          </w:p>
        </w:tc>
        <w:tc>
          <w:tcPr>
            <w:tcW w:w="1320" w:type="dxa"/>
            <w:tcBorders>
              <w:top w:val="nil"/>
              <w:left w:val="nil"/>
              <w:bottom w:val="single" w:sz="4" w:space="0" w:color="auto"/>
              <w:right w:val="single" w:sz="4" w:space="0" w:color="auto"/>
            </w:tcBorders>
            <w:shd w:val="clear" w:color="auto" w:fill="auto"/>
            <w:noWrap/>
            <w:vAlign w:val="center"/>
            <w:hideMark/>
          </w:tcPr>
          <w:p w14:paraId="5A8D6FE0" w14:textId="77777777" w:rsidR="00656CCB" w:rsidRPr="007A770D"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0,00</w:t>
            </w:r>
          </w:p>
        </w:tc>
      </w:tr>
      <w:tr w:rsidR="00656CCB" w:rsidRPr="00B046EA" w14:paraId="6AB9E1BA" w14:textId="77777777" w:rsidTr="00B75970">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5CE3F0"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14</w:t>
            </w:r>
          </w:p>
        </w:tc>
        <w:tc>
          <w:tcPr>
            <w:tcW w:w="1239" w:type="dxa"/>
            <w:tcBorders>
              <w:top w:val="nil"/>
              <w:left w:val="nil"/>
              <w:bottom w:val="single" w:sz="4" w:space="0" w:color="auto"/>
              <w:right w:val="single" w:sz="4" w:space="0" w:color="auto"/>
            </w:tcBorders>
            <w:shd w:val="clear" w:color="000000" w:fill="FFFFFF"/>
            <w:vAlign w:val="center"/>
            <w:hideMark/>
          </w:tcPr>
          <w:p w14:paraId="47A12C27" w14:textId="77777777" w:rsidR="00656CCB" w:rsidRPr="007A770D" w:rsidRDefault="00656CCB" w:rsidP="00656CCB">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Soroca</w:t>
            </w:r>
          </w:p>
        </w:tc>
        <w:tc>
          <w:tcPr>
            <w:tcW w:w="1180" w:type="dxa"/>
            <w:tcBorders>
              <w:top w:val="nil"/>
              <w:left w:val="nil"/>
              <w:bottom w:val="single" w:sz="4" w:space="0" w:color="auto"/>
              <w:right w:val="single" w:sz="4" w:space="0" w:color="auto"/>
            </w:tcBorders>
            <w:shd w:val="clear" w:color="000000" w:fill="FFFFFF"/>
            <w:vAlign w:val="center"/>
            <w:hideMark/>
          </w:tcPr>
          <w:p w14:paraId="0D27B654"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2.309.937,0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78A660B"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1.790.814</w:t>
            </w:r>
          </w:p>
        </w:tc>
        <w:tc>
          <w:tcPr>
            <w:tcW w:w="960" w:type="dxa"/>
            <w:tcBorders>
              <w:top w:val="nil"/>
              <w:left w:val="nil"/>
              <w:bottom w:val="single" w:sz="4" w:space="0" w:color="auto"/>
              <w:right w:val="single" w:sz="4" w:space="0" w:color="auto"/>
            </w:tcBorders>
            <w:shd w:val="clear" w:color="auto" w:fill="auto"/>
            <w:noWrap/>
            <w:vAlign w:val="center"/>
            <w:hideMark/>
          </w:tcPr>
          <w:p w14:paraId="2379904F"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9.096</w:t>
            </w:r>
          </w:p>
        </w:tc>
        <w:tc>
          <w:tcPr>
            <w:tcW w:w="960" w:type="dxa"/>
            <w:tcBorders>
              <w:top w:val="nil"/>
              <w:left w:val="nil"/>
              <w:bottom w:val="single" w:sz="4" w:space="0" w:color="auto"/>
              <w:right w:val="single" w:sz="4" w:space="0" w:color="auto"/>
            </w:tcBorders>
            <w:shd w:val="clear" w:color="000000" w:fill="FFC000"/>
            <w:noWrap/>
            <w:vAlign w:val="center"/>
            <w:hideMark/>
          </w:tcPr>
          <w:p w14:paraId="09A1F826"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196,88</w:t>
            </w:r>
          </w:p>
        </w:tc>
        <w:tc>
          <w:tcPr>
            <w:tcW w:w="1026" w:type="dxa"/>
            <w:tcBorders>
              <w:top w:val="nil"/>
              <w:left w:val="nil"/>
              <w:bottom w:val="single" w:sz="4" w:space="0" w:color="auto"/>
              <w:right w:val="single" w:sz="4" w:space="0" w:color="auto"/>
            </w:tcBorders>
            <w:shd w:val="clear" w:color="auto" w:fill="auto"/>
            <w:noWrap/>
            <w:vAlign w:val="center"/>
            <w:hideMark/>
          </w:tcPr>
          <w:p w14:paraId="25B98E4B"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3.414.809</w:t>
            </w:r>
          </w:p>
        </w:tc>
        <w:tc>
          <w:tcPr>
            <w:tcW w:w="960" w:type="dxa"/>
            <w:tcBorders>
              <w:top w:val="nil"/>
              <w:left w:val="nil"/>
              <w:bottom w:val="single" w:sz="4" w:space="0" w:color="auto"/>
              <w:right w:val="single" w:sz="4" w:space="0" w:color="auto"/>
            </w:tcBorders>
            <w:shd w:val="clear" w:color="auto" w:fill="auto"/>
            <w:noWrap/>
            <w:vAlign w:val="center"/>
            <w:hideMark/>
          </w:tcPr>
          <w:p w14:paraId="5A948778"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15.472</w:t>
            </w:r>
          </w:p>
        </w:tc>
        <w:tc>
          <w:tcPr>
            <w:tcW w:w="960" w:type="dxa"/>
            <w:tcBorders>
              <w:top w:val="nil"/>
              <w:left w:val="nil"/>
              <w:bottom w:val="single" w:sz="4" w:space="0" w:color="auto"/>
              <w:right w:val="single" w:sz="4" w:space="0" w:color="auto"/>
            </w:tcBorders>
            <w:shd w:val="clear" w:color="auto" w:fill="auto"/>
            <w:noWrap/>
            <w:vAlign w:val="center"/>
            <w:hideMark/>
          </w:tcPr>
          <w:p w14:paraId="0F1DF797"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220,71</w:t>
            </w:r>
          </w:p>
        </w:tc>
        <w:tc>
          <w:tcPr>
            <w:tcW w:w="960" w:type="dxa"/>
            <w:tcBorders>
              <w:top w:val="nil"/>
              <w:left w:val="nil"/>
              <w:bottom w:val="single" w:sz="4" w:space="0" w:color="auto"/>
              <w:right w:val="single" w:sz="4" w:space="0" w:color="auto"/>
            </w:tcBorders>
            <w:shd w:val="clear" w:color="auto" w:fill="auto"/>
            <w:noWrap/>
            <w:vAlign w:val="center"/>
            <w:hideMark/>
          </w:tcPr>
          <w:p w14:paraId="0BB00C0A"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23,83</w:t>
            </w:r>
          </w:p>
        </w:tc>
        <w:tc>
          <w:tcPr>
            <w:tcW w:w="1026" w:type="dxa"/>
            <w:tcBorders>
              <w:top w:val="nil"/>
              <w:left w:val="nil"/>
              <w:bottom w:val="single" w:sz="4" w:space="0" w:color="auto"/>
              <w:right w:val="single" w:sz="4" w:space="0" w:color="auto"/>
            </w:tcBorders>
            <w:shd w:val="clear" w:color="auto" w:fill="auto"/>
            <w:noWrap/>
            <w:vAlign w:val="center"/>
            <w:hideMark/>
          </w:tcPr>
          <w:p w14:paraId="7BCA873D"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10.499,00</w:t>
            </w:r>
          </w:p>
        </w:tc>
        <w:tc>
          <w:tcPr>
            <w:tcW w:w="1260" w:type="dxa"/>
            <w:tcBorders>
              <w:top w:val="nil"/>
              <w:left w:val="nil"/>
              <w:bottom w:val="single" w:sz="4" w:space="0" w:color="auto"/>
              <w:right w:val="single" w:sz="4" w:space="0" w:color="auto"/>
            </w:tcBorders>
            <w:shd w:val="clear" w:color="auto" w:fill="auto"/>
            <w:noWrap/>
            <w:vAlign w:val="center"/>
            <w:hideMark/>
          </w:tcPr>
          <w:p w14:paraId="23B3246D"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250.187,71</w:t>
            </w:r>
          </w:p>
        </w:tc>
        <w:tc>
          <w:tcPr>
            <w:tcW w:w="1320" w:type="dxa"/>
            <w:tcBorders>
              <w:top w:val="nil"/>
              <w:left w:val="nil"/>
              <w:bottom w:val="single" w:sz="4" w:space="0" w:color="auto"/>
              <w:right w:val="single" w:sz="4" w:space="0" w:color="auto"/>
            </w:tcBorders>
            <w:shd w:val="clear" w:color="auto" w:fill="auto"/>
            <w:noWrap/>
            <w:vAlign w:val="center"/>
            <w:hideMark/>
          </w:tcPr>
          <w:p w14:paraId="2A89276A" w14:textId="77777777" w:rsidR="00656CCB" w:rsidRPr="007A770D"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2.059.749,29</w:t>
            </w:r>
          </w:p>
        </w:tc>
      </w:tr>
      <w:tr w:rsidR="00656CCB" w:rsidRPr="00B046EA" w14:paraId="3B550EF7" w14:textId="77777777" w:rsidTr="00B75970">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157CB3"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15</w:t>
            </w:r>
          </w:p>
        </w:tc>
        <w:tc>
          <w:tcPr>
            <w:tcW w:w="1239" w:type="dxa"/>
            <w:tcBorders>
              <w:top w:val="nil"/>
              <w:left w:val="nil"/>
              <w:bottom w:val="single" w:sz="4" w:space="0" w:color="auto"/>
              <w:right w:val="single" w:sz="4" w:space="0" w:color="auto"/>
            </w:tcBorders>
            <w:shd w:val="clear" w:color="000000" w:fill="FFFFFF"/>
            <w:vAlign w:val="center"/>
            <w:hideMark/>
          </w:tcPr>
          <w:p w14:paraId="6B5DE0F3" w14:textId="77777777" w:rsidR="00656CCB" w:rsidRPr="007A770D" w:rsidRDefault="00656CCB" w:rsidP="00656CCB">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Străşeni</w:t>
            </w:r>
          </w:p>
        </w:tc>
        <w:tc>
          <w:tcPr>
            <w:tcW w:w="1180" w:type="dxa"/>
            <w:tcBorders>
              <w:top w:val="nil"/>
              <w:left w:val="nil"/>
              <w:bottom w:val="single" w:sz="4" w:space="0" w:color="auto"/>
              <w:right w:val="single" w:sz="4" w:space="0" w:color="auto"/>
            </w:tcBorders>
            <w:shd w:val="clear" w:color="000000" w:fill="FFFFFF"/>
            <w:vAlign w:val="center"/>
            <w:hideMark/>
          </w:tcPr>
          <w:p w14:paraId="0B8BC949"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1.442.736,0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CB5A481"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2.447.985</w:t>
            </w:r>
          </w:p>
        </w:tc>
        <w:tc>
          <w:tcPr>
            <w:tcW w:w="960" w:type="dxa"/>
            <w:tcBorders>
              <w:top w:val="nil"/>
              <w:left w:val="nil"/>
              <w:bottom w:val="single" w:sz="4" w:space="0" w:color="auto"/>
              <w:right w:val="single" w:sz="4" w:space="0" w:color="auto"/>
            </w:tcBorders>
            <w:shd w:val="clear" w:color="auto" w:fill="auto"/>
            <w:noWrap/>
            <w:vAlign w:val="center"/>
            <w:hideMark/>
          </w:tcPr>
          <w:p w14:paraId="2F749812"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9.871</w:t>
            </w:r>
          </w:p>
        </w:tc>
        <w:tc>
          <w:tcPr>
            <w:tcW w:w="960" w:type="dxa"/>
            <w:tcBorders>
              <w:top w:val="nil"/>
              <w:left w:val="nil"/>
              <w:bottom w:val="single" w:sz="4" w:space="0" w:color="auto"/>
              <w:right w:val="single" w:sz="4" w:space="0" w:color="auto"/>
            </w:tcBorders>
            <w:shd w:val="clear" w:color="000000" w:fill="FFC000"/>
            <w:noWrap/>
            <w:vAlign w:val="center"/>
            <w:hideMark/>
          </w:tcPr>
          <w:p w14:paraId="26FAAEA7"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248,00</w:t>
            </w:r>
          </w:p>
        </w:tc>
        <w:tc>
          <w:tcPr>
            <w:tcW w:w="1026" w:type="dxa"/>
            <w:tcBorders>
              <w:top w:val="nil"/>
              <w:left w:val="nil"/>
              <w:bottom w:val="single" w:sz="4" w:space="0" w:color="auto"/>
              <w:right w:val="single" w:sz="4" w:space="0" w:color="auto"/>
            </w:tcBorders>
            <w:shd w:val="clear" w:color="auto" w:fill="auto"/>
            <w:noWrap/>
            <w:vAlign w:val="center"/>
            <w:hideMark/>
          </w:tcPr>
          <w:p w14:paraId="7A0AF469"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3.091.898</w:t>
            </w:r>
          </w:p>
        </w:tc>
        <w:tc>
          <w:tcPr>
            <w:tcW w:w="960" w:type="dxa"/>
            <w:tcBorders>
              <w:top w:val="nil"/>
              <w:left w:val="nil"/>
              <w:bottom w:val="single" w:sz="4" w:space="0" w:color="auto"/>
              <w:right w:val="single" w:sz="4" w:space="0" w:color="auto"/>
            </w:tcBorders>
            <w:shd w:val="clear" w:color="auto" w:fill="auto"/>
            <w:noWrap/>
            <w:vAlign w:val="center"/>
            <w:hideMark/>
          </w:tcPr>
          <w:p w14:paraId="114F65BF"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11.854</w:t>
            </w:r>
          </w:p>
        </w:tc>
        <w:tc>
          <w:tcPr>
            <w:tcW w:w="960" w:type="dxa"/>
            <w:tcBorders>
              <w:top w:val="nil"/>
              <w:left w:val="nil"/>
              <w:bottom w:val="single" w:sz="4" w:space="0" w:color="auto"/>
              <w:right w:val="single" w:sz="4" w:space="0" w:color="auto"/>
            </w:tcBorders>
            <w:shd w:val="clear" w:color="auto" w:fill="auto"/>
            <w:noWrap/>
            <w:vAlign w:val="center"/>
            <w:hideMark/>
          </w:tcPr>
          <w:p w14:paraId="2DFEFEC5"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260,83</w:t>
            </w:r>
          </w:p>
        </w:tc>
        <w:tc>
          <w:tcPr>
            <w:tcW w:w="960" w:type="dxa"/>
            <w:tcBorders>
              <w:top w:val="nil"/>
              <w:left w:val="nil"/>
              <w:bottom w:val="single" w:sz="4" w:space="0" w:color="auto"/>
              <w:right w:val="single" w:sz="4" w:space="0" w:color="auto"/>
            </w:tcBorders>
            <w:shd w:val="clear" w:color="auto" w:fill="auto"/>
            <w:noWrap/>
            <w:vAlign w:val="center"/>
            <w:hideMark/>
          </w:tcPr>
          <w:p w14:paraId="2A808FC1"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12,83</w:t>
            </w:r>
          </w:p>
        </w:tc>
        <w:tc>
          <w:tcPr>
            <w:tcW w:w="1026" w:type="dxa"/>
            <w:tcBorders>
              <w:top w:val="nil"/>
              <w:left w:val="nil"/>
              <w:bottom w:val="single" w:sz="4" w:space="0" w:color="auto"/>
              <w:right w:val="single" w:sz="4" w:space="0" w:color="auto"/>
            </w:tcBorders>
            <w:shd w:val="clear" w:color="auto" w:fill="auto"/>
            <w:noWrap/>
            <w:vAlign w:val="center"/>
            <w:hideMark/>
          </w:tcPr>
          <w:p w14:paraId="21179DD5"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5.491,00</w:t>
            </w:r>
          </w:p>
        </w:tc>
        <w:tc>
          <w:tcPr>
            <w:tcW w:w="1260" w:type="dxa"/>
            <w:tcBorders>
              <w:top w:val="nil"/>
              <w:left w:val="nil"/>
              <w:bottom w:val="single" w:sz="4" w:space="0" w:color="auto"/>
              <w:right w:val="single" w:sz="4" w:space="0" w:color="auto"/>
            </w:tcBorders>
            <w:shd w:val="clear" w:color="auto" w:fill="auto"/>
            <w:noWrap/>
            <w:vAlign w:val="center"/>
            <w:hideMark/>
          </w:tcPr>
          <w:p w14:paraId="220EA921"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70.471,21</w:t>
            </w:r>
          </w:p>
        </w:tc>
        <w:tc>
          <w:tcPr>
            <w:tcW w:w="1320" w:type="dxa"/>
            <w:tcBorders>
              <w:top w:val="nil"/>
              <w:left w:val="nil"/>
              <w:bottom w:val="single" w:sz="4" w:space="0" w:color="auto"/>
              <w:right w:val="single" w:sz="4" w:space="0" w:color="auto"/>
            </w:tcBorders>
            <w:shd w:val="clear" w:color="auto" w:fill="auto"/>
            <w:noWrap/>
            <w:vAlign w:val="center"/>
            <w:hideMark/>
          </w:tcPr>
          <w:p w14:paraId="277B2C09" w14:textId="77777777" w:rsidR="00656CCB" w:rsidRPr="007A770D"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1.372.264,79</w:t>
            </w:r>
          </w:p>
        </w:tc>
      </w:tr>
      <w:tr w:rsidR="00656CCB" w:rsidRPr="00B046EA" w14:paraId="6026C8FD" w14:textId="77777777" w:rsidTr="00B75970">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2BEE53"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16</w:t>
            </w:r>
          </w:p>
        </w:tc>
        <w:tc>
          <w:tcPr>
            <w:tcW w:w="1239" w:type="dxa"/>
            <w:tcBorders>
              <w:top w:val="nil"/>
              <w:left w:val="nil"/>
              <w:bottom w:val="single" w:sz="4" w:space="0" w:color="auto"/>
              <w:right w:val="single" w:sz="4" w:space="0" w:color="auto"/>
            </w:tcBorders>
            <w:shd w:val="clear" w:color="000000" w:fill="FFFFFF"/>
            <w:vAlign w:val="center"/>
            <w:hideMark/>
          </w:tcPr>
          <w:p w14:paraId="3562C2C4" w14:textId="77777777" w:rsidR="00656CCB" w:rsidRPr="007A770D" w:rsidRDefault="00656CCB" w:rsidP="00656CCB">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Şoldăneşti</w:t>
            </w:r>
          </w:p>
        </w:tc>
        <w:tc>
          <w:tcPr>
            <w:tcW w:w="1180" w:type="dxa"/>
            <w:tcBorders>
              <w:top w:val="nil"/>
              <w:left w:val="nil"/>
              <w:bottom w:val="single" w:sz="4" w:space="0" w:color="auto"/>
              <w:right w:val="single" w:sz="4" w:space="0" w:color="auto"/>
            </w:tcBorders>
            <w:shd w:val="clear" w:color="000000" w:fill="FFFFFF"/>
            <w:vAlign w:val="center"/>
            <w:hideMark/>
          </w:tcPr>
          <w:p w14:paraId="28D6A029"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1.801.744,0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CCB1F42"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2.337.350</w:t>
            </w:r>
          </w:p>
        </w:tc>
        <w:tc>
          <w:tcPr>
            <w:tcW w:w="960" w:type="dxa"/>
            <w:tcBorders>
              <w:top w:val="nil"/>
              <w:left w:val="nil"/>
              <w:bottom w:val="single" w:sz="4" w:space="0" w:color="auto"/>
              <w:right w:val="single" w:sz="4" w:space="0" w:color="auto"/>
            </w:tcBorders>
            <w:shd w:val="clear" w:color="auto" w:fill="auto"/>
            <w:noWrap/>
            <w:vAlign w:val="center"/>
            <w:hideMark/>
          </w:tcPr>
          <w:p w14:paraId="277B0311"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9.724</w:t>
            </w:r>
          </w:p>
        </w:tc>
        <w:tc>
          <w:tcPr>
            <w:tcW w:w="960" w:type="dxa"/>
            <w:tcBorders>
              <w:top w:val="nil"/>
              <w:left w:val="nil"/>
              <w:bottom w:val="single" w:sz="4" w:space="0" w:color="auto"/>
              <w:right w:val="single" w:sz="4" w:space="0" w:color="auto"/>
            </w:tcBorders>
            <w:shd w:val="clear" w:color="000000" w:fill="FFC000"/>
            <w:noWrap/>
            <w:vAlign w:val="center"/>
            <w:hideMark/>
          </w:tcPr>
          <w:p w14:paraId="35315FB8"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240,37</w:t>
            </w:r>
          </w:p>
        </w:tc>
        <w:tc>
          <w:tcPr>
            <w:tcW w:w="1026" w:type="dxa"/>
            <w:tcBorders>
              <w:top w:val="nil"/>
              <w:left w:val="nil"/>
              <w:bottom w:val="single" w:sz="4" w:space="0" w:color="auto"/>
              <w:right w:val="single" w:sz="4" w:space="0" w:color="auto"/>
            </w:tcBorders>
            <w:shd w:val="clear" w:color="auto" w:fill="auto"/>
            <w:noWrap/>
            <w:vAlign w:val="center"/>
            <w:hideMark/>
          </w:tcPr>
          <w:p w14:paraId="4231E6B1"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2.856.800</w:t>
            </w:r>
          </w:p>
        </w:tc>
        <w:tc>
          <w:tcPr>
            <w:tcW w:w="960" w:type="dxa"/>
            <w:tcBorders>
              <w:top w:val="nil"/>
              <w:left w:val="nil"/>
              <w:bottom w:val="single" w:sz="4" w:space="0" w:color="auto"/>
              <w:right w:val="single" w:sz="4" w:space="0" w:color="auto"/>
            </w:tcBorders>
            <w:shd w:val="clear" w:color="auto" w:fill="auto"/>
            <w:noWrap/>
            <w:vAlign w:val="center"/>
            <w:hideMark/>
          </w:tcPr>
          <w:p w14:paraId="0F6BEDC5"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12.263</w:t>
            </w:r>
          </w:p>
        </w:tc>
        <w:tc>
          <w:tcPr>
            <w:tcW w:w="960" w:type="dxa"/>
            <w:tcBorders>
              <w:top w:val="nil"/>
              <w:left w:val="nil"/>
              <w:bottom w:val="single" w:sz="4" w:space="0" w:color="auto"/>
              <w:right w:val="single" w:sz="4" w:space="0" w:color="auto"/>
            </w:tcBorders>
            <w:shd w:val="clear" w:color="auto" w:fill="auto"/>
            <w:noWrap/>
            <w:vAlign w:val="center"/>
            <w:hideMark/>
          </w:tcPr>
          <w:p w14:paraId="3A8D4D66"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232,96</w:t>
            </w:r>
          </w:p>
        </w:tc>
        <w:tc>
          <w:tcPr>
            <w:tcW w:w="960" w:type="dxa"/>
            <w:tcBorders>
              <w:top w:val="nil"/>
              <w:left w:val="nil"/>
              <w:bottom w:val="single" w:sz="4" w:space="0" w:color="auto"/>
              <w:right w:val="single" w:sz="4" w:space="0" w:color="auto"/>
            </w:tcBorders>
            <w:shd w:val="clear" w:color="auto" w:fill="auto"/>
            <w:noWrap/>
            <w:vAlign w:val="center"/>
            <w:hideMark/>
          </w:tcPr>
          <w:p w14:paraId="59DF09AF"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-7,41</w:t>
            </w:r>
          </w:p>
        </w:tc>
        <w:tc>
          <w:tcPr>
            <w:tcW w:w="1026" w:type="dxa"/>
            <w:tcBorders>
              <w:top w:val="nil"/>
              <w:left w:val="nil"/>
              <w:bottom w:val="single" w:sz="4" w:space="0" w:color="auto"/>
              <w:right w:val="single" w:sz="4" w:space="0" w:color="auto"/>
            </w:tcBorders>
            <w:shd w:val="clear" w:color="auto" w:fill="auto"/>
            <w:noWrap/>
            <w:vAlign w:val="center"/>
            <w:hideMark/>
          </w:tcPr>
          <w:p w14:paraId="5C83714A"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6.639,00</w:t>
            </w:r>
          </w:p>
        </w:tc>
        <w:tc>
          <w:tcPr>
            <w:tcW w:w="1260" w:type="dxa"/>
            <w:tcBorders>
              <w:top w:val="nil"/>
              <w:left w:val="nil"/>
              <w:bottom w:val="single" w:sz="4" w:space="0" w:color="auto"/>
              <w:right w:val="single" w:sz="4" w:space="0" w:color="auto"/>
            </w:tcBorders>
            <w:shd w:val="clear" w:color="auto" w:fill="auto"/>
            <w:noWrap/>
            <w:vAlign w:val="center"/>
            <w:hideMark/>
          </w:tcPr>
          <w:p w14:paraId="399E013F"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0,00</w:t>
            </w:r>
          </w:p>
        </w:tc>
        <w:tc>
          <w:tcPr>
            <w:tcW w:w="1320" w:type="dxa"/>
            <w:tcBorders>
              <w:top w:val="nil"/>
              <w:left w:val="nil"/>
              <w:bottom w:val="single" w:sz="4" w:space="0" w:color="auto"/>
              <w:right w:val="single" w:sz="4" w:space="0" w:color="auto"/>
            </w:tcBorders>
            <w:shd w:val="clear" w:color="auto" w:fill="auto"/>
            <w:noWrap/>
            <w:vAlign w:val="center"/>
            <w:hideMark/>
          </w:tcPr>
          <w:p w14:paraId="7DA28DCC" w14:textId="77777777" w:rsidR="00656CCB" w:rsidRPr="007A770D"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1.801.744,00</w:t>
            </w:r>
          </w:p>
        </w:tc>
      </w:tr>
      <w:tr w:rsidR="00656CCB" w:rsidRPr="00B046EA" w14:paraId="675E12F4" w14:textId="77777777" w:rsidTr="00B75970">
        <w:trPr>
          <w:trHeight w:val="14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F971BE"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17</w:t>
            </w:r>
          </w:p>
        </w:tc>
        <w:tc>
          <w:tcPr>
            <w:tcW w:w="1239" w:type="dxa"/>
            <w:tcBorders>
              <w:top w:val="nil"/>
              <w:left w:val="nil"/>
              <w:bottom w:val="single" w:sz="4" w:space="0" w:color="auto"/>
              <w:right w:val="single" w:sz="4" w:space="0" w:color="auto"/>
            </w:tcBorders>
            <w:shd w:val="clear" w:color="000000" w:fill="FFFFFF"/>
            <w:vAlign w:val="center"/>
            <w:hideMark/>
          </w:tcPr>
          <w:p w14:paraId="5E8D6C13" w14:textId="77777777" w:rsidR="00656CCB" w:rsidRPr="007A770D" w:rsidRDefault="00656CCB" w:rsidP="00656CCB">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Teleneşti</w:t>
            </w:r>
          </w:p>
        </w:tc>
        <w:tc>
          <w:tcPr>
            <w:tcW w:w="1180" w:type="dxa"/>
            <w:tcBorders>
              <w:top w:val="nil"/>
              <w:left w:val="nil"/>
              <w:bottom w:val="single" w:sz="4" w:space="0" w:color="auto"/>
              <w:right w:val="single" w:sz="4" w:space="0" w:color="auto"/>
            </w:tcBorders>
            <w:shd w:val="clear" w:color="000000" w:fill="FFFFFF"/>
            <w:vAlign w:val="center"/>
            <w:hideMark/>
          </w:tcPr>
          <w:p w14:paraId="7277FDE0"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1.047.705,0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0536693"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1.179.842</w:t>
            </w:r>
          </w:p>
        </w:tc>
        <w:tc>
          <w:tcPr>
            <w:tcW w:w="960" w:type="dxa"/>
            <w:tcBorders>
              <w:top w:val="nil"/>
              <w:left w:val="nil"/>
              <w:bottom w:val="single" w:sz="4" w:space="0" w:color="auto"/>
              <w:right w:val="single" w:sz="4" w:space="0" w:color="auto"/>
            </w:tcBorders>
            <w:shd w:val="clear" w:color="auto" w:fill="auto"/>
            <w:noWrap/>
            <w:vAlign w:val="center"/>
            <w:hideMark/>
          </w:tcPr>
          <w:p w14:paraId="1A92D3F8"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4.270</w:t>
            </w:r>
          </w:p>
        </w:tc>
        <w:tc>
          <w:tcPr>
            <w:tcW w:w="960" w:type="dxa"/>
            <w:tcBorders>
              <w:top w:val="nil"/>
              <w:left w:val="nil"/>
              <w:bottom w:val="single" w:sz="4" w:space="0" w:color="auto"/>
              <w:right w:val="single" w:sz="4" w:space="0" w:color="auto"/>
            </w:tcBorders>
            <w:shd w:val="clear" w:color="000000" w:fill="FFC000"/>
            <w:noWrap/>
            <w:vAlign w:val="center"/>
            <w:hideMark/>
          </w:tcPr>
          <w:p w14:paraId="0DDA9E46"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276,31</w:t>
            </w:r>
          </w:p>
        </w:tc>
        <w:tc>
          <w:tcPr>
            <w:tcW w:w="1026" w:type="dxa"/>
            <w:tcBorders>
              <w:top w:val="nil"/>
              <w:left w:val="nil"/>
              <w:bottom w:val="single" w:sz="4" w:space="0" w:color="auto"/>
              <w:right w:val="single" w:sz="4" w:space="0" w:color="auto"/>
            </w:tcBorders>
            <w:shd w:val="clear" w:color="auto" w:fill="auto"/>
            <w:noWrap/>
            <w:vAlign w:val="center"/>
            <w:hideMark/>
          </w:tcPr>
          <w:p w14:paraId="16F6A8B9"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1.455.069</w:t>
            </w:r>
          </w:p>
        </w:tc>
        <w:tc>
          <w:tcPr>
            <w:tcW w:w="960" w:type="dxa"/>
            <w:tcBorders>
              <w:top w:val="nil"/>
              <w:left w:val="nil"/>
              <w:bottom w:val="single" w:sz="4" w:space="0" w:color="auto"/>
              <w:right w:val="single" w:sz="4" w:space="0" w:color="auto"/>
            </w:tcBorders>
            <w:shd w:val="clear" w:color="auto" w:fill="auto"/>
            <w:noWrap/>
            <w:vAlign w:val="center"/>
            <w:hideMark/>
          </w:tcPr>
          <w:p w14:paraId="0FB37D36"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5.340</w:t>
            </w:r>
          </w:p>
        </w:tc>
        <w:tc>
          <w:tcPr>
            <w:tcW w:w="960" w:type="dxa"/>
            <w:tcBorders>
              <w:top w:val="nil"/>
              <w:left w:val="nil"/>
              <w:bottom w:val="single" w:sz="4" w:space="0" w:color="auto"/>
              <w:right w:val="single" w:sz="4" w:space="0" w:color="auto"/>
            </w:tcBorders>
            <w:shd w:val="clear" w:color="auto" w:fill="auto"/>
            <w:noWrap/>
            <w:vAlign w:val="center"/>
            <w:hideMark/>
          </w:tcPr>
          <w:p w14:paraId="73D72888"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272,48</w:t>
            </w:r>
          </w:p>
        </w:tc>
        <w:tc>
          <w:tcPr>
            <w:tcW w:w="960" w:type="dxa"/>
            <w:tcBorders>
              <w:top w:val="nil"/>
              <w:left w:val="nil"/>
              <w:bottom w:val="single" w:sz="4" w:space="0" w:color="auto"/>
              <w:right w:val="single" w:sz="4" w:space="0" w:color="auto"/>
            </w:tcBorders>
            <w:shd w:val="clear" w:color="auto" w:fill="auto"/>
            <w:noWrap/>
            <w:vAlign w:val="center"/>
            <w:hideMark/>
          </w:tcPr>
          <w:p w14:paraId="203AEA57"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-3,82</w:t>
            </w:r>
          </w:p>
        </w:tc>
        <w:tc>
          <w:tcPr>
            <w:tcW w:w="1026" w:type="dxa"/>
            <w:tcBorders>
              <w:top w:val="nil"/>
              <w:left w:val="nil"/>
              <w:bottom w:val="single" w:sz="4" w:space="0" w:color="auto"/>
              <w:right w:val="single" w:sz="4" w:space="0" w:color="auto"/>
            </w:tcBorders>
            <w:shd w:val="clear" w:color="auto" w:fill="auto"/>
            <w:noWrap/>
            <w:vAlign w:val="center"/>
            <w:hideMark/>
          </w:tcPr>
          <w:p w14:paraId="0F3CDE1B"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3.895,00</w:t>
            </w:r>
          </w:p>
        </w:tc>
        <w:tc>
          <w:tcPr>
            <w:tcW w:w="1260" w:type="dxa"/>
            <w:tcBorders>
              <w:top w:val="nil"/>
              <w:left w:val="nil"/>
              <w:bottom w:val="single" w:sz="4" w:space="0" w:color="auto"/>
              <w:right w:val="single" w:sz="4" w:space="0" w:color="auto"/>
            </w:tcBorders>
            <w:shd w:val="clear" w:color="auto" w:fill="auto"/>
            <w:noWrap/>
            <w:vAlign w:val="center"/>
            <w:hideMark/>
          </w:tcPr>
          <w:p w14:paraId="2D2164C3"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0,00</w:t>
            </w:r>
          </w:p>
        </w:tc>
        <w:tc>
          <w:tcPr>
            <w:tcW w:w="1320" w:type="dxa"/>
            <w:tcBorders>
              <w:top w:val="nil"/>
              <w:left w:val="nil"/>
              <w:bottom w:val="single" w:sz="4" w:space="0" w:color="auto"/>
              <w:right w:val="single" w:sz="4" w:space="0" w:color="auto"/>
            </w:tcBorders>
            <w:shd w:val="clear" w:color="auto" w:fill="auto"/>
            <w:noWrap/>
            <w:vAlign w:val="center"/>
            <w:hideMark/>
          </w:tcPr>
          <w:p w14:paraId="75235418" w14:textId="77777777" w:rsidR="00656CCB" w:rsidRPr="007A770D"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1.047.705,00</w:t>
            </w:r>
          </w:p>
        </w:tc>
      </w:tr>
      <w:tr w:rsidR="00656CCB" w:rsidRPr="00B046EA" w14:paraId="4B69259B" w14:textId="77777777" w:rsidTr="00B75970">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0A0CC2"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18</w:t>
            </w:r>
          </w:p>
        </w:tc>
        <w:tc>
          <w:tcPr>
            <w:tcW w:w="1239" w:type="dxa"/>
            <w:tcBorders>
              <w:top w:val="nil"/>
              <w:left w:val="nil"/>
              <w:bottom w:val="single" w:sz="4" w:space="0" w:color="auto"/>
              <w:right w:val="single" w:sz="4" w:space="0" w:color="auto"/>
            </w:tcBorders>
            <w:shd w:val="clear" w:color="000000" w:fill="FFFFFF"/>
            <w:vAlign w:val="center"/>
            <w:hideMark/>
          </w:tcPr>
          <w:p w14:paraId="5F983A74" w14:textId="77777777" w:rsidR="00656CCB" w:rsidRPr="007A770D" w:rsidRDefault="00656CCB" w:rsidP="00656CCB">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Tighina</w:t>
            </w:r>
          </w:p>
        </w:tc>
        <w:tc>
          <w:tcPr>
            <w:tcW w:w="1180" w:type="dxa"/>
            <w:tcBorders>
              <w:top w:val="nil"/>
              <w:left w:val="nil"/>
              <w:bottom w:val="single" w:sz="4" w:space="0" w:color="auto"/>
              <w:right w:val="single" w:sz="4" w:space="0" w:color="auto"/>
            </w:tcBorders>
            <w:shd w:val="clear" w:color="000000" w:fill="FFFFFF"/>
            <w:vAlign w:val="center"/>
            <w:hideMark/>
          </w:tcPr>
          <w:p w14:paraId="6E075505"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587.997,0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A559BB3"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3.473.055</w:t>
            </w:r>
          </w:p>
        </w:tc>
        <w:tc>
          <w:tcPr>
            <w:tcW w:w="960" w:type="dxa"/>
            <w:tcBorders>
              <w:top w:val="nil"/>
              <w:left w:val="nil"/>
              <w:bottom w:val="single" w:sz="4" w:space="0" w:color="auto"/>
              <w:right w:val="single" w:sz="4" w:space="0" w:color="auto"/>
            </w:tcBorders>
            <w:shd w:val="clear" w:color="auto" w:fill="auto"/>
            <w:noWrap/>
            <w:vAlign w:val="center"/>
            <w:hideMark/>
          </w:tcPr>
          <w:p w14:paraId="3142F7AC"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17.215</w:t>
            </w:r>
          </w:p>
        </w:tc>
        <w:tc>
          <w:tcPr>
            <w:tcW w:w="960" w:type="dxa"/>
            <w:tcBorders>
              <w:top w:val="nil"/>
              <w:left w:val="nil"/>
              <w:bottom w:val="single" w:sz="4" w:space="0" w:color="auto"/>
              <w:right w:val="single" w:sz="4" w:space="0" w:color="auto"/>
            </w:tcBorders>
            <w:shd w:val="clear" w:color="000000" w:fill="FFC000"/>
            <w:noWrap/>
            <w:vAlign w:val="center"/>
            <w:hideMark/>
          </w:tcPr>
          <w:p w14:paraId="71244C8F"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201,75</w:t>
            </w:r>
          </w:p>
        </w:tc>
        <w:tc>
          <w:tcPr>
            <w:tcW w:w="1026" w:type="dxa"/>
            <w:tcBorders>
              <w:top w:val="nil"/>
              <w:left w:val="nil"/>
              <w:bottom w:val="single" w:sz="4" w:space="0" w:color="auto"/>
              <w:right w:val="single" w:sz="4" w:space="0" w:color="auto"/>
            </w:tcBorders>
            <w:shd w:val="clear" w:color="auto" w:fill="auto"/>
            <w:noWrap/>
            <w:vAlign w:val="center"/>
            <w:hideMark/>
          </w:tcPr>
          <w:p w14:paraId="189A0A4E"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3.126.083</w:t>
            </w:r>
          </w:p>
        </w:tc>
        <w:tc>
          <w:tcPr>
            <w:tcW w:w="960" w:type="dxa"/>
            <w:tcBorders>
              <w:top w:val="nil"/>
              <w:left w:val="nil"/>
              <w:bottom w:val="single" w:sz="4" w:space="0" w:color="auto"/>
              <w:right w:val="single" w:sz="4" w:space="0" w:color="auto"/>
            </w:tcBorders>
            <w:shd w:val="clear" w:color="auto" w:fill="auto"/>
            <w:noWrap/>
            <w:vAlign w:val="center"/>
            <w:hideMark/>
          </w:tcPr>
          <w:p w14:paraId="688A0BA7"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12.316</w:t>
            </w:r>
          </w:p>
        </w:tc>
        <w:tc>
          <w:tcPr>
            <w:tcW w:w="960" w:type="dxa"/>
            <w:tcBorders>
              <w:top w:val="nil"/>
              <w:left w:val="nil"/>
              <w:bottom w:val="single" w:sz="4" w:space="0" w:color="auto"/>
              <w:right w:val="single" w:sz="4" w:space="0" w:color="auto"/>
            </w:tcBorders>
            <w:shd w:val="clear" w:color="auto" w:fill="auto"/>
            <w:noWrap/>
            <w:vAlign w:val="center"/>
            <w:hideMark/>
          </w:tcPr>
          <w:p w14:paraId="12EE0426"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253,82</w:t>
            </w:r>
          </w:p>
        </w:tc>
        <w:tc>
          <w:tcPr>
            <w:tcW w:w="960" w:type="dxa"/>
            <w:tcBorders>
              <w:top w:val="nil"/>
              <w:left w:val="nil"/>
              <w:bottom w:val="single" w:sz="4" w:space="0" w:color="auto"/>
              <w:right w:val="single" w:sz="4" w:space="0" w:color="auto"/>
            </w:tcBorders>
            <w:shd w:val="clear" w:color="auto" w:fill="auto"/>
            <w:noWrap/>
            <w:vAlign w:val="center"/>
            <w:hideMark/>
          </w:tcPr>
          <w:p w14:paraId="5021F0A8"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52,08</w:t>
            </w:r>
          </w:p>
        </w:tc>
        <w:tc>
          <w:tcPr>
            <w:tcW w:w="1026" w:type="dxa"/>
            <w:tcBorders>
              <w:top w:val="nil"/>
              <w:left w:val="nil"/>
              <w:bottom w:val="single" w:sz="4" w:space="0" w:color="auto"/>
              <w:right w:val="single" w:sz="4" w:space="0" w:color="auto"/>
            </w:tcBorders>
            <w:shd w:val="clear" w:color="auto" w:fill="auto"/>
            <w:noWrap/>
            <w:vAlign w:val="center"/>
            <w:hideMark/>
          </w:tcPr>
          <w:p w14:paraId="411A487B"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2.717,00</w:t>
            </w:r>
          </w:p>
        </w:tc>
        <w:tc>
          <w:tcPr>
            <w:tcW w:w="1260" w:type="dxa"/>
            <w:tcBorders>
              <w:top w:val="nil"/>
              <w:left w:val="nil"/>
              <w:bottom w:val="single" w:sz="4" w:space="0" w:color="auto"/>
              <w:right w:val="single" w:sz="4" w:space="0" w:color="auto"/>
            </w:tcBorders>
            <w:shd w:val="clear" w:color="auto" w:fill="auto"/>
            <w:noWrap/>
            <w:vAlign w:val="center"/>
            <w:hideMark/>
          </w:tcPr>
          <w:p w14:paraId="285B5C4B"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141.493,35</w:t>
            </w:r>
          </w:p>
        </w:tc>
        <w:tc>
          <w:tcPr>
            <w:tcW w:w="1320" w:type="dxa"/>
            <w:tcBorders>
              <w:top w:val="nil"/>
              <w:left w:val="nil"/>
              <w:bottom w:val="single" w:sz="4" w:space="0" w:color="auto"/>
              <w:right w:val="single" w:sz="4" w:space="0" w:color="auto"/>
            </w:tcBorders>
            <w:shd w:val="clear" w:color="auto" w:fill="auto"/>
            <w:noWrap/>
            <w:vAlign w:val="center"/>
            <w:hideMark/>
          </w:tcPr>
          <w:p w14:paraId="53F07945" w14:textId="77777777" w:rsidR="00656CCB" w:rsidRPr="007A770D"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446.503,65</w:t>
            </w:r>
          </w:p>
        </w:tc>
      </w:tr>
      <w:tr w:rsidR="00656CCB" w:rsidRPr="00B046EA" w14:paraId="4D31F709" w14:textId="77777777" w:rsidTr="00B75970">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D48779"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19</w:t>
            </w:r>
          </w:p>
        </w:tc>
        <w:tc>
          <w:tcPr>
            <w:tcW w:w="1239" w:type="dxa"/>
            <w:tcBorders>
              <w:top w:val="nil"/>
              <w:left w:val="nil"/>
              <w:bottom w:val="single" w:sz="4" w:space="0" w:color="auto"/>
              <w:right w:val="single" w:sz="4" w:space="0" w:color="auto"/>
            </w:tcBorders>
            <w:shd w:val="clear" w:color="000000" w:fill="FFFFFF"/>
            <w:vAlign w:val="center"/>
            <w:hideMark/>
          </w:tcPr>
          <w:p w14:paraId="435DF078" w14:textId="77777777" w:rsidR="00656CCB" w:rsidRPr="007A770D" w:rsidRDefault="00656CCB" w:rsidP="00656CCB">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Taraclia</w:t>
            </w:r>
          </w:p>
        </w:tc>
        <w:tc>
          <w:tcPr>
            <w:tcW w:w="1180" w:type="dxa"/>
            <w:tcBorders>
              <w:top w:val="nil"/>
              <w:left w:val="nil"/>
              <w:bottom w:val="single" w:sz="4" w:space="0" w:color="auto"/>
              <w:right w:val="single" w:sz="4" w:space="0" w:color="auto"/>
            </w:tcBorders>
            <w:shd w:val="clear" w:color="000000" w:fill="FFFFFF"/>
            <w:vAlign w:val="center"/>
            <w:hideMark/>
          </w:tcPr>
          <w:p w14:paraId="05DEF853"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99.562,0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5E93BA1"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96.548</w:t>
            </w:r>
          </w:p>
        </w:tc>
        <w:tc>
          <w:tcPr>
            <w:tcW w:w="960" w:type="dxa"/>
            <w:tcBorders>
              <w:top w:val="nil"/>
              <w:left w:val="nil"/>
              <w:bottom w:val="single" w:sz="4" w:space="0" w:color="auto"/>
              <w:right w:val="single" w:sz="4" w:space="0" w:color="auto"/>
            </w:tcBorders>
            <w:shd w:val="clear" w:color="auto" w:fill="auto"/>
            <w:noWrap/>
            <w:vAlign w:val="center"/>
            <w:hideMark/>
          </w:tcPr>
          <w:p w14:paraId="6FA16128"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724</w:t>
            </w:r>
          </w:p>
        </w:tc>
        <w:tc>
          <w:tcPr>
            <w:tcW w:w="960" w:type="dxa"/>
            <w:tcBorders>
              <w:top w:val="nil"/>
              <w:left w:val="nil"/>
              <w:bottom w:val="single" w:sz="4" w:space="0" w:color="auto"/>
              <w:right w:val="single" w:sz="4" w:space="0" w:color="auto"/>
            </w:tcBorders>
            <w:shd w:val="clear" w:color="000000" w:fill="FFC000"/>
            <w:noWrap/>
            <w:vAlign w:val="center"/>
            <w:hideMark/>
          </w:tcPr>
          <w:p w14:paraId="1D193B49"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133,35</w:t>
            </w:r>
          </w:p>
        </w:tc>
        <w:tc>
          <w:tcPr>
            <w:tcW w:w="1026" w:type="dxa"/>
            <w:tcBorders>
              <w:top w:val="nil"/>
              <w:left w:val="nil"/>
              <w:bottom w:val="single" w:sz="4" w:space="0" w:color="auto"/>
              <w:right w:val="single" w:sz="4" w:space="0" w:color="auto"/>
            </w:tcBorders>
            <w:shd w:val="clear" w:color="auto" w:fill="auto"/>
            <w:noWrap/>
            <w:vAlign w:val="center"/>
            <w:hideMark/>
          </w:tcPr>
          <w:p w14:paraId="6C042DD1"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87.098</w:t>
            </w:r>
          </w:p>
        </w:tc>
        <w:tc>
          <w:tcPr>
            <w:tcW w:w="960" w:type="dxa"/>
            <w:tcBorders>
              <w:top w:val="nil"/>
              <w:left w:val="nil"/>
              <w:bottom w:val="single" w:sz="4" w:space="0" w:color="auto"/>
              <w:right w:val="single" w:sz="4" w:space="0" w:color="auto"/>
            </w:tcBorders>
            <w:shd w:val="clear" w:color="auto" w:fill="auto"/>
            <w:noWrap/>
            <w:vAlign w:val="center"/>
            <w:hideMark/>
          </w:tcPr>
          <w:p w14:paraId="775EA402"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479</w:t>
            </w:r>
          </w:p>
        </w:tc>
        <w:tc>
          <w:tcPr>
            <w:tcW w:w="960" w:type="dxa"/>
            <w:tcBorders>
              <w:top w:val="nil"/>
              <w:left w:val="nil"/>
              <w:bottom w:val="single" w:sz="4" w:space="0" w:color="auto"/>
              <w:right w:val="single" w:sz="4" w:space="0" w:color="auto"/>
            </w:tcBorders>
            <w:shd w:val="clear" w:color="auto" w:fill="auto"/>
            <w:noWrap/>
            <w:vAlign w:val="center"/>
            <w:hideMark/>
          </w:tcPr>
          <w:p w14:paraId="04C6CEF3"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181,83</w:t>
            </w:r>
          </w:p>
        </w:tc>
        <w:tc>
          <w:tcPr>
            <w:tcW w:w="960" w:type="dxa"/>
            <w:tcBorders>
              <w:top w:val="nil"/>
              <w:left w:val="nil"/>
              <w:bottom w:val="single" w:sz="4" w:space="0" w:color="auto"/>
              <w:right w:val="single" w:sz="4" w:space="0" w:color="auto"/>
            </w:tcBorders>
            <w:shd w:val="clear" w:color="auto" w:fill="auto"/>
            <w:noWrap/>
            <w:vAlign w:val="center"/>
            <w:hideMark/>
          </w:tcPr>
          <w:p w14:paraId="59FDFB3F"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48,48</w:t>
            </w:r>
          </w:p>
        </w:tc>
        <w:tc>
          <w:tcPr>
            <w:tcW w:w="1026" w:type="dxa"/>
            <w:tcBorders>
              <w:top w:val="nil"/>
              <w:left w:val="nil"/>
              <w:bottom w:val="single" w:sz="4" w:space="0" w:color="auto"/>
              <w:right w:val="single" w:sz="4" w:space="0" w:color="auto"/>
            </w:tcBorders>
            <w:shd w:val="clear" w:color="auto" w:fill="auto"/>
            <w:noWrap/>
            <w:vAlign w:val="center"/>
            <w:hideMark/>
          </w:tcPr>
          <w:p w14:paraId="7F9C77D9"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356</w:t>
            </w:r>
          </w:p>
        </w:tc>
        <w:tc>
          <w:tcPr>
            <w:tcW w:w="1260" w:type="dxa"/>
            <w:tcBorders>
              <w:top w:val="nil"/>
              <w:left w:val="nil"/>
              <w:bottom w:val="single" w:sz="4" w:space="0" w:color="auto"/>
              <w:right w:val="single" w:sz="4" w:space="0" w:color="auto"/>
            </w:tcBorders>
            <w:shd w:val="clear" w:color="auto" w:fill="auto"/>
            <w:noWrap/>
            <w:vAlign w:val="center"/>
            <w:hideMark/>
          </w:tcPr>
          <w:p w14:paraId="30AEC97A"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17.258,66</w:t>
            </w:r>
          </w:p>
        </w:tc>
        <w:tc>
          <w:tcPr>
            <w:tcW w:w="1320" w:type="dxa"/>
            <w:tcBorders>
              <w:top w:val="nil"/>
              <w:left w:val="nil"/>
              <w:bottom w:val="single" w:sz="4" w:space="0" w:color="auto"/>
              <w:right w:val="single" w:sz="4" w:space="0" w:color="auto"/>
            </w:tcBorders>
            <w:shd w:val="clear" w:color="auto" w:fill="auto"/>
            <w:noWrap/>
            <w:vAlign w:val="center"/>
            <w:hideMark/>
          </w:tcPr>
          <w:p w14:paraId="3C741AB9" w14:textId="77777777" w:rsidR="00656CCB" w:rsidRPr="007A770D"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82.303,34</w:t>
            </w:r>
          </w:p>
        </w:tc>
      </w:tr>
      <w:tr w:rsidR="00656CCB" w:rsidRPr="00B046EA" w14:paraId="69B28C3E" w14:textId="77777777" w:rsidTr="00B75970">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DEE738"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20</w:t>
            </w:r>
          </w:p>
        </w:tc>
        <w:tc>
          <w:tcPr>
            <w:tcW w:w="1239" w:type="dxa"/>
            <w:tcBorders>
              <w:top w:val="nil"/>
              <w:left w:val="nil"/>
              <w:bottom w:val="single" w:sz="4" w:space="0" w:color="auto"/>
              <w:right w:val="single" w:sz="4" w:space="0" w:color="auto"/>
            </w:tcBorders>
            <w:shd w:val="clear" w:color="000000" w:fill="FFFFFF"/>
            <w:vAlign w:val="center"/>
            <w:hideMark/>
          </w:tcPr>
          <w:p w14:paraId="525905BE" w14:textId="77777777" w:rsidR="00656CCB" w:rsidRPr="007A770D" w:rsidRDefault="00656CCB" w:rsidP="00656CCB">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Sil-Răzeni</w:t>
            </w:r>
          </w:p>
        </w:tc>
        <w:tc>
          <w:tcPr>
            <w:tcW w:w="1180" w:type="dxa"/>
            <w:tcBorders>
              <w:top w:val="nil"/>
              <w:left w:val="nil"/>
              <w:bottom w:val="single" w:sz="4" w:space="0" w:color="auto"/>
              <w:right w:val="single" w:sz="4" w:space="0" w:color="auto"/>
            </w:tcBorders>
            <w:shd w:val="clear" w:color="000000" w:fill="FFFFFF"/>
            <w:vAlign w:val="center"/>
            <w:hideMark/>
          </w:tcPr>
          <w:p w14:paraId="3C3E1EEB"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1.444.371,0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634EF7E"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565.034</w:t>
            </w:r>
          </w:p>
        </w:tc>
        <w:tc>
          <w:tcPr>
            <w:tcW w:w="960" w:type="dxa"/>
            <w:tcBorders>
              <w:top w:val="nil"/>
              <w:left w:val="nil"/>
              <w:bottom w:val="single" w:sz="4" w:space="0" w:color="auto"/>
              <w:right w:val="single" w:sz="4" w:space="0" w:color="auto"/>
            </w:tcBorders>
            <w:shd w:val="clear" w:color="auto" w:fill="auto"/>
            <w:noWrap/>
            <w:vAlign w:val="center"/>
            <w:hideMark/>
          </w:tcPr>
          <w:p w14:paraId="27D4919D"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2.979</w:t>
            </w:r>
          </w:p>
        </w:tc>
        <w:tc>
          <w:tcPr>
            <w:tcW w:w="960" w:type="dxa"/>
            <w:tcBorders>
              <w:top w:val="nil"/>
              <w:left w:val="nil"/>
              <w:bottom w:val="single" w:sz="4" w:space="0" w:color="auto"/>
              <w:right w:val="single" w:sz="4" w:space="0" w:color="auto"/>
            </w:tcBorders>
            <w:shd w:val="clear" w:color="000000" w:fill="FFC000"/>
            <w:noWrap/>
            <w:vAlign w:val="center"/>
            <w:hideMark/>
          </w:tcPr>
          <w:p w14:paraId="20E2E989"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189,67</w:t>
            </w:r>
          </w:p>
        </w:tc>
        <w:tc>
          <w:tcPr>
            <w:tcW w:w="1026" w:type="dxa"/>
            <w:tcBorders>
              <w:top w:val="nil"/>
              <w:left w:val="nil"/>
              <w:bottom w:val="single" w:sz="4" w:space="0" w:color="auto"/>
              <w:right w:val="single" w:sz="4" w:space="0" w:color="auto"/>
            </w:tcBorders>
            <w:shd w:val="clear" w:color="auto" w:fill="auto"/>
            <w:noWrap/>
            <w:vAlign w:val="center"/>
            <w:hideMark/>
          </w:tcPr>
          <w:p w14:paraId="3C25FAC5"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1.655.601</w:t>
            </w:r>
          </w:p>
        </w:tc>
        <w:tc>
          <w:tcPr>
            <w:tcW w:w="960" w:type="dxa"/>
            <w:tcBorders>
              <w:top w:val="nil"/>
              <w:left w:val="nil"/>
              <w:bottom w:val="single" w:sz="4" w:space="0" w:color="auto"/>
              <w:right w:val="single" w:sz="4" w:space="0" w:color="auto"/>
            </w:tcBorders>
            <w:shd w:val="clear" w:color="auto" w:fill="auto"/>
            <w:noWrap/>
            <w:vAlign w:val="center"/>
            <w:hideMark/>
          </w:tcPr>
          <w:p w14:paraId="181234C8"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8.663</w:t>
            </w:r>
          </w:p>
        </w:tc>
        <w:tc>
          <w:tcPr>
            <w:tcW w:w="960" w:type="dxa"/>
            <w:tcBorders>
              <w:top w:val="nil"/>
              <w:left w:val="nil"/>
              <w:bottom w:val="single" w:sz="4" w:space="0" w:color="auto"/>
              <w:right w:val="single" w:sz="4" w:space="0" w:color="auto"/>
            </w:tcBorders>
            <w:shd w:val="clear" w:color="auto" w:fill="auto"/>
            <w:noWrap/>
            <w:vAlign w:val="center"/>
            <w:hideMark/>
          </w:tcPr>
          <w:p w14:paraId="0D7F8EA3"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191,11</w:t>
            </w:r>
          </w:p>
        </w:tc>
        <w:tc>
          <w:tcPr>
            <w:tcW w:w="960" w:type="dxa"/>
            <w:tcBorders>
              <w:top w:val="nil"/>
              <w:left w:val="nil"/>
              <w:bottom w:val="single" w:sz="4" w:space="0" w:color="auto"/>
              <w:right w:val="single" w:sz="4" w:space="0" w:color="auto"/>
            </w:tcBorders>
            <w:shd w:val="clear" w:color="auto" w:fill="auto"/>
            <w:noWrap/>
            <w:vAlign w:val="center"/>
            <w:hideMark/>
          </w:tcPr>
          <w:p w14:paraId="718FBC9B"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1,44</w:t>
            </w:r>
          </w:p>
        </w:tc>
        <w:tc>
          <w:tcPr>
            <w:tcW w:w="1026" w:type="dxa"/>
            <w:tcBorders>
              <w:top w:val="nil"/>
              <w:left w:val="nil"/>
              <w:bottom w:val="single" w:sz="4" w:space="0" w:color="auto"/>
              <w:right w:val="single" w:sz="4" w:space="0" w:color="auto"/>
            </w:tcBorders>
            <w:shd w:val="clear" w:color="auto" w:fill="auto"/>
            <w:noWrap/>
            <w:vAlign w:val="center"/>
            <w:hideMark/>
          </w:tcPr>
          <w:p w14:paraId="32438BC2"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7.694,00</w:t>
            </w:r>
          </w:p>
        </w:tc>
        <w:tc>
          <w:tcPr>
            <w:tcW w:w="1260" w:type="dxa"/>
            <w:tcBorders>
              <w:top w:val="nil"/>
              <w:left w:val="nil"/>
              <w:bottom w:val="single" w:sz="4" w:space="0" w:color="auto"/>
              <w:right w:val="single" w:sz="4" w:space="0" w:color="auto"/>
            </w:tcBorders>
            <w:shd w:val="clear" w:color="auto" w:fill="auto"/>
            <w:noWrap/>
            <w:vAlign w:val="center"/>
            <w:hideMark/>
          </w:tcPr>
          <w:p w14:paraId="64555848"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11.074,48</w:t>
            </w:r>
          </w:p>
        </w:tc>
        <w:tc>
          <w:tcPr>
            <w:tcW w:w="1320" w:type="dxa"/>
            <w:tcBorders>
              <w:top w:val="nil"/>
              <w:left w:val="nil"/>
              <w:bottom w:val="single" w:sz="4" w:space="0" w:color="auto"/>
              <w:right w:val="single" w:sz="4" w:space="0" w:color="auto"/>
            </w:tcBorders>
            <w:shd w:val="clear" w:color="auto" w:fill="auto"/>
            <w:noWrap/>
            <w:vAlign w:val="center"/>
            <w:hideMark/>
          </w:tcPr>
          <w:p w14:paraId="3928B4F2" w14:textId="77777777" w:rsidR="00656CCB" w:rsidRPr="007A770D"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1.433.296,52</w:t>
            </w:r>
          </w:p>
        </w:tc>
      </w:tr>
      <w:tr w:rsidR="00656CCB" w:rsidRPr="00B046EA" w14:paraId="1EE84844" w14:textId="77777777" w:rsidTr="00B75970">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BB08AF"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21</w:t>
            </w:r>
          </w:p>
        </w:tc>
        <w:tc>
          <w:tcPr>
            <w:tcW w:w="1239" w:type="dxa"/>
            <w:tcBorders>
              <w:top w:val="nil"/>
              <w:left w:val="nil"/>
              <w:bottom w:val="single" w:sz="4" w:space="0" w:color="auto"/>
              <w:right w:val="single" w:sz="4" w:space="0" w:color="auto"/>
            </w:tcBorders>
            <w:shd w:val="clear" w:color="000000" w:fill="FFFFFF"/>
            <w:vAlign w:val="center"/>
            <w:hideMark/>
          </w:tcPr>
          <w:p w14:paraId="7F48D319" w14:textId="77777777" w:rsidR="00656CCB" w:rsidRPr="007A770D" w:rsidRDefault="00656CCB" w:rsidP="00656CCB">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R.N. Codrii</w:t>
            </w:r>
          </w:p>
        </w:tc>
        <w:tc>
          <w:tcPr>
            <w:tcW w:w="1180" w:type="dxa"/>
            <w:tcBorders>
              <w:top w:val="nil"/>
              <w:left w:val="nil"/>
              <w:bottom w:val="single" w:sz="4" w:space="0" w:color="auto"/>
              <w:right w:val="single" w:sz="4" w:space="0" w:color="auto"/>
            </w:tcBorders>
            <w:shd w:val="clear" w:color="000000" w:fill="FFFFFF"/>
            <w:vAlign w:val="center"/>
            <w:hideMark/>
          </w:tcPr>
          <w:p w14:paraId="27D768C3"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762.680,0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DDAC301"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328.646</w:t>
            </w:r>
          </w:p>
        </w:tc>
        <w:tc>
          <w:tcPr>
            <w:tcW w:w="960" w:type="dxa"/>
            <w:tcBorders>
              <w:top w:val="nil"/>
              <w:left w:val="nil"/>
              <w:bottom w:val="single" w:sz="4" w:space="0" w:color="auto"/>
              <w:right w:val="single" w:sz="4" w:space="0" w:color="auto"/>
            </w:tcBorders>
            <w:shd w:val="clear" w:color="auto" w:fill="auto"/>
            <w:noWrap/>
            <w:vAlign w:val="center"/>
            <w:hideMark/>
          </w:tcPr>
          <w:p w14:paraId="1C77BFC1"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1.389</w:t>
            </w:r>
          </w:p>
        </w:tc>
        <w:tc>
          <w:tcPr>
            <w:tcW w:w="960" w:type="dxa"/>
            <w:tcBorders>
              <w:top w:val="nil"/>
              <w:left w:val="nil"/>
              <w:bottom w:val="single" w:sz="4" w:space="0" w:color="auto"/>
              <w:right w:val="single" w:sz="4" w:space="0" w:color="auto"/>
            </w:tcBorders>
            <w:shd w:val="clear" w:color="000000" w:fill="FFC000"/>
            <w:noWrap/>
            <w:vAlign w:val="center"/>
            <w:hideMark/>
          </w:tcPr>
          <w:p w14:paraId="3904000B"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236,61</w:t>
            </w:r>
          </w:p>
        </w:tc>
        <w:tc>
          <w:tcPr>
            <w:tcW w:w="1026" w:type="dxa"/>
            <w:tcBorders>
              <w:top w:val="nil"/>
              <w:left w:val="nil"/>
              <w:bottom w:val="single" w:sz="4" w:space="0" w:color="auto"/>
              <w:right w:val="single" w:sz="4" w:space="0" w:color="auto"/>
            </w:tcBorders>
            <w:shd w:val="clear" w:color="auto" w:fill="auto"/>
            <w:noWrap/>
            <w:vAlign w:val="center"/>
            <w:hideMark/>
          </w:tcPr>
          <w:p w14:paraId="698270EC"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844.428</w:t>
            </w:r>
          </w:p>
        </w:tc>
        <w:tc>
          <w:tcPr>
            <w:tcW w:w="960" w:type="dxa"/>
            <w:tcBorders>
              <w:top w:val="nil"/>
              <w:left w:val="nil"/>
              <w:bottom w:val="single" w:sz="4" w:space="0" w:color="auto"/>
              <w:right w:val="single" w:sz="4" w:space="0" w:color="auto"/>
            </w:tcBorders>
            <w:shd w:val="clear" w:color="auto" w:fill="auto"/>
            <w:noWrap/>
            <w:vAlign w:val="center"/>
            <w:hideMark/>
          </w:tcPr>
          <w:p w14:paraId="4C330026"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6.173</w:t>
            </w:r>
          </w:p>
        </w:tc>
        <w:tc>
          <w:tcPr>
            <w:tcW w:w="960" w:type="dxa"/>
            <w:tcBorders>
              <w:top w:val="nil"/>
              <w:left w:val="nil"/>
              <w:bottom w:val="single" w:sz="4" w:space="0" w:color="auto"/>
              <w:right w:val="single" w:sz="4" w:space="0" w:color="auto"/>
            </w:tcBorders>
            <w:shd w:val="clear" w:color="auto" w:fill="auto"/>
            <w:noWrap/>
            <w:vAlign w:val="center"/>
            <w:hideMark/>
          </w:tcPr>
          <w:p w14:paraId="5B9999A7"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136,79</w:t>
            </w:r>
          </w:p>
        </w:tc>
        <w:tc>
          <w:tcPr>
            <w:tcW w:w="960" w:type="dxa"/>
            <w:tcBorders>
              <w:top w:val="nil"/>
              <w:left w:val="nil"/>
              <w:bottom w:val="single" w:sz="4" w:space="0" w:color="auto"/>
              <w:right w:val="single" w:sz="4" w:space="0" w:color="auto"/>
            </w:tcBorders>
            <w:shd w:val="clear" w:color="auto" w:fill="auto"/>
            <w:noWrap/>
            <w:vAlign w:val="center"/>
            <w:hideMark/>
          </w:tcPr>
          <w:p w14:paraId="2EA8926E"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-99,81</w:t>
            </w:r>
          </w:p>
        </w:tc>
        <w:tc>
          <w:tcPr>
            <w:tcW w:w="1026" w:type="dxa"/>
            <w:tcBorders>
              <w:top w:val="nil"/>
              <w:left w:val="nil"/>
              <w:bottom w:val="single" w:sz="4" w:space="0" w:color="auto"/>
              <w:right w:val="single" w:sz="4" w:space="0" w:color="auto"/>
            </w:tcBorders>
            <w:shd w:val="clear" w:color="auto" w:fill="auto"/>
            <w:noWrap/>
            <w:vAlign w:val="center"/>
            <w:hideMark/>
          </w:tcPr>
          <w:p w14:paraId="14065BFB"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5.234,00</w:t>
            </w:r>
          </w:p>
        </w:tc>
        <w:tc>
          <w:tcPr>
            <w:tcW w:w="1260" w:type="dxa"/>
            <w:tcBorders>
              <w:top w:val="nil"/>
              <w:left w:val="nil"/>
              <w:bottom w:val="single" w:sz="4" w:space="0" w:color="auto"/>
              <w:right w:val="single" w:sz="4" w:space="0" w:color="auto"/>
            </w:tcBorders>
            <w:shd w:val="clear" w:color="auto" w:fill="auto"/>
            <w:noWrap/>
            <w:vAlign w:val="center"/>
            <w:hideMark/>
          </w:tcPr>
          <w:p w14:paraId="530373BD"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0,00</w:t>
            </w:r>
          </w:p>
        </w:tc>
        <w:tc>
          <w:tcPr>
            <w:tcW w:w="1320" w:type="dxa"/>
            <w:tcBorders>
              <w:top w:val="nil"/>
              <w:left w:val="nil"/>
              <w:bottom w:val="single" w:sz="4" w:space="0" w:color="auto"/>
              <w:right w:val="single" w:sz="4" w:space="0" w:color="auto"/>
            </w:tcBorders>
            <w:shd w:val="clear" w:color="auto" w:fill="auto"/>
            <w:noWrap/>
            <w:vAlign w:val="center"/>
            <w:hideMark/>
          </w:tcPr>
          <w:p w14:paraId="467C0568" w14:textId="77777777" w:rsidR="00656CCB" w:rsidRPr="007A770D"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762.680,00</w:t>
            </w:r>
          </w:p>
        </w:tc>
      </w:tr>
      <w:tr w:rsidR="00656CCB" w:rsidRPr="00B046EA" w14:paraId="501C820C" w14:textId="77777777" w:rsidTr="00B75970">
        <w:trPr>
          <w:trHeight w:val="4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29183E"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22</w:t>
            </w:r>
          </w:p>
        </w:tc>
        <w:tc>
          <w:tcPr>
            <w:tcW w:w="1239" w:type="dxa"/>
            <w:tcBorders>
              <w:top w:val="nil"/>
              <w:left w:val="nil"/>
              <w:bottom w:val="single" w:sz="4" w:space="0" w:color="auto"/>
              <w:right w:val="single" w:sz="4" w:space="0" w:color="auto"/>
            </w:tcBorders>
            <w:shd w:val="clear" w:color="000000" w:fill="FFFFFF"/>
            <w:vAlign w:val="center"/>
            <w:hideMark/>
          </w:tcPr>
          <w:p w14:paraId="5393DD8F" w14:textId="77777777" w:rsidR="00656CCB" w:rsidRPr="007A770D" w:rsidRDefault="00656CCB" w:rsidP="00656CCB">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R.N. Pădurea Domnească</w:t>
            </w:r>
          </w:p>
        </w:tc>
        <w:tc>
          <w:tcPr>
            <w:tcW w:w="1180" w:type="dxa"/>
            <w:tcBorders>
              <w:top w:val="nil"/>
              <w:left w:val="nil"/>
              <w:bottom w:val="single" w:sz="4" w:space="0" w:color="auto"/>
              <w:right w:val="single" w:sz="4" w:space="0" w:color="auto"/>
            </w:tcBorders>
            <w:shd w:val="clear" w:color="000000" w:fill="FFFFFF"/>
            <w:vAlign w:val="center"/>
            <w:hideMark/>
          </w:tcPr>
          <w:p w14:paraId="6AA7AB63"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327.550,0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D66D925"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607.870</w:t>
            </w:r>
          </w:p>
        </w:tc>
        <w:tc>
          <w:tcPr>
            <w:tcW w:w="960" w:type="dxa"/>
            <w:tcBorders>
              <w:top w:val="nil"/>
              <w:left w:val="nil"/>
              <w:bottom w:val="single" w:sz="4" w:space="0" w:color="auto"/>
              <w:right w:val="single" w:sz="4" w:space="0" w:color="auto"/>
            </w:tcBorders>
            <w:shd w:val="clear" w:color="auto" w:fill="auto"/>
            <w:noWrap/>
            <w:vAlign w:val="center"/>
            <w:hideMark/>
          </w:tcPr>
          <w:p w14:paraId="2DA534AA"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4.087</w:t>
            </w:r>
          </w:p>
        </w:tc>
        <w:tc>
          <w:tcPr>
            <w:tcW w:w="960" w:type="dxa"/>
            <w:tcBorders>
              <w:top w:val="nil"/>
              <w:left w:val="nil"/>
              <w:bottom w:val="single" w:sz="4" w:space="0" w:color="auto"/>
              <w:right w:val="single" w:sz="4" w:space="0" w:color="auto"/>
            </w:tcBorders>
            <w:shd w:val="clear" w:color="000000" w:fill="FFC000"/>
            <w:noWrap/>
            <w:vAlign w:val="center"/>
            <w:hideMark/>
          </w:tcPr>
          <w:p w14:paraId="35E21787"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148,73</w:t>
            </w:r>
          </w:p>
        </w:tc>
        <w:tc>
          <w:tcPr>
            <w:tcW w:w="1026" w:type="dxa"/>
            <w:tcBorders>
              <w:top w:val="nil"/>
              <w:left w:val="nil"/>
              <w:bottom w:val="single" w:sz="4" w:space="0" w:color="auto"/>
              <w:right w:val="single" w:sz="4" w:space="0" w:color="auto"/>
            </w:tcBorders>
            <w:shd w:val="clear" w:color="auto" w:fill="auto"/>
            <w:noWrap/>
            <w:vAlign w:val="center"/>
            <w:hideMark/>
          </w:tcPr>
          <w:p w14:paraId="3DAD719B"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1.056.348</w:t>
            </w:r>
          </w:p>
        </w:tc>
        <w:tc>
          <w:tcPr>
            <w:tcW w:w="960" w:type="dxa"/>
            <w:tcBorders>
              <w:top w:val="nil"/>
              <w:left w:val="nil"/>
              <w:bottom w:val="single" w:sz="4" w:space="0" w:color="auto"/>
              <w:right w:val="single" w:sz="4" w:space="0" w:color="auto"/>
            </w:tcBorders>
            <w:shd w:val="clear" w:color="auto" w:fill="auto"/>
            <w:noWrap/>
            <w:vAlign w:val="center"/>
            <w:hideMark/>
          </w:tcPr>
          <w:p w14:paraId="41EC1FCD"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7.209</w:t>
            </w:r>
          </w:p>
        </w:tc>
        <w:tc>
          <w:tcPr>
            <w:tcW w:w="960" w:type="dxa"/>
            <w:tcBorders>
              <w:top w:val="nil"/>
              <w:left w:val="nil"/>
              <w:bottom w:val="single" w:sz="4" w:space="0" w:color="auto"/>
              <w:right w:val="single" w:sz="4" w:space="0" w:color="auto"/>
            </w:tcBorders>
            <w:shd w:val="clear" w:color="auto" w:fill="auto"/>
            <w:noWrap/>
            <w:vAlign w:val="center"/>
            <w:hideMark/>
          </w:tcPr>
          <w:p w14:paraId="1A8CC2CF"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146,53</w:t>
            </w:r>
          </w:p>
        </w:tc>
        <w:tc>
          <w:tcPr>
            <w:tcW w:w="960" w:type="dxa"/>
            <w:tcBorders>
              <w:top w:val="nil"/>
              <w:left w:val="nil"/>
              <w:bottom w:val="single" w:sz="4" w:space="0" w:color="auto"/>
              <w:right w:val="single" w:sz="4" w:space="0" w:color="auto"/>
            </w:tcBorders>
            <w:shd w:val="clear" w:color="auto" w:fill="auto"/>
            <w:noWrap/>
            <w:vAlign w:val="center"/>
            <w:hideMark/>
          </w:tcPr>
          <w:p w14:paraId="251A2FAE"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-2,20</w:t>
            </w:r>
          </w:p>
        </w:tc>
        <w:tc>
          <w:tcPr>
            <w:tcW w:w="1026" w:type="dxa"/>
            <w:tcBorders>
              <w:top w:val="nil"/>
              <w:left w:val="nil"/>
              <w:bottom w:val="single" w:sz="4" w:space="0" w:color="auto"/>
              <w:right w:val="single" w:sz="4" w:space="0" w:color="auto"/>
            </w:tcBorders>
            <w:shd w:val="clear" w:color="auto" w:fill="auto"/>
            <w:noWrap/>
            <w:vAlign w:val="center"/>
            <w:hideMark/>
          </w:tcPr>
          <w:p w14:paraId="78A3EDB0"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1.882,00</w:t>
            </w:r>
          </w:p>
        </w:tc>
        <w:tc>
          <w:tcPr>
            <w:tcW w:w="1260" w:type="dxa"/>
            <w:tcBorders>
              <w:top w:val="nil"/>
              <w:left w:val="nil"/>
              <w:bottom w:val="single" w:sz="4" w:space="0" w:color="auto"/>
              <w:right w:val="single" w:sz="4" w:space="0" w:color="auto"/>
            </w:tcBorders>
            <w:shd w:val="clear" w:color="auto" w:fill="auto"/>
            <w:noWrap/>
            <w:vAlign w:val="center"/>
            <w:hideMark/>
          </w:tcPr>
          <w:p w14:paraId="43E28414"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0,00</w:t>
            </w:r>
          </w:p>
        </w:tc>
        <w:tc>
          <w:tcPr>
            <w:tcW w:w="1320" w:type="dxa"/>
            <w:tcBorders>
              <w:top w:val="nil"/>
              <w:left w:val="nil"/>
              <w:bottom w:val="single" w:sz="4" w:space="0" w:color="auto"/>
              <w:right w:val="single" w:sz="4" w:space="0" w:color="auto"/>
            </w:tcBorders>
            <w:shd w:val="clear" w:color="auto" w:fill="auto"/>
            <w:noWrap/>
            <w:vAlign w:val="center"/>
            <w:hideMark/>
          </w:tcPr>
          <w:p w14:paraId="63F1D8F1" w14:textId="77777777" w:rsidR="00656CCB" w:rsidRPr="007A770D"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327.550,00</w:t>
            </w:r>
          </w:p>
        </w:tc>
      </w:tr>
      <w:tr w:rsidR="00656CCB" w:rsidRPr="00B046EA" w14:paraId="0E0C9F5B" w14:textId="77777777" w:rsidTr="00B75970">
        <w:trPr>
          <w:trHeight w:val="13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B5E0CC"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23</w:t>
            </w:r>
          </w:p>
        </w:tc>
        <w:tc>
          <w:tcPr>
            <w:tcW w:w="1239" w:type="dxa"/>
            <w:tcBorders>
              <w:top w:val="nil"/>
              <w:left w:val="nil"/>
              <w:bottom w:val="single" w:sz="4" w:space="0" w:color="auto"/>
              <w:right w:val="single" w:sz="4" w:space="0" w:color="auto"/>
            </w:tcBorders>
            <w:shd w:val="clear" w:color="000000" w:fill="FFFFFF"/>
            <w:vAlign w:val="center"/>
            <w:hideMark/>
          </w:tcPr>
          <w:p w14:paraId="0C7DD52B" w14:textId="77777777" w:rsidR="00656CCB" w:rsidRPr="007A770D" w:rsidRDefault="00656CCB" w:rsidP="00656CCB">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R.N. Plaiul Fagului</w:t>
            </w:r>
          </w:p>
        </w:tc>
        <w:tc>
          <w:tcPr>
            <w:tcW w:w="1180" w:type="dxa"/>
            <w:tcBorders>
              <w:top w:val="nil"/>
              <w:left w:val="nil"/>
              <w:bottom w:val="single" w:sz="4" w:space="0" w:color="auto"/>
              <w:right w:val="single" w:sz="4" w:space="0" w:color="auto"/>
            </w:tcBorders>
            <w:shd w:val="clear" w:color="000000" w:fill="FFFFFF"/>
            <w:vAlign w:val="center"/>
            <w:hideMark/>
          </w:tcPr>
          <w:p w14:paraId="52678B31" w14:textId="77777777" w:rsidR="00656CCB" w:rsidRPr="007A770D" w:rsidRDefault="00656CCB" w:rsidP="00656CCB">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656.284,0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953B5F5"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993.606</w:t>
            </w:r>
          </w:p>
        </w:tc>
        <w:tc>
          <w:tcPr>
            <w:tcW w:w="960" w:type="dxa"/>
            <w:tcBorders>
              <w:top w:val="nil"/>
              <w:left w:val="nil"/>
              <w:bottom w:val="single" w:sz="4" w:space="0" w:color="auto"/>
              <w:right w:val="single" w:sz="4" w:space="0" w:color="auto"/>
            </w:tcBorders>
            <w:shd w:val="clear" w:color="auto" w:fill="auto"/>
            <w:noWrap/>
            <w:vAlign w:val="center"/>
            <w:hideMark/>
          </w:tcPr>
          <w:p w14:paraId="4B786C11"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5.239</w:t>
            </w:r>
          </w:p>
        </w:tc>
        <w:tc>
          <w:tcPr>
            <w:tcW w:w="960" w:type="dxa"/>
            <w:tcBorders>
              <w:top w:val="nil"/>
              <w:left w:val="nil"/>
              <w:bottom w:val="single" w:sz="4" w:space="0" w:color="auto"/>
              <w:right w:val="single" w:sz="4" w:space="0" w:color="auto"/>
            </w:tcBorders>
            <w:shd w:val="clear" w:color="000000" w:fill="FFC000"/>
            <w:noWrap/>
            <w:vAlign w:val="center"/>
            <w:hideMark/>
          </w:tcPr>
          <w:p w14:paraId="65D6AFE0"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189,66</w:t>
            </w:r>
          </w:p>
        </w:tc>
        <w:tc>
          <w:tcPr>
            <w:tcW w:w="1026" w:type="dxa"/>
            <w:tcBorders>
              <w:top w:val="nil"/>
              <w:left w:val="nil"/>
              <w:bottom w:val="single" w:sz="4" w:space="0" w:color="auto"/>
              <w:right w:val="single" w:sz="4" w:space="0" w:color="auto"/>
            </w:tcBorders>
            <w:shd w:val="clear" w:color="auto" w:fill="auto"/>
            <w:noWrap/>
            <w:vAlign w:val="center"/>
            <w:hideMark/>
          </w:tcPr>
          <w:p w14:paraId="78260D32"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1.153.412</w:t>
            </w:r>
          </w:p>
        </w:tc>
        <w:tc>
          <w:tcPr>
            <w:tcW w:w="960" w:type="dxa"/>
            <w:tcBorders>
              <w:top w:val="nil"/>
              <w:left w:val="nil"/>
              <w:bottom w:val="single" w:sz="4" w:space="0" w:color="auto"/>
              <w:right w:val="single" w:sz="4" w:space="0" w:color="auto"/>
            </w:tcBorders>
            <w:shd w:val="clear" w:color="auto" w:fill="auto"/>
            <w:noWrap/>
            <w:vAlign w:val="center"/>
            <w:hideMark/>
          </w:tcPr>
          <w:p w14:paraId="66D53BC9"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4.994</w:t>
            </w:r>
          </w:p>
        </w:tc>
        <w:tc>
          <w:tcPr>
            <w:tcW w:w="960" w:type="dxa"/>
            <w:tcBorders>
              <w:top w:val="nil"/>
              <w:left w:val="nil"/>
              <w:bottom w:val="single" w:sz="4" w:space="0" w:color="auto"/>
              <w:right w:val="single" w:sz="4" w:space="0" w:color="auto"/>
            </w:tcBorders>
            <w:shd w:val="clear" w:color="auto" w:fill="auto"/>
            <w:noWrap/>
            <w:vAlign w:val="center"/>
            <w:hideMark/>
          </w:tcPr>
          <w:p w14:paraId="1D637B58"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230,96</w:t>
            </w:r>
          </w:p>
        </w:tc>
        <w:tc>
          <w:tcPr>
            <w:tcW w:w="960" w:type="dxa"/>
            <w:tcBorders>
              <w:top w:val="nil"/>
              <w:left w:val="nil"/>
              <w:bottom w:val="single" w:sz="4" w:space="0" w:color="auto"/>
              <w:right w:val="single" w:sz="4" w:space="0" w:color="auto"/>
            </w:tcBorders>
            <w:shd w:val="clear" w:color="auto" w:fill="auto"/>
            <w:noWrap/>
            <w:vAlign w:val="center"/>
            <w:hideMark/>
          </w:tcPr>
          <w:p w14:paraId="0C7F92F9"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41,30</w:t>
            </w:r>
          </w:p>
        </w:tc>
        <w:tc>
          <w:tcPr>
            <w:tcW w:w="1026" w:type="dxa"/>
            <w:tcBorders>
              <w:top w:val="nil"/>
              <w:left w:val="nil"/>
              <w:bottom w:val="single" w:sz="4" w:space="0" w:color="auto"/>
              <w:right w:val="single" w:sz="4" w:space="0" w:color="auto"/>
            </w:tcBorders>
            <w:shd w:val="clear" w:color="auto" w:fill="auto"/>
            <w:noWrap/>
            <w:vAlign w:val="center"/>
            <w:hideMark/>
          </w:tcPr>
          <w:p w14:paraId="1536102F"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3.633,00</w:t>
            </w:r>
          </w:p>
        </w:tc>
        <w:tc>
          <w:tcPr>
            <w:tcW w:w="1260" w:type="dxa"/>
            <w:tcBorders>
              <w:top w:val="nil"/>
              <w:left w:val="nil"/>
              <w:bottom w:val="single" w:sz="4" w:space="0" w:color="auto"/>
              <w:right w:val="single" w:sz="4" w:space="0" w:color="auto"/>
            </w:tcBorders>
            <w:shd w:val="clear" w:color="auto" w:fill="auto"/>
            <w:noWrap/>
            <w:vAlign w:val="center"/>
            <w:hideMark/>
          </w:tcPr>
          <w:p w14:paraId="5617979E" w14:textId="77777777" w:rsidR="00656CCB" w:rsidRPr="007A770D" w:rsidRDefault="00656CCB" w:rsidP="00656CCB">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150.057,04</w:t>
            </w:r>
          </w:p>
        </w:tc>
        <w:tc>
          <w:tcPr>
            <w:tcW w:w="1320" w:type="dxa"/>
            <w:tcBorders>
              <w:top w:val="nil"/>
              <w:left w:val="nil"/>
              <w:bottom w:val="single" w:sz="4" w:space="0" w:color="auto"/>
              <w:right w:val="single" w:sz="4" w:space="0" w:color="auto"/>
            </w:tcBorders>
            <w:shd w:val="clear" w:color="auto" w:fill="auto"/>
            <w:noWrap/>
            <w:vAlign w:val="center"/>
            <w:hideMark/>
          </w:tcPr>
          <w:p w14:paraId="6220593F" w14:textId="77777777" w:rsidR="00656CCB" w:rsidRPr="007A770D" w:rsidRDefault="00656CCB" w:rsidP="00656CCB">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506.226,96</w:t>
            </w:r>
          </w:p>
        </w:tc>
      </w:tr>
      <w:tr w:rsidR="00CA7973" w:rsidRPr="00B046EA" w14:paraId="7C8C56F5" w14:textId="77777777" w:rsidTr="00B75970">
        <w:trPr>
          <w:trHeight w:val="60"/>
        </w:trPr>
        <w:tc>
          <w:tcPr>
            <w:tcW w:w="960" w:type="dxa"/>
            <w:tcBorders>
              <w:top w:val="nil"/>
              <w:left w:val="single" w:sz="4" w:space="0" w:color="auto"/>
              <w:bottom w:val="single" w:sz="4" w:space="0" w:color="auto"/>
              <w:right w:val="single" w:sz="4" w:space="0" w:color="auto"/>
            </w:tcBorders>
            <w:shd w:val="clear" w:color="000000" w:fill="DEEAF6"/>
            <w:noWrap/>
            <w:vAlign w:val="center"/>
            <w:hideMark/>
          </w:tcPr>
          <w:p w14:paraId="154A14E4" w14:textId="77777777" w:rsidR="00656CCB" w:rsidRPr="007A770D" w:rsidRDefault="00656CCB" w:rsidP="00656CCB">
            <w:pPr>
              <w:spacing w:after="0" w:line="240" w:lineRule="auto"/>
              <w:rPr>
                <w:rFonts w:ascii="Times New Roman" w:eastAsia="Times New Roman" w:hAnsi="Times New Roman" w:cs="Times New Roman"/>
                <w:b/>
                <w:bCs/>
                <w:color w:val="000000"/>
                <w:sz w:val="14"/>
                <w:szCs w:val="14"/>
                <w:lang w:val="ro-RO" w:bidi="he-IL"/>
              </w:rPr>
            </w:pPr>
            <w:r w:rsidRPr="007A770D">
              <w:rPr>
                <w:rFonts w:ascii="Times New Roman" w:eastAsia="Times New Roman" w:hAnsi="Times New Roman" w:cs="Times New Roman"/>
                <w:b/>
                <w:bCs/>
                <w:color w:val="000000"/>
                <w:sz w:val="14"/>
                <w:szCs w:val="14"/>
                <w:lang w:val="ro-RO" w:bidi="he-IL"/>
              </w:rPr>
              <w:t> </w:t>
            </w:r>
          </w:p>
        </w:tc>
        <w:tc>
          <w:tcPr>
            <w:tcW w:w="1239" w:type="dxa"/>
            <w:tcBorders>
              <w:top w:val="nil"/>
              <w:left w:val="nil"/>
              <w:bottom w:val="single" w:sz="4" w:space="0" w:color="auto"/>
              <w:right w:val="single" w:sz="4" w:space="0" w:color="auto"/>
            </w:tcBorders>
            <w:shd w:val="clear" w:color="000000" w:fill="DEEAF6"/>
            <w:noWrap/>
            <w:vAlign w:val="center"/>
            <w:hideMark/>
          </w:tcPr>
          <w:p w14:paraId="56103675" w14:textId="77777777" w:rsidR="00656CCB" w:rsidRPr="007A770D" w:rsidRDefault="00656CCB" w:rsidP="00656CCB">
            <w:pPr>
              <w:spacing w:after="0" w:line="240" w:lineRule="auto"/>
              <w:rPr>
                <w:rFonts w:ascii="Times New Roman" w:eastAsia="Times New Roman" w:hAnsi="Times New Roman" w:cs="Times New Roman"/>
                <w:b/>
                <w:bCs/>
                <w:color w:val="000000"/>
                <w:sz w:val="14"/>
                <w:szCs w:val="14"/>
                <w:lang w:val="ro-RO" w:bidi="he-IL"/>
              </w:rPr>
            </w:pPr>
            <w:r w:rsidRPr="007A770D">
              <w:rPr>
                <w:rFonts w:ascii="Times New Roman" w:eastAsia="Times New Roman" w:hAnsi="Times New Roman" w:cs="Times New Roman"/>
                <w:b/>
                <w:bCs/>
                <w:color w:val="000000"/>
                <w:sz w:val="14"/>
                <w:szCs w:val="14"/>
                <w:lang w:val="ro-RO" w:bidi="he-IL"/>
              </w:rPr>
              <w:t> </w:t>
            </w:r>
          </w:p>
        </w:tc>
        <w:tc>
          <w:tcPr>
            <w:tcW w:w="1180" w:type="dxa"/>
            <w:tcBorders>
              <w:top w:val="nil"/>
              <w:left w:val="nil"/>
              <w:bottom w:val="single" w:sz="4" w:space="0" w:color="auto"/>
              <w:right w:val="single" w:sz="4" w:space="0" w:color="auto"/>
            </w:tcBorders>
            <w:shd w:val="clear" w:color="000000" w:fill="DEEAF6"/>
            <w:noWrap/>
            <w:vAlign w:val="center"/>
            <w:hideMark/>
          </w:tcPr>
          <w:p w14:paraId="47061938" w14:textId="77777777" w:rsidR="00656CCB" w:rsidRPr="007A770D" w:rsidRDefault="00656CCB" w:rsidP="00656CCB">
            <w:pPr>
              <w:spacing w:after="0" w:line="240" w:lineRule="auto"/>
              <w:jc w:val="right"/>
              <w:rPr>
                <w:rFonts w:ascii="Times New Roman" w:eastAsia="Times New Roman" w:hAnsi="Times New Roman" w:cs="Times New Roman"/>
                <w:b/>
                <w:bCs/>
                <w:color w:val="000000"/>
                <w:sz w:val="14"/>
                <w:szCs w:val="14"/>
                <w:lang w:val="ro-RO" w:bidi="he-IL"/>
              </w:rPr>
            </w:pPr>
            <w:r w:rsidRPr="007A770D">
              <w:rPr>
                <w:rFonts w:ascii="Times New Roman" w:eastAsia="Times New Roman" w:hAnsi="Times New Roman" w:cs="Times New Roman"/>
                <w:b/>
                <w:bCs/>
                <w:color w:val="000000"/>
                <w:sz w:val="14"/>
                <w:szCs w:val="14"/>
                <w:lang w:val="ro-RO" w:bidi="he-IL"/>
              </w:rPr>
              <w:t>31.188.086,6</w:t>
            </w:r>
          </w:p>
        </w:tc>
        <w:tc>
          <w:tcPr>
            <w:tcW w:w="1240" w:type="dxa"/>
            <w:tcBorders>
              <w:top w:val="nil"/>
              <w:left w:val="single" w:sz="4" w:space="0" w:color="auto"/>
              <w:bottom w:val="single" w:sz="4" w:space="0" w:color="auto"/>
              <w:right w:val="single" w:sz="4" w:space="0" w:color="auto"/>
            </w:tcBorders>
            <w:shd w:val="clear" w:color="000000" w:fill="DEEAF6"/>
            <w:noWrap/>
            <w:vAlign w:val="center"/>
            <w:hideMark/>
          </w:tcPr>
          <w:p w14:paraId="500256B4" w14:textId="77777777" w:rsidR="00656CCB" w:rsidRPr="007A770D" w:rsidRDefault="00656CCB" w:rsidP="00656CCB">
            <w:pPr>
              <w:spacing w:after="0" w:line="240" w:lineRule="auto"/>
              <w:jc w:val="right"/>
              <w:rPr>
                <w:rFonts w:asciiTheme="majorBidi" w:eastAsia="Times New Roman" w:hAnsiTheme="majorBidi" w:cstheme="majorBidi"/>
                <w:b/>
                <w:bCs/>
                <w:color w:val="000000"/>
                <w:sz w:val="14"/>
                <w:szCs w:val="14"/>
                <w:lang w:val="ro-RO" w:bidi="he-IL"/>
              </w:rPr>
            </w:pPr>
            <w:r w:rsidRPr="007A770D">
              <w:rPr>
                <w:rFonts w:asciiTheme="majorBidi" w:hAnsiTheme="majorBidi" w:cstheme="majorBidi"/>
                <w:b/>
                <w:bCs/>
                <w:color w:val="000000"/>
                <w:sz w:val="14"/>
                <w:szCs w:val="14"/>
                <w:lang w:val="ro-RO"/>
              </w:rPr>
              <w:t>51.243.114,0</w:t>
            </w:r>
          </w:p>
        </w:tc>
        <w:tc>
          <w:tcPr>
            <w:tcW w:w="960" w:type="dxa"/>
            <w:tcBorders>
              <w:top w:val="nil"/>
              <w:left w:val="nil"/>
              <w:bottom w:val="single" w:sz="4" w:space="0" w:color="auto"/>
              <w:right w:val="single" w:sz="4" w:space="0" w:color="auto"/>
            </w:tcBorders>
            <w:shd w:val="clear" w:color="000000" w:fill="DEEAF6"/>
            <w:noWrap/>
            <w:vAlign w:val="center"/>
            <w:hideMark/>
          </w:tcPr>
          <w:p w14:paraId="04C51DAC" w14:textId="77777777" w:rsidR="00656CCB" w:rsidRPr="007A770D" w:rsidRDefault="00656CCB" w:rsidP="00656CCB">
            <w:pPr>
              <w:spacing w:after="0" w:line="240" w:lineRule="auto"/>
              <w:jc w:val="right"/>
              <w:rPr>
                <w:rFonts w:asciiTheme="majorBidi" w:eastAsia="Times New Roman" w:hAnsiTheme="majorBidi" w:cstheme="majorBidi"/>
                <w:b/>
                <w:bCs/>
                <w:color w:val="000000"/>
                <w:sz w:val="14"/>
                <w:szCs w:val="14"/>
                <w:lang w:val="ro-RO" w:bidi="he-IL"/>
              </w:rPr>
            </w:pPr>
            <w:r w:rsidRPr="007A770D">
              <w:rPr>
                <w:rFonts w:asciiTheme="majorBidi" w:hAnsiTheme="majorBidi" w:cstheme="majorBidi"/>
                <w:b/>
                <w:bCs/>
                <w:color w:val="000000"/>
                <w:sz w:val="14"/>
                <w:szCs w:val="14"/>
                <w:lang w:val="ro-RO"/>
              </w:rPr>
              <w:t>250.114,8</w:t>
            </w:r>
          </w:p>
        </w:tc>
        <w:tc>
          <w:tcPr>
            <w:tcW w:w="960" w:type="dxa"/>
            <w:tcBorders>
              <w:top w:val="nil"/>
              <w:left w:val="nil"/>
              <w:bottom w:val="single" w:sz="4" w:space="0" w:color="auto"/>
              <w:right w:val="single" w:sz="4" w:space="0" w:color="auto"/>
            </w:tcBorders>
            <w:shd w:val="clear" w:color="000000" w:fill="DEEAF6"/>
            <w:noWrap/>
            <w:vAlign w:val="center"/>
            <w:hideMark/>
          </w:tcPr>
          <w:p w14:paraId="191000A4" w14:textId="77777777" w:rsidR="00656CCB" w:rsidRPr="007A770D" w:rsidRDefault="00656CCB" w:rsidP="00656CCB">
            <w:pPr>
              <w:spacing w:after="0" w:line="240" w:lineRule="auto"/>
              <w:rPr>
                <w:rFonts w:asciiTheme="majorBidi" w:eastAsia="Times New Roman" w:hAnsiTheme="majorBidi" w:cstheme="majorBidi"/>
                <w:b/>
                <w:bCs/>
                <w:color w:val="000000"/>
                <w:sz w:val="14"/>
                <w:szCs w:val="14"/>
                <w:lang w:val="ro-RO" w:bidi="he-IL"/>
              </w:rPr>
            </w:pPr>
            <w:r w:rsidRPr="007A770D">
              <w:rPr>
                <w:rFonts w:asciiTheme="majorBidi" w:hAnsiTheme="majorBidi" w:cstheme="majorBidi"/>
                <w:b/>
                <w:bCs/>
                <w:color w:val="000000"/>
                <w:sz w:val="14"/>
                <w:szCs w:val="14"/>
                <w:lang w:val="ro-RO"/>
              </w:rPr>
              <w:t>x</w:t>
            </w:r>
          </w:p>
        </w:tc>
        <w:tc>
          <w:tcPr>
            <w:tcW w:w="1026" w:type="dxa"/>
            <w:tcBorders>
              <w:top w:val="nil"/>
              <w:left w:val="nil"/>
              <w:bottom w:val="single" w:sz="4" w:space="0" w:color="auto"/>
              <w:right w:val="single" w:sz="4" w:space="0" w:color="auto"/>
            </w:tcBorders>
            <w:shd w:val="clear" w:color="000000" w:fill="DEEAF6"/>
            <w:noWrap/>
            <w:vAlign w:val="center"/>
            <w:hideMark/>
          </w:tcPr>
          <w:p w14:paraId="15F54D0D" w14:textId="77777777" w:rsidR="00656CCB" w:rsidRPr="007A770D" w:rsidRDefault="00656CCB" w:rsidP="00656CCB">
            <w:pPr>
              <w:spacing w:after="0" w:line="240" w:lineRule="auto"/>
              <w:jc w:val="right"/>
              <w:rPr>
                <w:rFonts w:asciiTheme="majorBidi" w:eastAsia="Times New Roman" w:hAnsiTheme="majorBidi" w:cstheme="majorBidi"/>
                <w:b/>
                <w:bCs/>
                <w:color w:val="000000"/>
                <w:sz w:val="14"/>
                <w:szCs w:val="14"/>
                <w:lang w:val="ro-RO" w:bidi="he-IL"/>
              </w:rPr>
            </w:pPr>
            <w:r w:rsidRPr="007A770D">
              <w:rPr>
                <w:rFonts w:asciiTheme="majorBidi" w:hAnsiTheme="majorBidi" w:cstheme="majorBidi"/>
                <w:b/>
                <w:bCs/>
                <w:color w:val="000000"/>
                <w:sz w:val="14"/>
                <w:szCs w:val="14"/>
                <w:lang w:val="ro-RO"/>
              </w:rPr>
              <w:t>55.087.702,0</w:t>
            </w:r>
          </w:p>
        </w:tc>
        <w:tc>
          <w:tcPr>
            <w:tcW w:w="960" w:type="dxa"/>
            <w:tcBorders>
              <w:top w:val="nil"/>
              <w:left w:val="nil"/>
              <w:bottom w:val="single" w:sz="4" w:space="0" w:color="auto"/>
              <w:right w:val="single" w:sz="4" w:space="0" w:color="auto"/>
            </w:tcBorders>
            <w:shd w:val="clear" w:color="000000" w:fill="DEEAF6"/>
            <w:noWrap/>
            <w:vAlign w:val="center"/>
            <w:hideMark/>
          </w:tcPr>
          <w:p w14:paraId="7E99AB69" w14:textId="77777777" w:rsidR="00656CCB" w:rsidRPr="007A770D" w:rsidRDefault="00656CCB" w:rsidP="00656CCB">
            <w:pPr>
              <w:spacing w:after="0" w:line="240" w:lineRule="auto"/>
              <w:jc w:val="right"/>
              <w:rPr>
                <w:rFonts w:asciiTheme="majorBidi" w:eastAsia="Times New Roman" w:hAnsiTheme="majorBidi" w:cstheme="majorBidi"/>
                <w:b/>
                <w:bCs/>
                <w:color w:val="000000"/>
                <w:sz w:val="14"/>
                <w:szCs w:val="14"/>
                <w:lang w:val="ro-RO" w:bidi="he-IL"/>
              </w:rPr>
            </w:pPr>
            <w:r w:rsidRPr="007A770D">
              <w:rPr>
                <w:rFonts w:asciiTheme="majorBidi" w:hAnsiTheme="majorBidi" w:cstheme="majorBidi"/>
                <w:b/>
                <w:bCs/>
                <w:color w:val="000000"/>
                <w:sz w:val="14"/>
                <w:szCs w:val="14"/>
                <w:lang w:val="ro-RO"/>
              </w:rPr>
              <w:t>214.880,0</w:t>
            </w:r>
          </w:p>
        </w:tc>
        <w:tc>
          <w:tcPr>
            <w:tcW w:w="960" w:type="dxa"/>
            <w:tcBorders>
              <w:top w:val="nil"/>
              <w:left w:val="nil"/>
              <w:bottom w:val="single" w:sz="4" w:space="0" w:color="auto"/>
              <w:right w:val="single" w:sz="4" w:space="0" w:color="auto"/>
            </w:tcBorders>
            <w:shd w:val="clear" w:color="000000" w:fill="DEEAF6"/>
            <w:noWrap/>
            <w:vAlign w:val="center"/>
            <w:hideMark/>
          </w:tcPr>
          <w:p w14:paraId="6851C41E" w14:textId="77777777" w:rsidR="00656CCB" w:rsidRPr="007A770D" w:rsidRDefault="00656CCB" w:rsidP="00656CCB">
            <w:pPr>
              <w:spacing w:after="0" w:line="240" w:lineRule="auto"/>
              <w:jc w:val="right"/>
              <w:rPr>
                <w:rFonts w:asciiTheme="majorBidi" w:eastAsia="Times New Roman" w:hAnsiTheme="majorBidi" w:cstheme="majorBidi"/>
                <w:b/>
                <w:bCs/>
                <w:color w:val="000000"/>
                <w:sz w:val="14"/>
                <w:szCs w:val="14"/>
                <w:lang w:val="ro-RO" w:bidi="he-IL"/>
              </w:rPr>
            </w:pPr>
            <w:r w:rsidRPr="007A770D">
              <w:rPr>
                <w:rFonts w:asciiTheme="majorBidi" w:hAnsiTheme="majorBidi" w:cstheme="majorBidi"/>
                <w:b/>
                <w:bCs/>
                <w:color w:val="000000"/>
                <w:sz w:val="14"/>
                <w:szCs w:val="14"/>
                <w:lang w:val="ro-RO"/>
              </w:rPr>
              <w:t>6.036,8</w:t>
            </w:r>
          </w:p>
        </w:tc>
        <w:tc>
          <w:tcPr>
            <w:tcW w:w="960" w:type="dxa"/>
            <w:tcBorders>
              <w:top w:val="nil"/>
              <w:left w:val="nil"/>
              <w:bottom w:val="single" w:sz="4" w:space="0" w:color="auto"/>
              <w:right w:val="single" w:sz="4" w:space="0" w:color="auto"/>
            </w:tcBorders>
            <w:shd w:val="clear" w:color="000000" w:fill="DEEAF6"/>
            <w:noWrap/>
            <w:vAlign w:val="center"/>
            <w:hideMark/>
          </w:tcPr>
          <w:p w14:paraId="23DD9F2C" w14:textId="77777777" w:rsidR="00656CCB" w:rsidRPr="007A770D" w:rsidRDefault="00656CCB" w:rsidP="00656CCB">
            <w:pPr>
              <w:spacing w:after="0" w:line="240" w:lineRule="auto"/>
              <w:rPr>
                <w:rFonts w:asciiTheme="majorBidi" w:eastAsia="Times New Roman" w:hAnsiTheme="majorBidi" w:cstheme="majorBidi"/>
                <w:b/>
                <w:bCs/>
                <w:color w:val="000000"/>
                <w:sz w:val="14"/>
                <w:szCs w:val="14"/>
                <w:lang w:val="ro-RO" w:bidi="he-IL"/>
              </w:rPr>
            </w:pPr>
            <w:r w:rsidRPr="007A770D">
              <w:rPr>
                <w:rFonts w:asciiTheme="majorBidi" w:hAnsiTheme="majorBidi" w:cstheme="majorBidi"/>
                <w:b/>
                <w:bCs/>
                <w:color w:val="000000"/>
                <w:sz w:val="14"/>
                <w:szCs w:val="14"/>
                <w:lang w:val="ro-RO"/>
              </w:rPr>
              <w:t>x</w:t>
            </w:r>
          </w:p>
        </w:tc>
        <w:tc>
          <w:tcPr>
            <w:tcW w:w="1026" w:type="dxa"/>
            <w:tcBorders>
              <w:top w:val="nil"/>
              <w:left w:val="nil"/>
              <w:bottom w:val="single" w:sz="4" w:space="0" w:color="auto"/>
              <w:right w:val="single" w:sz="4" w:space="0" w:color="auto"/>
            </w:tcBorders>
            <w:shd w:val="clear" w:color="000000" w:fill="DEEAF6"/>
            <w:noWrap/>
            <w:vAlign w:val="center"/>
            <w:hideMark/>
          </w:tcPr>
          <w:p w14:paraId="08302086" w14:textId="77777777" w:rsidR="00656CCB" w:rsidRPr="007A770D" w:rsidRDefault="00656CCB" w:rsidP="00656CCB">
            <w:pPr>
              <w:spacing w:after="0" w:line="240" w:lineRule="auto"/>
              <w:jc w:val="right"/>
              <w:rPr>
                <w:rFonts w:asciiTheme="majorBidi" w:eastAsia="Times New Roman" w:hAnsiTheme="majorBidi" w:cstheme="majorBidi"/>
                <w:b/>
                <w:bCs/>
                <w:color w:val="000000"/>
                <w:sz w:val="14"/>
                <w:szCs w:val="14"/>
                <w:lang w:val="ro-RO" w:bidi="he-IL"/>
              </w:rPr>
            </w:pPr>
            <w:r w:rsidRPr="007A770D">
              <w:rPr>
                <w:rFonts w:asciiTheme="majorBidi" w:hAnsiTheme="majorBidi" w:cstheme="majorBidi"/>
                <w:b/>
                <w:bCs/>
                <w:color w:val="000000"/>
                <w:sz w:val="14"/>
                <w:szCs w:val="14"/>
                <w:lang w:val="ro-RO"/>
              </w:rPr>
              <w:t>126.974,0</w:t>
            </w:r>
          </w:p>
        </w:tc>
        <w:tc>
          <w:tcPr>
            <w:tcW w:w="1260" w:type="dxa"/>
            <w:tcBorders>
              <w:top w:val="nil"/>
              <w:left w:val="nil"/>
              <w:bottom w:val="single" w:sz="4" w:space="0" w:color="auto"/>
              <w:right w:val="single" w:sz="4" w:space="0" w:color="auto"/>
            </w:tcBorders>
            <w:shd w:val="clear" w:color="000000" w:fill="DEEAF6"/>
            <w:noWrap/>
            <w:vAlign w:val="center"/>
            <w:hideMark/>
          </w:tcPr>
          <w:p w14:paraId="2690B52D" w14:textId="77777777" w:rsidR="00D01ED0" w:rsidRPr="007A770D" w:rsidRDefault="00D01ED0" w:rsidP="00656CCB">
            <w:pPr>
              <w:spacing w:after="0" w:line="240" w:lineRule="auto"/>
              <w:jc w:val="right"/>
              <w:rPr>
                <w:rFonts w:asciiTheme="majorBidi" w:hAnsiTheme="majorBidi" w:cstheme="majorBidi"/>
                <w:b/>
                <w:bCs/>
                <w:color w:val="000000"/>
                <w:sz w:val="14"/>
                <w:szCs w:val="14"/>
                <w:lang w:val="ro-RO"/>
              </w:rPr>
            </w:pPr>
            <w:r w:rsidRPr="007A770D">
              <w:rPr>
                <w:rFonts w:asciiTheme="majorBidi" w:hAnsiTheme="majorBidi" w:cstheme="majorBidi"/>
                <w:b/>
                <w:bCs/>
                <w:color w:val="000000"/>
                <w:sz w:val="14"/>
                <w:szCs w:val="14"/>
                <w:lang w:val="ro-RO"/>
              </w:rPr>
              <w:t>6.446.063,13</w:t>
            </w:r>
          </w:p>
        </w:tc>
        <w:tc>
          <w:tcPr>
            <w:tcW w:w="1320" w:type="dxa"/>
            <w:tcBorders>
              <w:top w:val="nil"/>
              <w:left w:val="nil"/>
              <w:bottom w:val="single" w:sz="4" w:space="0" w:color="auto"/>
              <w:right w:val="single" w:sz="4" w:space="0" w:color="auto"/>
            </w:tcBorders>
            <w:shd w:val="clear" w:color="000000" w:fill="DEEAF6"/>
            <w:noWrap/>
            <w:vAlign w:val="center"/>
            <w:hideMark/>
          </w:tcPr>
          <w:p w14:paraId="188334C6" w14:textId="77777777" w:rsidR="00656CCB" w:rsidRPr="007A770D" w:rsidRDefault="00656CCB" w:rsidP="00656CCB">
            <w:pPr>
              <w:spacing w:after="0" w:line="240" w:lineRule="auto"/>
              <w:jc w:val="right"/>
              <w:rPr>
                <w:rFonts w:asciiTheme="majorBidi" w:eastAsia="Times New Roman" w:hAnsiTheme="majorBidi" w:cstheme="majorBidi"/>
                <w:b/>
                <w:bCs/>
                <w:color w:val="000000"/>
                <w:sz w:val="14"/>
                <w:szCs w:val="14"/>
                <w:lang w:val="ro-RO" w:bidi="he-IL"/>
              </w:rPr>
            </w:pPr>
            <w:r w:rsidRPr="007A770D">
              <w:rPr>
                <w:rFonts w:asciiTheme="majorBidi" w:hAnsiTheme="majorBidi" w:cstheme="majorBidi"/>
                <w:b/>
                <w:bCs/>
                <w:color w:val="000000"/>
                <w:sz w:val="14"/>
                <w:szCs w:val="14"/>
                <w:lang w:val="ro-RO"/>
              </w:rPr>
              <w:t>24.742.023,5</w:t>
            </w:r>
          </w:p>
        </w:tc>
      </w:tr>
    </w:tbl>
    <w:p w14:paraId="2EF0FCB3" w14:textId="77777777" w:rsidR="00EF13E0" w:rsidRPr="007A770D" w:rsidRDefault="00EF13E0" w:rsidP="00EF13E0">
      <w:pPr>
        <w:spacing w:after="0"/>
        <w:ind w:firstLine="567"/>
        <w:jc w:val="both"/>
        <w:rPr>
          <w:rFonts w:ascii="Times New Roman" w:eastAsia="SimSun" w:hAnsi="Times New Roman" w:cs="Times New Roman"/>
          <w:i/>
          <w:color w:val="000000"/>
          <w:sz w:val="20"/>
          <w:szCs w:val="20"/>
          <w:lang w:val="ro-RO" w:eastAsia="zh-CN"/>
        </w:rPr>
      </w:pPr>
      <w:r w:rsidRPr="007A770D">
        <w:rPr>
          <w:rFonts w:ascii="Times New Roman" w:eastAsia="SimSun" w:hAnsi="Times New Roman" w:cs="Times New Roman"/>
          <w:b/>
          <w:i/>
          <w:color w:val="000000"/>
          <w:sz w:val="20"/>
          <w:szCs w:val="20"/>
          <w:lang w:val="ro-RO" w:eastAsia="zh-CN"/>
        </w:rPr>
        <w:t>Sursa:</w:t>
      </w:r>
      <w:r w:rsidRPr="007A770D">
        <w:rPr>
          <w:rFonts w:ascii="Times New Roman" w:eastAsia="SimSun" w:hAnsi="Times New Roman" w:cs="Times New Roman"/>
          <w:i/>
          <w:color w:val="000000"/>
          <w:sz w:val="20"/>
          <w:szCs w:val="20"/>
          <w:lang w:val="ro-RO" w:eastAsia="zh-CN"/>
        </w:rPr>
        <w:t xml:space="preserve"> Datele AMS şi ÎSS.</w:t>
      </w:r>
    </w:p>
    <w:p w14:paraId="6E1B3711" w14:textId="77777777" w:rsidR="00844643" w:rsidRPr="007A770D" w:rsidRDefault="00844643">
      <w:pPr>
        <w:rPr>
          <w:rFonts w:ascii="Times New Roman" w:eastAsiaTheme="majorEastAsia" w:hAnsi="Times New Roman" w:cs="Times New Roman"/>
          <w:b/>
          <w:sz w:val="24"/>
          <w:szCs w:val="24"/>
          <w:lang w:val="ro-RO"/>
        </w:rPr>
      </w:pPr>
      <w:r w:rsidRPr="007A770D">
        <w:rPr>
          <w:rFonts w:ascii="Times New Roman" w:eastAsiaTheme="majorEastAsia" w:hAnsi="Times New Roman" w:cs="Times New Roman"/>
          <w:b/>
          <w:sz w:val="24"/>
          <w:szCs w:val="24"/>
          <w:lang w:val="ro-RO"/>
        </w:rPr>
        <w:br w:type="page"/>
      </w:r>
    </w:p>
    <w:p w14:paraId="251C716D" w14:textId="77777777" w:rsidR="005C31C1" w:rsidRPr="00940484" w:rsidRDefault="005C31C1" w:rsidP="005C31C1">
      <w:pPr>
        <w:widowControl w:val="0"/>
        <w:spacing w:after="0" w:line="240" w:lineRule="auto"/>
        <w:ind w:firstLine="630"/>
        <w:jc w:val="right"/>
        <w:rPr>
          <w:rFonts w:ascii="Times New Roman" w:eastAsiaTheme="majorEastAsia" w:hAnsi="Times New Roman" w:cs="Times New Roman"/>
          <w:b/>
          <w:color w:val="0070C0"/>
          <w:sz w:val="20"/>
          <w:szCs w:val="20"/>
          <w:lang w:val="ro-RO"/>
        </w:rPr>
      </w:pPr>
      <w:r w:rsidRPr="00940484">
        <w:rPr>
          <w:rFonts w:ascii="Times New Roman" w:eastAsiaTheme="majorEastAsia" w:hAnsi="Times New Roman" w:cs="Times New Roman"/>
          <w:b/>
          <w:color w:val="0070C0"/>
          <w:sz w:val="20"/>
          <w:szCs w:val="20"/>
          <w:lang w:val="ro-RO"/>
        </w:rPr>
        <w:t>Anex</w:t>
      </w:r>
      <w:r w:rsidR="00844643" w:rsidRPr="00940484">
        <w:rPr>
          <w:rFonts w:ascii="Times New Roman" w:eastAsiaTheme="majorEastAsia" w:hAnsi="Times New Roman" w:cs="Times New Roman"/>
          <w:b/>
          <w:color w:val="0070C0"/>
          <w:sz w:val="20"/>
          <w:szCs w:val="20"/>
          <w:lang w:val="ro-RO"/>
        </w:rPr>
        <w:t>a nr.23</w:t>
      </w:r>
    </w:p>
    <w:p w14:paraId="4F382BF4" w14:textId="434DAFBC" w:rsidR="005C31C1" w:rsidRPr="007A770D" w:rsidRDefault="005C31C1" w:rsidP="00F17ACB">
      <w:pPr>
        <w:spacing w:after="0" w:line="240" w:lineRule="auto"/>
        <w:jc w:val="center"/>
        <w:rPr>
          <w:rFonts w:asciiTheme="majorBidi" w:eastAsia="Times New Roman" w:hAnsiTheme="majorBidi" w:cstheme="majorBidi"/>
          <w:b/>
          <w:bCs/>
          <w:color w:val="000000"/>
          <w:sz w:val="20"/>
          <w:szCs w:val="20"/>
          <w:lang w:val="ro-RO" w:eastAsia="zh-CN" w:bidi="he-IL"/>
        </w:rPr>
      </w:pPr>
      <w:r w:rsidRPr="007A770D">
        <w:rPr>
          <w:rFonts w:asciiTheme="majorBidi" w:eastAsia="Times New Roman" w:hAnsiTheme="majorBidi" w:cstheme="majorBidi"/>
          <w:b/>
          <w:bCs/>
          <w:color w:val="0070C0"/>
          <w:sz w:val="20"/>
          <w:szCs w:val="20"/>
          <w:lang w:val="ro-RO" w:eastAsia="zh-CN" w:bidi="he-IL"/>
        </w:rPr>
        <w:t>Valoarea defalcărilor în Bugetul de stat din contul profitului net (25%) achitate din subvenția aferentă Trimestrului IV a</w:t>
      </w:r>
      <w:r w:rsidR="002475FC">
        <w:rPr>
          <w:rFonts w:asciiTheme="majorBidi" w:eastAsia="Times New Roman" w:hAnsiTheme="majorBidi" w:cstheme="majorBidi"/>
          <w:b/>
          <w:bCs/>
          <w:color w:val="0070C0"/>
          <w:sz w:val="20"/>
          <w:szCs w:val="20"/>
          <w:lang w:val="ro-RO" w:eastAsia="zh-CN" w:bidi="he-IL"/>
        </w:rPr>
        <w:t>l</w:t>
      </w:r>
      <w:r w:rsidRPr="007A770D">
        <w:rPr>
          <w:rFonts w:asciiTheme="majorBidi" w:eastAsia="Times New Roman" w:hAnsiTheme="majorBidi" w:cstheme="majorBidi"/>
          <w:b/>
          <w:bCs/>
          <w:color w:val="0070C0"/>
          <w:sz w:val="20"/>
          <w:szCs w:val="20"/>
          <w:lang w:val="ro-RO" w:eastAsia="zh-CN" w:bidi="he-IL"/>
        </w:rPr>
        <w:t xml:space="preserve"> anului 2022</w:t>
      </w:r>
    </w:p>
    <w:tbl>
      <w:tblPr>
        <w:tblW w:w="4935" w:type="pct"/>
        <w:tblLook w:val="04A0" w:firstRow="1" w:lastRow="0" w:firstColumn="1" w:lastColumn="0" w:noHBand="0" w:noVBand="1"/>
      </w:tblPr>
      <w:tblGrid>
        <w:gridCol w:w="736"/>
        <w:gridCol w:w="2396"/>
        <w:gridCol w:w="2241"/>
        <w:gridCol w:w="2189"/>
        <w:gridCol w:w="2029"/>
        <w:gridCol w:w="2029"/>
        <w:gridCol w:w="2184"/>
      </w:tblGrid>
      <w:tr w:rsidR="00F17ACB" w:rsidRPr="00B046EA" w14:paraId="5ABB22F9" w14:textId="77777777" w:rsidTr="00997945">
        <w:trPr>
          <w:trHeight w:val="291"/>
        </w:trPr>
        <w:tc>
          <w:tcPr>
            <w:tcW w:w="158" w:type="pct"/>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14:paraId="38FB02D0" w14:textId="50FF2F28" w:rsidR="004759C4" w:rsidRPr="007A770D" w:rsidRDefault="004759C4" w:rsidP="005C31C1">
            <w:pPr>
              <w:spacing w:after="0" w:line="240" w:lineRule="auto"/>
              <w:jc w:val="center"/>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Nr</w:t>
            </w:r>
            <w:r w:rsidR="002475FC">
              <w:rPr>
                <w:rFonts w:asciiTheme="majorBidi" w:eastAsia="Times New Roman" w:hAnsiTheme="majorBidi" w:cstheme="majorBidi"/>
                <w:b/>
                <w:bCs/>
                <w:color w:val="000000"/>
                <w:sz w:val="18"/>
                <w:szCs w:val="18"/>
                <w:lang w:val="ro-RO" w:eastAsia="zh-CN" w:bidi="he-IL"/>
              </w:rPr>
              <w:t>.crt.</w:t>
            </w:r>
          </w:p>
        </w:tc>
        <w:tc>
          <w:tcPr>
            <w:tcW w:w="886" w:type="pct"/>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14:paraId="10A7B0DE" w14:textId="77777777" w:rsidR="004759C4" w:rsidRPr="007A770D" w:rsidRDefault="004759C4" w:rsidP="005C31C1">
            <w:pPr>
              <w:spacing w:after="0" w:line="240" w:lineRule="auto"/>
              <w:jc w:val="center"/>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Întreprinderea silvică</w:t>
            </w:r>
          </w:p>
        </w:tc>
        <w:tc>
          <w:tcPr>
            <w:tcW w:w="830" w:type="pct"/>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14:paraId="0C38FD2F" w14:textId="1D2791C9" w:rsidR="004759C4" w:rsidRPr="007A770D" w:rsidRDefault="004759C4" w:rsidP="005C31C1">
            <w:pPr>
              <w:spacing w:after="0" w:line="240" w:lineRule="auto"/>
              <w:jc w:val="center"/>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Subvenţia aferentă Trim</w:t>
            </w:r>
            <w:r w:rsidR="002475FC">
              <w:rPr>
                <w:rFonts w:asciiTheme="majorBidi" w:eastAsia="Times New Roman" w:hAnsiTheme="majorBidi" w:cstheme="majorBidi"/>
                <w:b/>
                <w:bCs/>
                <w:color w:val="000000"/>
                <w:sz w:val="18"/>
                <w:szCs w:val="18"/>
                <w:lang w:val="ro-RO" w:eastAsia="zh-CN" w:bidi="he-IL"/>
              </w:rPr>
              <w:t>.</w:t>
            </w:r>
            <w:r w:rsidRPr="007A770D">
              <w:rPr>
                <w:rFonts w:asciiTheme="majorBidi" w:eastAsia="Times New Roman" w:hAnsiTheme="majorBidi" w:cstheme="majorBidi"/>
                <w:b/>
                <w:bCs/>
                <w:color w:val="000000"/>
                <w:sz w:val="18"/>
                <w:szCs w:val="18"/>
                <w:lang w:val="ro-RO" w:eastAsia="zh-CN" w:bidi="he-IL"/>
              </w:rPr>
              <w:t xml:space="preserve"> IV 2022</w:t>
            </w:r>
          </w:p>
        </w:tc>
        <w:tc>
          <w:tcPr>
            <w:tcW w:w="811" w:type="pct"/>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14:paraId="0155A0F6" w14:textId="77777777" w:rsidR="004759C4" w:rsidRPr="007A770D" w:rsidRDefault="004759C4" w:rsidP="005C31C1">
            <w:pPr>
              <w:spacing w:after="0" w:line="240" w:lineRule="auto"/>
              <w:jc w:val="center"/>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Profitul net pentru anul 2022</w:t>
            </w:r>
          </w:p>
        </w:tc>
        <w:tc>
          <w:tcPr>
            <w:tcW w:w="753" w:type="pct"/>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14:paraId="4D0CA946" w14:textId="6A44216A" w:rsidR="004759C4" w:rsidRPr="007A770D" w:rsidRDefault="004759C4" w:rsidP="005C31C1">
            <w:pPr>
              <w:spacing w:after="0" w:line="240" w:lineRule="auto"/>
              <w:jc w:val="center"/>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Profitul net pentru anul 2022 minus subvenția aferentă Trim</w:t>
            </w:r>
            <w:r w:rsidR="002475FC">
              <w:rPr>
                <w:rFonts w:asciiTheme="majorBidi" w:eastAsia="Times New Roman" w:hAnsiTheme="majorBidi" w:cstheme="majorBidi"/>
                <w:b/>
                <w:bCs/>
                <w:color w:val="000000"/>
                <w:sz w:val="18"/>
                <w:szCs w:val="18"/>
                <w:lang w:val="ro-RO" w:eastAsia="zh-CN" w:bidi="he-IL"/>
              </w:rPr>
              <w:t>.</w:t>
            </w:r>
            <w:r w:rsidRPr="007A770D">
              <w:rPr>
                <w:rFonts w:asciiTheme="majorBidi" w:eastAsia="Times New Roman" w:hAnsiTheme="majorBidi" w:cstheme="majorBidi"/>
                <w:b/>
                <w:bCs/>
                <w:color w:val="000000"/>
                <w:sz w:val="18"/>
                <w:szCs w:val="18"/>
                <w:lang w:val="ro-RO" w:eastAsia="zh-CN" w:bidi="he-IL"/>
              </w:rPr>
              <w:t xml:space="preserve"> IV 2022</w:t>
            </w:r>
          </w:p>
        </w:tc>
        <w:tc>
          <w:tcPr>
            <w:tcW w:w="1562" w:type="pct"/>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79C6CD33" w14:textId="77777777" w:rsidR="004759C4" w:rsidRPr="007A770D" w:rsidRDefault="004759C4" w:rsidP="005C31C1">
            <w:pPr>
              <w:spacing w:after="0" w:line="240" w:lineRule="auto"/>
              <w:jc w:val="center"/>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Defalcări din profit 25%</w:t>
            </w:r>
          </w:p>
        </w:tc>
      </w:tr>
      <w:tr w:rsidR="00F17ACB" w:rsidRPr="00B046EA" w14:paraId="3C8E2BB1" w14:textId="77777777" w:rsidTr="00997945">
        <w:trPr>
          <w:trHeight w:val="1885"/>
        </w:trPr>
        <w:tc>
          <w:tcPr>
            <w:tcW w:w="158" w:type="pct"/>
            <w:vMerge/>
            <w:tcBorders>
              <w:top w:val="single" w:sz="4" w:space="0" w:color="auto"/>
              <w:left w:val="single" w:sz="4" w:space="0" w:color="auto"/>
              <w:bottom w:val="single" w:sz="4" w:space="0" w:color="000000"/>
              <w:right w:val="single" w:sz="4" w:space="0" w:color="auto"/>
            </w:tcBorders>
            <w:vAlign w:val="center"/>
            <w:hideMark/>
          </w:tcPr>
          <w:p w14:paraId="583997A0" w14:textId="77777777" w:rsidR="004759C4" w:rsidRPr="007A770D" w:rsidRDefault="004759C4" w:rsidP="005C31C1">
            <w:pPr>
              <w:spacing w:after="0" w:line="240" w:lineRule="auto"/>
              <w:rPr>
                <w:rFonts w:asciiTheme="majorBidi" w:eastAsia="Times New Roman" w:hAnsiTheme="majorBidi" w:cstheme="majorBidi"/>
                <w:b/>
                <w:bCs/>
                <w:color w:val="000000"/>
                <w:sz w:val="18"/>
                <w:szCs w:val="18"/>
                <w:lang w:val="ro-RO" w:eastAsia="zh-CN" w:bidi="he-IL"/>
              </w:rPr>
            </w:pPr>
          </w:p>
        </w:tc>
        <w:tc>
          <w:tcPr>
            <w:tcW w:w="886" w:type="pct"/>
            <w:vMerge/>
            <w:tcBorders>
              <w:top w:val="single" w:sz="4" w:space="0" w:color="auto"/>
              <w:left w:val="single" w:sz="4" w:space="0" w:color="auto"/>
              <w:bottom w:val="single" w:sz="4" w:space="0" w:color="000000"/>
              <w:right w:val="single" w:sz="4" w:space="0" w:color="auto"/>
            </w:tcBorders>
            <w:vAlign w:val="center"/>
            <w:hideMark/>
          </w:tcPr>
          <w:p w14:paraId="347AC7EB" w14:textId="77777777" w:rsidR="004759C4" w:rsidRPr="007A770D" w:rsidRDefault="004759C4" w:rsidP="005C31C1">
            <w:pPr>
              <w:spacing w:after="0" w:line="240" w:lineRule="auto"/>
              <w:rPr>
                <w:rFonts w:asciiTheme="majorBidi" w:eastAsia="Times New Roman" w:hAnsiTheme="majorBidi" w:cstheme="majorBidi"/>
                <w:b/>
                <w:bCs/>
                <w:color w:val="000000"/>
                <w:sz w:val="18"/>
                <w:szCs w:val="18"/>
                <w:lang w:val="ro-RO" w:eastAsia="zh-CN" w:bidi="he-IL"/>
              </w:rPr>
            </w:pPr>
          </w:p>
        </w:tc>
        <w:tc>
          <w:tcPr>
            <w:tcW w:w="830" w:type="pct"/>
            <w:vMerge/>
            <w:tcBorders>
              <w:top w:val="single" w:sz="4" w:space="0" w:color="auto"/>
              <w:left w:val="single" w:sz="4" w:space="0" w:color="auto"/>
              <w:bottom w:val="single" w:sz="4" w:space="0" w:color="000000"/>
              <w:right w:val="single" w:sz="4" w:space="0" w:color="auto"/>
            </w:tcBorders>
            <w:vAlign w:val="center"/>
            <w:hideMark/>
          </w:tcPr>
          <w:p w14:paraId="65544056" w14:textId="77777777" w:rsidR="004759C4" w:rsidRPr="007A770D" w:rsidRDefault="004759C4" w:rsidP="005C31C1">
            <w:pPr>
              <w:spacing w:after="0" w:line="240" w:lineRule="auto"/>
              <w:rPr>
                <w:rFonts w:asciiTheme="majorBidi" w:eastAsia="Times New Roman" w:hAnsiTheme="majorBidi" w:cstheme="majorBidi"/>
                <w:b/>
                <w:bCs/>
                <w:color w:val="000000"/>
                <w:sz w:val="18"/>
                <w:szCs w:val="18"/>
                <w:lang w:val="ro-RO" w:eastAsia="zh-CN" w:bidi="he-IL"/>
              </w:rPr>
            </w:pPr>
          </w:p>
        </w:tc>
        <w:tc>
          <w:tcPr>
            <w:tcW w:w="811" w:type="pct"/>
            <w:vMerge/>
            <w:tcBorders>
              <w:top w:val="single" w:sz="4" w:space="0" w:color="auto"/>
              <w:left w:val="single" w:sz="4" w:space="0" w:color="auto"/>
              <w:bottom w:val="single" w:sz="4" w:space="0" w:color="000000"/>
              <w:right w:val="single" w:sz="4" w:space="0" w:color="auto"/>
            </w:tcBorders>
            <w:vAlign w:val="center"/>
            <w:hideMark/>
          </w:tcPr>
          <w:p w14:paraId="6C350565" w14:textId="77777777" w:rsidR="004759C4" w:rsidRPr="007A770D" w:rsidRDefault="004759C4" w:rsidP="005C31C1">
            <w:pPr>
              <w:spacing w:after="0" w:line="240" w:lineRule="auto"/>
              <w:rPr>
                <w:rFonts w:asciiTheme="majorBidi" w:eastAsia="Times New Roman" w:hAnsiTheme="majorBidi" w:cstheme="majorBidi"/>
                <w:b/>
                <w:bCs/>
                <w:color w:val="000000"/>
                <w:sz w:val="18"/>
                <w:szCs w:val="18"/>
                <w:lang w:val="ro-RO" w:eastAsia="zh-CN" w:bidi="he-IL"/>
              </w:rPr>
            </w:pPr>
          </w:p>
        </w:tc>
        <w:tc>
          <w:tcPr>
            <w:tcW w:w="753" w:type="pct"/>
            <w:vMerge/>
            <w:tcBorders>
              <w:top w:val="single" w:sz="4" w:space="0" w:color="auto"/>
              <w:left w:val="single" w:sz="4" w:space="0" w:color="auto"/>
              <w:bottom w:val="single" w:sz="4" w:space="0" w:color="000000"/>
              <w:right w:val="single" w:sz="4" w:space="0" w:color="auto"/>
            </w:tcBorders>
            <w:vAlign w:val="center"/>
            <w:hideMark/>
          </w:tcPr>
          <w:p w14:paraId="491CF1F2" w14:textId="77777777" w:rsidR="004759C4" w:rsidRPr="007A770D" w:rsidRDefault="004759C4" w:rsidP="005C31C1">
            <w:pPr>
              <w:spacing w:after="0" w:line="240" w:lineRule="auto"/>
              <w:rPr>
                <w:rFonts w:asciiTheme="majorBidi" w:eastAsia="Times New Roman" w:hAnsiTheme="majorBidi" w:cstheme="majorBidi"/>
                <w:b/>
                <w:bCs/>
                <w:color w:val="000000"/>
                <w:sz w:val="18"/>
                <w:szCs w:val="18"/>
                <w:lang w:val="ro-RO" w:eastAsia="zh-CN" w:bidi="he-IL"/>
              </w:rPr>
            </w:pPr>
          </w:p>
        </w:tc>
        <w:tc>
          <w:tcPr>
            <w:tcW w:w="753" w:type="pct"/>
            <w:tcBorders>
              <w:top w:val="nil"/>
              <w:left w:val="nil"/>
              <w:bottom w:val="single" w:sz="4" w:space="0" w:color="auto"/>
              <w:right w:val="single" w:sz="4" w:space="0" w:color="auto"/>
            </w:tcBorders>
            <w:shd w:val="clear" w:color="auto" w:fill="DEEAF6" w:themeFill="accent1" w:themeFillTint="33"/>
            <w:vAlign w:val="center"/>
            <w:hideMark/>
          </w:tcPr>
          <w:p w14:paraId="767AAD4C" w14:textId="77777777" w:rsidR="004759C4" w:rsidRPr="007A770D" w:rsidRDefault="004759C4" w:rsidP="005C31C1">
            <w:pPr>
              <w:spacing w:after="0" w:line="240" w:lineRule="auto"/>
              <w:jc w:val="center"/>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 xml:space="preserve">Defalcările în Bugetul de Stat achitate efectiv conform datelor Serviciului Fiscal de Stat </w:t>
            </w:r>
          </w:p>
        </w:tc>
        <w:tc>
          <w:tcPr>
            <w:tcW w:w="809" w:type="pct"/>
            <w:tcBorders>
              <w:top w:val="nil"/>
              <w:left w:val="nil"/>
              <w:bottom w:val="single" w:sz="4" w:space="0" w:color="auto"/>
              <w:right w:val="single" w:sz="4" w:space="0" w:color="auto"/>
            </w:tcBorders>
            <w:shd w:val="clear" w:color="auto" w:fill="DEEAF6" w:themeFill="accent1" w:themeFillTint="33"/>
            <w:vAlign w:val="center"/>
            <w:hideMark/>
          </w:tcPr>
          <w:p w14:paraId="5B573B63" w14:textId="77777777" w:rsidR="004759C4" w:rsidRPr="007A770D" w:rsidRDefault="004759C4" w:rsidP="005C31C1">
            <w:pPr>
              <w:spacing w:after="0" w:line="240" w:lineRule="auto"/>
              <w:jc w:val="center"/>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Defalcările în Bugetul de Stat achitate din subvenție (25%)</w:t>
            </w:r>
          </w:p>
        </w:tc>
      </w:tr>
      <w:tr w:rsidR="00F17ACB" w:rsidRPr="00B046EA" w14:paraId="73725934" w14:textId="77777777" w:rsidTr="00997945">
        <w:trPr>
          <w:trHeight w:val="106"/>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352F0044" w14:textId="77777777" w:rsidR="004759C4" w:rsidRPr="007A770D" w:rsidRDefault="004759C4" w:rsidP="005C31C1">
            <w:pPr>
              <w:spacing w:after="0" w:line="240" w:lineRule="auto"/>
              <w:jc w:val="center"/>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w:t>
            </w:r>
          </w:p>
        </w:tc>
        <w:tc>
          <w:tcPr>
            <w:tcW w:w="886" w:type="pct"/>
            <w:tcBorders>
              <w:top w:val="nil"/>
              <w:left w:val="nil"/>
              <w:bottom w:val="single" w:sz="4" w:space="0" w:color="auto"/>
              <w:right w:val="single" w:sz="4" w:space="0" w:color="auto"/>
            </w:tcBorders>
            <w:shd w:val="clear" w:color="auto" w:fill="auto"/>
            <w:noWrap/>
            <w:vAlign w:val="bottom"/>
            <w:hideMark/>
          </w:tcPr>
          <w:p w14:paraId="6729F7CF" w14:textId="77777777" w:rsidR="004759C4" w:rsidRPr="007A770D" w:rsidRDefault="004759C4" w:rsidP="005C31C1">
            <w:pPr>
              <w:spacing w:after="0" w:line="240" w:lineRule="auto"/>
              <w:jc w:val="center"/>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w:t>
            </w:r>
          </w:p>
        </w:tc>
        <w:tc>
          <w:tcPr>
            <w:tcW w:w="830" w:type="pct"/>
            <w:tcBorders>
              <w:top w:val="nil"/>
              <w:left w:val="nil"/>
              <w:bottom w:val="single" w:sz="4" w:space="0" w:color="auto"/>
              <w:right w:val="single" w:sz="4" w:space="0" w:color="auto"/>
            </w:tcBorders>
            <w:shd w:val="clear" w:color="auto" w:fill="auto"/>
            <w:noWrap/>
            <w:vAlign w:val="bottom"/>
            <w:hideMark/>
          </w:tcPr>
          <w:p w14:paraId="5014A880" w14:textId="77777777" w:rsidR="004759C4" w:rsidRPr="007A770D" w:rsidRDefault="004759C4" w:rsidP="005C31C1">
            <w:pPr>
              <w:spacing w:after="0" w:line="240" w:lineRule="auto"/>
              <w:jc w:val="center"/>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3</w:t>
            </w:r>
          </w:p>
        </w:tc>
        <w:tc>
          <w:tcPr>
            <w:tcW w:w="811" w:type="pct"/>
            <w:tcBorders>
              <w:top w:val="nil"/>
              <w:left w:val="nil"/>
              <w:bottom w:val="single" w:sz="4" w:space="0" w:color="auto"/>
              <w:right w:val="single" w:sz="4" w:space="0" w:color="auto"/>
            </w:tcBorders>
            <w:shd w:val="clear" w:color="auto" w:fill="auto"/>
            <w:noWrap/>
            <w:vAlign w:val="bottom"/>
            <w:hideMark/>
          </w:tcPr>
          <w:p w14:paraId="43910A58" w14:textId="77777777" w:rsidR="004759C4" w:rsidRPr="007A770D" w:rsidRDefault="004759C4" w:rsidP="005C31C1">
            <w:pPr>
              <w:spacing w:after="0" w:line="240" w:lineRule="auto"/>
              <w:jc w:val="center"/>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4</w:t>
            </w:r>
          </w:p>
        </w:tc>
        <w:tc>
          <w:tcPr>
            <w:tcW w:w="753" w:type="pct"/>
            <w:tcBorders>
              <w:top w:val="nil"/>
              <w:left w:val="nil"/>
              <w:bottom w:val="single" w:sz="4" w:space="0" w:color="auto"/>
              <w:right w:val="single" w:sz="4" w:space="0" w:color="auto"/>
            </w:tcBorders>
            <w:shd w:val="clear" w:color="auto" w:fill="auto"/>
            <w:noWrap/>
            <w:vAlign w:val="bottom"/>
            <w:hideMark/>
          </w:tcPr>
          <w:p w14:paraId="2E46B5A0" w14:textId="77777777" w:rsidR="004759C4" w:rsidRPr="007A770D" w:rsidRDefault="004759C4" w:rsidP="00F17ACB">
            <w:pPr>
              <w:spacing w:after="0" w:line="240" w:lineRule="auto"/>
              <w:jc w:val="center"/>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5=4-3</w:t>
            </w:r>
          </w:p>
        </w:tc>
        <w:tc>
          <w:tcPr>
            <w:tcW w:w="753" w:type="pct"/>
            <w:tcBorders>
              <w:top w:val="nil"/>
              <w:left w:val="nil"/>
              <w:bottom w:val="single" w:sz="4" w:space="0" w:color="auto"/>
              <w:right w:val="single" w:sz="4" w:space="0" w:color="auto"/>
            </w:tcBorders>
            <w:shd w:val="clear" w:color="auto" w:fill="auto"/>
            <w:noWrap/>
            <w:vAlign w:val="bottom"/>
            <w:hideMark/>
          </w:tcPr>
          <w:p w14:paraId="69B284ED" w14:textId="77777777" w:rsidR="004759C4" w:rsidRPr="007A770D" w:rsidRDefault="004759C4">
            <w:pPr>
              <w:spacing w:after="0" w:line="240" w:lineRule="auto"/>
              <w:jc w:val="center"/>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6</w:t>
            </w:r>
          </w:p>
        </w:tc>
        <w:tc>
          <w:tcPr>
            <w:tcW w:w="809" w:type="pct"/>
            <w:tcBorders>
              <w:top w:val="nil"/>
              <w:left w:val="nil"/>
              <w:bottom w:val="single" w:sz="4" w:space="0" w:color="auto"/>
              <w:right w:val="single" w:sz="4" w:space="0" w:color="auto"/>
            </w:tcBorders>
            <w:shd w:val="clear" w:color="auto" w:fill="auto"/>
            <w:noWrap/>
            <w:vAlign w:val="bottom"/>
            <w:hideMark/>
          </w:tcPr>
          <w:p w14:paraId="00A27515" w14:textId="77777777" w:rsidR="004759C4" w:rsidRPr="007A770D" w:rsidRDefault="004759C4" w:rsidP="005C31C1">
            <w:pPr>
              <w:spacing w:after="0" w:line="240" w:lineRule="auto"/>
              <w:jc w:val="center"/>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7=5*25%</w:t>
            </w:r>
          </w:p>
        </w:tc>
      </w:tr>
      <w:tr w:rsidR="00F17ACB" w:rsidRPr="00B046EA" w14:paraId="10C1B85C"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04D5110A"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w:t>
            </w:r>
          </w:p>
        </w:tc>
        <w:tc>
          <w:tcPr>
            <w:tcW w:w="886" w:type="pct"/>
            <w:tcBorders>
              <w:top w:val="nil"/>
              <w:left w:val="nil"/>
              <w:bottom w:val="single" w:sz="4" w:space="0" w:color="auto"/>
              <w:right w:val="single" w:sz="4" w:space="0" w:color="auto"/>
            </w:tcBorders>
            <w:shd w:val="clear" w:color="auto" w:fill="auto"/>
            <w:noWrap/>
            <w:vAlign w:val="bottom"/>
            <w:hideMark/>
          </w:tcPr>
          <w:p w14:paraId="7CFB4FEC"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Bălţi</w:t>
            </w:r>
          </w:p>
        </w:tc>
        <w:tc>
          <w:tcPr>
            <w:tcW w:w="830" w:type="pct"/>
            <w:tcBorders>
              <w:top w:val="nil"/>
              <w:left w:val="nil"/>
              <w:bottom w:val="single" w:sz="4" w:space="0" w:color="auto"/>
              <w:right w:val="single" w:sz="4" w:space="0" w:color="auto"/>
            </w:tcBorders>
            <w:shd w:val="clear" w:color="auto" w:fill="auto"/>
            <w:noWrap/>
            <w:vAlign w:val="bottom"/>
            <w:hideMark/>
          </w:tcPr>
          <w:p w14:paraId="5035FFC7"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356.594</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256A0"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998.116</w:t>
            </w:r>
          </w:p>
        </w:tc>
        <w:tc>
          <w:tcPr>
            <w:tcW w:w="7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21017"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641.522</w:t>
            </w:r>
          </w:p>
        </w:tc>
        <w:tc>
          <w:tcPr>
            <w:tcW w:w="7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025A3"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249.529</w:t>
            </w:r>
          </w:p>
        </w:tc>
        <w:tc>
          <w:tcPr>
            <w:tcW w:w="809"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0C00AB8B"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89.149</w:t>
            </w:r>
          </w:p>
        </w:tc>
      </w:tr>
      <w:tr w:rsidR="00F17ACB" w:rsidRPr="00B046EA" w14:paraId="5B24CCEA"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72CA521F"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w:t>
            </w:r>
          </w:p>
        </w:tc>
        <w:tc>
          <w:tcPr>
            <w:tcW w:w="886" w:type="pct"/>
            <w:tcBorders>
              <w:top w:val="nil"/>
              <w:left w:val="nil"/>
              <w:bottom w:val="single" w:sz="4" w:space="0" w:color="auto"/>
              <w:right w:val="single" w:sz="4" w:space="0" w:color="auto"/>
            </w:tcBorders>
            <w:shd w:val="clear" w:color="auto" w:fill="auto"/>
            <w:noWrap/>
            <w:vAlign w:val="bottom"/>
            <w:hideMark/>
          </w:tcPr>
          <w:p w14:paraId="56BD7203" w14:textId="4D5E7B4F" w:rsidR="00F17ACB" w:rsidRPr="007A770D" w:rsidRDefault="00F17ACB" w:rsidP="002475FC">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Căl</w:t>
            </w:r>
            <w:r w:rsidR="002475FC">
              <w:rPr>
                <w:rFonts w:asciiTheme="majorBidi" w:eastAsia="Times New Roman" w:hAnsiTheme="majorBidi" w:cstheme="majorBidi"/>
                <w:color w:val="000000"/>
                <w:sz w:val="18"/>
                <w:szCs w:val="18"/>
                <w:lang w:val="ro-RO" w:eastAsia="zh-CN" w:bidi="he-IL"/>
              </w:rPr>
              <w:t>ă</w:t>
            </w:r>
            <w:r w:rsidRPr="007A770D">
              <w:rPr>
                <w:rFonts w:asciiTheme="majorBidi" w:eastAsia="Times New Roman" w:hAnsiTheme="majorBidi" w:cstheme="majorBidi"/>
                <w:color w:val="000000"/>
                <w:sz w:val="18"/>
                <w:szCs w:val="18"/>
                <w:lang w:val="ro-RO" w:eastAsia="zh-CN" w:bidi="he-IL"/>
              </w:rPr>
              <w:t>raşi</w:t>
            </w:r>
          </w:p>
        </w:tc>
        <w:tc>
          <w:tcPr>
            <w:tcW w:w="830" w:type="pct"/>
            <w:tcBorders>
              <w:top w:val="nil"/>
              <w:left w:val="nil"/>
              <w:bottom w:val="single" w:sz="4" w:space="0" w:color="auto"/>
              <w:right w:val="single" w:sz="4" w:space="0" w:color="auto"/>
            </w:tcBorders>
            <w:shd w:val="clear" w:color="auto" w:fill="auto"/>
            <w:noWrap/>
            <w:vAlign w:val="bottom"/>
            <w:hideMark/>
          </w:tcPr>
          <w:p w14:paraId="3CCBB595"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105.937</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6E01DC75"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948.036</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87371B5"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842.099</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FDE1AAC"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237.009</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66B2243B"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26.484</w:t>
            </w:r>
          </w:p>
        </w:tc>
      </w:tr>
      <w:tr w:rsidR="00F17ACB" w:rsidRPr="00B046EA" w14:paraId="0AFA54B3" w14:textId="77777777" w:rsidTr="00997945">
        <w:trPr>
          <w:trHeight w:val="142"/>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2DD612E9"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3</w:t>
            </w:r>
          </w:p>
        </w:tc>
        <w:tc>
          <w:tcPr>
            <w:tcW w:w="886" w:type="pct"/>
            <w:tcBorders>
              <w:top w:val="nil"/>
              <w:left w:val="nil"/>
              <w:bottom w:val="single" w:sz="4" w:space="0" w:color="auto"/>
              <w:right w:val="single" w:sz="4" w:space="0" w:color="auto"/>
            </w:tcBorders>
            <w:shd w:val="clear" w:color="auto" w:fill="auto"/>
            <w:noWrap/>
            <w:vAlign w:val="bottom"/>
            <w:hideMark/>
          </w:tcPr>
          <w:p w14:paraId="08A04FB0"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Chişinău</w:t>
            </w:r>
          </w:p>
        </w:tc>
        <w:tc>
          <w:tcPr>
            <w:tcW w:w="830" w:type="pct"/>
            <w:tcBorders>
              <w:top w:val="nil"/>
              <w:left w:val="nil"/>
              <w:bottom w:val="single" w:sz="4" w:space="0" w:color="auto"/>
              <w:right w:val="single" w:sz="4" w:space="0" w:color="auto"/>
            </w:tcBorders>
            <w:shd w:val="clear" w:color="auto" w:fill="auto"/>
            <w:noWrap/>
            <w:vAlign w:val="bottom"/>
            <w:hideMark/>
          </w:tcPr>
          <w:p w14:paraId="091DBAA7"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2.323.661</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548E567C"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1.933.480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7398A743"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-390.181</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4255BBD6"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483.370</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6E13DC61"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483.370</w:t>
            </w:r>
          </w:p>
        </w:tc>
      </w:tr>
      <w:tr w:rsidR="00F17ACB" w:rsidRPr="00B046EA" w14:paraId="321DC3ED"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40901A63"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4</w:t>
            </w:r>
          </w:p>
        </w:tc>
        <w:tc>
          <w:tcPr>
            <w:tcW w:w="886" w:type="pct"/>
            <w:tcBorders>
              <w:top w:val="nil"/>
              <w:left w:val="nil"/>
              <w:bottom w:val="single" w:sz="4" w:space="0" w:color="auto"/>
              <w:right w:val="single" w:sz="4" w:space="0" w:color="auto"/>
            </w:tcBorders>
            <w:shd w:val="clear" w:color="auto" w:fill="auto"/>
            <w:noWrap/>
            <w:vAlign w:val="bottom"/>
            <w:hideMark/>
          </w:tcPr>
          <w:p w14:paraId="73512D1D" w14:textId="274A9502" w:rsidR="00F17ACB" w:rsidRPr="007A770D" w:rsidRDefault="00F17ACB" w:rsidP="002475FC">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Cimi</w:t>
            </w:r>
            <w:r w:rsidR="002475FC">
              <w:rPr>
                <w:rFonts w:asciiTheme="majorBidi" w:eastAsia="Times New Roman" w:hAnsiTheme="majorBidi" w:cstheme="majorBidi"/>
                <w:color w:val="000000"/>
                <w:sz w:val="18"/>
                <w:szCs w:val="18"/>
                <w:lang w:val="ro-RO" w:eastAsia="zh-CN" w:bidi="he-IL"/>
              </w:rPr>
              <w:t>ș</w:t>
            </w:r>
            <w:r w:rsidRPr="007A770D">
              <w:rPr>
                <w:rFonts w:asciiTheme="majorBidi" w:eastAsia="Times New Roman" w:hAnsiTheme="majorBidi" w:cstheme="majorBidi"/>
                <w:color w:val="000000"/>
                <w:sz w:val="18"/>
                <w:szCs w:val="18"/>
                <w:lang w:val="ro-RO" w:eastAsia="zh-CN" w:bidi="he-IL"/>
              </w:rPr>
              <w:t>lia</w:t>
            </w:r>
          </w:p>
        </w:tc>
        <w:tc>
          <w:tcPr>
            <w:tcW w:w="830" w:type="pct"/>
            <w:tcBorders>
              <w:top w:val="nil"/>
              <w:left w:val="nil"/>
              <w:bottom w:val="single" w:sz="4" w:space="0" w:color="auto"/>
              <w:right w:val="single" w:sz="4" w:space="0" w:color="auto"/>
            </w:tcBorders>
            <w:shd w:val="clear" w:color="auto" w:fill="auto"/>
            <w:noWrap/>
            <w:vAlign w:val="bottom"/>
            <w:hideMark/>
          </w:tcPr>
          <w:p w14:paraId="0C3CB9FC"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1.368.358</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10B7A32F"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924.495</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6FFC031C"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-443.863</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32103C7D"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231.124</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33ED4FDE"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231.124</w:t>
            </w:r>
          </w:p>
        </w:tc>
      </w:tr>
      <w:tr w:rsidR="00F17ACB" w:rsidRPr="00B046EA" w14:paraId="621B8938"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3AF2317E"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5</w:t>
            </w:r>
          </w:p>
        </w:tc>
        <w:tc>
          <w:tcPr>
            <w:tcW w:w="886" w:type="pct"/>
            <w:tcBorders>
              <w:top w:val="nil"/>
              <w:left w:val="nil"/>
              <w:bottom w:val="single" w:sz="4" w:space="0" w:color="auto"/>
              <w:right w:val="single" w:sz="4" w:space="0" w:color="auto"/>
            </w:tcBorders>
            <w:shd w:val="clear" w:color="auto" w:fill="auto"/>
            <w:noWrap/>
            <w:vAlign w:val="bottom"/>
            <w:hideMark/>
          </w:tcPr>
          <w:p w14:paraId="786172CE"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Comrat</w:t>
            </w:r>
          </w:p>
        </w:tc>
        <w:tc>
          <w:tcPr>
            <w:tcW w:w="830" w:type="pct"/>
            <w:tcBorders>
              <w:top w:val="nil"/>
              <w:left w:val="nil"/>
              <w:bottom w:val="single" w:sz="4" w:space="0" w:color="auto"/>
              <w:right w:val="single" w:sz="4" w:space="0" w:color="auto"/>
            </w:tcBorders>
            <w:shd w:val="clear" w:color="auto" w:fill="auto"/>
            <w:noWrap/>
            <w:vAlign w:val="bottom"/>
            <w:hideMark/>
          </w:tcPr>
          <w:p w14:paraId="4D7E4657"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243.021</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005D5B0A"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3.899</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87A4389"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-239.122</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257D9B64"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975</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5EBF0B26"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975</w:t>
            </w:r>
          </w:p>
        </w:tc>
      </w:tr>
      <w:tr w:rsidR="00F17ACB" w:rsidRPr="00B046EA" w14:paraId="2C1689EE"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556C1012"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6</w:t>
            </w:r>
          </w:p>
        </w:tc>
        <w:tc>
          <w:tcPr>
            <w:tcW w:w="886" w:type="pct"/>
            <w:tcBorders>
              <w:top w:val="nil"/>
              <w:left w:val="nil"/>
              <w:bottom w:val="single" w:sz="4" w:space="0" w:color="auto"/>
              <w:right w:val="single" w:sz="4" w:space="0" w:color="auto"/>
            </w:tcBorders>
            <w:shd w:val="clear" w:color="auto" w:fill="auto"/>
            <w:noWrap/>
            <w:vAlign w:val="bottom"/>
            <w:hideMark/>
          </w:tcPr>
          <w:p w14:paraId="2DB15D81"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Edineţ</w:t>
            </w:r>
          </w:p>
        </w:tc>
        <w:tc>
          <w:tcPr>
            <w:tcW w:w="830" w:type="pct"/>
            <w:tcBorders>
              <w:top w:val="nil"/>
              <w:left w:val="nil"/>
              <w:bottom w:val="single" w:sz="4" w:space="0" w:color="auto"/>
              <w:right w:val="single" w:sz="4" w:space="0" w:color="auto"/>
            </w:tcBorders>
            <w:shd w:val="clear" w:color="auto" w:fill="auto"/>
            <w:noWrap/>
            <w:vAlign w:val="bottom"/>
            <w:hideMark/>
          </w:tcPr>
          <w:p w14:paraId="085CE4F9"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2.266.227</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6EC8E664"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6.679.400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2C3B848A"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4.413.173</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02585F81"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1.669.850</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13548247"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566.557</w:t>
            </w:r>
          </w:p>
        </w:tc>
      </w:tr>
      <w:tr w:rsidR="00F17ACB" w:rsidRPr="00B046EA" w14:paraId="4FD445D7"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77B63969"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7</w:t>
            </w:r>
          </w:p>
        </w:tc>
        <w:tc>
          <w:tcPr>
            <w:tcW w:w="886" w:type="pct"/>
            <w:tcBorders>
              <w:top w:val="nil"/>
              <w:left w:val="nil"/>
              <w:bottom w:val="single" w:sz="4" w:space="0" w:color="auto"/>
              <w:right w:val="single" w:sz="4" w:space="0" w:color="auto"/>
            </w:tcBorders>
            <w:shd w:val="clear" w:color="auto" w:fill="auto"/>
            <w:noWrap/>
            <w:vAlign w:val="bottom"/>
            <w:hideMark/>
          </w:tcPr>
          <w:p w14:paraId="24C57C10"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Glodeni</w:t>
            </w:r>
          </w:p>
        </w:tc>
        <w:tc>
          <w:tcPr>
            <w:tcW w:w="830" w:type="pct"/>
            <w:tcBorders>
              <w:top w:val="nil"/>
              <w:left w:val="nil"/>
              <w:bottom w:val="single" w:sz="4" w:space="0" w:color="auto"/>
              <w:right w:val="single" w:sz="4" w:space="0" w:color="auto"/>
            </w:tcBorders>
            <w:shd w:val="clear" w:color="auto" w:fill="auto"/>
            <w:noWrap/>
            <w:vAlign w:val="bottom"/>
            <w:hideMark/>
          </w:tcPr>
          <w:p w14:paraId="473542A9"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1.720.330</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614B26DB"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2.609.808</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B1E9B1E"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889.478</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00319589"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652.452</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09424EC3"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430.083</w:t>
            </w:r>
          </w:p>
        </w:tc>
      </w:tr>
      <w:tr w:rsidR="00F17ACB" w:rsidRPr="00B046EA" w14:paraId="69CAFFB8"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1D881766"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8</w:t>
            </w:r>
          </w:p>
        </w:tc>
        <w:tc>
          <w:tcPr>
            <w:tcW w:w="886" w:type="pct"/>
            <w:tcBorders>
              <w:top w:val="nil"/>
              <w:left w:val="nil"/>
              <w:bottom w:val="single" w:sz="4" w:space="0" w:color="auto"/>
              <w:right w:val="single" w:sz="4" w:space="0" w:color="auto"/>
            </w:tcBorders>
            <w:shd w:val="clear" w:color="auto" w:fill="auto"/>
            <w:noWrap/>
            <w:vAlign w:val="bottom"/>
            <w:hideMark/>
          </w:tcPr>
          <w:p w14:paraId="08F6677E" w14:textId="54F6DDD2" w:rsidR="00F17ACB" w:rsidRPr="007A770D" w:rsidRDefault="00F17ACB" w:rsidP="002475FC">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H</w:t>
            </w:r>
            <w:r w:rsidR="002475FC">
              <w:rPr>
                <w:rFonts w:asciiTheme="majorBidi" w:eastAsia="Times New Roman" w:hAnsiTheme="majorBidi" w:cstheme="majorBidi"/>
                <w:color w:val="000000"/>
                <w:sz w:val="18"/>
                <w:szCs w:val="18"/>
                <w:lang w:val="ro-RO" w:eastAsia="zh-CN" w:bidi="he-IL"/>
              </w:rPr>
              <w:t>â</w:t>
            </w:r>
            <w:r w:rsidRPr="007A770D">
              <w:rPr>
                <w:rFonts w:asciiTheme="majorBidi" w:eastAsia="Times New Roman" w:hAnsiTheme="majorBidi" w:cstheme="majorBidi"/>
                <w:color w:val="000000"/>
                <w:sz w:val="18"/>
                <w:szCs w:val="18"/>
                <w:lang w:val="ro-RO" w:eastAsia="zh-CN" w:bidi="he-IL"/>
              </w:rPr>
              <w:t>nceşti-Silva</w:t>
            </w:r>
          </w:p>
        </w:tc>
        <w:tc>
          <w:tcPr>
            <w:tcW w:w="830" w:type="pct"/>
            <w:tcBorders>
              <w:top w:val="nil"/>
              <w:left w:val="nil"/>
              <w:bottom w:val="single" w:sz="4" w:space="0" w:color="auto"/>
              <w:right w:val="single" w:sz="4" w:space="0" w:color="auto"/>
            </w:tcBorders>
            <w:shd w:val="clear" w:color="auto" w:fill="auto"/>
            <w:noWrap/>
            <w:vAlign w:val="bottom"/>
            <w:hideMark/>
          </w:tcPr>
          <w:p w14:paraId="6FED1287"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968.677</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74ECC95D"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1.929.080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3AF5EC99"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960.403</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07826E25"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482.270</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31C83CA3"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242.169</w:t>
            </w:r>
          </w:p>
        </w:tc>
      </w:tr>
      <w:tr w:rsidR="00F17ACB" w:rsidRPr="00B046EA" w14:paraId="1316D843"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2BC13320"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9</w:t>
            </w:r>
          </w:p>
        </w:tc>
        <w:tc>
          <w:tcPr>
            <w:tcW w:w="886" w:type="pct"/>
            <w:tcBorders>
              <w:top w:val="nil"/>
              <w:left w:val="nil"/>
              <w:bottom w:val="single" w:sz="4" w:space="0" w:color="auto"/>
              <w:right w:val="single" w:sz="4" w:space="0" w:color="auto"/>
            </w:tcBorders>
            <w:shd w:val="clear" w:color="auto" w:fill="auto"/>
            <w:noWrap/>
            <w:vAlign w:val="bottom"/>
            <w:hideMark/>
          </w:tcPr>
          <w:p w14:paraId="2DD32114"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Iargara</w:t>
            </w:r>
          </w:p>
        </w:tc>
        <w:tc>
          <w:tcPr>
            <w:tcW w:w="830" w:type="pct"/>
            <w:tcBorders>
              <w:top w:val="nil"/>
              <w:left w:val="nil"/>
              <w:bottom w:val="single" w:sz="4" w:space="0" w:color="auto"/>
              <w:right w:val="single" w:sz="4" w:space="0" w:color="auto"/>
            </w:tcBorders>
            <w:shd w:val="clear" w:color="auto" w:fill="auto"/>
            <w:noWrap/>
            <w:vAlign w:val="bottom"/>
            <w:hideMark/>
          </w:tcPr>
          <w:p w14:paraId="17A8B690"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641.795</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3E7071ED"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2.381.172</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7ACF731A"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1.739.377</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037F9CC4"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595.293</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51ADC978"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160.449</w:t>
            </w:r>
          </w:p>
        </w:tc>
      </w:tr>
      <w:tr w:rsidR="00F17ACB" w:rsidRPr="00B046EA" w14:paraId="5D616480"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6E7349BE"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10</w:t>
            </w:r>
          </w:p>
        </w:tc>
        <w:tc>
          <w:tcPr>
            <w:tcW w:w="886" w:type="pct"/>
            <w:tcBorders>
              <w:top w:val="nil"/>
              <w:left w:val="nil"/>
              <w:bottom w:val="single" w:sz="4" w:space="0" w:color="auto"/>
              <w:right w:val="single" w:sz="4" w:space="0" w:color="auto"/>
            </w:tcBorders>
            <w:shd w:val="clear" w:color="auto" w:fill="auto"/>
            <w:noWrap/>
            <w:vAlign w:val="bottom"/>
            <w:hideMark/>
          </w:tcPr>
          <w:p w14:paraId="57E10232"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Nisporeni-Silva</w:t>
            </w:r>
          </w:p>
        </w:tc>
        <w:tc>
          <w:tcPr>
            <w:tcW w:w="830" w:type="pct"/>
            <w:tcBorders>
              <w:top w:val="nil"/>
              <w:left w:val="nil"/>
              <w:bottom w:val="single" w:sz="4" w:space="0" w:color="auto"/>
              <w:right w:val="single" w:sz="4" w:space="0" w:color="auto"/>
            </w:tcBorders>
            <w:shd w:val="clear" w:color="auto" w:fill="auto"/>
            <w:noWrap/>
            <w:vAlign w:val="bottom"/>
            <w:hideMark/>
          </w:tcPr>
          <w:p w14:paraId="6E1E21E3"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619.235</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1506E69F"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2.133.236</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44CA1DA1"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1.514.001</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8DF885A"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533.309</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527E9686"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154.809</w:t>
            </w:r>
          </w:p>
        </w:tc>
      </w:tr>
      <w:tr w:rsidR="00F17ACB" w:rsidRPr="00B046EA" w14:paraId="1315B584"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7C5969D3"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11</w:t>
            </w:r>
          </w:p>
        </w:tc>
        <w:tc>
          <w:tcPr>
            <w:tcW w:w="886" w:type="pct"/>
            <w:tcBorders>
              <w:top w:val="nil"/>
              <w:left w:val="nil"/>
              <w:bottom w:val="single" w:sz="4" w:space="0" w:color="auto"/>
              <w:right w:val="single" w:sz="4" w:space="0" w:color="auto"/>
            </w:tcBorders>
            <w:shd w:val="clear" w:color="auto" w:fill="auto"/>
            <w:noWrap/>
            <w:vAlign w:val="bottom"/>
            <w:hideMark/>
          </w:tcPr>
          <w:p w14:paraId="0D3DB001"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Orhei</w:t>
            </w:r>
          </w:p>
        </w:tc>
        <w:tc>
          <w:tcPr>
            <w:tcW w:w="830" w:type="pct"/>
            <w:tcBorders>
              <w:top w:val="nil"/>
              <w:left w:val="nil"/>
              <w:bottom w:val="single" w:sz="4" w:space="0" w:color="auto"/>
              <w:right w:val="single" w:sz="4" w:space="0" w:color="auto"/>
            </w:tcBorders>
            <w:shd w:val="clear" w:color="auto" w:fill="auto"/>
            <w:noWrap/>
            <w:vAlign w:val="bottom"/>
            <w:hideMark/>
          </w:tcPr>
          <w:p w14:paraId="1295BCA8"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241.109</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1573258B"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7D73F4EC"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-241.109</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6488011C"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0</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509F8748"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0</w:t>
            </w:r>
          </w:p>
        </w:tc>
      </w:tr>
      <w:tr w:rsidR="00F17ACB" w:rsidRPr="00B046EA" w14:paraId="2E6D1D81"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42E1530F"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12</w:t>
            </w:r>
          </w:p>
        </w:tc>
        <w:tc>
          <w:tcPr>
            <w:tcW w:w="886" w:type="pct"/>
            <w:tcBorders>
              <w:top w:val="nil"/>
              <w:left w:val="nil"/>
              <w:bottom w:val="single" w:sz="4" w:space="0" w:color="auto"/>
              <w:right w:val="single" w:sz="4" w:space="0" w:color="auto"/>
            </w:tcBorders>
            <w:shd w:val="clear" w:color="auto" w:fill="auto"/>
            <w:noWrap/>
            <w:vAlign w:val="bottom"/>
            <w:hideMark/>
          </w:tcPr>
          <w:p w14:paraId="593C3293"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Silva-Sud Cahul</w:t>
            </w:r>
          </w:p>
        </w:tc>
        <w:tc>
          <w:tcPr>
            <w:tcW w:w="830" w:type="pct"/>
            <w:tcBorders>
              <w:top w:val="nil"/>
              <w:left w:val="nil"/>
              <w:bottom w:val="single" w:sz="4" w:space="0" w:color="auto"/>
              <w:right w:val="single" w:sz="4" w:space="0" w:color="auto"/>
            </w:tcBorders>
            <w:shd w:val="clear" w:color="auto" w:fill="auto"/>
            <w:noWrap/>
            <w:vAlign w:val="bottom"/>
            <w:hideMark/>
          </w:tcPr>
          <w:p w14:paraId="756D2038"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1.203.336</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7679F6FB"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4.852.040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4004F817"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3.648.704</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9AE5C68"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1.213.010</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511BB149"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300.834</w:t>
            </w:r>
          </w:p>
        </w:tc>
      </w:tr>
      <w:tr w:rsidR="00F17ACB" w:rsidRPr="00B046EA" w14:paraId="3D19B0B5" w14:textId="77777777" w:rsidTr="00997945">
        <w:trPr>
          <w:trHeight w:val="23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2B11AB7E"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13</w:t>
            </w:r>
          </w:p>
        </w:tc>
        <w:tc>
          <w:tcPr>
            <w:tcW w:w="886" w:type="pct"/>
            <w:tcBorders>
              <w:top w:val="nil"/>
              <w:left w:val="nil"/>
              <w:bottom w:val="single" w:sz="4" w:space="0" w:color="auto"/>
              <w:right w:val="single" w:sz="4" w:space="0" w:color="auto"/>
            </w:tcBorders>
            <w:shd w:val="clear" w:color="auto" w:fill="auto"/>
            <w:noWrap/>
            <w:vAlign w:val="bottom"/>
            <w:hideMark/>
          </w:tcPr>
          <w:p w14:paraId="5FECBB24"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Silva-Centru Ungheni</w:t>
            </w:r>
          </w:p>
        </w:tc>
        <w:tc>
          <w:tcPr>
            <w:tcW w:w="830" w:type="pct"/>
            <w:tcBorders>
              <w:top w:val="nil"/>
              <w:left w:val="nil"/>
              <w:bottom w:val="single" w:sz="4" w:space="0" w:color="auto"/>
              <w:right w:val="single" w:sz="4" w:space="0" w:color="auto"/>
            </w:tcBorders>
            <w:shd w:val="clear" w:color="auto" w:fill="auto"/>
            <w:noWrap/>
            <w:vAlign w:val="bottom"/>
            <w:hideMark/>
          </w:tcPr>
          <w:p w14:paraId="17D44107"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1.871.882</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44CF6111"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2.119.400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62CB9381"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247.518</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36E69CE5"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529.850</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481DDFA6"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467.971</w:t>
            </w:r>
          </w:p>
        </w:tc>
      </w:tr>
      <w:tr w:rsidR="00F17ACB" w:rsidRPr="00B046EA" w14:paraId="0371EE68"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1D9CDB95"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14</w:t>
            </w:r>
          </w:p>
        </w:tc>
        <w:tc>
          <w:tcPr>
            <w:tcW w:w="886" w:type="pct"/>
            <w:tcBorders>
              <w:top w:val="nil"/>
              <w:left w:val="nil"/>
              <w:bottom w:val="single" w:sz="4" w:space="0" w:color="auto"/>
              <w:right w:val="single" w:sz="4" w:space="0" w:color="auto"/>
            </w:tcBorders>
            <w:shd w:val="clear" w:color="auto" w:fill="auto"/>
            <w:noWrap/>
            <w:vAlign w:val="bottom"/>
            <w:hideMark/>
          </w:tcPr>
          <w:p w14:paraId="25A0B614"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Soroca</w:t>
            </w:r>
          </w:p>
        </w:tc>
        <w:tc>
          <w:tcPr>
            <w:tcW w:w="830" w:type="pct"/>
            <w:tcBorders>
              <w:top w:val="nil"/>
              <w:left w:val="nil"/>
              <w:bottom w:val="single" w:sz="4" w:space="0" w:color="auto"/>
              <w:right w:val="single" w:sz="4" w:space="0" w:color="auto"/>
            </w:tcBorders>
            <w:shd w:val="clear" w:color="auto" w:fill="auto"/>
            <w:noWrap/>
            <w:vAlign w:val="bottom"/>
            <w:hideMark/>
          </w:tcPr>
          <w:p w14:paraId="2175D3AA"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0</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4045F5A7"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885.525</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6EDD9CA"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885.525</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7DC8F737"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221.381</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21C0FB35"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0</w:t>
            </w:r>
          </w:p>
        </w:tc>
      </w:tr>
      <w:tr w:rsidR="00F17ACB" w:rsidRPr="00B046EA" w14:paraId="4579450F"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44D3D091"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15</w:t>
            </w:r>
          </w:p>
        </w:tc>
        <w:tc>
          <w:tcPr>
            <w:tcW w:w="886" w:type="pct"/>
            <w:tcBorders>
              <w:top w:val="nil"/>
              <w:left w:val="nil"/>
              <w:bottom w:val="single" w:sz="4" w:space="0" w:color="auto"/>
              <w:right w:val="single" w:sz="4" w:space="0" w:color="auto"/>
            </w:tcBorders>
            <w:shd w:val="clear" w:color="auto" w:fill="auto"/>
            <w:noWrap/>
            <w:vAlign w:val="bottom"/>
            <w:hideMark/>
          </w:tcPr>
          <w:p w14:paraId="0CF51AC7"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Străşeni</w:t>
            </w:r>
          </w:p>
        </w:tc>
        <w:tc>
          <w:tcPr>
            <w:tcW w:w="830" w:type="pct"/>
            <w:tcBorders>
              <w:top w:val="nil"/>
              <w:left w:val="nil"/>
              <w:bottom w:val="single" w:sz="4" w:space="0" w:color="auto"/>
              <w:right w:val="single" w:sz="4" w:space="0" w:color="auto"/>
            </w:tcBorders>
            <w:shd w:val="clear" w:color="auto" w:fill="auto"/>
            <w:noWrap/>
            <w:vAlign w:val="bottom"/>
            <w:hideMark/>
          </w:tcPr>
          <w:p w14:paraId="3210FE70"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398.848</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50FDE6BA"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3.915.788</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378957D2"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3.516.940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2AFADC7F"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978.947</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74E9B95E"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99.712</w:t>
            </w:r>
          </w:p>
        </w:tc>
      </w:tr>
      <w:tr w:rsidR="00F17ACB" w:rsidRPr="00B046EA" w14:paraId="5BC55DEE"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585B184E"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16</w:t>
            </w:r>
          </w:p>
        </w:tc>
        <w:tc>
          <w:tcPr>
            <w:tcW w:w="886" w:type="pct"/>
            <w:tcBorders>
              <w:top w:val="nil"/>
              <w:left w:val="nil"/>
              <w:bottom w:val="single" w:sz="4" w:space="0" w:color="auto"/>
              <w:right w:val="single" w:sz="4" w:space="0" w:color="auto"/>
            </w:tcBorders>
            <w:shd w:val="clear" w:color="auto" w:fill="auto"/>
            <w:noWrap/>
            <w:vAlign w:val="bottom"/>
            <w:hideMark/>
          </w:tcPr>
          <w:p w14:paraId="39C04998"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Şoldăneşti</w:t>
            </w:r>
          </w:p>
        </w:tc>
        <w:tc>
          <w:tcPr>
            <w:tcW w:w="830" w:type="pct"/>
            <w:tcBorders>
              <w:top w:val="nil"/>
              <w:left w:val="nil"/>
              <w:bottom w:val="single" w:sz="4" w:space="0" w:color="auto"/>
              <w:right w:val="single" w:sz="4" w:space="0" w:color="auto"/>
            </w:tcBorders>
            <w:shd w:val="clear" w:color="auto" w:fill="auto"/>
            <w:noWrap/>
            <w:vAlign w:val="bottom"/>
            <w:hideMark/>
          </w:tcPr>
          <w:p w14:paraId="20D41D38"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1.428.314</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0471AE63"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6.399.080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83BB28E"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4.970.766</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453DB9F7"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1.599.770</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6C142466"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357.079</w:t>
            </w:r>
          </w:p>
        </w:tc>
      </w:tr>
      <w:tr w:rsidR="00F17ACB" w:rsidRPr="00B046EA" w14:paraId="7115EEDA"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3DB15D7C"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17</w:t>
            </w:r>
          </w:p>
        </w:tc>
        <w:tc>
          <w:tcPr>
            <w:tcW w:w="886" w:type="pct"/>
            <w:tcBorders>
              <w:top w:val="nil"/>
              <w:left w:val="nil"/>
              <w:bottom w:val="single" w:sz="4" w:space="0" w:color="auto"/>
              <w:right w:val="single" w:sz="4" w:space="0" w:color="auto"/>
            </w:tcBorders>
            <w:shd w:val="clear" w:color="auto" w:fill="auto"/>
            <w:noWrap/>
            <w:vAlign w:val="bottom"/>
            <w:hideMark/>
          </w:tcPr>
          <w:p w14:paraId="585C38B5"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Teleneşti</w:t>
            </w:r>
          </w:p>
        </w:tc>
        <w:tc>
          <w:tcPr>
            <w:tcW w:w="830" w:type="pct"/>
            <w:tcBorders>
              <w:top w:val="nil"/>
              <w:left w:val="nil"/>
              <w:bottom w:val="single" w:sz="4" w:space="0" w:color="auto"/>
              <w:right w:val="single" w:sz="4" w:space="0" w:color="auto"/>
            </w:tcBorders>
            <w:shd w:val="clear" w:color="auto" w:fill="auto"/>
            <w:noWrap/>
            <w:vAlign w:val="bottom"/>
            <w:hideMark/>
          </w:tcPr>
          <w:p w14:paraId="64F86FB6"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653.101</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29E291E7"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2.164.502</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74041D43"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1.511.401</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CE38514"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541.126</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1F754648"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163.275</w:t>
            </w:r>
          </w:p>
        </w:tc>
      </w:tr>
      <w:tr w:rsidR="00F17ACB" w:rsidRPr="00B046EA" w14:paraId="700C41AC"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717911F6"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18</w:t>
            </w:r>
          </w:p>
        </w:tc>
        <w:tc>
          <w:tcPr>
            <w:tcW w:w="886" w:type="pct"/>
            <w:tcBorders>
              <w:top w:val="nil"/>
              <w:left w:val="nil"/>
              <w:bottom w:val="single" w:sz="4" w:space="0" w:color="auto"/>
              <w:right w:val="single" w:sz="4" w:space="0" w:color="auto"/>
            </w:tcBorders>
            <w:shd w:val="clear" w:color="auto" w:fill="auto"/>
            <w:noWrap/>
            <w:vAlign w:val="bottom"/>
            <w:hideMark/>
          </w:tcPr>
          <w:p w14:paraId="4CB2F271"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Tighina</w:t>
            </w:r>
          </w:p>
        </w:tc>
        <w:tc>
          <w:tcPr>
            <w:tcW w:w="830" w:type="pct"/>
            <w:tcBorders>
              <w:top w:val="nil"/>
              <w:left w:val="nil"/>
              <w:bottom w:val="single" w:sz="4" w:space="0" w:color="auto"/>
              <w:right w:val="single" w:sz="4" w:space="0" w:color="auto"/>
            </w:tcBorders>
            <w:shd w:val="clear" w:color="auto" w:fill="auto"/>
            <w:noWrap/>
            <w:vAlign w:val="bottom"/>
            <w:hideMark/>
          </w:tcPr>
          <w:p w14:paraId="080BBE6F"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1.611.636</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45955295"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2.266.960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0C8E090E"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655.324</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3FFE1948"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566.740</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121CA5AB"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402.909</w:t>
            </w:r>
          </w:p>
        </w:tc>
      </w:tr>
      <w:tr w:rsidR="00F17ACB" w:rsidRPr="00B046EA" w14:paraId="64C1BEAF"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2140584D"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19</w:t>
            </w:r>
          </w:p>
        </w:tc>
        <w:tc>
          <w:tcPr>
            <w:tcW w:w="886" w:type="pct"/>
            <w:tcBorders>
              <w:top w:val="nil"/>
              <w:left w:val="nil"/>
              <w:bottom w:val="single" w:sz="4" w:space="0" w:color="auto"/>
              <w:right w:val="single" w:sz="4" w:space="0" w:color="auto"/>
            </w:tcBorders>
            <w:shd w:val="clear" w:color="auto" w:fill="auto"/>
            <w:noWrap/>
            <w:vAlign w:val="bottom"/>
            <w:hideMark/>
          </w:tcPr>
          <w:p w14:paraId="3C883C58"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Taraclia</w:t>
            </w:r>
          </w:p>
        </w:tc>
        <w:tc>
          <w:tcPr>
            <w:tcW w:w="830" w:type="pct"/>
            <w:tcBorders>
              <w:top w:val="nil"/>
              <w:left w:val="nil"/>
              <w:bottom w:val="single" w:sz="4" w:space="0" w:color="auto"/>
              <w:right w:val="single" w:sz="4" w:space="0" w:color="auto"/>
            </w:tcBorders>
            <w:shd w:val="clear" w:color="auto" w:fill="auto"/>
            <w:noWrap/>
            <w:vAlign w:val="bottom"/>
            <w:hideMark/>
          </w:tcPr>
          <w:p w14:paraId="517FC28D"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34.679</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2D57791C"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0FCDF181"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-34.679</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6AB69C88"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0</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7A9FEFDC"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0</w:t>
            </w:r>
          </w:p>
        </w:tc>
      </w:tr>
      <w:tr w:rsidR="00F17ACB" w:rsidRPr="00B046EA" w14:paraId="52D9CE83"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77BD31D6"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20</w:t>
            </w:r>
          </w:p>
        </w:tc>
        <w:tc>
          <w:tcPr>
            <w:tcW w:w="886" w:type="pct"/>
            <w:tcBorders>
              <w:top w:val="nil"/>
              <w:left w:val="nil"/>
              <w:bottom w:val="single" w:sz="4" w:space="0" w:color="auto"/>
              <w:right w:val="single" w:sz="4" w:space="0" w:color="auto"/>
            </w:tcBorders>
            <w:shd w:val="clear" w:color="auto" w:fill="auto"/>
            <w:noWrap/>
            <w:vAlign w:val="bottom"/>
            <w:hideMark/>
          </w:tcPr>
          <w:p w14:paraId="302DDF05"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Sil-Răzeni</w:t>
            </w:r>
          </w:p>
        </w:tc>
        <w:tc>
          <w:tcPr>
            <w:tcW w:w="830" w:type="pct"/>
            <w:tcBorders>
              <w:top w:val="nil"/>
              <w:left w:val="nil"/>
              <w:bottom w:val="single" w:sz="4" w:space="0" w:color="auto"/>
              <w:right w:val="single" w:sz="4" w:space="0" w:color="auto"/>
            </w:tcBorders>
            <w:shd w:val="clear" w:color="auto" w:fill="auto"/>
            <w:noWrap/>
            <w:vAlign w:val="bottom"/>
            <w:hideMark/>
          </w:tcPr>
          <w:p w14:paraId="6AD19B74"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377.519</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0645ACC7"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2.538.464</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3A01F6AE"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2.160.945</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78614760"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634.616</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46FC29BB"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94.380</w:t>
            </w:r>
          </w:p>
        </w:tc>
      </w:tr>
      <w:tr w:rsidR="00F17ACB" w:rsidRPr="00B046EA" w14:paraId="090946AB"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08D460CB"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21</w:t>
            </w:r>
          </w:p>
        </w:tc>
        <w:tc>
          <w:tcPr>
            <w:tcW w:w="886" w:type="pct"/>
            <w:tcBorders>
              <w:top w:val="nil"/>
              <w:left w:val="nil"/>
              <w:bottom w:val="single" w:sz="4" w:space="0" w:color="auto"/>
              <w:right w:val="single" w:sz="4" w:space="0" w:color="auto"/>
            </w:tcBorders>
            <w:shd w:val="clear" w:color="auto" w:fill="auto"/>
            <w:noWrap/>
            <w:vAlign w:val="bottom"/>
            <w:hideMark/>
          </w:tcPr>
          <w:p w14:paraId="5692001F"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R.N. Codrii</w:t>
            </w:r>
          </w:p>
        </w:tc>
        <w:tc>
          <w:tcPr>
            <w:tcW w:w="830" w:type="pct"/>
            <w:tcBorders>
              <w:top w:val="nil"/>
              <w:left w:val="nil"/>
              <w:bottom w:val="single" w:sz="4" w:space="0" w:color="auto"/>
              <w:right w:val="single" w:sz="4" w:space="0" w:color="auto"/>
            </w:tcBorders>
            <w:shd w:val="clear" w:color="auto" w:fill="auto"/>
            <w:noWrap/>
            <w:vAlign w:val="bottom"/>
            <w:hideMark/>
          </w:tcPr>
          <w:p w14:paraId="3A1B7DD4"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85.973</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4BB6FC51"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5.040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45FA8226"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-80.933</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365FB3A9"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1.260</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107C3BA8"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1.260</w:t>
            </w:r>
          </w:p>
        </w:tc>
      </w:tr>
      <w:tr w:rsidR="00F17ACB" w:rsidRPr="00B046EA" w14:paraId="1F5B890A"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43E8CF29"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22</w:t>
            </w:r>
          </w:p>
        </w:tc>
        <w:tc>
          <w:tcPr>
            <w:tcW w:w="886" w:type="pct"/>
            <w:tcBorders>
              <w:top w:val="nil"/>
              <w:left w:val="nil"/>
              <w:bottom w:val="single" w:sz="4" w:space="0" w:color="auto"/>
              <w:right w:val="single" w:sz="4" w:space="0" w:color="auto"/>
            </w:tcBorders>
            <w:shd w:val="clear" w:color="auto" w:fill="auto"/>
            <w:noWrap/>
            <w:vAlign w:val="bottom"/>
            <w:hideMark/>
          </w:tcPr>
          <w:p w14:paraId="556024D8"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R.N. Pădurea Domnească</w:t>
            </w:r>
          </w:p>
        </w:tc>
        <w:tc>
          <w:tcPr>
            <w:tcW w:w="830" w:type="pct"/>
            <w:tcBorders>
              <w:top w:val="nil"/>
              <w:left w:val="nil"/>
              <w:bottom w:val="single" w:sz="4" w:space="0" w:color="auto"/>
              <w:right w:val="single" w:sz="4" w:space="0" w:color="auto"/>
            </w:tcBorders>
            <w:shd w:val="clear" w:color="auto" w:fill="auto"/>
            <w:noWrap/>
            <w:vAlign w:val="bottom"/>
            <w:hideMark/>
          </w:tcPr>
          <w:p w14:paraId="64726136"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230.259</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1308404B"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1.541.600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3E973166"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1.311.341</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494ED9B7"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385.400</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71031C24"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57.565</w:t>
            </w:r>
          </w:p>
        </w:tc>
      </w:tr>
      <w:tr w:rsidR="00F17ACB" w:rsidRPr="00B046EA" w14:paraId="7D03A93C" w14:textId="77777777" w:rsidTr="00997945">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15A51722"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23</w:t>
            </w:r>
          </w:p>
        </w:tc>
        <w:tc>
          <w:tcPr>
            <w:tcW w:w="886" w:type="pct"/>
            <w:tcBorders>
              <w:top w:val="nil"/>
              <w:left w:val="nil"/>
              <w:bottom w:val="single" w:sz="4" w:space="0" w:color="auto"/>
              <w:right w:val="single" w:sz="4" w:space="0" w:color="auto"/>
            </w:tcBorders>
            <w:shd w:val="clear" w:color="auto" w:fill="auto"/>
            <w:noWrap/>
            <w:vAlign w:val="bottom"/>
            <w:hideMark/>
          </w:tcPr>
          <w:p w14:paraId="7975264D" w14:textId="77777777" w:rsidR="00F17ACB" w:rsidRPr="007A770D" w:rsidRDefault="00F17ACB" w:rsidP="00F17ACB">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R.N. Plaiul Fagului</w:t>
            </w:r>
          </w:p>
        </w:tc>
        <w:tc>
          <w:tcPr>
            <w:tcW w:w="830" w:type="pct"/>
            <w:tcBorders>
              <w:top w:val="nil"/>
              <w:left w:val="nil"/>
              <w:bottom w:val="single" w:sz="4" w:space="0" w:color="auto"/>
              <w:right w:val="single" w:sz="4" w:space="0" w:color="auto"/>
            </w:tcBorders>
            <w:shd w:val="clear" w:color="auto" w:fill="auto"/>
            <w:noWrap/>
            <w:vAlign w:val="bottom"/>
            <w:hideMark/>
          </w:tcPr>
          <w:p w14:paraId="1E4B4598"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272.413</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48B9A82B"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2.352.612</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5754C32"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2.080.199</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4FF8D415"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588.153</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17ED1321"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68.103</w:t>
            </w:r>
          </w:p>
        </w:tc>
      </w:tr>
      <w:tr w:rsidR="00F17ACB" w:rsidRPr="00B046EA" w14:paraId="4BABB5F0" w14:textId="77777777" w:rsidTr="00997945">
        <w:trPr>
          <w:trHeight w:val="60"/>
        </w:trPr>
        <w:tc>
          <w:tcPr>
            <w:tcW w:w="158" w:type="pct"/>
            <w:tcBorders>
              <w:top w:val="single" w:sz="4" w:space="0" w:color="auto"/>
              <w:left w:val="single" w:sz="4" w:space="0" w:color="auto"/>
              <w:bottom w:val="single" w:sz="4" w:space="0" w:color="auto"/>
              <w:right w:val="nil"/>
            </w:tcBorders>
            <w:shd w:val="clear" w:color="auto" w:fill="BDD6EE" w:themeFill="accent1" w:themeFillTint="66"/>
            <w:noWrap/>
            <w:vAlign w:val="bottom"/>
            <w:hideMark/>
          </w:tcPr>
          <w:p w14:paraId="1080513F" w14:textId="77777777" w:rsidR="00F17ACB" w:rsidRPr="007A770D" w:rsidRDefault="00F17ACB" w:rsidP="00F17ACB">
            <w:pPr>
              <w:spacing w:after="0" w:line="240" w:lineRule="auto"/>
              <w:jc w:val="right"/>
              <w:rPr>
                <w:rFonts w:asciiTheme="majorBidi" w:eastAsia="Times New Roman" w:hAnsiTheme="majorBidi" w:cstheme="majorBidi"/>
                <w:color w:val="000000"/>
                <w:sz w:val="18"/>
                <w:szCs w:val="18"/>
                <w:lang w:val="ro-RO" w:eastAsia="zh-CN" w:bidi="he-IL"/>
              </w:rPr>
            </w:pPr>
          </w:p>
        </w:tc>
        <w:tc>
          <w:tcPr>
            <w:tcW w:w="886"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25B98779" w14:textId="77777777" w:rsidR="00F17ACB" w:rsidRPr="007A770D" w:rsidRDefault="00F17ACB" w:rsidP="00F17ACB">
            <w:pPr>
              <w:spacing w:after="0" w:line="240" w:lineRule="auto"/>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Total</w:t>
            </w:r>
          </w:p>
        </w:tc>
        <w:tc>
          <w:tcPr>
            <w:tcW w:w="830" w:type="pct"/>
            <w:tcBorders>
              <w:top w:val="nil"/>
              <w:left w:val="nil"/>
              <w:bottom w:val="single" w:sz="4" w:space="0" w:color="auto"/>
              <w:right w:val="single" w:sz="4" w:space="0" w:color="auto"/>
            </w:tcBorders>
            <w:shd w:val="clear" w:color="auto" w:fill="BDD6EE" w:themeFill="accent1" w:themeFillTint="66"/>
            <w:noWrap/>
            <w:vAlign w:val="bottom"/>
            <w:hideMark/>
          </w:tcPr>
          <w:p w14:paraId="598EFF87"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19.022.904</w:t>
            </w:r>
          </w:p>
        </w:tc>
        <w:tc>
          <w:tcPr>
            <w:tcW w:w="811" w:type="pct"/>
            <w:tcBorders>
              <w:top w:val="nil"/>
              <w:left w:val="single" w:sz="4" w:space="0" w:color="auto"/>
              <w:bottom w:val="single" w:sz="4" w:space="0" w:color="auto"/>
              <w:right w:val="single" w:sz="4" w:space="0" w:color="auto"/>
            </w:tcBorders>
            <w:shd w:val="clear" w:color="000000" w:fill="FFFFFF"/>
            <w:noWrap/>
            <w:vAlign w:val="center"/>
            <w:hideMark/>
          </w:tcPr>
          <w:p w14:paraId="5DEDBE53"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49.581.733</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04AB5FA8"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30.558.829</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3D8159EB"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12.395.433</w:t>
            </w:r>
          </w:p>
        </w:tc>
        <w:tc>
          <w:tcPr>
            <w:tcW w:w="809" w:type="pct"/>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26635474" w14:textId="77777777" w:rsidR="00F17ACB" w:rsidRPr="007A770D" w:rsidRDefault="00F17ACB" w:rsidP="00F17ACB">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4.398.254</w:t>
            </w:r>
          </w:p>
        </w:tc>
      </w:tr>
    </w:tbl>
    <w:p w14:paraId="156FA330" w14:textId="77777777" w:rsidR="005C31C1" w:rsidRPr="007A770D" w:rsidRDefault="005C31C1" w:rsidP="00F17ACB">
      <w:pPr>
        <w:spacing w:after="0"/>
        <w:ind w:firstLine="567"/>
        <w:jc w:val="both"/>
        <w:rPr>
          <w:rFonts w:ascii="Times New Roman" w:eastAsia="SimSun" w:hAnsi="Times New Roman" w:cs="Times New Roman"/>
          <w:i/>
          <w:color w:val="000000"/>
          <w:sz w:val="20"/>
          <w:szCs w:val="20"/>
          <w:lang w:val="ro-RO" w:eastAsia="zh-CN"/>
        </w:rPr>
      </w:pPr>
      <w:r w:rsidRPr="007A770D">
        <w:rPr>
          <w:rFonts w:ascii="Times New Roman" w:eastAsia="SimSun" w:hAnsi="Times New Roman" w:cs="Times New Roman"/>
          <w:b/>
          <w:i/>
          <w:color w:val="000000"/>
          <w:sz w:val="20"/>
          <w:szCs w:val="20"/>
          <w:lang w:val="ro-RO" w:eastAsia="zh-CN"/>
        </w:rPr>
        <w:t>Sursa:</w:t>
      </w:r>
      <w:r w:rsidRPr="007A770D">
        <w:rPr>
          <w:rFonts w:ascii="Times New Roman" w:eastAsia="SimSun" w:hAnsi="Times New Roman" w:cs="Times New Roman"/>
          <w:i/>
          <w:color w:val="000000"/>
          <w:sz w:val="20"/>
          <w:szCs w:val="20"/>
          <w:lang w:val="ro-RO" w:eastAsia="zh-CN"/>
        </w:rPr>
        <w:t xml:space="preserve"> Datele </w:t>
      </w:r>
      <w:r w:rsidR="00F17ACB" w:rsidRPr="007A770D">
        <w:rPr>
          <w:rFonts w:ascii="Times New Roman" w:eastAsia="SimSun" w:hAnsi="Times New Roman" w:cs="Times New Roman"/>
          <w:i/>
          <w:color w:val="000000"/>
          <w:sz w:val="20"/>
          <w:szCs w:val="20"/>
          <w:lang w:val="ro-RO" w:eastAsia="zh-CN"/>
        </w:rPr>
        <w:t xml:space="preserve">SFS </w:t>
      </w:r>
      <w:r w:rsidRPr="007A770D">
        <w:rPr>
          <w:rFonts w:ascii="Times New Roman" w:eastAsia="SimSun" w:hAnsi="Times New Roman" w:cs="Times New Roman"/>
          <w:i/>
          <w:color w:val="000000"/>
          <w:sz w:val="20"/>
          <w:szCs w:val="20"/>
          <w:lang w:val="ro-RO" w:eastAsia="zh-CN"/>
        </w:rPr>
        <w:t>şi ÎSS.</w:t>
      </w:r>
    </w:p>
    <w:p w14:paraId="76D42A99" w14:textId="77777777" w:rsidR="005C31C1" w:rsidRPr="007A770D" w:rsidRDefault="005C31C1" w:rsidP="005C31C1">
      <w:pPr>
        <w:rPr>
          <w:rFonts w:eastAsia="SimSun"/>
          <w:lang w:val="ro-RO" w:eastAsia="zh-CN"/>
        </w:rPr>
      </w:pPr>
    </w:p>
    <w:p w14:paraId="44731855" w14:textId="6CBFF3B9" w:rsidR="005C31C1" w:rsidRPr="007A770D" w:rsidRDefault="005C31C1" w:rsidP="005C31C1">
      <w:pPr>
        <w:rPr>
          <w:rFonts w:eastAsia="SimSun"/>
          <w:lang w:val="ro-RO" w:eastAsia="zh-CN"/>
        </w:rPr>
      </w:pPr>
    </w:p>
    <w:p w14:paraId="1AF5FF4A" w14:textId="6B5AB860" w:rsidR="0027028B" w:rsidRPr="007A770D" w:rsidRDefault="0027028B" w:rsidP="005C31C1">
      <w:pPr>
        <w:rPr>
          <w:rFonts w:eastAsia="SimSun"/>
          <w:lang w:val="ro-RO" w:eastAsia="zh-CN"/>
        </w:rPr>
      </w:pPr>
    </w:p>
    <w:p w14:paraId="126022F4" w14:textId="77777777" w:rsidR="0027028B" w:rsidRPr="007A770D" w:rsidRDefault="0027028B" w:rsidP="005C31C1">
      <w:pPr>
        <w:rPr>
          <w:rFonts w:eastAsia="SimSun"/>
          <w:lang w:val="ro-RO" w:eastAsia="zh-CN"/>
        </w:rPr>
      </w:pPr>
    </w:p>
    <w:p w14:paraId="0E794C53" w14:textId="77777777" w:rsidR="00844643" w:rsidRPr="00940484" w:rsidRDefault="00844643" w:rsidP="00544D67">
      <w:pPr>
        <w:widowControl w:val="0"/>
        <w:spacing w:after="0" w:line="240" w:lineRule="auto"/>
        <w:ind w:firstLine="630"/>
        <w:jc w:val="right"/>
        <w:rPr>
          <w:rFonts w:ascii="Times New Roman" w:eastAsiaTheme="majorEastAsia" w:hAnsi="Times New Roman" w:cs="Times New Roman"/>
          <w:b/>
          <w:color w:val="0070C0"/>
          <w:sz w:val="20"/>
          <w:szCs w:val="20"/>
          <w:lang w:val="ro-RO"/>
        </w:rPr>
      </w:pPr>
      <w:r w:rsidRPr="00940484">
        <w:rPr>
          <w:rFonts w:ascii="Times New Roman" w:eastAsiaTheme="majorEastAsia" w:hAnsi="Times New Roman" w:cs="Times New Roman"/>
          <w:b/>
          <w:color w:val="0070C0"/>
          <w:sz w:val="20"/>
          <w:szCs w:val="20"/>
          <w:lang w:val="ro-RO"/>
        </w:rPr>
        <w:t>Anexa nr.24</w:t>
      </w:r>
    </w:p>
    <w:p w14:paraId="5E71BEA7" w14:textId="515A611C" w:rsidR="00844643" w:rsidRPr="007A770D" w:rsidRDefault="00844643" w:rsidP="00844643">
      <w:pPr>
        <w:spacing w:after="0" w:line="240" w:lineRule="auto"/>
        <w:jc w:val="center"/>
        <w:rPr>
          <w:rFonts w:asciiTheme="majorBidi" w:eastAsia="Times New Roman" w:hAnsiTheme="majorBidi" w:cstheme="majorBidi"/>
          <w:b/>
          <w:bCs/>
          <w:color w:val="0070C0"/>
          <w:sz w:val="20"/>
          <w:szCs w:val="20"/>
          <w:lang w:val="ro-RO" w:bidi="he-IL"/>
        </w:rPr>
      </w:pPr>
      <w:r w:rsidRPr="007A770D">
        <w:rPr>
          <w:rFonts w:asciiTheme="majorBidi" w:eastAsia="Times New Roman" w:hAnsiTheme="majorBidi" w:cstheme="majorBidi"/>
          <w:b/>
          <w:bCs/>
          <w:color w:val="0070C0"/>
          <w:sz w:val="20"/>
          <w:szCs w:val="20"/>
          <w:lang w:val="ro-RO" w:bidi="he-IL"/>
        </w:rPr>
        <w:t xml:space="preserve">Mărimea subvenţiilor care </w:t>
      </w:r>
      <w:r w:rsidR="00BF417C" w:rsidRPr="007A770D">
        <w:rPr>
          <w:rFonts w:asciiTheme="majorBidi" w:eastAsia="Times New Roman" w:hAnsiTheme="majorBidi" w:cstheme="majorBidi"/>
          <w:b/>
          <w:bCs/>
          <w:color w:val="0070C0"/>
          <w:sz w:val="20"/>
          <w:szCs w:val="20"/>
          <w:lang w:val="ro-RO" w:bidi="he-IL"/>
        </w:rPr>
        <w:t>nu acoperă creșterea costurilor reale</w:t>
      </w:r>
    </w:p>
    <w:p w14:paraId="4CABF6D7" w14:textId="77777777" w:rsidR="008F70DA" w:rsidRPr="007A770D" w:rsidRDefault="008F70DA" w:rsidP="00844643">
      <w:pPr>
        <w:spacing w:after="0" w:line="240" w:lineRule="auto"/>
        <w:jc w:val="center"/>
        <w:rPr>
          <w:rFonts w:asciiTheme="majorBidi" w:eastAsia="Times New Roman" w:hAnsiTheme="majorBidi" w:cstheme="majorBidi"/>
          <w:b/>
          <w:bCs/>
          <w:color w:val="0070C0"/>
          <w:sz w:val="20"/>
          <w:szCs w:val="20"/>
          <w:lang w:val="ro-RO" w:bidi="he-IL"/>
        </w:rPr>
      </w:pPr>
    </w:p>
    <w:tbl>
      <w:tblPr>
        <w:tblW w:w="139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456"/>
        <w:gridCol w:w="2250"/>
        <w:gridCol w:w="2250"/>
        <w:gridCol w:w="2250"/>
        <w:gridCol w:w="1898"/>
        <w:gridCol w:w="2250"/>
      </w:tblGrid>
      <w:tr w:rsidR="008F70DA" w:rsidRPr="00B046EA" w14:paraId="19585F05" w14:textId="77777777" w:rsidTr="002B60F3">
        <w:trPr>
          <w:trHeight w:val="889"/>
        </w:trPr>
        <w:tc>
          <w:tcPr>
            <w:tcW w:w="637" w:type="dxa"/>
            <w:shd w:val="clear" w:color="000000" w:fill="DEEAF6"/>
            <w:noWrap/>
            <w:hideMark/>
          </w:tcPr>
          <w:p w14:paraId="7C297EB4" w14:textId="4F2D4A71" w:rsidR="008F70DA" w:rsidRPr="007A770D" w:rsidRDefault="008F70DA" w:rsidP="002475FC">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 xml:space="preserve">Nr. </w:t>
            </w:r>
            <w:r w:rsidR="002475FC">
              <w:rPr>
                <w:rFonts w:ascii="Times New Roman" w:eastAsia="Times New Roman" w:hAnsi="Times New Roman" w:cs="Times New Roman"/>
                <w:b/>
                <w:bCs/>
                <w:color w:val="000000"/>
                <w:sz w:val="18"/>
                <w:szCs w:val="18"/>
                <w:lang w:val="ro-RO" w:eastAsia="ru-RU"/>
              </w:rPr>
              <w:t>crt.</w:t>
            </w:r>
          </w:p>
        </w:tc>
        <w:tc>
          <w:tcPr>
            <w:tcW w:w="2456" w:type="dxa"/>
            <w:shd w:val="clear" w:color="000000" w:fill="DEEAF6"/>
            <w:hideMark/>
          </w:tcPr>
          <w:p w14:paraId="5EEEAF1B" w14:textId="77777777" w:rsidR="008F70DA" w:rsidRPr="007A770D" w:rsidRDefault="008F70DA" w:rsidP="008F70D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Întreprinderea silvică</w:t>
            </w:r>
          </w:p>
        </w:tc>
        <w:tc>
          <w:tcPr>
            <w:tcW w:w="2250" w:type="dxa"/>
            <w:shd w:val="clear" w:color="000000" w:fill="DEEAF6"/>
            <w:hideMark/>
          </w:tcPr>
          <w:p w14:paraId="05C0986C" w14:textId="77777777" w:rsidR="008F70DA" w:rsidRPr="007A770D" w:rsidRDefault="008F70DA" w:rsidP="008F70D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Subvenţia aferentă Trimestrul IV 2022 care nu acoperă creșterea costurilor reale</w:t>
            </w:r>
          </w:p>
        </w:tc>
        <w:tc>
          <w:tcPr>
            <w:tcW w:w="2250" w:type="dxa"/>
            <w:shd w:val="clear" w:color="000000" w:fill="DEEAF6"/>
            <w:hideMark/>
          </w:tcPr>
          <w:p w14:paraId="48A41324" w14:textId="77777777" w:rsidR="008F70DA" w:rsidRPr="007A770D" w:rsidRDefault="008F70DA" w:rsidP="008F70D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Subvenţia aferentă Trimestrul I 2023 care nu acoperă creșterea costurilor reale</w:t>
            </w:r>
          </w:p>
        </w:tc>
        <w:tc>
          <w:tcPr>
            <w:tcW w:w="2250" w:type="dxa"/>
            <w:shd w:val="clear" w:color="000000" w:fill="DEEAF6"/>
            <w:hideMark/>
          </w:tcPr>
          <w:p w14:paraId="597F36DA" w14:textId="77777777" w:rsidR="008F70DA" w:rsidRPr="007A770D" w:rsidRDefault="008F70DA" w:rsidP="008F70D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Total Subvenţie care nu acoperă creșterea costurilor reale</w:t>
            </w:r>
          </w:p>
        </w:tc>
        <w:tc>
          <w:tcPr>
            <w:tcW w:w="1898" w:type="dxa"/>
            <w:shd w:val="clear" w:color="000000" w:fill="DEEAF6"/>
            <w:hideMark/>
          </w:tcPr>
          <w:p w14:paraId="00681CD2" w14:textId="77777777" w:rsidR="008F70DA" w:rsidRPr="007A770D" w:rsidRDefault="008F70DA" w:rsidP="008F70D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Defalcările în Bugetul de Stat achitate din subvenție (25%)</w:t>
            </w:r>
          </w:p>
        </w:tc>
        <w:tc>
          <w:tcPr>
            <w:tcW w:w="2250" w:type="dxa"/>
            <w:shd w:val="clear" w:color="000000" w:fill="DEEAF6"/>
            <w:hideMark/>
          </w:tcPr>
          <w:p w14:paraId="35264CAD" w14:textId="77777777" w:rsidR="008F70DA" w:rsidRPr="007A770D" w:rsidRDefault="008F70DA" w:rsidP="008F70D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Total Subvenţie care nu acoperă creșterea costurilor reale, fără impozite</w:t>
            </w:r>
          </w:p>
        </w:tc>
      </w:tr>
      <w:tr w:rsidR="008F70DA" w:rsidRPr="00B046EA" w14:paraId="39AFE1A0" w14:textId="77777777" w:rsidTr="002B60F3">
        <w:trPr>
          <w:trHeight w:val="75"/>
        </w:trPr>
        <w:tc>
          <w:tcPr>
            <w:tcW w:w="637" w:type="dxa"/>
            <w:shd w:val="clear" w:color="000000" w:fill="BDD6EE"/>
            <w:noWrap/>
            <w:hideMark/>
          </w:tcPr>
          <w:p w14:paraId="6E420054" w14:textId="77777777" w:rsidR="008F70DA" w:rsidRPr="007A770D" w:rsidRDefault="008F70DA" w:rsidP="008F70D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1</w:t>
            </w:r>
          </w:p>
        </w:tc>
        <w:tc>
          <w:tcPr>
            <w:tcW w:w="2456" w:type="dxa"/>
            <w:shd w:val="clear" w:color="000000" w:fill="BDD6EE"/>
            <w:noWrap/>
            <w:hideMark/>
          </w:tcPr>
          <w:p w14:paraId="75139B96" w14:textId="77777777" w:rsidR="008F70DA" w:rsidRPr="007A770D" w:rsidRDefault="008F70DA" w:rsidP="008F70D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2</w:t>
            </w:r>
          </w:p>
        </w:tc>
        <w:tc>
          <w:tcPr>
            <w:tcW w:w="2250" w:type="dxa"/>
            <w:shd w:val="clear" w:color="000000" w:fill="BDD6EE"/>
            <w:noWrap/>
            <w:hideMark/>
          </w:tcPr>
          <w:p w14:paraId="0C44BA1D" w14:textId="77777777" w:rsidR="008F70DA" w:rsidRPr="007A770D" w:rsidRDefault="008F70DA" w:rsidP="008F70D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3</w:t>
            </w:r>
          </w:p>
        </w:tc>
        <w:tc>
          <w:tcPr>
            <w:tcW w:w="2250" w:type="dxa"/>
            <w:shd w:val="clear" w:color="000000" w:fill="BDD6EE"/>
            <w:noWrap/>
            <w:hideMark/>
          </w:tcPr>
          <w:p w14:paraId="43A49E50" w14:textId="77777777" w:rsidR="008F70DA" w:rsidRPr="007A770D" w:rsidRDefault="008F70DA" w:rsidP="008F70D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4</w:t>
            </w:r>
          </w:p>
        </w:tc>
        <w:tc>
          <w:tcPr>
            <w:tcW w:w="2250" w:type="dxa"/>
            <w:shd w:val="clear" w:color="000000" w:fill="BDD6EE"/>
            <w:noWrap/>
            <w:hideMark/>
          </w:tcPr>
          <w:p w14:paraId="1D5A2A3F" w14:textId="77777777" w:rsidR="008F70DA" w:rsidRPr="007A770D" w:rsidRDefault="008F70DA" w:rsidP="008F70D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5=3+4</w:t>
            </w:r>
          </w:p>
        </w:tc>
        <w:tc>
          <w:tcPr>
            <w:tcW w:w="1898" w:type="dxa"/>
            <w:shd w:val="clear" w:color="000000" w:fill="BDD6EE"/>
            <w:hideMark/>
          </w:tcPr>
          <w:p w14:paraId="27137BCB" w14:textId="77777777" w:rsidR="008F70DA" w:rsidRPr="007A770D" w:rsidRDefault="008F70DA" w:rsidP="008F70D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6</w:t>
            </w:r>
          </w:p>
        </w:tc>
        <w:tc>
          <w:tcPr>
            <w:tcW w:w="2250" w:type="dxa"/>
            <w:shd w:val="clear" w:color="000000" w:fill="BDD6EE"/>
            <w:hideMark/>
          </w:tcPr>
          <w:p w14:paraId="3180EA79" w14:textId="77777777" w:rsidR="008F70DA" w:rsidRPr="007A770D" w:rsidRDefault="008F70DA" w:rsidP="008F70D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7=5-6</w:t>
            </w:r>
          </w:p>
        </w:tc>
      </w:tr>
      <w:tr w:rsidR="002B60F3" w:rsidRPr="00B046EA" w14:paraId="5B5ADDAF" w14:textId="77777777" w:rsidTr="002B60F3">
        <w:trPr>
          <w:trHeight w:val="75"/>
        </w:trPr>
        <w:tc>
          <w:tcPr>
            <w:tcW w:w="637" w:type="dxa"/>
            <w:shd w:val="clear" w:color="auto" w:fill="auto"/>
            <w:noWrap/>
            <w:hideMark/>
          </w:tcPr>
          <w:p w14:paraId="2B6F7D69"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w:t>
            </w:r>
          </w:p>
        </w:tc>
        <w:tc>
          <w:tcPr>
            <w:tcW w:w="2456" w:type="dxa"/>
            <w:shd w:val="clear" w:color="auto" w:fill="auto"/>
            <w:hideMark/>
          </w:tcPr>
          <w:p w14:paraId="6F2AE727"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Bălţi</w:t>
            </w:r>
          </w:p>
        </w:tc>
        <w:tc>
          <w:tcPr>
            <w:tcW w:w="2250" w:type="dxa"/>
            <w:shd w:val="clear" w:color="auto" w:fill="auto"/>
            <w:noWrap/>
            <w:hideMark/>
          </w:tcPr>
          <w:p w14:paraId="5BF2C458"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356.594,00</w:t>
            </w:r>
          </w:p>
        </w:tc>
        <w:tc>
          <w:tcPr>
            <w:tcW w:w="2250" w:type="dxa"/>
            <w:shd w:val="clear" w:color="auto" w:fill="auto"/>
            <w:noWrap/>
            <w:hideMark/>
          </w:tcPr>
          <w:p w14:paraId="0B634381"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1.020.437,63</w:t>
            </w:r>
          </w:p>
        </w:tc>
        <w:tc>
          <w:tcPr>
            <w:tcW w:w="2250" w:type="dxa"/>
            <w:shd w:val="clear" w:color="auto" w:fill="auto"/>
            <w:noWrap/>
            <w:hideMark/>
          </w:tcPr>
          <w:p w14:paraId="7A21760A"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1.377.031,63</w:t>
            </w:r>
          </w:p>
        </w:tc>
        <w:tc>
          <w:tcPr>
            <w:tcW w:w="1898" w:type="dxa"/>
            <w:shd w:val="clear" w:color="auto" w:fill="auto"/>
            <w:hideMark/>
          </w:tcPr>
          <w:p w14:paraId="70BA5717"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89.149</w:t>
            </w:r>
          </w:p>
        </w:tc>
        <w:tc>
          <w:tcPr>
            <w:tcW w:w="2250" w:type="dxa"/>
            <w:shd w:val="clear" w:color="auto" w:fill="auto"/>
            <w:hideMark/>
          </w:tcPr>
          <w:p w14:paraId="37ABF821"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1.287.882,63</w:t>
            </w:r>
          </w:p>
        </w:tc>
      </w:tr>
      <w:tr w:rsidR="002B60F3" w:rsidRPr="00B046EA" w14:paraId="0F2FD3DA" w14:textId="77777777" w:rsidTr="002B60F3">
        <w:trPr>
          <w:trHeight w:val="75"/>
        </w:trPr>
        <w:tc>
          <w:tcPr>
            <w:tcW w:w="637" w:type="dxa"/>
            <w:shd w:val="clear" w:color="auto" w:fill="auto"/>
            <w:noWrap/>
            <w:hideMark/>
          </w:tcPr>
          <w:p w14:paraId="47F7584B"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w:t>
            </w:r>
          </w:p>
        </w:tc>
        <w:tc>
          <w:tcPr>
            <w:tcW w:w="2456" w:type="dxa"/>
            <w:shd w:val="clear" w:color="auto" w:fill="auto"/>
            <w:hideMark/>
          </w:tcPr>
          <w:p w14:paraId="7703074A" w14:textId="568DE3C1" w:rsidR="008F70DA" w:rsidRPr="007A770D" w:rsidRDefault="008F70DA" w:rsidP="002475FC">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Căl</w:t>
            </w:r>
            <w:r w:rsidR="002475FC">
              <w:rPr>
                <w:rFonts w:ascii="Times New Roman" w:eastAsia="Times New Roman" w:hAnsi="Times New Roman" w:cs="Times New Roman"/>
                <w:color w:val="000000"/>
                <w:sz w:val="18"/>
                <w:szCs w:val="18"/>
                <w:lang w:val="ro-RO" w:eastAsia="ru-RU"/>
              </w:rPr>
              <w:t>ă</w:t>
            </w:r>
            <w:r w:rsidRPr="007A770D">
              <w:rPr>
                <w:rFonts w:ascii="Times New Roman" w:eastAsia="Times New Roman" w:hAnsi="Times New Roman" w:cs="Times New Roman"/>
                <w:color w:val="000000"/>
                <w:sz w:val="18"/>
                <w:szCs w:val="18"/>
                <w:lang w:val="ro-RO" w:eastAsia="ru-RU"/>
              </w:rPr>
              <w:t>raşi</w:t>
            </w:r>
          </w:p>
        </w:tc>
        <w:tc>
          <w:tcPr>
            <w:tcW w:w="2250" w:type="dxa"/>
            <w:shd w:val="clear" w:color="auto" w:fill="auto"/>
            <w:noWrap/>
            <w:hideMark/>
          </w:tcPr>
          <w:p w14:paraId="4A3B9E1D"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102.439,70</w:t>
            </w:r>
          </w:p>
        </w:tc>
        <w:tc>
          <w:tcPr>
            <w:tcW w:w="2250" w:type="dxa"/>
            <w:shd w:val="clear" w:color="auto" w:fill="auto"/>
            <w:noWrap/>
            <w:hideMark/>
          </w:tcPr>
          <w:p w14:paraId="6C2D9EAA"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2.628.694,10</w:t>
            </w:r>
          </w:p>
        </w:tc>
        <w:tc>
          <w:tcPr>
            <w:tcW w:w="2250" w:type="dxa"/>
            <w:shd w:val="clear" w:color="auto" w:fill="auto"/>
            <w:noWrap/>
            <w:hideMark/>
          </w:tcPr>
          <w:p w14:paraId="2D2CE1AF"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2.731.133,79</w:t>
            </w:r>
          </w:p>
        </w:tc>
        <w:tc>
          <w:tcPr>
            <w:tcW w:w="1898" w:type="dxa"/>
            <w:shd w:val="clear" w:color="auto" w:fill="auto"/>
            <w:hideMark/>
          </w:tcPr>
          <w:p w14:paraId="2DDACF37"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26.484</w:t>
            </w:r>
          </w:p>
        </w:tc>
        <w:tc>
          <w:tcPr>
            <w:tcW w:w="2250" w:type="dxa"/>
            <w:shd w:val="clear" w:color="auto" w:fill="auto"/>
            <w:hideMark/>
          </w:tcPr>
          <w:p w14:paraId="3E4C4640"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2.704.649,79</w:t>
            </w:r>
          </w:p>
        </w:tc>
      </w:tr>
      <w:tr w:rsidR="002B60F3" w:rsidRPr="00B046EA" w14:paraId="70F1D436" w14:textId="77777777" w:rsidTr="002B60F3">
        <w:trPr>
          <w:trHeight w:val="75"/>
        </w:trPr>
        <w:tc>
          <w:tcPr>
            <w:tcW w:w="637" w:type="dxa"/>
            <w:shd w:val="clear" w:color="auto" w:fill="auto"/>
            <w:noWrap/>
            <w:hideMark/>
          </w:tcPr>
          <w:p w14:paraId="38DF1A6D"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w:t>
            </w:r>
          </w:p>
        </w:tc>
        <w:tc>
          <w:tcPr>
            <w:tcW w:w="2456" w:type="dxa"/>
            <w:shd w:val="clear" w:color="auto" w:fill="auto"/>
            <w:hideMark/>
          </w:tcPr>
          <w:p w14:paraId="6205A555"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Chişinău</w:t>
            </w:r>
          </w:p>
        </w:tc>
        <w:tc>
          <w:tcPr>
            <w:tcW w:w="2250" w:type="dxa"/>
            <w:shd w:val="clear" w:color="auto" w:fill="auto"/>
            <w:noWrap/>
            <w:hideMark/>
          </w:tcPr>
          <w:p w14:paraId="0DA490A3"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2.323.661,00</w:t>
            </w:r>
          </w:p>
        </w:tc>
        <w:tc>
          <w:tcPr>
            <w:tcW w:w="2250" w:type="dxa"/>
            <w:shd w:val="clear" w:color="auto" w:fill="auto"/>
            <w:noWrap/>
            <w:hideMark/>
          </w:tcPr>
          <w:p w14:paraId="7D4D801F"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979.175,65</w:t>
            </w:r>
          </w:p>
        </w:tc>
        <w:tc>
          <w:tcPr>
            <w:tcW w:w="2250" w:type="dxa"/>
            <w:shd w:val="clear" w:color="auto" w:fill="auto"/>
            <w:noWrap/>
            <w:hideMark/>
          </w:tcPr>
          <w:p w14:paraId="21392D55"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3.302.836,65</w:t>
            </w:r>
          </w:p>
        </w:tc>
        <w:tc>
          <w:tcPr>
            <w:tcW w:w="1898" w:type="dxa"/>
            <w:shd w:val="clear" w:color="auto" w:fill="auto"/>
            <w:hideMark/>
          </w:tcPr>
          <w:p w14:paraId="298CEA53"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483.370</w:t>
            </w:r>
          </w:p>
        </w:tc>
        <w:tc>
          <w:tcPr>
            <w:tcW w:w="2250" w:type="dxa"/>
            <w:shd w:val="clear" w:color="auto" w:fill="auto"/>
            <w:hideMark/>
          </w:tcPr>
          <w:p w14:paraId="1E0640D4"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2.819.466,65</w:t>
            </w:r>
          </w:p>
        </w:tc>
      </w:tr>
      <w:tr w:rsidR="002B60F3" w:rsidRPr="00B046EA" w14:paraId="1310CB7A" w14:textId="77777777" w:rsidTr="002B60F3">
        <w:trPr>
          <w:trHeight w:val="75"/>
        </w:trPr>
        <w:tc>
          <w:tcPr>
            <w:tcW w:w="637" w:type="dxa"/>
            <w:shd w:val="clear" w:color="auto" w:fill="auto"/>
            <w:noWrap/>
            <w:hideMark/>
          </w:tcPr>
          <w:p w14:paraId="08671B99"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4</w:t>
            </w:r>
          </w:p>
        </w:tc>
        <w:tc>
          <w:tcPr>
            <w:tcW w:w="2456" w:type="dxa"/>
            <w:shd w:val="clear" w:color="auto" w:fill="auto"/>
            <w:hideMark/>
          </w:tcPr>
          <w:p w14:paraId="769A7959" w14:textId="61DC9EC2" w:rsidR="008F70DA" w:rsidRPr="007A770D" w:rsidRDefault="008F70DA" w:rsidP="002475FC">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Cimi</w:t>
            </w:r>
            <w:r w:rsidR="002475FC">
              <w:rPr>
                <w:rFonts w:ascii="Times New Roman" w:eastAsia="Times New Roman" w:hAnsi="Times New Roman" w:cs="Times New Roman"/>
                <w:color w:val="000000"/>
                <w:sz w:val="18"/>
                <w:szCs w:val="18"/>
                <w:lang w:val="ro-RO" w:eastAsia="ru-RU"/>
              </w:rPr>
              <w:t>ș</w:t>
            </w:r>
            <w:r w:rsidRPr="007A770D">
              <w:rPr>
                <w:rFonts w:ascii="Times New Roman" w:eastAsia="Times New Roman" w:hAnsi="Times New Roman" w:cs="Times New Roman"/>
                <w:color w:val="000000"/>
                <w:sz w:val="18"/>
                <w:szCs w:val="18"/>
                <w:lang w:val="ro-RO" w:eastAsia="ru-RU"/>
              </w:rPr>
              <w:t>lia</w:t>
            </w:r>
          </w:p>
        </w:tc>
        <w:tc>
          <w:tcPr>
            <w:tcW w:w="2250" w:type="dxa"/>
            <w:shd w:val="clear" w:color="auto" w:fill="auto"/>
            <w:noWrap/>
            <w:hideMark/>
          </w:tcPr>
          <w:p w14:paraId="1F2E3116"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1.163.705,08</w:t>
            </w:r>
          </w:p>
        </w:tc>
        <w:tc>
          <w:tcPr>
            <w:tcW w:w="2250" w:type="dxa"/>
            <w:shd w:val="clear" w:color="auto" w:fill="auto"/>
            <w:noWrap/>
            <w:hideMark/>
          </w:tcPr>
          <w:p w14:paraId="4A1DE63E"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1.710.691,70</w:t>
            </w:r>
          </w:p>
        </w:tc>
        <w:tc>
          <w:tcPr>
            <w:tcW w:w="2250" w:type="dxa"/>
            <w:shd w:val="clear" w:color="auto" w:fill="auto"/>
            <w:noWrap/>
            <w:hideMark/>
          </w:tcPr>
          <w:p w14:paraId="7816BCC6"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2.874.396,78</w:t>
            </w:r>
          </w:p>
        </w:tc>
        <w:tc>
          <w:tcPr>
            <w:tcW w:w="1898" w:type="dxa"/>
            <w:shd w:val="clear" w:color="auto" w:fill="auto"/>
            <w:hideMark/>
          </w:tcPr>
          <w:p w14:paraId="1B54F97C"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231.124</w:t>
            </w:r>
          </w:p>
        </w:tc>
        <w:tc>
          <w:tcPr>
            <w:tcW w:w="2250" w:type="dxa"/>
            <w:shd w:val="clear" w:color="auto" w:fill="auto"/>
            <w:hideMark/>
          </w:tcPr>
          <w:p w14:paraId="25F3BFC6"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2.643.272,78</w:t>
            </w:r>
          </w:p>
        </w:tc>
      </w:tr>
      <w:tr w:rsidR="002B60F3" w:rsidRPr="00B046EA" w14:paraId="41AD655E" w14:textId="77777777" w:rsidTr="002B60F3">
        <w:trPr>
          <w:trHeight w:val="75"/>
        </w:trPr>
        <w:tc>
          <w:tcPr>
            <w:tcW w:w="637" w:type="dxa"/>
            <w:shd w:val="clear" w:color="auto" w:fill="auto"/>
            <w:noWrap/>
            <w:hideMark/>
          </w:tcPr>
          <w:p w14:paraId="065AB1CF"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5</w:t>
            </w:r>
          </w:p>
        </w:tc>
        <w:tc>
          <w:tcPr>
            <w:tcW w:w="2456" w:type="dxa"/>
            <w:shd w:val="clear" w:color="000000" w:fill="FFFFFF"/>
            <w:hideMark/>
          </w:tcPr>
          <w:p w14:paraId="6064054C"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Comrat</w:t>
            </w:r>
          </w:p>
        </w:tc>
        <w:tc>
          <w:tcPr>
            <w:tcW w:w="2250" w:type="dxa"/>
            <w:shd w:val="clear" w:color="auto" w:fill="auto"/>
            <w:noWrap/>
            <w:hideMark/>
          </w:tcPr>
          <w:p w14:paraId="782C302A"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243.021,00</w:t>
            </w:r>
          </w:p>
        </w:tc>
        <w:tc>
          <w:tcPr>
            <w:tcW w:w="2250" w:type="dxa"/>
            <w:shd w:val="clear" w:color="auto" w:fill="auto"/>
            <w:noWrap/>
            <w:hideMark/>
          </w:tcPr>
          <w:p w14:paraId="5240A940"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441.008,16</w:t>
            </w:r>
          </w:p>
        </w:tc>
        <w:tc>
          <w:tcPr>
            <w:tcW w:w="2250" w:type="dxa"/>
            <w:shd w:val="clear" w:color="auto" w:fill="auto"/>
            <w:noWrap/>
            <w:hideMark/>
          </w:tcPr>
          <w:p w14:paraId="15A9EEF8"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684.029,16</w:t>
            </w:r>
          </w:p>
        </w:tc>
        <w:tc>
          <w:tcPr>
            <w:tcW w:w="1898" w:type="dxa"/>
            <w:shd w:val="clear" w:color="auto" w:fill="auto"/>
            <w:hideMark/>
          </w:tcPr>
          <w:p w14:paraId="33415718"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975</w:t>
            </w:r>
          </w:p>
        </w:tc>
        <w:tc>
          <w:tcPr>
            <w:tcW w:w="2250" w:type="dxa"/>
            <w:shd w:val="clear" w:color="auto" w:fill="auto"/>
            <w:hideMark/>
          </w:tcPr>
          <w:p w14:paraId="6CB6F3A1"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683.054,16</w:t>
            </w:r>
          </w:p>
        </w:tc>
      </w:tr>
      <w:tr w:rsidR="002B60F3" w:rsidRPr="00B046EA" w14:paraId="13DF7F16" w14:textId="77777777" w:rsidTr="002B60F3">
        <w:trPr>
          <w:trHeight w:val="75"/>
        </w:trPr>
        <w:tc>
          <w:tcPr>
            <w:tcW w:w="637" w:type="dxa"/>
            <w:shd w:val="clear" w:color="auto" w:fill="auto"/>
            <w:noWrap/>
            <w:hideMark/>
          </w:tcPr>
          <w:p w14:paraId="3416A6FC"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w:t>
            </w:r>
          </w:p>
        </w:tc>
        <w:tc>
          <w:tcPr>
            <w:tcW w:w="2456" w:type="dxa"/>
            <w:shd w:val="clear" w:color="000000" w:fill="FFFFFF"/>
            <w:hideMark/>
          </w:tcPr>
          <w:p w14:paraId="6410D13C"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Edineţ</w:t>
            </w:r>
          </w:p>
        </w:tc>
        <w:tc>
          <w:tcPr>
            <w:tcW w:w="2250" w:type="dxa"/>
            <w:shd w:val="clear" w:color="auto" w:fill="auto"/>
            <w:noWrap/>
            <w:hideMark/>
          </w:tcPr>
          <w:p w14:paraId="7437D3C5"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2.266.227,00</w:t>
            </w:r>
          </w:p>
        </w:tc>
        <w:tc>
          <w:tcPr>
            <w:tcW w:w="2250" w:type="dxa"/>
            <w:shd w:val="clear" w:color="auto" w:fill="auto"/>
            <w:noWrap/>
            <w:hideMark/>
          </w:tcPr>
          <w:p w14:paraId="1CC418C4"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1.827.953,21</w:t>
            </w:r>
          </w:p>
        </w:tc>
        <w:tc>
          <w:tcPr>
            <w:tcW w:w="2250" w:type="dxa"/>
            <w:shd w:val="clear" w:color="auto" w:fill="auto"/>
            <w:noWrap/>
            <w:hideMark/>
          </w:tcPr>
          <w:p w14:paraId="29F6D5C5"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4.094.180,21</w:t>
            </w:r>
          </w:p>
        </w:tc>
        <w:tc>
          <w:tcPr>
            <w:tcW w:w="1898" w:type="dxa"/>
            <w:shd w:val="clear" w:color="auto" w:fill="auto"/>
            <w:hideMark/>
          </w:tcPr>
          <w:p w14:paraId="7D73B3BD"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566.557</w:t>
            </w:r>
          </w:p>
        </w:tc>
        <w:tc>
          <w:tcPr>
            <w:tcW w:w="2250" w:type="dxa"/>
            <w:shd w:val="clear" w:color="auto" w:fill="auto"/>
            <w:hideMark/>
          </w:tcPr>
          <w:p w14:paraId="5AC35D4F"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3.527.623,21</w:t>
            </w:r>
          </w:p>
        </w:tc>
      </w:tr>
      <w:tr w:rsidR="002B60F3" w:rsidRPr="00B046EA" w14:paraId="769B77F8" w14:textId="77777777" w:rsidTr="002B60F3">
        <w:trPr>
          <w:trHeight w:val="75"/>
        </w:trPr>
        <w:tc>
          <w:tcPr>
            <w:tcW w:w="637" w:type="dxa"/>
            <w:shd w:val="clear" w:color="auto" w:fill="auto"/>
            <w:noWrap/>
            <w:hideMark/>
          </w:tcPr>
          <w:p w14:paraId="001B2B3D"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7</w:t>
            </w:r>
          </w:p>
        </w:tc>
        <w:tc>
          <w:tcPr>
            <w:tcW w:w="2456" w:type="dxa"/>
            <w:shd w:val="clear" w:color="000000" w:fill="FFFFFF"/>
            <w:hideMark/>
          </w:tcPr>
          <w:p w14:paraId="2D567823"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Glodeni</w:t>
            </w:r>
          </w:p>
        </w:tc>
        <w:tc>
          <w:tcPr>
            <w:tcW w:w="2250" w:type="dxa"/>
            <w:shd w:val="clear" w:color="auto" w:fill="auto"/>
            <w:noWrap/>
            <w:hideMark/>
          </w:tcPr>
          <w:p w14:paraId="694B9A4D"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1.720.330,00</w:t>
            </w:r>
          </w:p>
        </w:tc>
        <w:tc>
          <w:tcPr>
            <w:tcW w:w="2250" w:type="dxa"/>
            <w:shd w:val="clear" w:color="auto" w:fill="auto"/>
            <w:noWrap/>
            <w:hideMark/>
          </w:tcPr>
          <w:p w14:paraId="146B5E0F"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914.894,32</w:t>
            </w:r>
          </w:p>
        </w:tc>
        <w:tc>
          <w:tcPr>
            <w:tcW w:w="2250" w:type="dxa"/>
            <w:shd w:val="clear" w:color="auto" w:fill="auto"/>
            <w:noWrap/>
            <w:hideMark/>
          </w:tcPr>
          <w:p w14:paraId="76041001"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2.635.224,32</w:t>
            </w:r>
          </w:p>
        </w:tc>
        <w:tc>
          <w:tcPr>
            <w:tcW w:w="1898" w:type="dxa"/>
            <w:shd w:val="clear" w:color="auto" w:fill="auto"/>
            <w:hideMark/>
          </w:tcPr>
          <w:p w14:paraId="14E6FD2A"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430.083</w:t>
            </w:r>
          </w:p>
        </w:tc>
        <w:tc>
          <w:tcPr>
            <w:tcW w:w="2250" w:type="dxa"/>
            <w:shd w:val="clear" w:color="auto" w:fill="auto"/>
            <w:hideMark/>
          </w:tcPr>
          <w:p w14:paraId="7C8ADF0A"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2.205.141,32</w:t>
            </w:r>
          </w:p>
        </w:tc>
      </w:tr>
      <w:tr w:rsidR="002B60F3" w:rsidRPr="00B046EA" w14:paraId="25A98AD6" w14:textId="77777777" w:rsidTr="002B60F3">
        <w:trPr>
          <w:trHeight w:val="170"/>
        </w:trPr>
        <w:tc>
          <w:tcPr>
            <w:tcW w:w="637" w:type="dxa"/>
            <w:shd w:val="clear" w:color="auto" w:fill="auto"/>
            <w:noWrap/>
            <w:hideMark/>
          </w:tcPr>
          <w:p w14:paraId="45565051"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8</w:t>
            </w:r>
          </w:p>
        </w:tc>
        <w:tc>
          <w:tcPr>
            <w:tcW w:w="2456" w:type="dxa"/>
            <w:shd w:val="clear" w:color="000000" w:fill="FFFFFF"/>
            <w:hideMark/>
          </w:tcPr>
          <w:p w14:paraId="1B540A92" w14:textId="55F59379" w:rsidR="008F70DA" w:rsidRPr="007A770D" w:rsidRDefault="008F70DA" w:rsidP="002475FC">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H</w:t>
            </w:r>
            <w:r w:rsidR="002475FC">
              <w:rPr>
                <w:rFonts w:ascii="Times New Roman" w:eastAsia="Times New Roman" w:hAnsi="Times New Roman" w:cs="Times New Roman"/>
                <w:color w:val="000000"/>
                <w:sz w:val="18"/>
                <w:szCs w:val="18"/>
                <w:lang w:val="ro-RO" w:eastAsia="ru-RU"/>
              </w:rPr>
              <w:t>â</w:t>
            </w:r>
            <w:r w:rsidRPr="007A770D">
              <w:rPr>
                <w:rFonts w:ascii="Times New Roman" w:eastAsia="Times New Roman" w:hAnsi="Times New Roman" w:cs="Times New Roman"/>
                <w:color w:val="000000"/>
                <w:sz w:val="18"/>
                <w:szCs w:val="18"/>
                <w:lang w:val="ro-RO" w:eastAsia="ru-RU"/>
              </w:rPr>
              <w:t>nceşti-Silva</w:t>
            </w:r>
          </w:p>
        </w:tc>
        <w:tc>
          <w:tcPr>
            <w:tcW w:w="2250" w:type="dxa"/>
            <w:shd w:val="clear" w:color="auto" w:fill="auto"/>
            <w:noWrap/>
            <w:hideMark/>
          </w:tcPr>
          <w:p w14:paraId="02264009"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968.677,00</w:t>
            </w:r>
          </w:p>
        </w:tc>
        <w:tc>
          <w:tcPr>
            <w:tcW w:w="2250" w:type="dxa"/>
            <w:shd w:val="clear" w:color="auto" w:fill="auto"/>
            <w:noWrap/>
            <w:hideMark/>
          </w:tcPr>
          <w:p w14:paraId="10734734"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2.513.419,82</w:t>
            </w:r>
          </w:p>
        </w:tc>
        <w:tc>
          <w:tcPr>
            <w:tcW w:w="2250" w:type="dxa"/>
            <w:shd w:val="clear" w:color="auto" w:fill="auto"/>
            <w:noWrap/>
            <w:hideMark/>
          </w:tcPr>
          <w:p w14:paraId="317F56A2"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3.482.096,82</w:t>
            </w:r>
          </w:p>
        </w:tc>
        <w:tc>
          <w:tcPr>
            <w:tcW w:w="1898" w:type="dxa"/>
            <w:shd w:val="clear" w:color="auto" w:fill="auto"/>
            <w:hideMark/>
          </w:tcPr>
          <w:p w14:paraId="7D2B4CEE"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242.169</w:t>
            </w:r>
          </w:p>
        </w:tc>
        <w:tc>
          <w:tcPr>
            <w:tcW w:w="2250" w:type="dxa"/>
            <w:shd w:val="clear" w:color="auto" w:fill="auto"/>
            <w:hideMark/>
          </w:tcPr>
          <w:p w14:paraId="01333CA1"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3.239.927,82</w:t>
            </w:r>
          </w:p>
        </w:tc>
      </w:tr>
      <w:tr w:rsidR="002B60F3" w:rsidRPr="00B046EA" w14:paraId="25C53FD9" w14:textId="77777777" w:rsidTr="002B60F3">
        <w:trPr>
          <w:trHeight w:val="75"/>
        </w:trPr>
        <w:tc>
          <w:tcPr>
            <w:tcW w:w="637" w:type="dxa"/>
            <w:shd w:val="clear" w:color="auto" w:fill="auto"/>
            <w:noWrap/>
            <w:hideMark/>
          </w:tcPr>
          <w:p w14:paraId="743FFCDF"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9</w:t>
            </w:r>
          </w:p>
        </w:tc>
        <w:tc>
          <w:tcPr>
            <w:tcW w:w="2456" w:type="dxa"/>
            <w:shd w:val="clear" w:color="000000" w:fill="FFFFFF"/>
            <w:hideMark/>
          </w:tcPr>
          <w:p w14:paraId="55D4E724"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Iargara</w:t>
            </w:r>
          </w:p>
        </w:tc>
        <w:tc>
          <w:tcPr>
            <w:tcW w:w="2250" w:type="dxa"/>
            <w:shd w:val="clear" w:color="auto" w:fill="auto"/>
            <w:noWrap/>
            <w:hideMark/>
          </w:tcPr>
          <w:p w14:paraId="63B43681"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641.795,00</w:t>
            </w:r>
          </w:p>
        </w:tc>
        <w:tc>
          <w:tcPr>
            <w:tcW w:w="2250" w:type="dxa"/>
            <w:shd w:val="clear" w:color="auto" w:fill="auto"/>
            <w:noWrap/>
            <w:hideMark/>
          </w:tcPr>
          <w:p w14:paraId="139BD852"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406.072,27</w:t>
            </w:r>
          </w:p>
        </w:tc>
        <w:tc>
          <w:tcPr>
            <w:tcW w:w="2250" w:type="dxa"/>
            <w:shd w:val="clear" w:color="auto" w:fill="auto"/>
            <w:noWrap/>
            <w:hideMark/>
          </w:tcPr>
          <w:p w14:paraId="5CC67304"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1.047.867,27</w:t>
            </w:r>
          </w:p>
        </w:tc>
        <w:tc>
          <w:tcPr>
            <w:tcW w:w="1898" w:type="dxa"/>
            <w:shd w:val="clear" w:color="auto" w:fill="auto"/>
            <w:hideMark/>
          </w:tcPr>
          <w:p w14:paraId="44374741"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160.449</w:t>
            </w:r>
          </w:p>
        </w:tc>
        <w:tc>
          <w:tcPr>
            <w:tcW w:w="2250" w:type="dxa"/>
            <w:shd w:val="clear" w:color="auto" w:fill="auto"/>
            <w:hideMark/>
          </w:tcPr>
          <w:p w14:paraId="17B56A8C"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887.418,27</w:t>
            </w:r>
          </w:p>
        </w:tc>
      </w:tr>
      <w:tr w:rsidR="002B60F3" w:rsidRPr="00B046EA" w14:paraId="5E0835CF" w14:textId="77777777" w:rsidTr="002B60F3">
        <w:trPr>
          <w:trHeight w:val="75"/>
        </w:trPr>
        <w:tc>
          <w:tcPr>
            <w:tcW w:w="637" w:type="dxa"/>
            <w:shd w:val="clear" w:color="auto" w:fill="auto"/>
            <w:noWrap/>
            <w:hideMark/>
          </w:tcPr>
          <w:p w14:paraId="1B2F2A25"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10</w:t>
            </w:r>
          </w:p>
        </w:tc>
        <w:tc>
          <w:tcPr>
            <w:tcW w:w="2456" w:type="dxa"/>
            <w:shd w:val="clear" w:color="000000" w:fill="FFFFFF"/>
            <w:hideMark/>
          </w:tcPr>
          <w:p w14:paraId="7B709DC3"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Nisporeni-Silva</w:t>
            </w:r>
          </w:p>
        </w:tc>
        <w:tc>
          <w:tcPr>
            <w:tcW w:w="2250" w:type="dxa"/>
            <w:shd w:val="clear" w:color="auto" w:fill="auto"/>
            <w:noWrap/>
            <w:hideMark/>
          </w:tcPr>
          <w:p w14:paraId="2A613741"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619.235,00</w:t>
            </w:r>
          </w:p>
        </w:tc>
        <w:tc>
          <w:tcPr>
            <w:tcW w:w="2250" w:type="dxa"/>
            <w:shd w:val="clear" w:color="auto" w:fill="auto"/>
            <w:noWrap/>
            <w:hideMark/>
          </w:tcPr>
          <w:p w14:paraId="6E91845D"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694.554,64</w:t>
            </w:r>
          </w:p>
        </w:tc>
        <w:tc>
          <w:tcPr>
            <w:tcW w:w="2250" w:type="dxa"/>
            <w:shd w:val="clear" w:color="auto" w:fill="auto"/>
            <w:noWrap/>
            <w:hideMark/>
          </w:tcPr>
          <w:p w14:paraId="5F8FD620"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1.313.789,64</w:t>
            </w:r>
          </w:p>
        </w:tc>
        <w:tc>
          <w:tcPr>
            <w:tcW w:w="1898" w:type="dxa"/>
            <w:shd w:val="clear" w:color="auto" w:fill="auto"/>
            <w:hideMark/>
          </w:tcPr>
          <w:p w14:paraId="2C166AA9"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154.809</w:t>
            </w:r>
          </w:p>
        </w:tc>
        <w:tc>
          <w:tcPr>
            <w:tcW w:w="2250" w:type="dxa"/>
            <w:shd w:val="clear" w:color="auto" w:fill="auto"/>
            <w:hideMark/>
          </w:tcPr>
          <w:p w14:paraId="7306917C"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1.158.980,64</w:t>
            </w:r>
          </w:p>
        </w:tc>
      </w:tr>
      <w:tr w:rsidR="002B60F3" w:rsidRPr="00B046EA" w14:paraId="56D5F087" w14:textId="77777777" w:rsidTr="002B60F3">
        <w:trPr>
          <w:trHeight w:val="75"/>
        </w:trPr>
        <w:tc>
          <w:tcPr>
            <w:tcW w:w="637" w:type="dxa"/>
            <w:shd w:val="clear" w:color="auto" w:fill="auto"/>
            <w:noWrap/>
            <w:hideMark/>
          </w:tcPr>
          <w:p w14:paraId="7C053876"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11</w:t>
            </w:r>
          </w:p>
        </w:tc>
        <w:tc>
          <w:tcPr>
            <w:tcW w:w="2456" w:type="dxa"/>
            <w:shd w:val="clear" w:color="000000" w:fill="FFFFFF"/>
            <w:hideMark/>
          </w:tcPr>
          <w:p w14:paraId="6F540724"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Orhei</w:t>
            </w:r>
          </w:p>
        </w:tc>
        <w:tc>
          <w:tcPr>
            <w:tcW w:w="2250" w:type="dxa"/>
            <w:shd w:val="clear" w:color="auto" w:fill="auto"/>
            <w:noWrap/>
            <w:hideMark/>
          </w:tcPr>
          <w:p w14:paraId="05A2EF16"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241.109,00</w:t>
            </w:r>
          </w:p>
        </w:tc>
        <w:tc>
          <w:tcPr>
            <w:tcW w:w="2250" w:type="dxa"/>
            <w:shd w:val="clear" w:color="auto" w:fill="auto"/>
            <w:noWrap/>
            <w:hideMark/>
          </w:tcPr>
          <w:p w14:paraId="56BACDF9"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1.057.444,01</w:t>
            </w:r>
          </w:p>
        </w:tc>
        <w:tc>
          <w:tcPr>
            <w:tcW w:w="2250" w:type="dxa"/>
            <w:shd w:val="clear" w:color="auto" w:fill="auto"/>
            <w:noWrap/>
            <w:hideMark/>
          </w:tcPr>
          <w:p w14:paraId="577C9F06"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1.298.553,01</w:t>
            </w:r>
          </w:p>
        </w:tc>
        <w:tc>
          <w:tcPr>
            <w:tcW w:w="1898" w:type="dxa"/>
            <w:shd w:val="clear" w:color="auto" w:fill="auto"/>
            <w:hideMark/>
          </w:tcPr>
          <w:p w14:paraId="62ED93A7"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0</w:t>
            </w:r>
          </w:p>
        </w:tc>
        <w:tc>
          <w:tcPr>
            <w:tcW w:w="2250" w:type="dxa"/>
            <w:shd w:val="clear" w:color="auto" w:fill="auto"/>
            <w:hideMark/>
          </w:tcPr>
          <w:p w14:paraId="4F464BC7"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1.298.553,01</w:t>
            </w:r>
          </w:p>
        </w:tc>
      </w:tr>
      <w:tr w:rsidR="002B60F3" w:rsidRPr="00B046EA" w14:paraId="43374674" w14:textId="77777777" w:rsidTr="002B60F3">
        <w:trPr>
          <w:trHeight w:val="75"/>
        </w:trPr>
        <w:tc>
          <w:tcPr>
            <w:tcW w:w="637" w:type="dxa"/>
            <w:shd w:val="clear" w:color="auto" w:fill="auto"/>
            <w:noWrap/>
            <w:hideMark/>
          </w:tcPr>
          <w:p w14:paraId="68793FB6"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12</w:t>
            </w:r>
          </w:p>
        </w:tc>
        <w:tc>
          <w:tcPr>
            <w:tcW w:w="2456" w:type="dxa"/>
            <w:shd w:val="clear" w:color="000000" w:fill="FFFFFF"/>
            <w:hideMark/>
          </w:tcPr>
          <w:p w14:paraId="0E8E0CB3"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Silva-Sud Cahul</w:t>
            </w:r>
          </w:p>
        </w:tc>
        <w:tc>
          <w:tcPr>
            <w:tcW w:w="2250" w:type="dxa"/>
            <w:shd w:val="clear" w:color="auto" w:fill="auto"/>
            <w:noWrap/>
            <w:hideMark/>
          </w:tcPr>
          <w:p w14:paraId="7A89F1DC"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1.203.335,58</w:t>
            </w:r>
          </w:p>
        </w:tc>
        <w:tc>
          <w:tcPr>
            <w:tcW w:w="2250" w:type="dxa"/>
            <w:shd w:val="clear" w:color="auto" w:fill="auto"/>
            <w:noWrap/>
            <w:hideMark/>
          </w:tcPr>
          <w:p w14:paraId="19108607"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707.654,42</w:t>
            </w:r>
          </w:p>
        </w:tc>
        <w:tc>
          <w:tcPr>
            <w:tcW w:w="2250" w:type="dxa"/>
            <w:shd w:val="clear" w:color="auto" w:fill="auto"/>
            <w:noWrap/>
            <w:hideMark/>
          </w:tcPr>
          <w:p w14:paraId="29F26CD2"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1.910.990,00</w:t>
            </w:r>
          </w:p>
        </w:tc>
        <w:tc>
          <w:tcPr>
            <w:tcW w:w="1898" w:type="dxa"/>
            <w:shd w:val="clear" w:color="auto" w:fill="auto"/>
            <w:hideMark/>
          </w:tcPr>
          <w:p w14:paraId="5445898E"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300.834</w:t>
            </w:r>
          </w:p>
        </w:tc>
        <w:tc>
          <w:tcPr>
            <w:tcW w:w="2250" w:type="dxa"/>
            <w:shd w:val="clear" w:color="auto" w:fill="auto"/>
            <w:hideMark/>
          </w:tcPr>
          <w:p w14:paraId="0ABB018D"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1.610.156,00</w:t>
            </w:r>
          </w:p>
        </w:tc>
      </w:tr>
      <w:tr w:rsidR="002B60F3" w:rsidRPr="00B046EA" w14:paraId="166FB400" w14:textId="77777777" w:rsidTr="002B60F3">
        <w:trPr>
          <w:trHeight w:val="75"/>
        </w:trPr>
        <w:tc>
          <w:tcPr>
            <w:tcW w:w="637" w:type="dxa"/>
            <w:shd w:val="clear" w:color="auto" w:fill="auto"/>
            <w:noWrap/>
            <w:hideMark/>
          </w:tcPr>
          <w:p w14:paraId="3A96ADE0"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13</w:t>
            </w:r>
          </w:p>
        </w:tc>
        <w:tc>
          <w:tcPr>
            <w:tcW w:w="2456" w:type="dxa"/>
            <w:shd w:val="clear" w:color="000000" w:fill="FFFFFF"/>
            <w:hideMark/>
          </w:tcPr>
          <w:p w14:paraId="41994D21"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Silva-Centru Ungheni</w:t>
            </w:r>
          </w:p>
        </w:tc>
        <w:tc>
          <w:tcPr>
            <w:tcW w:w="2250" w:type="dxa"/>
            <w:shd w:val="clear" w:color="auto" w:fill="auto"/>
            <w:noWrap/>
            <w:hideMark/>
          </w:tcPr>
          <w:p w14:paraId="3130D444"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1.871.882,00</w:t>
            </w:r>
          </w:p>
        </w:tc>
        <w:tc>
          <w:tcPr>
            <w:tcW w:w="2250" w:type="dxa"/>
            <w:shd w:val="clear" w:color="auto" w:fill="auto"/>
            <w:noWrap/>
            <w:hideMark/>
          </w:tcPr>
          <w:p w14:paraId="394BF00C"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0</w:t>
            </w:r>
          </w:p>
        </w:tc>
        <w:tc>
          <w:tcPr>
            <w:tcW w:w="2250" w:type="dxa"/>
            <w:shd w:val="clear" w:color="auto" w:fill="auto"/>
            <w:noWrap/>
            <w:hideMark/>
          </w:tcPr>
          <w:p w14:paraId="3144D0CE"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1.871.882,00</w:t>
            </w:r>
          </w:p>
        </w:tc>
        <w:tc>
          <w:tcPr>
            <w:tcW w:w="1898" w:type="dxa"/>
            <w:shd w:val="clear" w:color="auto" w:fill="auto"/>
            <w:hideMark/>
          </w:tcPr>
          <w:p w14:paraId="380B3D83"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467.971</w:t>
            </w:r>
          </w:p>
        </w:tc>
        <w:tc>
          <w:tcPr>
            <w:tcW w:w="2250" w:type="dxa"/>
            <w:shd w:val="clear" w:color="auto" w:fill="auto"/>
            <w:hideMark/>
          </w:tcPr>
          <w:p w14:paraId="224399CB"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1.403.911,00</w:t>
            </w:r>
          </w:p>
        </w:tc>
      </w:tr>
      <w:tr w:rsidR="002B60F3" w:rsidRPr="00B046EA" w14:paraId="101582E2" w14:textId="77777777" w:rsidTr="002B60F3">
        <w:trPr>
          <w:trHeight w:val="75"/>
        </w:trPr>
        <w:tc>
          <w:tcPr>
            <w:tcW w:w="637" w:type="dxa"/>
            <w:shd w:val="clear" w:color="auto" w:fill="auto"/>
            <w:noWrap/>
            <w:hideMark/>
          </w:tcPr>
          <w:p w14:paraId="565920C4"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14</w:t>
            </w:r>
          </w:p>
        </w:tc>
        <w:tc>
          <w:tcPr>
            <w:tcW w:w="2456" w:type="dxa"/>
            <w:shd w:val="clear" w:color="000000" w:fill="FFFFFF"/>
            <w:hideMark/>
          </w:tcPr>
          <w:p w14:paraId="344AE4F5"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Soroca</w:t>
            </w:r>
          </w:p>
        </w:tc>
        <w:tc>
          <w:tcPr>
            <w:tcW w:w="2250" w:type="dxa"/>
            <w:shd w:val="clear" w:color="auto" w:fill="auto"/>
            <w:noWrap/>
            <w:hideMark/>
          </w:tcPr>
          <w:p w14:paraId="383E581B"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0</w:t>
            </w:r>
          </w:p>
        </w:tc>
        <w:tc>
          <w:tcPr>
            <w:tcW w:w="2250" w:type="dxa"/>
            <w:shd w:val="clear" w:color="auto" w:fill="auto"/>
            <w:noWrap/>
            <w:hideMark/>
          </w:tcPr>
          <w:p w14:paraId="4AC6DA20"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2.059.749,29</w:t>
            </w:r>
          </w:p>
        </w:tc>
        <w:tc>
          <w:tcPr>
            <w:tcW w:w="2250" w:type="dxa"/>
            <w:shd w:val="clear" w:color="auto" w:fill="auto"/>
            <w:noWrap/>
            <w:hideMark/>
          </w:tcPr>
          <w:p w14:paraId="49AAE10E"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2.059.749,29</w:t>
            </w:r>
          </w:p>
        </w:tc>
        <w:tc>
          <w:tcPr>
            <w:tcW w:w="1898" w:type="dxa"/>
            <w:shd w:val="clear" w:color="auto" w:fill="auto"/>
            <w:hideMark/>
          </w:tcPr>
          <w:p w14:paraId="3B88B159"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0</w:t>
            </w:r>
          </w:p>
        </w:tc>
        <w:tc>
          <w:tcPr>
            <w:tcW w:w="2250" w:type="dxa"/>
            <w:shd w:val="clear" w:color="auto" w:fill="auto"/>
            <w:hideMark/>
          </w:tcPr>
          <w:p w14:paraId="06088651"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2.059.749,29</w:t>
            </w:r>
          </w:p>
        </w:tc>
      </w:tr>
      <w:tr w:rsidR="002B60F3" w:rsidRPr="00B046EA" w14:paraId="3D7F6F0D" w14:textId="77777777" w:rsidTr="002B60F3">
        <w:trPr>
          <w:trHeight w:val="75"/>
        </w:trPr>
        <w:tc>
          <w:tcPr>
            <w:tcW w:w="637" w:type="dxa"/>
            <w:shd w:val="clear" w:color="auto" w:fill="auto"/>
            <w:noWrap/>
            <w:hideMark/>
          </w:tcPr>
          <w:p w14:paraId="244AC715"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15</w:t>
            </w:r>
          </w:p>
        </w:tc>
        <w:tc>
          <w:tcPr>
            <w:tcW w:w="2456" w:type="dxa"/>
            <w:shd w:val="clear" w:color="000000" w:fill="FFFFFF"/>
            <w:hideMark/>
          </w:tcPr>
          <w:p w14:paraId="63C44632"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Străşeni</w:t>
            </w:r>
          </w:p>
        </w:tc>
        <w:tc>
          <w:tcPr>
            <w:tcW w:w="2250" w:type="dxa"/>
            <w:shd w:val="clear" w:color="auto" w:fill="auto"/>
            <w:noWrap/>
            <w:hideMark/>
          </w:tcPr>
          <w:p w14:paraId="7BC5D6A2"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354.799,29</w:t>
            </w:r>
          </w:p>
        </w:tc>
        <w:tc>
          <w:tcPr>
            <w:tcW w:w="2250" w:type="dxa"/>
            <w:shd w:val="clear" w:color="auto" w:fill="auto"/>
            <w:noWrap/>
            <w:hideMark/>
          </w:tcPr>
          <w:p w14:paraId="6FC80952"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1.372.264,79</w:t>
            </w:r>
          </w:p>
        </w:tc>
        <w:tc>
          <w:tcPr>
            <w:tcW w:w="2250" w:type="dxa"/>
            <w:shd w:val="clear" w:color="auto" w:fill="auto"/>
            <w:noWrap/>
            <w:hideMark/>
          </w:tcPr>
          <w:p w14:paraId="681A9462"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1.727.064,08</w:t>
            </w:r>
          </w:p>
        </w:tc>
        <w:tc>
          <w:tcPr>
            <w:tcW w:w="1898" w:type="dxa"/>
            <w:shd w:val="clear" w:color="auto" w:fill="auto"/>
            <w:hideMark/>
          </w:tcPr>
          <w:p w14:paraId="5EBB6EB5"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99.712</w:t>
            </w:r>
          </w:p>
        </w:tc>
        <w:tc>
          <w:tcPr>
            <w:tcW w:w="2250" w:type="dxa"/>
            <w:shd w:val="clear" w:color="auto" w:fill="auto"/>
            <w:hideMark/>
          </w:tcPr>
          <w:p w14:paraId="5793004D"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1.627.352,08</w:t>
            </w:r>
          </w:p>
        </w:tc>
      </w:tr>
      <w:tr w:rsidR="002B60F3" w:rsidRPr="00B046EA" w14:paraId="7F956C15" w14:textId="77777777" w:rsidTr="002B60F3">
        <w:trPr>
          <w:trHeight w:val="75"/>
        </w:trPr>
        <w:tc>
          <w:tcPr>
            <w:tcW w:w="637" w:type="dxa"/>
            <w:shd w:val="clear" w:color="auto" w:fill="auto"/>
            <w:noWrap/>
            <w:hideMark/>
          </w:tcPr>
          <w:p w14:paraId="5CD420D6"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16</w:t>
            </w:r>
          </w:p>
        </w:tc>
        <w:tc>
          <w:tcPr>
            <w:tcW w:w="2456" w:type="dxa"/>
            <w:shd w:val="clear" w:color="000000" w:fill="FFFFFF"/>
            <w:hideMark/>
          </w:tcPr>
          <w:p w14:paraId="50FC86C9"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Şoldăneşti</w:t>
            </w:r>
          </w:p>
        </w:tc>
        <w:tc>
          <w:tcPr>
            <w:tcW w:w="2250" w:type="dxa"/>
            <w:shd w:val="clear" w:color="auto" w:fill="auto"/>
            <w:noWrap/>
            <w:hideMark/>
          </w:tcPr>
          <w:p w14:paraId="02CBAD15"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1.353.282,61</w:t>
            </w:r>
          </w:p>
        </w:tc>
        <w:tc>
          <w:tcPr>
            <w:tcW w:w="2250" w:type="dxa"/>
            <w:shd w:val="clear" w:color="auto" w:fill="auto"/>
            <w:noWrap/>
            <w:hideMark/>
          </w:tcPr>
          <w:p w14:paraId="5ABBACDC"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1.801.744,00</w:t>
            </w:r>
          </w:p>
        </w:tc>
        <w:tc>
          <w:tcPr>
            <w:tcW w:w="2250" w:type="dxa"/>
            <w:shd w:val="clear" w:color="auto" w:fill="auto"/>
            <w:noWrap/>
            <w:hideMark/>
          </w:tcPr>
          <w:p w14:paraId="6CE35088"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3.155.026,61</w:t>
            </w:r>
          </w:p>
        </w:tc>
        <w:tc>
          <w:tcPr>
            <w:tcW w:w="1898" w:type="dxa"/>
            <w:shd w:val="clear" w:color="auto" w:fill="auto"/>
            <w:hideMark/>
          </w:tcPr>
          <w:p w14:paraId="679575BA"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357.079</w:t>
            </w:r>
          </w:p>
        </w:tc>
        <w:tc>
          <w:tcPr>
            <w:tcW w:w="2250" w:type="dxa"/>
            <w:shd w:val="clear" w:color="auto" w:fill="auto"/>
            <w:hideMark/>
          </w:tcPr>
          <w:p w14:paraId="6BD25861"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2.797.947,61</w:t>
            </w:r>
          </w:p>
        </w:tc>
      </w:tr>
      <w:tr w:rsidR="002B60F3" w:rsidRPr="00B046EA" w14:paraId="74CC427B" w14:textId="77777777" w:rsidTr="002B60F3">
        <w:trPr>
          <w:trHeight w:val="75"/>
        </w:trPr>
        <w:tc>
          <w:tcPr>
            <w:tcW w:w="637" w:type="dxa"/>
            <w:shd w:val="clear" w:color="auto" w:fill="auto"/>
            <w:noWrap/>
            <w:hideMark/>
          </w:tcPr>
          <w:p w14:paraId="226062BC"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17</w:t>
            </w:r>
          </w:p>
        </w:tc>
        <w:tc>
          <w:tcPr>
            <w:tcW w:w="2456" w:type="dxa"/>
            <w:shd w:val="clear" w:color="000000" w:fill="FFFFFF"/>
            <w:hideMark/>
          </w:tcPr>
          <w:p w14:paraId="66B87892"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Teleneşti</w:t>
            </w:r>
          </w:p>
        </w:tc>
        <w:tc>
          <w:tcPr>
            <w:tcW w:w="2250" w:type="dxa"/>
            <w:shd w:val="clear" w:color="auto" w:fill="auto"/>
            <w:noWrap/>
            <w:hideMark/>
          </w:tcPr>
          <w:p w14:paraId="4DF674AC"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526.394,24</w:t>
            </w:r>
          </w:p>
        </w:tc>
        <w:tc>
          <w:tcPr>
            <w:tcW w:w="2250" w:type="dxa"/>
            <w:shd w:val="clear" w:color="auto" w:fill="auto"/>
            <w:noWrap/>
            <w:hideMark/>
          </w:tcPr>
          <w:p w14:paraId="02E6B917"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1.047.705,00</w:t>
            </w:r>
          </w:p>
        </w:tc>
        <w:tc>
          <w:tcPr>
            <w:tcW w:w="2250" w:type="dxa"/>
            <w:shd w:val="clear" w:color="auto" w:fill="auto"/>
            <w:noWrap/>
            <w:hideMark/>
          </w:tcPr>
          <w:p w14:paraId="68574939"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1.574.099,24</w:t>
            </w:r>
          </w:p>
        </w:tc>
        <w:tc>
          <w:tcPr>
            <w:tcW w:w="1898" w:type="dxa"/>
            <w:shd w:val="clear" w:color="auto" w:fill="auto"/>
            <w:hideMark/>
          </w:tcPr>
          <w:p w14:paraId="77A0ED71"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163.275</w:t>
            </w:r>
          </w:p>
        </w:tc>
        <w:tc>
          <w:tcPr>
            <w:tcW w:w="2250" w:type="dxa"/>
            <w:shd w:val="clear" w:color="auto" w:fill="auto"/>
            <w:hideMark/>
          </w:tcPr>
          <w:p w14:paraId="73C201CE"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1.410.824,24</w:t>
            </w:r>
          </w:p>
        </w:tc>
      </w:tr>
      <w:tr w:rsidR="002B60F3" w:rsidRPr="00B046EA" w14:paraId="3FF89668" w14:textId="77777777" w:rsidTr="002B60F3">
        <w:trPr>
          <w:trHeight w:val="75"/>
        </w:trPr>
        <w:tc>
          <w:tcPr>
            <w:tcW w:w="637" w:type="dxa"/>
            <w:shd w:val="clear" w:color="auto" w:fill="auto"/>
            <w:noWrap/>
            <w:hideMark/>
          </w:tcPr>
          <w:p w14:paraId="5B1F5242"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w:t>
            </w:r>
          </w:p>
        </w:tc>
        <w:tc>
          <w:tcPr>
            <w:tcW w:w="2456" w:type="dxa"/>
            <w:shd w:val="clear" w:color="000000" w:fill="FFFFFF"/>
            <w:hideMark/>
          </w:tcPr>
          <w:p w14:paraId="5BA38544"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Tighina</w:t>
            </w:r>
          </w:p>
        </w:tc>
        <w:tc>
          <w:tcPr>
            <w:tcW w:w="2250" w:type="dxa"/>
            <w:shd w:val="clear" w:color="auto" w:fill="auto"/>
            <w:noWrap/>
            <w:hideMark/>
          </w:tcPr>
          <w:p w14:paraId="2B3C72FF"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1.452.039,68</w:t>
            </w:r>
          </w:p>
        </w:tc>
        <w:tc>
          <w:tcPr>
            <w:tcW w:w="2250" w:type="dxa"/>
            <w:shd w:val="clear" w:color="auto" w:fill="auto"/>
            <w:noWrap/>
            <w:hideMark/>
          </w:tcPr>
          <w:p w14:paraId="49146CB0"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446.503,65</w:t>
            </w:r>
          </w:p>
        </w:tc>
        <w:tc>
          <w:tcPr>
            <w:tcW w:w="2250" w:type="dxa"/>
            <w:shd w:val="clear" w:color="auto" w:fill="auto"/>
            <w:noWrap/>
            <w:hideMark/>
          </w:tcPr>
          <w:p w14:paraId="2F9A83CA"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1.898.543,33</w:t>
            </w:r>
          </w:p>
        </w:tc>
        <w:tc>
          <w:tcPr>
            <w:tcW w:w="1898" w:type="dxa"/>
            <w:shd w:val="clear" w:color="auto" w:fill="auto"/>
            <w:hideMark/>
          </w:tcPr>
          <w:p w14:paraId="55BEACC8"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402.909</w:t>
            </w:r>
          </w:p>
        </w:tc>
        <w:tc>
          <w:tcPr>
            <w:tcW w:w="2250" w:type="dxa"/>
            <w:shd w:val="clear" w:color="auto" w:fill="auto"/>
            <w:hideMark/>
          </w:tcPr>
          <w:p w14:paraId="0EF74AAD"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1.495.634,33</w:t>
            </w:r>
          </w:p>
        </w:tc>
      </w:tr>
      <w:tr w:rsidR="002B60F3" w:rsidRPr="00B046EA" w14:paraId="3B24C0F5" w14:textId="77777777" w:rsidTr="002B60F3">
        <w:trPr>
          <w:trHeight w:val="75"/>
        </w:trPr>
        <w:tc>
          <w:tcPr>
            <w:tcW w:w="637" w:type="dxa"/>
            <w:shd w:val="clear" w:color="auto" w:fill="auto"/>
            <w:noWrap/>
            <w:hideMark/>
          </w:tcPr>
          <w:p w14:paraId="3EAED92A"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19</w:t>
            </w:r>
          </w:p>
        </w:tc>
        <w:tc>
          <w:tcPr>
            <w:tcW w:w="2456" w:type="dxa"/>
            <w:shd w:val="clear" w:color="000000" w:fill="FFFFFF"/>
            <w:hideMark/>
          </w:tcPr>
          <w:p w14:paraId="54CE01BD"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Taraclia</w:t>
            </w:r>
          </w:p>
        </w:tc>
        <w:tc>
          <w:tcPr>
            <w:tcW w:w="2250" w:type="dxa"/>
            <w:shd w:val="clear" w:color="auto" w:fill="auto"/>
            <w:noWrap/>
            <w:hideMark/>
          </w:tcPr>
          <w:p w14:paraId="7E25958F"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34.679,00</w:t>
            </w:r>
          </w:p>
        </w:tc>
        <w:tc>
          <w:tcPr>
            <w:tcW w:w="2250" w:type="dxa"/>
            <w:shd w:val="clear" w:color="auto" w:fill="auto"/>
            <w:noWrap/>
            <w:hideMark/>
          </w:tcPr>
          <w:p w14:paraId="02E7905B"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82.303,34</w:t>
            </w:r>
          </w:p>
        </w:tc>
        <w:tc>
          <w:tcPr>
            <w:tcW w:w="2250" w:type="dxa"/>
            <w:shd w:val="clear" w:color="auto" w:fill="auto"/>
            <w:noWrap/>
            <w:hideMark/>
          </w:tcPr>
          <w:p w14:paraId="08999AD9"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116.982,34</w:t>
            </w:r>
          </w:p>
        </w:tc>
        <w:tc>
          <w:tcPr>
            <w:tcW w:w="1898" w:type="dxa"/>
            <w:shd w:val="clear" w:color="auto" w:fill="auto"/>
            <w:hideMark/>
          </w:tcPr>
          <w:p w14:paraId="07D63B9F"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0</w:t>
            </w:r>
          </w:p>
        </w:tc>
        <w:tc>
          <w:tcPr>
            <w:tcW w:w="2250" w:type="dxa"/>
            <w:shd w:val="clear" w:color="auto" w:fill="auto"/>
            <w:hideMark/>
          </w:tcPr>
          <w:p w14:paraId="40BA037E"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116.982,34</w:t>
            </w:r>
          </w:p>
        </w:tc>
      </w:tr>
      <w:tr w:rsidR="002B60F3" w:rsidRPr="00B046EA" w14:paraId="48A40E8E" w14:textId="77777777" w:rsidTr="002B60F3">
        <w:trPr>
          <w:trHeight w:val="75"/>
        </w:trPr>
        <w:tc>
          <w:tcPr>
            <w:tcW w:w="637" w:type="dxa"/>
            <w:shd w:val="clear" w:color="auto" w:fill="auto"/>
            <w:noWrap/>
            <w:hideMark/>
          </w:tcPr>
          <w:p w14:paraId="0C0B5531"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20</w:t>
            </w:r>
          </w:p>
        </w:tc>
        <w:tc>
          <w:tcPr>
            <w:tcW w:w="2456" w:type="dxa"/>
            <w:shd w:val="clear" w:color="000000" w:fill="FFFFFF"/>
            <w:hideMark/>
          </w:tcPr>
          <w:p w14:paraId="29CFF8A4"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Sil-Răzeni</w:t>
            </w:r>
          </w:p>
        </w:tc>
        <w:tc>
          <w:tcPr>
            <w:tcW w:w="2250" w:type="dxa"/>
            <w:shd w:val="clear" w:color="auto" w:fill="auto"/>
            <w:noWrap/>
            <w:hideMark/>
          </w:tcPr>
          <w:p w14:paraId="2A827C21"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310.700,86</w:t>
            </w:r>
          </w:p>
        </w:tc>
        <w:tc>
          <w:tcPr>
            <w:tcW w:w="2250" w:type="dxa"/>
            <w:shd w:val="clear" w:color="auto" w:fill="auto"/>
            <w:noWrap/>
            <w:hideMark/>
          </w:tcPr>
          <w:p w14:paraId="6AE0BB94"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1.433.296,52</w:t>
            </w:r>
          </w:p>
        </w:tc>
        <w:tc>
          <w:tcPr>
            <w:tcW w:w="2250" w:type="dxa"/>
            <w:shd w:val="clear" w:color="auto" w:fill="auto"/>
            <w:noWrap/>
            <w:hideMark/>
          </w:tcPr>
          <w:p w14:paraId="4A890271"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1.743.997,38</w:t>
            </w:r>
          </w:p>
        </w:tc>
        <w:tc>
          <w:tcPr>
            <w:tcW w:w="1898" w:type="dxa"/>
            <w:shd w:val="clear" w:color="auto" w:fill="auto"/>
            <w:hideMark/>
          </w:tcPr>
          <w:p w14:paraId="052F95A0"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94.380</w:t>
            </w:r>
          </w:p>
        </w:tc>
        <w:tc>
          <w:tcPr>
            <w:tcW w:w="2250" w:type="dxa"/>
            <w:shd w:val="clear" w:color="auto" w:fill="auto"/>
            <w:hideMark/>
          </w:tcPr>
          <w:p w14:paraId="0D8BD62C"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1.649.617,38</w:t>
            </w:r>
          </w:p>
        </w:tc>
      </w:tr>
      <w:tr w:rsidR="002B60F3" w:rsidRPr="00B046EA" w14:paraId="11E351E4" w14:textId="77777777" w:rsidTr="002B60F3">
        <w:trPr>
          <w:trHeight w:val="75"/>
        </w:trPr>
        <w:tc>
          <w:tcPr>
            <w:tcW w:w="637" w:type="dxa"/>
            <w:shd w:val="clear" w:color="auto" w:fill="auto"/>
            <w:noWrap/>
            <w:hideMark/>
          </w:tcPr>
          <w:p w14:paraId="58CF3CBE"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21</w:t>
            </w:r>
          </w:p>
        </w:tc>
        <w:tc>
          <w:tcPr>
            <w:tcW w:w="2456" w:type="dxa"/>
            <w:shd w:val="clear" w:color="000000" w:fill="FFFFFF"/>
            <w:hideMark/>
          </w:tcPr>
          <w:p w14:paraId="215A3917"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R.N. Codrii</w:t>
            </w:r>
          </w:p>
        </w:tc>
        <w:tc>
          <w:tcPr>
            <w:tcW w:w="2250" w:type="dxa"/>
            <w:shd w:val="clear" w:color="auto" w:fill="auto"/>
            <w:noWrap/>
            <w:hideMark/>
          </w:tcPr>
          <w:p w14:paraId="1D4CE8B2"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18.042,91</w:t>
            </w:r>
          </w:p>
        </w:tc>
        <w:tc>
          <w:tcPr>
            <w:tcW w:w="2250" w:type="dxa"/>
            <w:shd w:val="clear" w:color="auto" w:fill="auto"/>
            <w:noWrap/>
            <w:hideMark/>
          </w:tcPr>
          <w:p w14:paraId="2A87B721"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762.680,00</w:t>
            </w:r>
          </w:p>
        </w:tc>
        <w:tc>
          <w:tcPr>
            <w:tcW w:w="2250" w:type="dxa"/>
            <w:shd w:val="clear" w:color="auto" w:fill="auto"/>
            <w:noWrap/>
            <w:hideMark/>
          </w:tcPr>
          <w:p w14:paraId="338924E3"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780.722,91</w:t>
            </w:r>
          </w:p>
        </w:tc>
        <w:tc>
          <w:tcPr>
            <w:tcW w:w="1898" w:type="dxa"/>
            <w:shd w:val="clear" w:color="auto" w:fill="auto"/>
            <w:hideMark/>
          </w:tcPr>
          <w:p w14:paraId="2F58DF46"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1.260</w:t>
            </w:r>
          </w:p>
        </w:tc>
        <w:tc>
          <w:tcPr>
            <w:tcW w:w="2250" w:type="dxa"/>
            <w:shd w:val="clear" w:color="auto" w:fill="auto"/>
            <w:hideMark/>
          </w:tcPr>
          <w:p w14:paraId="7F7A4CDA"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779.462,91</w:t>
            </w:r>
          </w:p>
        </w:tc>
      </w:tr>
      <w:tr w:rsidR="002B60F3" w:rsidRPr="00B046EA" w14:paraId="2AD27E16" w14:textId="77777777" w:rsidTr="002B60F3">
        <w:trPr>
          <w:trHeight w:val="109"/>
        </w:trPr>
        <w:tc>
          <w:tcPr>
            <w:tcW w:w="637" w:type="dxa"/>
            <w:shd w:val="clear" w:color="auto" w:fill="auto"/>
            <w:noWrap/>
            <w:hideMark/>
          </w:tcPr>
          <w:p w14:paraId="58C953B2"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22</w:t>
            </w:r>
          </w:p>
        </w:tc>
        <w:tc>
          <w:tcPr>
            <w:tcW w:w="2456" w:type="dxa"/>
            <w:shd w:val="clear" w:color="000000" w:fill="FFFFFF"/>
            <w:hideMark/>
          </w:tcPr>
          <w:p w14:paraId="3E9CB286"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R.N. Pădurea Domnească</w:t>
            </w:r>
          </w:p>
        </w:tc>
        <w:tc>
          <w:tcPr>
            <w:tcW w:w="2250" w:type="dxa"/>
            <w:shd w:val="clear" w:color="auto" w:fill="auto"/>
            <w:noWrap/>
            <w:hideMark/>
          </w:tcPr>
          <w:p w14:paraId="1C7996DF"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225.086,26</w:t>
            </w:r>
          </w:p>
        </w:tc>
        <w:tc>
          <w:tcPr>
            <w:tcW w:w="2250" w:type="dxa"/>
            <w:shd w:val="clear" w:color="auto" w:fill="auto"/>
            <w:noWrap/>
            <w:hideMark/>
          </w:tcPr>
          <w:p w14:paraId="7F9DBAD4"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327.550,00</w:t>
            </w:r>
          </w:p>
        </w:tc>
        <w:tc>
          <w:tcPr>
            <w:tcW w:w="2250" w:type="dxa"/>
            <w:shd w:val="clear" w:color="auto" w:fill="auto"/>
            <w:noWrap/>
            <w:hideMark/>
          </w:tcPr>
          <w:p w14:paraId="611564B4"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552.636,26</w:t>
            </w:r>
          </w:p>
        </w:tc>
        <w:tc>
          <w:tcPr>
            <w:tcW w:w="1898" w:type="dxa"/>
            <w:shd w:val="clear" w:color="auto" w:fill="auto"/>
            <w:hideMark/>
          </w:tcPr>
          <w:p w14:paraId="0CC539D1"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57.565</w:t>
            </w:r>
          </w:p>
        </w:tc>
        <w:tc>
          <w:tcPr>
            <w:tcW w:w="2250" w:type="dxa"/>
            <w:shd w:val="clear" w:color="auto" w:fill="auto"/>
            <w:hideMark/>
          </w:tcPr>
          <w:p w14:paraId="0547B409"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495.071,26</w:t>
            </w:r>
          </w:p>
        </w:tc>
      </w:tr>
      <w:tr w:rsidR="002B60F3" w:rsidRPr="00B046EA" w14:paraId="2F839C8F" w14:textId="77777777" w:rsidTr="002B60F3">
        <w:trPr>
          <w:trHeight w:val="75"/>
        </w:trPr>
        <w:tc>
          <w:tcPr>
            <w:tcW w:w="637" w:type="dxa"/>
            <w:shd w:val="clear" w:color="auto" w:fill="auto"/>
            <w:noWrap/>
            <w:hideMark/>
          </w:tcPr>
          <w:p w14:paraId="683BCA09"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23</w:t>
            </w:r>
          </w:p>
        </w:tc>
        <w:tc>
          <w:tcPr>
            <w:tcW w:w="2456" w:type="dxa"/>
            <w:shd w:val="clear" w:color="000000" w:fill="FFFFFF"/>
            <w:hideMark/>
          </w:tcPr>
          <w:p w14:paraId="58C2B660"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R.N. Plaiul Fagului</w:t>
            </w:r>
          </w:p>
        </w:tc>
        <w:tc>
          <w:tcPr>
            <w:tcW w:w="2250" w:type="dxa"/>
            <w:shd w:val="clear" w:color="auto" w:fill="auto"/>
            <w:noWrap/>
            <w:hideMark/>
          </w:tcPr>
          <w:p w14:paraId="40DB6B6C"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213.431,35</w:t>
            </w:r>
          </w:p>
        </w:tc>
        <w:tc>
          <w:tcPr>
            <w:tcW w:w="2250" w:type="dxa"/>
            <w:shd w:val="clear" w:color="auto" w:fill="auto"/>
            <w:noWrap/>
            <w:hideMark/>
          </w:tcPr>
          <w:p w14:paraId="3CB4F350"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506.226,96</w:t>
            </w:r>
          </w:p>
        </w:tc>
        <w:tc>
          <w:tcPr>
            <w:tcW w:w="2250" w:type="dxa"/>
            <w:shd w:val="clear" w:color="auto" w:fill="auto"/>
            <w:noWrap/>
            <w:hideMark/>
          </w:tcPr>
          <w:p w14:paraId="04E71F2E"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719.658,31</w:t>
            </w:r>
          </w:p>
        </w:tc>
        <w:tc>
          <w:tcPr>
            <w:tcW w:w="1898" w:type="dxa"/>
            <w:shd w:val="clear" w:color="auto" w:fill="auto"/>
            <w:hideMark/>
          </w:tcPr>
          <w:p w14:paraId="31A3D664" w14:textId="77777777" w:rsidR="008F70DA" w:rsidRPr="007A770D" w:rsidRDefault="008F70DA" w:rsidP="008F70D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68.103</w:t>
            </w:r>
          </w:p>
        </w:tc>
        <w:tc>
          <w:tcPr>
            <w:tcW w:w="2250" w:type="dxa"/>
            <w:shd w:val="clear" w:color="auto" w:fill="auto"/>
            <w:hideMark/>
          </w:tcPr>
          <w:p w14:paraId="75649A62" w14:textId="77777777" w:rsidR="008F70DA" w:rsidRPr="007A770D" w:rsidRDefault="008F70DA" w:rsidP="008F70D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651.555,31</w:t>
            </w:r>
          </w:p>
        </w:tc>
      </w:tr>
      <w:tr w:rsidR="002B60F3" w:rsidRPr="00B046EA" w14:paraId="34A02E0E" w14:textId="77777777" w:rsidTr="002B60F3">
        <w:trPr>
          <w:trHeight w:val="75"/>
        </w:trPr>
        <w:tc>
          <w:tcPr>
            <w:tcW w:w="637" w:type="dxa"/>
            <w:shd w:val="clear" w:color="000000" w:fill="BDD6EE"/>
            <w:noWrap/>
            <w:hideMark/>
          </w:tcPr>
          <w:p w14:paraId="6719F6A2" w14:textId="77777777" w:rsidR="008F70DA" w:rsidRPr="007A770D" w:rsidRDefault="008F70DA" w:rsidP="008F70DA">
            <w:pPr>
              <w:spacing w:after="0" w:line="240" w:lineRule="auto"/>
              <w:rPr>
                <w:rFonts w:ascii="Calibri" w:eastAsia="Times New Roman" w:hAnsi="Calibri" w:cs="Times New Roman"/>
                <w:color w:val="000000"/>
                <w:lang w:val="ro-RO" w:eastAsia="ru-RU"/>
              </w:rPr>
            </w:pPr>
            <w:r w:rsidRPr="007A770D">
              <w:rPr>
                <w:rFonts w:ascii="Calibri" w:eastAsia="Times New Roman" w:hAnsi="Calibri" w:cs="Times New Roman"/>
                <w:color w:val="000000"/>
                <w:lang w:val="ro-RO" w:eastAsia="ru-RU"/>
              </w:rPr>
              <w:t> </w:t>
            </w:r>
          </w:p>
        </w:tc>
        <w:tc>
          <w:tcPr>
            <w:tcW w:w="2456" w:type="dxa"/>
            <w:shd w:val="clear" w:color="000000" w:fill="BDD6EE"/>
            <w:noWrap/>
            <w:hideMark/>
          </w:tcPr>
          <w:p w14:paraId="6A179923" w14:textId="77777777" w:rsidR="008F70DA" w:rsidRPr="007A770D" w:rsidRDefault="008F70DA" w:rsidP="008F70D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Total</w:t>
            </w:r>
          </w:p>
        </w:tc>
        <w:tc>
          <w:tcPr>
            <w:tcW w:w="2250" w:type="dxa"/>
            <w:shd w:val="clear" w:color="000000" w:fill="BDD6EE"/>
            <w:noWrap/>
            <w:hideMark/>
          </w:tcPr>
          <w:p w14:paraId="265AD053" w14:textId="77777777" w:rsidR="008F70DA" w:rsidRPr="007A770D" w:rsidRDefault="008F70DA" w:rsidP="008F70D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18.210.467,54</w:t>
            </w:r>
          </w:p>
        </w:tc>
        <w:tc>
          <w:tcPr>
            <w:tcW w:w="2250" w:type="dxa"/>
            <w:shd w:val="clear" w:color="000000" w:fill="BDD6EE"/>
            <w:noWrap/>
            <w:hideMark/>
          </w:tcPr>
          <w:p w14:paraId="04F6B641" w14:textId="77777777" w:rsidR="008F70DA" w:rsidRPr="007A770D" w:rsidRDefault="008F70DA" w:rsidP="008F70D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24.742.023,47</w:t>
            </w:r>
          </w:p>
        </w:tc>
        <w:tc>
          <w:tcPr>
            <w:tcW w:w="2250" w:type="dxa"/>
            <w:shd w:val="clear" w:color="000000" w:fill="BDD6EE"/>
            <w:noWrap/>
            <w:hideMark/>
          </w:tcPr>
          <w:p w14:paraId="07BA94A3" w14:textId="77777777" w:rsidR="008F70DA" w:rsidRPr="007A770D" w:rsidRDefault="008F70DA" w:rsidP="008F70D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42.952.491,01</w:t>
            </w:r>
          </w:p>
        </w:tc>
        <w:tc>
          <w:tcPr>
            <w:tcW w:w="1898" w:type="dxa"/>
            <w:shd w:val="clear" w:color="000000" w:fill="BDD6EE"/>
            <w:hideMark/>
          </w:tcPr>
          <w:p w14:paraId="1BE4ED76" w14:textId="77777777" w:rsidR="008F70DA" w:rsidRPr="007A770D" w:rsidRDefault="008F70DA" w:rsidP="008F70D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4.398.254</w:t>
            </w:r>
          </w:p>
        </w:tc>
        <w:tc>
          <w:tcPr>
            <w:tcW w:w="2250" w:type="dxa"/>
            <w:shd w:val="clear" w:color="auto" w:fill="BDD6EE" w:themeFill="accent1" w:themeFillTint="66"/>
            <w:hideMark/>
          </w:tcPr>
          <w:p w14:paraId="38767CD8" w14:textId="77777777" w:rsidR="008F70DA" w:rsidRPr="007A770D" w:rsidRDefault="008F70DA" w:rsidP="008F70DA">
            <w:pPr>
              <w:spacing w:after="0" w:line="240" w:lineRule="auto"/>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b/>
                <w:color w:val="000000"/>
                <w:sz w:val="18"/>
                <w:szCs w:val="18"/>
                <w:lang w:val="ro-RO" w:eastAsia="ru-RU"/>
              </w:rPr>
              <w:t>38.554.237,01</w:t>
            </w:r>
          </w:p>
        </w:tc>
      </w:tr>
    </w:tbl>
    <w:p w14:paraId="0013A2C9" w14:textId="77777777" w:rsidR="008F70DA" w:rsidRPr="007A770D" w:rsidRDefault="008F70DA" w:rsidP="00844643">
      <w:pPr>
        <w:spacing w:after="0" w:line="240" w:lineRule="auto"/>
        <w:jc w:val="center"/>
        <w:rPr>
          <w:rFonts w:asciiTheme="majorBidi" w:eastAsia="Times New Roman" w:hAnsiTheme="majorBidi" w:cstheme="majorBidi"/>
          <w:b/>
          <w:bCs/>
          <w:color w:val="0070C0"/>
          <w:sz w:val="20"/>
          <w:szCs w:val="20"/>
          <w:lang w:val="ro-RO" w:bidi="he-IL"/>
        </w:rPr>
      </w:pPr>
    </w:p>
    <w:p w14:paraId="0C58A861" w14:textId="77777777" w:rsidR="00844643" w:rsidRPr="007A770D" w:rsidRDefault="00844643" w:rsidP="00844643">
      <w:pPr>
        <w:jc w:val="both"/>
        <w:rPr>
          <w:rFonts w:asciiTheme="majorBidi" w:hAnsiTheme="majorBidi" w:cstheme="majorBidi"/>
          <w:sz w:val="24"/>
          <w:szCs w:val="24"/>
          <w:lang w:val="ro-RO"/>
        </w:rPr>
      </w:pPr>
      <w:r w:rsidRPr="007A770D">
        <w:rPr>
          <w:rFonts w:ascii="Times New Roman" w:hAnsi="Times New Roman" w:cs="Times New Roman"/>
          <w:b/>
          <w:i/>
          <w:color w:val="000000"/>
          <w:sz w:val="20"/>
          <w:szCs w:val="20"/>
          <w:lang w:val="ro-RO"/>
        </w:rPr>
        <w:t>Sursa:</w:t>
      </w:r>
      <w:r w:rsidRPr="007A770D">
        <w:rPr>
          <w:rFonts w:ascii="Times New Roman" w:hAnsi="Times New Roman" w:cs="Times New Roman"/>
          <w:i/>
          <w:color w:val="000000"/>
          <w:sz w:val="20"/>
          <w:szCs w:val="20"/>
          <w:lang w:val="ro-RO"/>
        </w:rPr>
        <w:t xml:space="preserve"> Calculele efectuate de audit.</w:t>
      </w:r>
    </w:p>
    <w:p w14:paraId="40403CEC" w14:textId="77777777" w:rsidR="00544D67" w:rsidRPr="007A770D" w:rsidRDefault="00544D67">
      <w:pPr>
        <w:rPr>
          <w:rFonts w:ascii="Times New Roman" w:eastAsia="Times New Roman" w:hAnsi="Times New Roman" w:cs="Times New Roman"/>
          <w:b/>
          <w:bCs/>
          <w:i/>
          <w:sz w:val="24"/>
          <w:szCs w:val="24"/>
          <w:lang w:val="ro-RO" w:eastAsia="ru-RU"/>
        </w:rPr>
      </w:pPr>
      <w:r w:rsidRPr="007A770D">
        <w:rPr>
          <w:rFonts w:ascii="Times New Roman" w:eastAsia="Times New Roman" w:hAnsi="Times New Roman" w:cs="Times New Roman"/>
          <w:b/>
          <w:bCs/>
          <w:i/>
          <w:sz w:val="24"/>
          <w:szCs w:val="24"/>
          <w:lang w:val="ro-RO" w:eastAsia="ru-RU"/>
        </w:rPr>
        <w:br w:type="page"/>
      </w:r>
    </w:p>
    <w:p w14:paraId="1C9BDF51" w14:textId="0AD39F72" w:rsidR="002475FC" w:rsidRPr="00940484" w:rsidRDefault="00F63CDB" w:rsidP="000778A1">
      <w:pPr>
        <w:widowControl w:val="0"/>
        <w:spacing w:after="0" w:line="276" w:lineRule="auto"/>
        <w:ind w:firstLine="630"/>
        <w:jc w:val="right"/>
        <w:rPr>
          <w:rFonts w:ascii="Times New Roman" w:eastAsia="Times New Roman" w:hAnsi="Times New Roman" w:cs="Times New Roman"/>
          <w:b/>
          <w:bCs/>
          <w:color w:val="0070C0"/>
          <w:sz w:val="20"/>
          <w:szCs w:val="20"/>
          <w:lang w:val="ro-RO" w:eastAsia="ru-RU"/>
        </w:rPr>
      </w:pPr>
      <w:r w:rsidRPr="007A770D">
        <w:rPr>
          <w:rFonts w:ascii="Times New Roman" w:eastAsia="Times New Roman" w:hAnsi="Times New Roman" w:cs="Times New Roman"/>
          <w:b/>
          <w:bCs/>
          <w:color w:val="0070C0"/>
          <w:sz w:val="20"/>
          <w:szCs w:val="20"/>
          <w:lang w:val="ro-RO" w:eastAsia="ru-RU"/>
        </w:rPr>
        <w:t xml:space="preserve">                        </w:t>
      </w:r>
      <w:r w:rsidR="000778A1" w:rsidRPr="00940484">
        <w:rPr>
          <w:rFonts w:ascii="Times New Roman" w:eastAsia="Times New Roman" w:hAnsi="Times New Roman" w:cs="Times New Roman"/>
          <w:b/>
          <w:bCs/>
          <w:color w:val="0070C0"/>
          <w:sz w:val="20"/>
          <w:szCs w:val="20"/>
          <w:lang w:val="ro-RO" w:eastAsia="ru-RU"/>
        </w:rPr>
        <w:t>Anexa nr. 25</w:t>
      </w:r>
    </w:p>
    <w:p w14:paraId="7B6E0D41" w14:textId="59FC2097" w:rsidR="000778A1" w:rsidRPr="007A770D" w:rsidRDefault="002475FC" w:rsidP="007A770D">
      <w:pPr>
        <w:widowControl w:val="0"/>
        <w:spacing w:after="0" w:line="276" w:lineRule="auto"/>
        <w:ind w:firstLine="630"/>
        <w:jc w:val="center"/>
        <w:rPr>
          <w:rFonts w:ascii="Times New Roman" w:eastAsia="Times New Roman" w:hAnsi="Times New Roman" w:cs="Times New Roman"/>
          <w:b/>
          <w:bCs/>
          <w:color w:val="0070C0"/>
          <w:sz w:val="24"/>
          <w:szCs w:val="24"/>
          <w:lang w:val="ro-RO" w:eastAsia="ru-RU"/>
        </w:rPr>
      </w:pPr>
      <w:r w:rsidRPr="00FE18ED">
        <w:rPr>
          <w:rFonts w:ascii="Times New Roman" w:eastAsia="Times New Roman" w:hAnsi="Times New Roman" w:cs="Times New Roman"/>
          <w:b/>
          <w:bCs/>
          <w:color w:val="0070C0"/>
          <w:sz w:val="20"/>
          <w:szCs w:val="20"/>
          <w:lang w:val="ro-RO" w:eastAsia="ru-RU"/>
        </w:rPr>
        <w:t>Sinteza la nivel de parcelă a depășirii volumului de masă lemnoasă recoltat</w:t>
      </w:r>
      <w:r>
        <w:rPr>
          <w:rFonts w:ascii="Times New Roman" w:eastAsia="Times New Roman" w:hAnsi="Times New Roman" w:cs="Times New Roman"/>
          <w:b/>
          <w:bCs/>
          <w:color w:val="0070C0"/>
          <w:sz w:val="20"/>
          <w:szCs w:val="20"/>
          <w:lang w:val="ro-RO" w:eastAsia="ru-RU"/>
        </w:rPr>
        <w:t>ă</w:t>
      </w:r>
      <w:r w:rsidRPr="00FE18ED">
        <w:rPr>
          <w:rFonts w:ascii="Times New Roman" w:eastAsia="Times New Roman" w:hAnsi="Times New Roman" w:cs="Times New Roman"/>
          <w:b/>
          <w:bCs/>
          <w:color w:val="0070C0"/>
          <w:sz w:val="20"/>
          <w:szCs w:val="20"/>
          <w:lang w:val="ro-RO" w:eastAsia="ru-RU"/>
        </w:rPr>
        <w:t xml:space="preserve"> față de cel autorizat</w:t>
      </w:r>
    </w:p>
    <w:p w14:paraId="47FF7757" w14:textId="77777777" w:rsidR="00F63CDB" w:rsidRPr="007A770D" w:rsidRDefault="00F63CDB" w:rsidP="000778A1">
      <w:pPr>
        <w:widowControl w:val="0"/>
        <w:spacing w:after="0" w:line="276" w:lineRule="auto"/>
        <w:ind w:firstLine="630"/>
        <w:jc w:val="right"/>
        <w:rPr>
          <w:rFonts w:ascii="Times New Roman" w:eastAsia="Times New Roman" w:hAnsi="Times New Roman" w:cs="Times New Roman"/>
          <w:b/>
          <w:bCs/>
          <w:sz w:val="24"/>
          <w:szCs w:val="24"/>
          <w:lang w:val="ro-RO" w:eastAsia="ru-RU"/>
        </w:rPr>
      </w:pPr>
    </w:p>
    <w:p w14:paraId="2E9220D8" w14:textId="77777777" w:rsidR="00F63CDB" w:rsidRPr="007A770D" w:rsidRDefault="00F63CDB" w:rsidP="000778A1">
      <w:pPr>
        <w:widowControl w:val="0"/>
        <w:spacing w:after="0" w:line="276" w:lineRule="auto"/>
        <w:ind w:firstLine="630"/>
        <w:jc w:val="right"/>
        <w:rPr>
          <w:rFonts w:ascii="Times New Roman" w:eastAsia="Times New Roman" w:hAnsi="Times New Roman" w:cs="Times New Roman"/>
          <w:b/>
          <w:bCs/>
          <w:sz w:val="2"/>
          <w:szCs w:val="2"/>
          <w:lang w:val="ro-RO" w:eastAsia="ru-RU"/>
        </w:rPr>
      </w:pPr>
    </w:p>
    <w:p w14:paraId="3702C8F3" w14:textId="77777777" w:rsidR="000778A1" w:rsidRPr="007A770D" w:rsidRDefault="000778A1" w:rsidP="000778A1">
      <w:pPr>
        <w:widowControl w:val="0"/>
        <w:spacing w:after="0" w:line="276" w:lineRule="auto"/>
        <w:ind w:firstLine="630"/>
        <w:jc w:val="right"/>
        <w:rPr>
          <w:rFonts w:ascii="Times New Roman" w:eastAsia="Times New Roman" w:hAnsi="Times New Roman" w:cs="Times New Roman"/>
          <w:b/>
          <w:bCs/>
          <w:sz w:val="24"/>
          <w:szCs w:val="24"/>
          <w:lang w:val="ro-RO" w:eastAsia="ru-RU"/>
        </w:rPr>
      </w:pPr>
      <w:r w:rsidRPr="007A770D">
        <w:rPr>
          <w:rFonts w:ascii="Times New Roman" w:eastAsia="Times New Roman" w:hAnsi="Times New Roman" w:cs="Times New Roman"/>
          <w:b/>
          <w:bCs/>
          <w:sz w:val="20"/>
          <w:szCs w:val="20"/>
          <w:lang w:val="ro-RO" w:eastAsia="ru-RU"/>
        </w:rPr>
        <w:t xml:space="preserve">                  </w:t>
      </w:r>
    </w:p>
    <w:p w14:paraId="00E3DAE3" w14:textId="77777777" w:rsidR="000778A1" w:rsidRPr="007A770D" w:rsidRDefault="000778A1" w:rsidP="000778A1">
      <w:pPr>
        <w:widowControl w:val="0"/>
        <w:spacing w:after="0" w:line="276" w:lineRule="auto"/>
        <w:ind w:firstLine="630"/>
        <w:jc w:val="right"/>
        <w:rPr>
          <w:rFonts w:ascii="Times New Roman" w:eastAsia="Times New Roman" w:hAnsi="Times New Roman" w:cs="Times New Roman"/>
          <w:b/>
          <w:bCs/>
          <w:sz w:val="24"/>
          <w:szCs w:val="24"/>
          <w:lang w:val="ro-RO" w:eastAsia="ru-RU"/>
        </w:rPr>
      </w:pPr>
    </w:p>
    <w:p w14:paraId="4050EA51" w14:textId="77777777" w:rsidR="000778A1" w:rsidRPr="007A770D" w:rsidRDefault="000778A1" w:rsidP="000778A1">
      <w:pPr>
        <w:widowControl w:val="0"/>
        <w:spacing w:after="0" w:line="276" w:lineRule="auto"/>
        <w:ind w:firstLine="630"/>
        <w:jc w:val="right"/>
        <w:rPr>
          <w:rFonts w:ascii="Times New Roman" w:eastAsia="Times New Roman" w:hAnsi="Times New Roman" w:cs="Times New Roman"/>
          <w:b/>
          <w:bCs/>
          <w:sz w:val="20"/>
          <w:szCs w:val="20"/>
          <w:lang w:val="ro-RO" w:eastAsia="ru-RU"/>
        </w:rPr>
      </w:pPr>
      <w:r w:rsidRPr="007A770D">
        <w:rPr>
          <w:rFonts w:ascii="Times New Roman" w:eastAsia="Times New Roman" w:hAnsi="Times New Roman" w:cs="Times New Roman"/>
          <w:b/>
          <w:bCs/>
          <w:sz w:val="24"/>
          <w:szCs w:val="24"/>
          <w:lang w:val="ro-RO" w:eastAsia="ru-RU"/>
        </w:rPr>
        <w:t xml:space="preserve"> </w:t>
      </w:r>
      <w:r w:rsidRPr="007A770D">
        <w:rPr>
          <w:rFonts w:ascii="Times New Roman" w:eastAsia="Times New Roman" w:hAnsi="Times New Roman" w:cs="Times New Roman"/>
          <w:b/>
          <w:bCs/>
          <w:sz w:val="20"/>
          <w:szCs w:val="20"/>
          <w:lang w:val="ro-RO" w:eastAsia="ru-RU"/>
        </w:rPr>
        <w:t xml:space="preserve"> </w:t>
      </w:r>
    </w:p>
    <w:p w14:paraId="7B39F393" w14:textId="77777777" w:rsidR="00E03C37" w:rsidRPr="007A770D" w:rsidRDefault="00E03C37" w:rsidP="000778A1">
      <w:pPr>
        <w:widowControl w:val="0"/>
        <w:spacing w:after="0" w:line="276" w:lineRule="auto"/>
        <w:jc w:val="right"/>
        <w:rPr>
          <w:rFonts w:ascii="Times New Roman" w:eastAsia="Times New Roman" w:hAnsi="Times New Roman" w:cs="Times New Roman"/>
          <w:b/>
          <w:bCs/>
          <w:i/>
          <w:sz w:val="24"/>
          <w:szCs w:val="24"/>
          <w:lang w:val="ro-RO" w:eastAsia="ru-RU"/>
        </w:rPr>
      </w:pPr>
    </w:p>
    <w:p w14:paraId="79424503" w14:textId="77777777" w:rsidR="00E03C37" w:rsidRPr="007A770D" w:rsidRDefault="00E03C37" w:rsidP="005E12D6">
      <w:pPr>
        <w:widowControl w:val="0"/>
        <w:spacing w:after="0" w:line="276" w:lineRule="auto"/>
        <w:ind w:firstLine="630"/>
        <w:jc w:val="right"/>
        <w:rPr>
          <w:rFonts w:ascii="Times New Roman" w:eastAsia="Times New Roman" w:hAnsi="Times New Roman" w:cs="Times New Roman"/>
          <w:b/>
          <w:bCs/>
          <w:color w:val="0070C0"/>
          <w:sz w:val="24"/>
          <w:szCs w:val="24"/>
          <w:lang w:val="ro-RO" w:eastAsia="ru-RU"/>
        </w:rPr>
      </w:pPr>
    </w:p>
    <w:p w14:paraId="7E5E729B" w14:textId="77777777" w:rsidR="005E12D6" w:rsidRPr="007A770D" w:rsidRDefault="005E12D6" w:rsidP="005E12D6">
      <w:pPr>
        <w:widowControl w:val="0"/>
        <w:spacing w:after="0" w:line="276" w:lineRule="auto"/>
        <w:ind w:firstLine="630"/>
        <w:jc w:val="right"/>
        <w:rPr>
          <w:rFonts w:ascii="Times New Roman" w:eastAsia="Times New Roman" w:hAnsi="Times New Roman" w:cs="Times New Roman"/>
          <w:b/>
          <w:bCs/>
          <w:i/>
          <w:sz w:val="24"/>
          <w:szCs w:val="24"/>
          <w:lang w:val="ro-RO" w:eastAsia="ru-RU"/>
        </w:rPr>
      </w:pPr>
    </w:p>
    <w:p w14:paraId="085FA184" w14:textId="77777777" w:rsidR="00626AC0" w:rsidRPr="007A770D" w:rsidRDefault="00626AC0" w:rsidP="00EF13E0">
      <w:pPr>
        <w:widowControl w:val="0"/>
        <w:spacing w:after="0" w:line="276" w:lineRule="auto"/>
        <w:ind w:firstLine="630"/>
        <w:jc w:val="right"/>
        <w:rPr>
          <w:rFonts w:ascii="Times New Roman" w:eastAsia="Times New Roman" w:hAnsi="Times New Roman" w:cs="Times New Roman"/>
          <w:b/>
          <w:bCs/>
          <w:i/>
          <w:sz w:val="24"/>
          <w:szCs w:val="24"/>
          <w:lang w:val="ro-RO" w:eastAsia="ru-RU"/>
        </w:rPr>
      </w:pPr>
    </w:p>
    <w:p w14:paraId="57C40C82" w14:textId="77777777" w:rsidR="00A04149" w:rsidRPr="007A770D" w:rsidRDefault="00A04149" w:rsidP="00EF13E0">
      <w:pPr>
        <w:widowControl w:val="0"/>
        <w:spacing w:after="0" w:line="276" w:lineRule="auto"/>
        <w:ind w:firstLine="630"/>
        <w:jc w:val="right"/>
        <w:rPr>
          <w:rFonts w:ascii="Times New Roman" w:eastAsia="Times New Roman" w:hAnsi="Times New Roman" w:cs="Times New Roman"/>
          <w:b/>
          <w:bCs/>
          <w:i/>
          <w:sz w:val="24"/>
          <w:szCs w:val="24"/>
          <w:lang w:val="ro-RO" w:eastAsia="ru-RU"/>
        </w:rPr>
      </w:pPr>
    </w:p>
    <w:p w14:paraId="1720C2FA" w14:textId="77777777" w:rsidR="00EF13E0" w:rsidRPr="007A770D" w:rsidRDefault="00EF13E0" w:rsidP="00EF13E0">
      <w:pPr>
        <w:widowControl w:val="0"/>
        <w:spacing w:after="0" w:line="276" w:lineRule="auto"/>
        <w:ind w:firstLine="630"/>
        <w:jc w:val="right"/>
        <w:rPr>
          <w:rFonts w:ascii="Times New Roman" w:eastAsiaTheme="majorEastAsia" w:hAnsi="Times New Roman" w:cs="Times New Roman"/>
          <w:b/>
          <w:sz w:val="24"/>
          <w:szCs w:val="24"/>
          <w:lang w:val="ro-RO"/>
        </w:rPr>
      </w:pPr>
    </w:p>
    <w:tbl>
      <w:tblPr>
        <w:tblpPr w:leftFromText="180" w:rightFromText="180" w:vertAnchor="page" w:horzAnchor="margin" w:tblpY="2160"/>
        <w:tblW w:w="5004" w:type="pct"/>
        <w:tblLook w:val="04A0" w:firstRow="1" w:lastRow="0" w:firstColumn="1" w:lastColumn="0" w:noHBand="0" w:noVBand="1"/>
      </w:tblPr>
      <w:tblGrid>
        <w:gridCol w:w="1160"/>
        <w:gridCol w:w="1181"/>
        <w:gridCol w:w="1033"/>
        <w:gridCol w:w="952"/>
        <w:gridCol w:w="952"/>
        <w:gridCol w:w="985"/>
        <w:gridCol w:w="977"/>
        <w:gridCol w:w="901"/>
        <w:gridCol w:w="879"/>
        <w:gridCol w:w="929"/>
        <w:gridCol w:w="985"/>
        <w:gridCol w:w="759"/>
        <w:gridCol w:w="784"/>
        <w:gridCol w:w="725"/>
        <w:gridCol w:w="795"/>
      </w:tblGrid>
      <w:tr w:rsidR="00626AC0" w:rsidRPr="00B046EA" w14:paraId="53465894" w14:textId="77777777" w:rsidTr="00A04149">
        <w:trPr>
          <w:trHeight w:val="135"/>
          <w:tblHeader/>
        </w:trPr>
        <w:tc>
          <w:tcPr>
            <w:tcW w:w="414"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EE4ABF0"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Denumirea entității</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5A4FC18"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Autorizația</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567D965"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Volumul autorizat, total</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C0BC5C5"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Volumul aprobat spre tăieri</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AED463"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Volumul raportat pe parcele, total</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01687D1"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Volumul autorizat pe parcele</w:t>
            </w:r>
          </w:p>
        </w:tc>
        <w:tc>
          <w:tcPr>
            <w:tcW w:w="34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B65636C"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Volumul raportat, lemn de foc</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A401DF"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Devieri, total</w:t>
            </w:r>
          </w:p>
        </w:tc>
        <w:tc>
          <w:tcPr>
            <w:tcW w:w="1549" w:type="pct"/>
            <w:gridSpan w:val="5"/>
            <w:tcBorders>
              <w:top w:val="single" w:sz="4" w:space="0" w:color="auto"/>
              <w:left w:val="nil"/>
              <w:bottom w:val="single" w:sz="4" w:space="0" w:color="auto"/>
              <w:right w:val="single" w:sz="4" w:space="0" w:color="auto"/>
            </w:tcBorders>
            <w:shd w:val="clear" w:color="auto" w:fill="BDD6EE" w:themeFill="accent1" w:themeFillTint="66"/>
            <w:hideMark/>
          </w:tcPr>
          <w:p w14:paraId="0DE8A779"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Devieri parcelă</w:t>
            </w:r>
          </w:p>
        </w:tc>
        <w:tc>
          <w:tcPr>
            <w:tcW w:w="543" w:type="pct"/>
            <w:gridSpan w:val="2"/>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316D9052" w14:textId="77777777" w:rsidR="00EF13E0" w:rsidRPr="007A770D" w:rsidRDefault="00EF13E0" w:rsidP="00A04149">
            <w:pPr>
              <w:spacing w:after="0" w:line="240" w:lineRule="auto"/>
              <w:jc w:val="center"/>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devierea &gt;10%</w:t>
            </w:r>
          </w:p>
        </w:tc>
      </w:tr>
      <w:tr w:rsidR="00626AC0" w:rsidRPr="00B046EA" w14:paraId="51DAE5BE" w14:textId="77777777" w:rsidTr="00A04149">
        <w:trPr>
          <w:trHeight w:val="181"/>
          <w:tblHeader/>
        </w:trPr>
        <w:tc>
          <w:tcPr>
            <w:tcW w:w="414"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C107D9"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p>
        </w:tc>
        <w:tc>
          <w:tcPr>
            <w:tcW w:w="422"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456E0C2"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p>
        </w:tc>
        <w:tc>
          <w:tcPr>
            <w:tcW w:w="369"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3F92C8C"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p>
        </w:tc>
        <w:tc>
          <w:tcPr>
            <w:tcW w:w="340"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2EC7EE"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p>
        </w:tc>
        <w:tc>
          <w:tcPr>
            <w:tcW w:w="340"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B8E3D5"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p>
        </w:tc>
        <w:tc>
          <w:tcPr>
            <w:tcW w:w="352"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092B48"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p>
        </w:tc>
        <w:tc>
          <w:tcPr>
            <w:tcW w:w="349"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CE5F3F"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p>
        </w:tc>
        <w:tc>
          <w:tcPr>
            <w:tcW w:w="322"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28B18F"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p>
        </w:tc>
        <w:tc>
          <w:tcPr>
            <w:tcW w:w="314" w:type="pct"/>
            <w:tcBorders>
              <w:top w:val="single" w:sz="4" w:space="0" w:color="auto"/>
              <w:left w:val="nil"/>
              <w:bottom w:val="single" w:sz="4" w:space="0" w:color="auto"/>
              <w:right w:val="single" w:sz="4" w:space="0" w:color="auto"/>
            </w:tcBorders>
            <w:shd w:val="clear" w:color="auto" w:fill="BDD6EE" w:themeFill="accent1" w:themeFillTint="66"/>
            <w:noWrap/>
            <w:hideMark/>
          </w:tcPr>
          <w:p w14:paraId="28305ADF"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 xml:space="preserve">nr. </w:t>
            </w:r>
          </w:p>
          <w:p w14:paraId="621ADF06"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parcelă</w:t>
            </w:r>
          </w:p>
        </w:tc>
        <w:tc>
          <w:tcPr>
            <w:tcW w:w="332" w:type="pct"/>
            <w:tcBorders>
              <w:top w:val="single" w:sz="4" w:space="0" w:color="auto"/>
              <w:left w:val="nil"/>
              <w:bottom w:val="single" w:sz="4" w:space="0" w:color="auto"/>
              <w:right w:val="single" w:sz="4" w:space="0" w:color="auto"/>
            </w:tcBorders>
            <w:shd w:val="clear" w:color="auto" w:fill="BDD6EE" w:themeFill="accent1" w:themeFillTint="66"/>
            <w:noWrap/>
            <w:hideMark/>
          </w:tcPr>
          <w:p w14:paraId="3BEAC3FE"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raportat</w:t>
            </w:r>
          </w:p>
        </w:tc>
        <w:tc>
          <w:tcPr>
            <w:tcW w:w="352" w:type="pct"/>
            <w:tcBorders>
              <w:top w:val="single" w:sz="4" w:space="0" w:color="auto"/>
              <w:left w:val="nil"/>
              <w:bottom w:val="single" w:sz="4" w:space="0" w:color="auto"/>
              <w:right w:val="single" w:sz="4" w:space="0" w:color="auto"/>
            </w:tcBorders>
            <w:shd w:val="clear" w:color="auto" w:fill="BDD6EE" w:themeFill="accent1" w:themeFillTint="66"/>
            <w:noWrap/>
            <w:hideMark/>
          </w:tcPr>
          <w:p w14:paraId="386DC6CF" w14:textId="77777777" w:rsidR="00EF13E0" w:rsidRPr="007A770D" w:rsidRDefault="00EF13E0" w:rsidP="00A04149">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autorizat</w:t>
            </w:r>
          </w:p>
        </w:tc>
        <w:tc>
          <w:tcPr>
            <w:tcW w:w="271" w:type="pct"/>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6670BD60" w14:textId="77777777" w:rsidR="00EF13E0" w:rsidRPr="007A770D" w:rsidRDefault="00EF13E0" w:rsidP="00A04149">
            <w:pPr>
              <w:spacing w:after="0" w:line="240" w:lineRule="auto"/>
              <w:jc w:val="center"/>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w:t>
            </w:r>
          </w:p>
        </w:tc>
        <w:tc>
          <w:tcPr>
            <w:tcW w:w="280" w:type="pct"/>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0E1E0556" w14:textId="77777777" w:rsidR="00EF13E0" w:rsidRPr="007A770D" w:rsidRDefault="00EF13E0" w:rsidP="00A04149">
            <w:pPr>
              <w:spacing w:after="0" w:line="240" w:lineRule="auto"/>
              <w:jc w:val="center"/>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abs +/-</w:t>
            </w:r>
          </w:p>
        </w:tc>
        <w:tc>
          <w:tcPr>
            <w:tcW w:w="259" w:type="pct"/>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30BF7894" w14:textId="77777777" w:rsidR="00EF13E0" w:rsidRPr="007A770D" w:rsidRDefault="00EF13E0" w:rsidP="00A04149">
            <w:pPr>
              <w:spacing w:after="0" w:line="240" w:lineRule="auto"/>
              <w:jc w:val="center"/>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w:t>
            </w:r>
          </w:p>
        </w:tc>
        <w:tc>
          <w:tcPr>
            <w:tcW w:w="284" w:type="pct"/>
            <w:tcBorders>
              <w:top w:val="nil"/>
              <w:left w:val="nil"/>
              <w:bottom w:val="single" w:sz="4" w:space="0" w:color="auto"/>
              <w:right w:val="single" w:sz="4" w:space="0" w:color="auto"/>
            </w:tcBorders>
            <w:shd w:val="clear" w:color="auto" w:fill="BDD6EE" w:themeFill="accent1" w:themeFillTint="66"/>
            <w:noWrap/>
            <w:vAlign w:val="center"/>
            <w:hideMark/>
          </w:tcPr>
          <w:p w14:paraId="3C81926B" w14:textId="77777777" w:rsidR="00EF13E0" w:rsidRPr="007A770D" w:rsidRDefault="00EF13E0" w:rsidP="00A04149">
            <w:pPr>
              <w:spacing w:after="0" w:line="240" w:lineRule="auto"/>
              <w:jc w:val="center"/>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abs +/-</w:t>
            </w:r>
          </w:p>
        </w:tc>
      </w:tr>
      <w:tr w:rsidR="00626AC0" w:rsidRPr="00B046EA" w14:paraId="5E1F5844" w14:textId="77777777" w:rsidTr="00A04149">
        <w:trPr>
          <w:trHeight w:val="162"/>
          <w:tblHeader/>
        </w:trPr>
        <w:tc>
          <w:tcPr>
            <w:tcW w:w="414" w:type="pct"/>
            <w:vMerge w:val="restart"/>
            <w:tcBorders>
              <w:top w:val="nil"/>
              <w:left w:val="single" w:sz="4" w:space="0" w:color="auto"/>
              <w:bottom w:val="single" w:sz="4" w:space="0" w:color="auto"/>
              <w:right w:val="single" w:sz="4" w:space="0" w:color="auto"/>
            </w:tcBorders>
            <w:shd w:val="clear" w:color="auto" w:fill="auto"/>
            <w:vAlign w:val="bottom"/>
            <w:hideMark/>
          </w:tcPr>
          <w:p w14:paraId="55AC7FD1"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Edineț</w:t>
            </w:r>
          </w:p>
        </w:tc>
        <w:tc>
          <w:tcPr>
            <w:tcW w:w="422" w:type="pct"/>
            <w:vMerge w:val="restart"/>
            <w:tcBorders>
              <w:top w:val="nil"/>
              <w:left w:val="single" w:sz="4" w:space="0" w:color="auto"/>
              <w:bottom w:val="single" w:sz="4" w:space="0" w:color="auto"/>
              <w:right w:val="single" w:sz="4" w:space="0" w:color="auto"/>
            </w:tcBorders>
            <w:shd w:val="clear" w:color="auto" w:fill="auto"/>
            <w:vAlign w:val="bottom"/>
            <w:hideMark/>
          </w:tcPr>
          <w:p w14:paraId="55B04DF1"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P-2896/2022</w:t>
            </w:r>
          </w:p>
        </w:tc>
        <w:tc>
          <w:tcPr>
            <w:tcW w:w="36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7AAE84C"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19.828,0 </w:t>
            </w:r>
          </w:p>
        </w:tc>
        <w:tc>
          <w:tcPr>
            <w:tcW w:w="34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29E8BF8"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12.412,0 </w:t>
            </w:r>
          </w:p>
        </w:tc>
        <w:tc>
          <w:tcPr>
            <w:tcW w:w="340" w:type="pct"/>
            <w:vMerge w:val="restart"/>
            <w:tcBorders>
              <w:top w:val="nil"/>
              <w:left w:val="single" w:sz="4" w:space="0" w:color="auto"/>
              <w:bottom w:val="single" w:sz="4" w:space="0" w:color="auto"/>
              <w:right w:val="single" w:sz="4" w:space="0" w:color="auto"/>
            </w:tcBorders>
            <w:shd w:val="clear" w:color="000000" w:fill="FFFFCC"/>
            <w:noWrap/>
            <w:vAlign w:val="bottom"/>
            <w:hideMark/>
          </w:tcPr>
          <w:p w14:paraId="376C733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10.777,0 </w:t>
            </w:r>
          </w:p>
        </w:tc>
        <w:tc>
          <w:tcPr>
            <w:tcW w:w="352" w:type="pct"/>
            <w:vMerge w:val="restart"/>
            <w:tcBorders>
              <w:top w:val="nil"/>
              <w:left w:val="single" w:sz="4" w:space="0" w:color="auto"/>
              <w:bottom w:val="single" w:sz="4" w:space="0" w:color="auto"/>
              <w:right w:val="single" w:sz="4" w:space="0" w:color="auto"/>
            </w:tcBorders>
            <w:shd w:val="clear" w:color="000000" w:fill="FFFFCC"/>
            <w:noWrap/>
            <w:vAlign w:val="bottom"/>
            <w:hideMark/>
          </w:tcPr>
          <w:p w14:paraId="568C37A7"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10.848,0 </w:t>
            </w:r>
          </w:p>
        </w:tc>
        <w:tc>
          <w:tcPr>
            <w:tcW w:w="34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C3FF07C"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8.007,0 </w:t>
            </w:r>
          </w:p>
        </w:tc>
        <w:tc>
          <w:tcPr>
            <w:tcW w:w="3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BF9B7B1"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14:paraId="5608B154"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44R1 </w:t>
            </w:r>
          </w:p>
        </w:tc>
        <w:tc>
          <w:tcPr>
            <w:tcW w:w="332" w:type="pct"/>
            <w:tcBorders>
              <w:top w:val="nil"/>
              <w:left w:val="nil"/>
              <w:bottom w:val="single" w:sz="4" w:space="0" w:color="auto"/>
              <w:right w:val="single" w:sz="4" w:space="0" w:color="auto"/>
            </w:tcBorders>
            <w:shd w:val="clear" w:color="auto" w:fill="auto"/>
            <w:noWrap/>
            <w:vAlign w:val="bottom"/>
            <w:hideMark/>
          </w:tcPr>
          <w:p w14:paraId="2687CDEA"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280,0 </w:t>
            </w:r>
          </w:p>
        </w:tc>
        <w:tc>
          <w:tcPr>
            <w:tcW w:w="352" w:type="pct"/>
            <w:tcBorders>
              <w:top w:val="nil"/>
              <w:left w:val="nil"/>
              <w:bottom w:val="single" w:sz="4" w:space="0" w:color="auto"/>
              <w:right w:val="single" w:sz="4" w:space="0" w:color="auto"/>
            </w:tcBorders>
            <w:shd w:val="clear" w:color="auto" w:fill="auto"/>
            <w:noWrap/>
            <w:vAlign w:val="bottom"/>
            <w:hideMark/>
          </w:tcPr>
          <w:p w14:paraId="42F36126"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233,0 </w:t>
            </w:r>
          </w:p>
        </w:tc>
        <w:tc>
          <w:tcPr>
            <w:tcW w:w="271" w:type="pct"/>
            <w:tcBorders>
              <w:top w:val="nil"/>
              <w:left w:val="nil"/>
              <w:bottom w:val="single" w:sz="4" w:space="0" w:color="auto"/>
              <w:right w:val="single" w:sz="4" w:space="0" w:color="auto"/>
            </w:tcBorders>
            <w:shd w:val="clear" w:color="000000" w:fill="FCE4D6"/>
            <w:noWrap/>
            <w:vAlign w:val="bottom"/>
            <w:hideMark/>
          </w:tcPr>
          <w:p w14:paraId="0DE2D22A"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16,8%</w:t>
            </w:r>
          </w:p>
        </w:tc>
        <w:tc>
          <w:tcPr>
            <w:tcW w:w="280" w:type="pct"/>
            <w:tcBorders>
              <w:top w:val="nil"/>
              <w:left w:val="nil"/>
              <w:bottom w:val="single" w:sz="4" w:space="0" w:color="auto"/>
              <w:right w:val="single" w:sz="4" w:space="0" w:color="auto"/>
            </w:tcBorders>
            <w:shd w:val="clear" w:color="auto" w:fill="auto"/>
            <w:noWrap/>
            <w:vAlign w:val="bottom"/>
            <w:hideMark/>
          </w:tcPr>
          <w:p w14:paraId="51A54330"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47,0 </w:t>
            </w:r>
          </w:p>
        </w:tc>
        <w:tc>
          <w:tcPr>
            <w:tcW w:w="259" w:type="pct"/>
            <w:tcBorders>
              <w:top w:val="nil"/>
              <w:left w:val="nil"/>
              <w:bottom w:val="single" w:sz="4" w:space="0" w:color="auto"/>
              <w:right w:val="single" w:sz="4" w:space="0" w:color="auto"/>
            </w:tcBorders>
            <w:shd w:val="clear" w:color="000000" w:fill="FCE4D6"/>
            <w:noWrap/>
            <w:vAlign w:val="bottom"/>
            <w:hideMark/>
          </w:tcPr>
          <w:p w14:paraId="4C0F6F8A"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6,8%</w:t>
            </w:r>
          </w:p>
        </w:tc>
        <w:tc>
          <w:tcPr>
            <w:tcW w:w="284" w:type="pct"/>
            <w:tcBorders>
              <w:top w:val="nil"/>
              <w:left w:val="nil"/>
              <w:bottom w:val="single" w:sz="4" w:space="0" w:color="auto"/>
              <w:right w:val="single" w:sz="4" w:space="0" w:color="auto"/>
            </w:tcBorders>
            <w:shd w:val="clear" w:color="auto" w:fill="auto"/>
            <w:noWrap/>
            <w:vAlign w:val="bottom"/>
            <w:hideMark/>
          </w:tcPr>
          <w:p w14:paraId="0736D894"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23,7</w:t>
            </w:r>
          </w:p>
        </w:tc>
      </w:tr>
      <w:tr w:rsidR="00626AC0" w:rsidRPr="00B046EA" w14:paraId="5C77A837" w14:textId="77777777" w:rsidTr="00A04149">
        <w:trPr>
          <w:trHeight w:val="80"/>
          <w:tblHeader/>
        </w:trPr>
        <w:tc>
          <w:tcPr>
            <w:tcW w:w="414" w:type="pct"/>
            <w:vMerge/>
            <w:tcBorders>
              <w:top w:val="nil"/>
              <w:left w:val="single" w:sz="4" w:space="0" w:color="auto"/>
              <w:bottom w:val="single" w:sz="4" w:space="0" w:color="auto"/>
              <w:right w:val="single" w:sz="4" w:space="0" w:color="auto"/>
            </w:tcBorders>
            <w:vAlign w:val="center"/>
            <w:hideMark/>
          </w:tcPr>
          <w:p w14:paraId="738A12E0"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p>
        </w:tc>
        <w:tc>
          <w:tcPr>
            <w:tcW w:w="422" w:type="pct"/>
            <w:vMerge/>
            <w:tcBorders>
              <w:top w:val="nil"/>
              <w:left w:val="single" w:sz="4" w:space="0" w:color="auto"/>
              <w:bottom w:val="single" w:sz="4" w:space="0" w:color="auto"/>
              <w:right w:val="single" w:sz="4" w:space="0" w:color="auto"/>
            </w:tcBorders>
            <w:vAlign w:val="center"/>
            <w:hideMark/>
          </w:tcPr>
          <w:p w14:paraId="130303FA"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p>
        </w:tc>
        <w:tc>
          <w:tcPr>
            <w:tcW w:w="369" w:type="pct"/>
            <w:vMerge/>
            <w:tcBorders>
              <w:top w:val="nil"/>
              <w:left w:val="single" w:sz="4" w:space="0" w:color="auto"/>
              <w:bottom w:val="single" w:sz="4" w:space="0" w:color="auto"/>
              <w:right w:val="single" w:sz="4" w:space="0" w:color="auto"/>
            </w:tcBorders>
            <w:vAlign w:val="center"/>
            <w:hideMark/>
          </w:tcPr>
          <w:p w14:paraId="75BC572C"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0" w:type="pct"/>
            <w:vMerge/>
            <w:tcBorders>
              <w:top w:val="nil"/>
              <w:left w:val="single" w:sz="4" w:space="0" w:color="auto"/>
              <w:bottom w:val="single" w:sz="4" w:space="0" w:color="auto"/>
              <w:right w:val="single" w:sz="4" w:space="0" w:color="auto"/>
            </w:tcBorders>
            <w:vAlign w:val="center"/>
            <w:hideMark/>
          </w:tcPr>
          <w:p w14:paraId="55692C84"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0" w:type="pct"/>
            <w:vMerge/>
            <w:tcBorders>
              <w:top w:val="nil"/>
              <w:left w:val="single" w:sz="4" w:space="0" w:color="auto"/>
              <w:bottom w:val="single" w:sz="4" w:space="0" w:color="auto"/>
              <w:right w:val="single" w:sz="4" w:space="0" w:color="auto"/>
            </w:tcBorders>
            <w:vAlign w:val="center"/>
            <w:hideMark/>
          </w:tcPr>
          <w:p w14:paraId="3EDDB5C5"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52" w:type="pct"/>
            <w:vMerge/>
            <w:tcBorders>
              <w:top w:val="nil"/>
              <w:left w:val="single" w:sz="4" w:space="0" w:color="auto"/>
              <w:bottom w:val="single" w:sz="4" w:space="0" w:color="auto"/>
              <w:right w:val="single" w:sz="4" w:space="0" w:color="auto"/>
            </w:tcBorders>
            <w:vAlign w:val="center"/>
            <w:hideMark/>
          </w:tcPr>
          <w:p w14:paraId="5A931D08"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9" w:type="pct"/>
            <w:vMerge/>
            <w:tcBorders>
              <w:top w:val="nil"/>
              <w:left w:val="single" w:sz="4" w:space="0" w:color="auto"/>
              <w:bottom w:val="single" w:sz="4" w:space="0" w:color="auto"/>
              <w:right w:val="single" w:sz="4" w:space="0" w:color="auto"/>
            </w:tcBorders>
            <w:vAlign w:val="center"/>
            <w:hideMark/>
          </w:tcPr>
          <w:p w14:paraId="58CDAD46"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22" w:type="pct"/>
            <w:vMerge/>
            <w:tcBorders>
              <w:top w:val="nil"/>
              <w:left w:val="single" w:sz="4" w:space="0" w:color="auto"/>
              <w:bottom w:val="single" w:sz="4" w:space="0" w:color="auto"/>
              <w:right w:val="single" w:sz="4" w:space="0" w:color="auto"/>
            </w:tcBorders>
            <w:vAlign w:val="center"/>
            <w:hideMark/>
          </w:tcPr>
          <w:p w14:paraId="657D297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14" w:type="pct"/>
            <w:tcBorders>
              <w:top w:val="nil"/>
              <w:left w:val="nil"/>
              <w:bottom w:val="single" w:sz="4" w:space="0" w:color="auto"/>
              <w:right w:val="single" w:sz="4" w:space="0" w:color="auto"/>
            </w:tcBorders>
            <w:shd w:val="clear" w:color="auto" w:fill="auto"/>
            <w:noWrap/>
            <w:vAlign w:val="bottom"/>
            <w:hideMark/>
          </w:tcPr>
          <w:p w14:paraId="0DAC048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22C2 </w:t>
            </w:r>
          </w:p>
        </w:tc>
        <w:tc>
          <w:tcPr>
            <w:tcW w:w="332" w:type="pct"/>
            <w:tcBorders>
              <w:top w:val="nil"/>
              <w:left w:val="nil"/>
              <w:bottom w:val="single" w:sz="4" w:space="0" w:color="auto"/>
              <w:right w:val="single" w:sz="4" w:space="0" w:color="auto"/>
            </w:tcBorders>
            <w:shd w:val="clear" w:color="auto" w:fill="auto"/>
            <w:noWrap/>
            <w:vAlign w:val="bottom"/>
            <w:hideMark/>
          </w:tcPr>
          <w:p w14:paraId="1B35C000"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153,0 </w:t>
            </w:r>
          </w:p>
        </w:tc>
        <w:tc>
          <w:tcPr>
            <w:tcW w:w="352" w:type="pct"/>
            <w:tcBorders>
              <w:top w:val="nil"/>
              <w:left w:val="nil"/>
              <w:bottom w:val="single" w:sz="4" w:space="0" w:color="auto"/>
              <w:right w:val="single" w:sz="4" w:space="0" w:color="auto"/>
            </w:tcBorders>
            <w:shd w:val="clear" w:color="auto" w:fill="auto"/>
            <w:noWrap/>
            <w:vAlign w:val="bottom"/>
            <w:hideMark/>
          </w:tcPr>
          <w:p w14:paraId="7813927E"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137,0 </w:t>
            </w:r>
          </w:p>
        </w:tc>
        <w:tc>
          <w:tcPr>
            <w:tcW w:w="271" w:type="pct"/>
            <w:tcBorders>
              <w:top w:val="nil"/>
              <w:left w:val="nil"/>
              <w:bottom w:val="single" w:sz="4" w:space="0" w:color="auto"/>
              <w:right w:val="single" w:sz="4" w:space="0" w:color="auto"/>
            </w:tcBorders>
            <w:shd w:val="clear" w:color="000000" w:fill="FCE4D6"/>
            <w:noWrap/>
            <w:vAlign w:val="bottom"/>
            <w:hideMark/>
          </w:tcPr>
          <w:p w14:paraId="21E7EB74" w14:textId="77777777" w:rsidR="00EF13E0" w:rsidRPr="007A770D" w:rsidRDefault="00EF13E0" w:rsidP="00A04149">
            <w:pPr>
              <w:spacing w:after="0" w:line="240" w:lineRule="auto"/>
              <w:jc w:val="right"/>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b/>
                <w:color w:val="000000"/>
                <w:sz w:val="18"/>
                <w:szCs w:val="18"/>
                <w:lang w:val="ro-RO" w:eastAsia="ru-RU"/>
              </w:rPr>
              <w:t>10,5%</w:t>
            </w:r>
          </w:p>
        </w:tc>
        <w:tc>
          <w:tcPr>
            <w:tcW w:w="280" w:type="pct"/>
            <w:tcBorders>
              <w:top w:val="nil"/>
              <w:left w:val="nil"/>
              <w:bottom w:val="single" w:sz="4" w:space="0" w:color="auto"/>
              <w:right w:val="single" w:sz="4" w:space="0" w:color="auto"/>
            </w:tcBorders>
            <w:shd w:val="clear" w:color="auto" w:fill="auto"/>
            <w:noWrap/>
            <w:vAlign w:val="bottom"/>
            <w:hideMark/>
          </w:tcPr>
          <w:p w14:paraId="59408865"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16,0 </w:t>
            </w:r>
          </w:p>
        </w:tc>
        <w:tc>
          <w:tcPr>
            <w:tcW w:w="259" w:type="pct"/>
            <w:tcBorders>
              <w:top w:val="nil"/>
              <w:left w:val="nil"/>
              <w:bottom w:val="single" w:sz="4" w:space="0" w:color="auto"/>
              <w:right w:val="single" w:sz="4" w:space="0" w:color="auto"/>
            </w:tcBorders>
            <w:shd w:val="clear" w:color="000000" w:fill="FCE4D6"/>
            <w:noWrap/>
            <w:vAlign w:val="bottom"/>
            <w:hideMark/>
          </w:tcPr>
          <w:p w14:paraId="1BBD80EE" w14:textId="77777777" w:rsidR="00EF13E0" w:rsidRPr="007A770D" w:rsidRDefault="00EF13E0" w:rsidP="00A04149">
            <w:pPr>
              <w:spacing w:after="0" w:line="240" w:lineRule="auto"/>
              <w:jc w:val="right"/>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b/>
                <w:color w:val="000000"/>
                <w:sz w:val="18"/>
                <w:szCs w:val="18"/>
                <w:lang w:val="ro-RO" w:eastAsia="ru-RU"/>
              </w:rPr>
              <w:t>0,5%</w:t>
            </w:r>
          </w:p>
        </w:tc>
        <w:tc>
          <w:tcPr>
            <w:tcW w:w="284" w:type="pct"/>
            <w:tcBorders>
              <w:top w:val="nil"/>
              <w:left w:val="nil"/>
              <w:bottom w:val="single" w:sz="4" w:space="0" w:color="auto"/>
              <w:right w:val="single" w:sz="4" w:space="0" w:color="auto"/>
            </w:tcBorders>
            <w:shd w:val="clear" w:color="auto" w:fill="auto"/>
            <w:noWrap/>
            <w:vAlign w:val="bottom"/>
            <w:hideMark/>
          </w:tcPr>
          <w:p w14:paraId="5007F610"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2,3</w:t>
            </w:r>
          </w:p>
        </w:tc>
      </w:tr>
      <w:tr w:rsidR="00626AC0" w:rsidRPr="00B046EA" w14:paraId="1891380A" w14:textId="77777777" w:rsidTr="00A04149">
        <w:trPr>
          <w:trHeight w:val="257"/>
          <w:tblHeader/>
        </w:trPr>
        <w:tc>
          <w:tcPr>
            <w:tcW w:w="414" w:type="pct"/>
            <w:tcBorders>
              <w:top w:val="nil"/>
              <w:left w:val="single" w:sz="4" w:space="0" w:color="auto"/>
              <w:bottom w:val="single" w:sz="4" w:space="0" w:color="auto"/>
              <w:right w:val="single" w:sz="4" w:space="0" w:color="auto"/>
            </w:tcBorders>
            <w:shd w:val="clear" w:color="auto" w:fill="auto"/>
            <w:vAlign w:val="bottom"/>
            <w:hideMark/>
          </w:tcPr>
          <w:p w14:paraId="757D2F1A"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Bălți</w:t>
            </w:r>
          </w:p>
        </w:tc>
        <w:tc>
          <w:tcPr>
            <w:tcW w:w="422" w:type="pct"/>
            <w:tcBorders>
              <w:top w:val="nil"/>
              <w:left w:val="nil"/>
              <w:bottom w:val="single" w:sz="4" w:space="0" w:color="auto"/>
              <w:right w:val="single" w:sz="4" w:space="0" w:color="auto"/>
            </w:tcBorders>
            <w:shd w:val="clear" w:color="auto" w:fill="auto"/>
            <w:vAlign w:val="bottom"/>
            <w:hideMark/>
          </w:tcPr>
          <w:p w14:paraId="5E84F294"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P-2897/2022</w:t>
            </w:r>
          </w:p>
        </w:tc>
        <w:tc>
          <w:tcPr>
            <w:tcW w:w="369" w:type="pct"/>
            <w:tcBorders>
              <w:top w:val="nil"/>
              <w:left w:val="nil"/>
              <w:bottom w:val="single" w:sz="4" w:space="0" w:color="auto"/>
              <w:right w:val="single" w:sz="4" w:space="0" w:color="auto"/>
            </w:tcBorders>
            <w:shd w:val="clear" w:color="auto" w:fill="auto"/>
            <w:noWrap/>
            <w:vAlign w:val="bottom"/>
            <w:hideMark/>
          </w:tcPr>
          <w:p w14:paraId="2D5AF49A"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8.044,0 </w:t>
            </w:r>
          </w:p>
        </w:tc>
        <w:tc>
          <w:tcPr>
            <w:tcW w:w="340" w:type="pct"/>
            <w:tcBorders>
              <w:top w:val="nil"/>
              <w:left w:val="nil"/>
              <w:bottom w:val="single" w:sz="4" w:space="0" w:color="auto"/>
              <w:right w:val="single" w:sz="4" w:space="0" w:color="auto"/>
            </w:tcBorders>
            <w:shd w:val="clear" w:color="auto" w:fill="auto"/>
            <w:noWrap/>
            <w:vAlign w:val="bottom"/>
            <w:hideMark/>
          </w:tcPr>
          <w:p w14:paraId="156693CF"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3.671,0 </w:t>
            </w:r>
          </w:p>
        </w:tc>
        <w:tc>
          <w:tcPr>
            <w:tcW w:w="340" w:type="pct"/>
            <w:tcBorders>
              <w:top w:val="nil"/>
              <w:left w:val="nil"/>
              <w:bottom w:val="single" w:sz="4" w:space="0" w:color="auto"/>
              <w:right w:val="single" w:sz="4" w:space="0" w:color="auto"/>
            </w:tcBorders>
            <w:shd w:val="clear" w:color="000000" w:fill="FFFFCC"/>
            <w:noWrap/>
            <w:vAlign w:val="bottom"/>
            <w:hideMark/>
          </w:tcPr>
          <w:p w14:paraId="1B413A34"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1.844,5 </w:t>
            </w:r>
          </w:p>
        </w:tc>
        <w:tc>
          <w:tcPr>
            <w:tcW w:w="352" w:type="pct"/>
            <w:tcBorders>
              <w:top w:val="nil"/>
              <w:left w:val="nil"/>
              <w:bottom w:val="single" w:sz="4" w:space="0" w:color="auto"/>
              <w:right w:val="single" w:sz="4" w:space="0" w:color="auto"/>
            </w:tcBorders>
            <w:shd w:val="clear" w:color="000000" w:fill="FFFFCC"/>
            <w:noWrap/>
            <w:vAlign w:val="bottom"/>
            <w:hideMark/>
          </w:tcPr>
          <w:p w14:paraId="306293BD"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1.790,0 </w:t>
            </w:r>
          </w:p>
        </w:tc>
        <w:tc>
          <w:tcPr>
            <w:tcW w:w="349" w:type="pct"/>
            <w:tcBorders>
              <w:top w:val="nil"/>
              <w:left w:val="nil"/>
              <w:bottom w:val="single" w:sz="4" w:space="0" w:color="auto"/>
              <w:right w:val="single" w:sz="4" w:space="0" w:color="auto"/>
            </w:tcBorders>
            <w:shd w:val="clear" w:color="auto" w:fill="auto"/>
            <w:noWrap/>
            <w:vAlign w:val="bottom"/>
            <w:hideMark/>
          </w:tcPr>
          <w:p w14:paraId="50CA9200"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1.410,0 </w:t>
            </w:r>
          </w:p>
        </w:tc>
        <w:tc>
          <w:tcPr>
            <w:tcW w:w="322" w:type="pct"/>
            <w:tcBorders>
              <w:top w:val="nil"/>
              <w:left w:val="nil"/>
              <w:bottom w:val="single" w:sz="4" w:space="0" w:color="auto"/>
              <w:right w:val="single" w:sz="4" w:space="0" w:color="auto"/>
            </w:tcBorders>
            <w:shd w:val="clear" w:color="auto" w:fill="auto"/>
            <w:noWrap/>
            <w:vAlign w:val="bottom"/>
            <w:hideMark/>
          </w:tcPr>
          <w:p w14:paraId="064FE9C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14:paraId="42C79690"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14:paraId="7DE7D90B"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14:paraId="427E66D1"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71" w:type="pct"/>
            <w:tcBorders>
              <w:top w:val="nil"/>
              <w:left w:val="nil"/>
              <w:bottom w:val="single" w:sz="4" w:space="0" w:color="auto"/>
              <w:right w:val="single" w:sz="4" w:space="0" w:color="auto"/>
            </w:tcBorders>
            <w:shd w:val="clear" w:color="000000" w:fill="FCE4D6"/>
            <w:noWrap/>
            <w:vAlign w:val="bottom"/>
            <w:hideMark/>
          </w:tcPr>
          <w:p w14:paraId="063B4874"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0" w:type="pct"/>
            <w:tcBorders>
              <w:top w:val="nil"/>
              <w:left w:val="nil"/>
              <w:bottom w:val="single" w:sz="4" w:space="0" w:color="auto"/>
              <w:right w:val="single" w:sz="4" w:space="0" w:color="auto"/>
            </w:tcBorders>
            <w:shd w:val="clear" w:color="auto" w:fill="auto"/>
            <w:noWrap/>
            <w:vAlign w:val="bottom"/>
            <w:hideMark/>
          </w:tcPr>
          <w:p w14:paraId="2B574C87"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9" w:type="pct"/>
            <w:tcBorders>
              <w:top w:val="nil"/>
              <w:left w:val="nil"/>
              <w:bottom w:val="single" w:sz="4" w:space="0" w:color="auto"/>
              <w:right w:val="single" w:sz="4" w:space="0" w:color="auto"/>
            </w:tcBorders>
            <w:shd w:val="clear" w:color="000000" w:fill="FCE4D6"/>
            <w:noWrap/>
            <w:vAlign w:val="bottom"/>
            <w:hideMark/>
          </w:tcPr>
          <w:p w14:paraId="4F1FAE55"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4" w:type="pct"/>
            <w:tcBorders>
              <w:top w:val="nil"/>
              <w:left w:val="nil"/>
              <w:bottom w:val="single" w:sz="4" w:space="0" w:color="auto"/>
              <w:right w:val="single" w:sz="4" w:space="0" w:color="auto"/>
            </w:tcBorders>
            <w:shd w:val="clear" w:color="auto" w:fill="auto"/>
            <w:noWrap/>
            <w:vAlign w:val="bottom"/>
            <w:hideMark/>
          </w:tcPr>
          <w:p w14:paraId="0D6FE42D"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626AC0" w:rsidRPr="00B046EA" w14:paraId="4913F285" w14:textId="77777777" w:rsidTr="00A04149">
        <w:trPr>
          <w:trHeight w:val="37"/>
          <w:tblHeader/>
        </w:trPr>
        <w:tc>
          <w:tcPr>
            <w:tcW w:w="414" w:type="pct"/>
            <w:tcBorders>
              <w:top w:val="nil"/>
              <w:left w:val="single" w:sz="4" w:space="0" w:color="auto"/>
              <w:bottom w:val="single" w:sz="4" w:space="0" w:color="auto"/>
              <w:right w:val="single" w:sz="4" w:space="0" w:color="auto"/>
            </w:tcBorders>
            <w:shd w:val="clear" w:color="auto" w:fill="auto"/>
            <w:vAlign w:val="bottom"/>
            <w:hideMark/>
          </w:tcPr>
          <w:p w14:paraId="161F991F"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Chișinău</w:t>
            </w:r>
          </w:p>
        </w:tc>
        <w:tc>
          <w:tcPr>
            <w:tcW w:w="422" w:type="pct"/>
            <w:tcBorders>
              <w:top w:val="nil"/>
              <w:left w:val="nil"/>
              <w:bottom w:val="single" w:sz="4" w:space="0" w:color="auto"/>
              <w:right w:val="single" w:sz="4" w:space="0" w:color="auto"/>
            </w:tcBorders>
            <w:shd w:val="clear" w:color="auto" w:fill="auto"/>
            <w:vAlign w:val="bottom"/>
            <w:hideMark/>
          </w:tcPr>
          <w:p w14:paraId="55420AA9"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P-2898/2022</w:t>
            </w:r>
          </w:p>
        </w:tc>
        <w:tc>
          <w:tcPr>
            <w:tcW w:w="369" w:type="pct"/>
            <w:tcBorders>
              <w:top w:val="nil"/>
              <w:left w:val="nil"/>
              <w:bottom w:val="single" w:sz="4" w:space="0" w:color="auto"/>
              <w:right w:val="single" w:sz="4" w:space="0" w:color="auto"/>
            </w:tcBorders>
            <w:shd w:val="clear" w:color="auto" w:fill="auto"/>
            <w:noWrap/>
            <w:vAlign w:val="bottom"/>
            <w:hideMark/>
          </w:tcPr>
          <w:p w14:paraId="619FCB69"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22.330,0 </w:t>
            </w:r>
          </w:p>
        </w:tc>
        <w:tc>
          <w:tcPr>
            <w:tcW w:w="340" w:type="pct"/>
            <w:tcBorders>
              <w:top w:val="nil"/>
              <w:left w:val="nil"/>
              <w:bottom w:val="single" w:sz="4" w:space="0" w:color="auto"/>
              <w:right w:val="single" w:sz="4" w:space="0" w:color="auto"/>
            </w:tcBorders>
            <w:shd w:val="clear" w:color="auto" w:fill="auto"/>
            <w:noWrap/>
            <w:vAlign w:val="bottom"/>
            <w:hideMark/>
          </w:tcPr>
          <w:p w14:paraId="4A4B6910"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11.358,0 </w:t>
            </w:r>
          </w:p>
        </w:tc>
        <w:tc>
          <w:tcPr>
            <w:tcW w:w="340" w:type="pct"/>
            <w:tcBorders>
              <w:top w:val="nil"/>
              <w:left w:val="nil"/>
              <w:bottom w:val="single" w:sz="4" w:space="0" w:color="auto"/>
              <w:right w:val="single" w:sz="4" w:space="0" w:color="auto"/>
            </w:tcBorders>
            <w:shd w:val="clear" w:color="000000" w:fill="FFFFCC"/>
            <w:noWrap/>
            <w:vAlign w:val="bottom"/>
            <w:hideMark/>
          </w:tcPr>
          <w:p w14:paraId="4A0A768F"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10.902,0 </w:t>
            </w:r>
          </w:p>
        </w:tc>
        <w:tc>
          <w:tcPr>
            <w:tcW w:w="352" w:type="pct"/>
            <w:tcBorders>
              <w:top w:val="nil"/>
              <w:left w:val="nil"/>
              <w:bottom w:val="single" w:sz="4" w:space="0" w:color="auto"/>
              <w:right w:val="single" w:sz="4" w:space="0" w:color="auto"/>
            </w:tcBorders>
            <w:shd w:val="clear" w:color="000000" w:fill="FFFFCC"/>
            <w:noWrap/>
            <w:vAlign w:val="bottom"/>
            <w:hideMark/>
          </w:tcPr>
          <w:p w14:paraId="0E732D6F"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11.090,0 </w:t>
            </w:r>
          </w:p>
        </w:tc>
        <w:tc>
          <w:tcPr>
            <w:tcW w:w="349" w:type="pct"/>
            <w:tcBorders>
              <w:top w:val="nil"/>
              <w:left w:val="nil"/>
              <w:bottom w:val="single" w:sz="4" w:space="0" w:color="auto"/>
              <w:right w:val="single" w:sz="4" w:space="0" w:color="auto"/>
            </w:tcBorders>
            <w:shd w:val="clear" w:color="auto" w:fill="auto"/>
            <w:noWrap/>
            <w:vAlign w:val="bottom"/>
            <w:hideMark/>
          </w:tcPr>
          <w:p w14:paraId="73A2BADC"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8.100,0 </w:t>
            </w:r>
          </w:p>
        </w:tc>
        <w:tc>
          <w:tcPr>
            <w:tcW w:w="322" w:type="pct"/>
            <w:tcBorders>
              <w:top w:val="nil"/>
              <w:left w:val="nil"/>
              <w:bottom w:val="single" w:sz="4" w:space="0" w:color="auto"/>
              <w:right w:val="single" w:sz="4" w:space="0" w:color="auto"/>
            </w:tcBorders>
            <w:shd w:val="clear" w:color="auto" w:fill="auto"/>
            <w:noWrap/>
            <w:vAlign w:val="bottom"/>
            <w:hideMark/>
          </w:tcPr>
          <w:p w14:paraId="44E78B5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14:paraId="01D8BD4F"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88H2 </w:t>
            </w:r>
          </w:p>
        </w:tc>
        <w:tc>
          <w:tcPr>
            <w:tcW w:w="332" w:type="pct"/>
            <w:tcBorders>
              <w:top w:val="nil"/>
              <w:left w:val="nil"/>
              <w:bottom w:val="single" w:sz="4" w:space="0" w:color="auto"/>
              <w:right w:val="single" w:sz="4" w:space="0" w:color="auto"/>
            </w:tcBorders>
            <w:shd w:val="clear" w:color="auto" w:fill="auto"/>
            <w:noWrap/>
            <w:vAlign w:val="bottom"/>
            <w:hideMark/>
          </w:tcPr>
          <w:p w14:paraId="72E31E1E"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31,0 </w:t>
            </w:r>
          </w:p>
        </w:tc>
        <w:tc>
          <w:tcPr>
            <w:tcW w:w="352" w:type="pct"/>
            <w:tcBorders>
              <w:top w:val="nil"/>
              <w:left w:val="nil"/>
              <w:bottom w:val="single" w:sz="4" w:space="0" w:color="auto"/>
              <w:right w:val="single" w:sz="4" w:space="0" w:color="auto"/>
            </w:tcBorders>
            <w:shd w:val="clear" w:color="auto" w:fill="auto"/>
            <w:noWrap/>
            <w:vAlign w:val="bottom"/>
            <w:hideMark/>
          </w:tcPr>
          <w:p w14:paraId="0E075B5E"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24,0 </w:t>
            </w:r>
          </w:p>
        </w:tc>
        <w:tc>
          <w:tcPr>
            <w:tcW w:w="271" w:type="pct"/>
            <w:tcBorders>
              <w:top w:val="nil"/>
              <w:left w:val="nil"/>
              <w:bottom w:val="single" w:sz="4" w:space="0" w:color="auto"/>
              <w:right w:val="single" w:sz="4" w:space="0" w:color="auto"/>
            </w:tcBorders>
            <w:shd w:val="clear" w:color="000000" w:fill="FCE4D6"/>
            <w:noWrap/>
            <w:vAlign w:val="bottom"/>
            <w:hideMark/>
          </w:tcPr>
          <w:p w14:paraId="4B48CFEF"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22,6%</w:t>
            </w:r>
          </w:p>
        </w:tc>
        <w:tc>
          <w:tcPr>
            <w:tcW w:w="280" w:type="pct"/>
            <w:tcBorders>
              <w:top w:val="nil"/>
              <w:left w:val="nil"/>
              <w:bottom w:val="single" w:sz="4" w:space="0" w:color="auto"/>
              <w:right w:val="single" w:sz="4" w:space="0" w:color="auto"/>
            </w:tcBorders>
            <w:shd w:val="clear" w:color="auto" w:fill="auto"/>
            <w:noWrap/>
            <w:vAlign w:val="bottom"/>
            <w:hideMark/>
          </w:tcPr>
          <w:p w14:paraId="435DD2CC"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7,0 </w:t>
            </w:r>
          </w:p>
        </w:tc>
        <w:tc>
          <w:tcPr>
            <w:tcW w:w="259" w:type="pct"/>
            <w:tcBorders>
              <w:top w:val="nil"/>
              <w:left w:val="nil"/>
              <w:bottom w:val="single" w:sz="4" w:space="0" w:color="auto"/>
              <w:right w:val="single" w:sz="4" w:space="0" w:color="auto"/>
            </w:tcBorders>
            <w:shd w:val="clear" w:color="000000" w:fill="FCE4D6"/>
            <w:noWrap/>
            <w:vAlign w:val="bottom"/>
            <w:hideMark/>
          </w:tcPr>
          <w:p w14:paraId="016CC730"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12,6%</w:t>
            </w:r>
          </w:p>
        </w:tc>
        <w:tc>
          <w:tcPr>
            <w:tcW w:w="284" w:type="pct"/>
            <w:tcBorders>
              <w:top w:val="nil"/>
              <w:left w:val="nil"/>
              <w:bottom w:val="single" w:sz="4" w:space="0" w:color="auto"/>
              <w:right w:val="single" w:sz="4" w:space="0" w:color="auto"/>
            </w:tcBorders>
            <w:shd w:val="clear" w:color="auto" w:fill="auto"/>
            <w:noWrap/>
            <w:vAlign w:val="bottom"/>
            <w:hideMark/>
          </w:tcPr>
          <w:p w14:paraId="45221F34"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4,6</w:t>
            </w:r>
          </w:p>
        </w:tc>
      </w:tr>
      <w:tr w:rsidR="00626AC0" w:rsidRPr="00B046EA" w14:paraId="715D872C" w14:textId="77777777" w:rsidTr="00A04149">
        <w:trPr>
          <w:trHeight w:val="37"/>
          <w:tblHeader/>
        </w:trPr>
        <w:tc>
          <w:tcPr>
            <w:tcW w:w="414" w:type="pct"/>
            <w:tcBorders>
              <w:top w:val="nil"/>
              <w:left w:val="single" w:sz="4" w:space="0" w:color="auto"/>
              <w:bottom w:val="single" w:sz="4" w:space="0" w:color="auto"/>
              <w:right w:val="single" w:sz="4" w:space="0" w:color="auto"/>
            </w:tcBorders>
            <w:shd w:val="clear" w:color="auto" w:fill="auto"/>
            <w:vAlign w:val="bottom"/>
            <w:hideMark/>
          </w:tcPr>
          <w:p w14:paraId="1D4BBB73"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Nisporeni-Silva</w:t>
            </w:r>
          </w:p>
        </w:tc>
        <w:tc>
          <w:tcPr>
            <w:tcW w:w="422" w:type="pct"/>
            <w:tcBorders>
              <w:top w:val="nil"/>
              <w:left w:val="nil"/>
              <w:bottom w:val="single" w:sz="4" w:space="0" w:color="auto"/>
              <w:right w:val="single" w:sz="4" w:space="0" w:color="auto"/>
            </w:tcBorders>
            <w:shd w:val="clear" w:color="auto" w:fill="auto"/>
            <w:vAlign w:val="bottom"/>
            <w:hideMark/>
          </w:tcPr>
          <w:p w14:paraId="7D62EA2A"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P-2899/2022</w:t>
            </w:r>
          </w:p>
        </w:tc>
        <w:tc>
          <w:tcPr>
            <w:tcW w:w="369" w:type="pct"/>
            <w:tcBorders>
              <w:top w:val="nil"/>
              <w:left w:val="nil"/>
              <w:bottom w:val="single" w:sz="4" w:space="0" w:color="auto"/>
              <w:right w:val="single" w:sz="4" w:space="0" w:color="auto"/>
            </w:tcBorders>
            <w:shd w:val="clear" w:color="auto" w:fill="auto"/>
            <w:noWrap/>
            <w:vAlign w:val="bottom"/>
            <w:hideMark/>
          </w:tcPr>
          <w:p w14:paraId="56BE40B9"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12.108,0 </w:t>
            </w:r>
          </w:p>
        </w:tc>
        <w:tc>
          <w:tcPr>
            <w:tcW w:w="340" w:type="pct"/>
            <w:tcBorders>
              <w:top w:val="nil"/>
              <w:left w:val="nil"/>
              <w:bottom w:val="single" w:sz="4" w:space="0" w:color="auto"/>
              <w:right w:val="single" w:sz="4" w:space="0" w:color="auto"/>
            </w:tcBorders>
            <w:shd w:val="clear" w:color="auto" w:fill="auto"/>
            <w:noWrap/>
            <w:vAlign w:val="bottom"/>
            <w:hideMark/>
          </w:tcPr>
          <w:p w14:paraId="5BC5CF99"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8.613,0 </w:t>
            </w:r>
          </w:p>
        </w:tc>
        <w:tc>
          <w:tcPr>
            <w:tcW w:w="340" w:type="pct"/>
            <w:tcBorders>
              <w:top w:val="nil"/>
              <w:left w:val="nil"/>
              <w:bottom w:val="single" w:sz="4" w:space="0" w:color="auto"/>
              <w:right w:val="single" w:sz="4" w:space="0" w:color="auto"/>
            </w:tcBorders>
            <w:shd w:val="clear" w:color="000000" w:fill="FFFFCC"/>
            <w:noWrap/>
            <w:vAlign w:val="bottom"/>
            <w:hideMark/>
          </w:tcPr>
          <w:p w14:paraId="4EBA0AFB"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3.773,0 </w:t>
            </w:r>
          </w:p>
        </w:tc>
        <w:tc>
          <w:tcPr>
            <w:tcW w:w="352" w:type="pct"/>
            <w:tcBorders>
              <w:top w:val="nil"/>
              <w:left w:val="nil"/>
              <w:bottom w:val="single" w:sz="4" w:space="0" w:color="auto"/>
              <w:right w:val="single" w:sz="4" w:space="0" w:color="auto"/>
            </w:tcBorders>
            <w:shd w:val="clear" w:color="000000" w:fill="FFFFCC"/>
            <w:noWrap/>
            <w:vAlign w:val="bottom"/>
            <w:hideMark/>
          </w:tcPr>
          <w:p w14:paraId="5244165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3.766,0 </w:t>
            </w:r>
          </w:p>
        </w:tc>
        <w:tc>
          <w:tcPr>
            <w:tcW w:w="349" w:type="pct"/>
            <w:tcBorders>
              <w:top w:val="nil"/>
              <w:left w:val="nil"/>
              <w:bottom w:val="single" w:sz="4" w:space="0" w:color="auto"/>
              <w:right w:val="single" w:sz="4" w:space="0" w:color="auto"/>
            </w:tcBorders>
            <w:shd w:val="clear" w:color="auto" w:fill="auto"/>
            <w:noWrap/>
            <w:vAlign w:val="bottom"/>
            <w:hideMark/>
          </w:tcPr>
          <w:p w14:paraId="1919518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3.080,0 </w:t>
            </w:r>
          </w:p>
        </w:tc>
        <w:tc>
          <w:tcPr>
            <w:tcW w:w="322" w:type="pct"/>
            <w:tcBorders>
              <w:top w:val="nil"/>
              <w:left w:val="nil"/>
              <w:bottom w:val="single" w:sz="4" w:space="0" w:color="auto"/>
              <w:right w:val="single" w:sz="4" w:space="0" w:color="auto"/>
            </w:tcBorders>
            <w:shd w:val="clear" w:color="auto" w:fill="auto"/>
            <w:noWrap/>
            <w:vAlign w:val="bottom"/>
            <w:hideMark/>
          </w:tcPr>
          <w:p w14:paraId="7B58BC85"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14:paraId="1645216C"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14:paraId="751FDD4F"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14:paraId="627A1EED"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71" w:type="pct"/>
            <w:tcBorders>
              <w:top w:val="nil"/>
              <w:left w:val="nil"/>
              <w:bottom w:val="single" w:sz="4" w:space="0" w:color="auto"/>
              <w:right w:val="single" w:sz="4" w:space="0" w:color="auto"/>
            </w:tcBorders>
            <w:shd w:val="clear" w:color="000000" w:fill="FCE4D6"/>
            <w:noWrap/>
            <w:vAlign w:val="bottom"/>
            <w:hideMark/>
          </w:tcPr>
          <w:p w14:paraId="0201546D"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0" w:type="pct"/>
            <w:tcBorders>
              <w:top w:val="nil"/>
              <w:left w:val="nil"/>
              <w:bottom w:val="single" w:sz="4" w:space="0" w:color="auto"/>
              <w:right w:val="single" w:sz="4" w:space="0" w:color="auto"/>
            </w:tcBorders>
            <w:shd w:val="clear" w:color="auto" w:fill="auto"/>
            <w:noWrap/>
            <w:vAlign w:val="bottom"/>
            <w:hideMark/>
          </w:tcPr>
          <w:p w14:paraId="08108369"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9" w:type="pct"/>
            <w:tcBorders>
              <w:top w:val="nil"/>
              <w:left w:val="nil"/>
              <w:bottom w:val="single" w:sz="4" w:space="0" w:color="auto"/>
              <w:right w:val="single" w:sz="4" w:space="0" w:color="auto"/>
            </w:tcBorders>
            <w:shd w:val="clear" w:color="000000" w:fill="FCE4D6"/>
            <w:noWrap/>
            <w:vAlign w:val="bottom"/>
            <w:hideMark/>
          </w:tcPr>
          <w:p w14:paraId="7C8E1442"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4" w:type="pct"/>
            <w:tcBorders>
              <w:top w:val="nil"/>
              <w:left w:val="nil"/>
              <w:bottom w:val="single" w:sz="4" w:space="0" w:color="auto"/>
              <w:right w:val="single" w:sz="4" w:space="0" w:color="auto"/>
            </w:tcBorders>
            <w:shd w:val="clear" w:color="auto" w:fill="auto"/>
            <w:noWrap/>
            <w:vAlign w:val="bottom"/>
            <w:hideMark/>
          </w:tcPr>
          <w:p w14:paraId="71AC12E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626AC0" w:rsidRPr="00B046EA" w14:paraId="09DE7CF4" w14:textId="77777777" w:rsidTr="00A04149">
        <w:trPr>
          <w:trHeight w:val="37"/>
          <w:tblHeader/>
        </w:trPr>
        <w:tc>
          <w:tcPr>
            <w:tcW w:w="414" w:type="pct"/>
            <w:vMerge w:val="restart"/>
            <w:tcBorders>
              <w:top w:val="nil"/>
              <w:left w:val="single" w:sz="4" w:space="0" w:color="auto"/>
              <w:bottom w:val="single" w:sz="4" w:space="0" w:color="auto"/>
              <w:right w:val="single" w:sz="4" w:space="0" w:color="auto"/>
            </w:tcBorders>
            <w:shd w:val="clear" w:color="auto" w:fill="auto"/>
            <w:vAlign w:val="bottom"/>
            <w:hideMark/>
          </w:tcPr>
          <w:p w14:paraId="2C1794CD"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Orhei</w:t>
            </w:r>
          </w:p>
        </w:tc>
        <w:tc>
          <w:tcPr>
            <w:tcW w:w="422" w:type="pct"/>
            <w:vMerge w:val="restart"/>
            <w:tcBorders>
              <w:top w:val="nil"/>
              <w:left w:val="single" w:sz="4" w:space="0" w:color="auto"/>
              <w:bottom w:val="single" w:sz="4" w:space="0" w:color="auto"/>
              <w:right w:val="single" w:sz="4" w:space="0" w:color="auto"/>
            </w:tcBorders>
            <w:shd w:val="clear" w:color="auto" w:fill="auto"/>
            <w:vAlign w:val="bottom"/>
            <w:hideMark/>
          </w:tcPr>
          <w:p w14:paraId="1FB45304"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P-2900/2022</w:t>
            </w:r>
          </w:p>
        </w:tc>
        <w:tc>
          <w:tcPr>
            <w:tcW w:w="36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3E1926C"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8.007,0 </w:t>
            </w:r>
          </w:p>
        </w:tc>
        <w:tc>
          <w:tcPr>
            <w:tcW w:w="34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FBB2E7F"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5.108,0 </w:t>
            </w:r>
          </w:p>
        </w:tc>
        <w:tc>
          <w:tcPr>
            <w:tcW w:w="340" w:type="pct"/>
            <w:vMerge w:val="restart"/>
            <w:tcBorders>
              <w:top w:val="nil"/>
              <w:left w:val="single" w:sz="4" w:space="0" w:color="auto"/>
              <w:bottom w:val="single" w:sz="4" w:space="0" w:color="auto"/>
              <w:right w:val="single" w:sz="4" w:space="0" w:color="auto"/>
            </w:tcBorders>
            <w:shd w:val="clear" w:color="000000" w:fill="FFFFCC"/>
            <w:noWrap/>
            <w:vAlign w:val="bottom"/>
            <w:hideMark/>
          </w:tcPr>
          <w:p w14:paraId="2AF3A23E"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1.136,0 </w:t>
            </w:r>
          </w:p>
        </w:tc>
        <w:tc>
          <w:tcPr>
            <w:tcW w:w="352" w:type="pct"/>
            <w:vMerge w:val="restart"/>
            <w:tcBorders>
              <w:top w:val="nil"/>
              <w:left w:val="single" w:sz="4" w:space="0" w:color="auto"/>
              <w:bottom w:val="single" w:sz="4" w:space="0" w:color="auto"/>
              <w:right w:val="single" w:sz="4" w:space="0" w:color="auto"/>
            </w:tcBorders>
            <w:shd w:val="clear" w:color="000000" w:fill="FFFFCC"/>
            <w:noWrap/>
            <w:vAlign w:val="bottom"/>
            <w:hideMark/>
          </w:tcPr>
          <w:p w14:paraId="5FA3F1C6"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1.118,0 </w:t>
            </w:r>
          </w:p>
        </w:tc>
        <w:tc>
          <w:tcPr>
            <w:tcW w:w="34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F7F1D2F"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969,0 </w:t>
            </w:r>
          </w:p>
        </w:tc>
        <w:tc>
          <w:tcPr>
            <w:tcW w:w="3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A8F6F4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14:paraId="2BAC395A"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22F1 </w:t>
            </w:r>
          </w:p>
        </w:tc>
        <w:tc>
          <w:tcPr>
            <w:tcW w:w="332" w:type="pct"/>
            <w:tcBorders>
              <w:top w:val="nil"/>
              <w:left w:val="nil"/>
              <w:bottom w:val="single" w:sz="4" w:space="0" w:color="auto"/>
              <w:right w:val="single" w:sz="4" w:space="0" w:color="auto"/>
            </w:tcBorders>
            <w:shd w:val="clear" w:color="auto" w:fill="auto"/>
            <w:noWrap/>
            <w:vAlign w:val="bottom"/>
            <w:hideMark/>
          </w:tcPr>
          <w:p w14:paraId="09210DA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132,0 </w:t>
            </w:r>
          </w:p>
        </w:tc>
        <w:tc>
          <w:tcPr>
            <w:tcW w:w="352" w:type="pct"/>
            <w:tcBorders>
              <w:top w:val="nil"/>
              <w:left w:val="nil"/>
              <w:bottom w:val="single" w:sz="4" w:space="0" w:color="auto"/>
              <w:right w:val="single" w:sz="4" w:space="0" w:color="auto"/>
            </w:tcBorders>
            <w:shd w:val="clear" w:color="auto" w:fill="auto"/>
            <w:noWrap/>
            <w:vAlign w:val="bottom"/>
            <w:hideMark/>
          </w:tcPr>
          <w:p w14:paraId="5414D4D2"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118,0 </w:t>
            </w:r>
          </w:p>
        </w:tc>
        <w:tc>
          <w:tcPr>
            <w:tcW w:w="271" w:type="pct"/>
            <w:tcBorders>
              <w:top w:val="nil"/>
              <w:left w:val="nil"/>
              <w:bottom w:val="single" w:sz="4" w:space="0" w:color="auto"/>
              <w:right w:val="single" w:sz="4" w:space="0" w:color="auto"/>
            </w:tcBorders>
            <w:shd w:val="clear" w:color="000000" w:fill="FCE4D6"/>
            <w:noWrap/>
            <w:vAlign w:val="bottom"/>
            <w:hideMark/>
          </w:tcPr>
          <w:p w14:paraId="3E355561"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10,6%</w:t>
            </w:r>
          </w:p>
        </w:tc>
        <w:tc>
          <w:tcPr>
            <w:tcW w:w="280" w:type="pct"/>
            <w:tcBorders>
              <w:top w:val="nil"/>
              <w:left w:val="nil"/>
              <w:bottom w:val="single" w:sz="4" w:space="0" w:color="auto"/>
              <w:right w:val="single" w:sz="4" w:space="0" w:color="auto"/>
            </w:tcBorders>
            <w:shd w:val="clear" w:color="auto" w:fill="auto"/>
            <w:noWrap/>
            <w:vAlign w:val="bottom"/>
            <w:hideMark/>
          </w:tcPr>
          <w:p w14:paraId="1F1942F5"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14,0 </w:t>
            </w:r>
          </w:p>
        </w:tc>
        <w:tc>
          <w:tcPr>
            <w:tcW w:w="259" w:type="pct"/>
            <w:tcBorders>
              <w:top w:val="nil"/>
              <w:left w:val="nil"/>
              <w:bottom w:val="single" w:sz="4" w:space="0" w:color="auto"/>
              <w:right w:val="single" w:sz="4" w:space="0" w:color="auto"/>
            </w:tcBorders>
            <w:shd w:val="clear" w:color="000000" w:fill="FCE4D6"/>
            <w:noWrap/>
            <w:vAlign w:val="bottom"/>
            <w:hideMark/>
          </w:tcPr>
          <w:p w14:paraId="272A66E1"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0,6%</w:t>
            </w:r>
          </w:p>
        </w:tc>
        <w:tc>
          <w:tcPr>
            <w:tcW w:w="284" w:type="pct"/>
            <w:tcBorders>
              <w:top w:val="nil"/>
              <w:left w:val="nil"/>
              <w:bottom w:val="single" w:sz="4" w:space="0" w:color="auto"/>
              <w:right w:val="single" w:sz="4" w:space="0" w:color="auto"/>
            </w:tcBorders>
            <w:shd w:val="clear" w:color="auto" w:fill="auto"/>
            <w:noWrap/>
            <w:vAlign w:val="bottom"/>
            <w:hideMark/>
          </w:tcPr>
          <w:p w14:paraId="20B99038"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2,2</w:t>
            </w:r>
          </w:p>
        </w:tc>
      </w:tr>
      <w:tr w:rsidR="00626AC0" w:rsidRPr="00B046EA" w14:paraId="5FE9D704" w14:textId="77777777" w:rsidTr="00A04149">
        <w:trPr>
          <w:trHeight w:val="41"/>
          <w:tblHeader/>
        </w:trPr>
        <w:tc>
          <w:tcPr>
            <w:tcW w:w="414" w:type="pct"/>
            <w:vMerge/>
            <w:tcBorders>
              <w:top w:val="nil"/>
              <w:left w:val="single" w:sz="4" w:space="0" w:color="auto"/>
              <w:bottom w:val="single" w:sz="4" w:space="0" w:color="auto"/>
              <w:right w:val="single" w:sz="4" w:space="0" w:color="auto"/>
            </w:tcBorders>
            <w:vAlign w:val="center"/>
            <w:hideMark/>
          </w:tcPr>
          <w:p w14:paraId="376C507E"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p>
        </w:tc>
        <w:tc>
          <w:tcPr>
            <w:tcW w:w="422" w:type="pct"/>
            <w:vMerge/>
            <w:tcBorders>
              <w:top w:val="nil"/>
              <w:left w:val="single" w:sz="4" w:space="0" w:color="auto"/>
              <w:bottom w:val="single" w:sz="4" w:space="0" w:color="auto"/>
              <w:right w:val="single" w:sz="4" w:space="0" w:color="auto"/>
            </w:tcBorders>
            <w:vAlign w:val="center"/>
            <w:hideMark/>
          </w:tcPr>
          <w:p w14:paraId="5158BFEC"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p>
        </w:tc>
        <w:tc>
          <w:tcPr>
            <w:tcW w:w="369" w:type="pct"/>
            <w:vMerge/>
            <w:tcBorders>
              <w:top w:val="nil"/>
              <w:left w:val="single" w:sz="4" w:space="0" w:color="auto"/>
              <w:bottom w:val="single" w:sz="4" w:space="0" w:color="auto"/>
              <w:right w:val="single" w:sz="4" w:space="0" w:color="auto"/>
            </w:tcBorders>
            <w:vAlign w:val="center"/>
            <w:hideMark/>
          </w:tcPr>
          <w:p w14:paraId="54C7ABE2"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0" w:type="pct"/>
            <w:vMerge/>
            <w:tcBorders>
              <w:top w:val="nil"/>
              <w:left w:val="single" w:sz="4" w:space="0" w:color="auto"/>
              <w:bottom w:val="single" w:sz="4" w:space="0" w:color="auto"/>
              <w:right w:val="single" w:sz="4" w:space="0" w:color="auto"/>
            </w:tcBorders>
            <w:vAlign w:val="center"/>
            <w:hideMark/>
          </w:tcPr>
          <w:p w14:paraId="0B19CD34"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0" w:type="pct"/>
            <w:vMerge/>
            <w:tcBorders>
              <w:top w:val="nil"/>
              <w:left w:val="single" w:sz="4" w:space="0" w:color="auto"/>
              <w:bottom w:val="single" w:sz="4" w:space="0" w:color="auto"/>
              <w:right w:val="single" w:sz="4" w:space="0" w:color="auto"/>
            </w:tcBorders>
            <w:vAlign w:val="center"/>
            <w:hideMark/>
          </w:tcPr>
          <w:p w14:paraId="77E1FE08"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52" w:type="pct"/>
            <w:vMerge/>
            <w:tcBorders>
              <w:top w:val="nil"/>
              <w:left w:val="single" w:sz="4" w:space="0" w:color="auto"/>
              <w:bottom w:val="single" w:sz="4" w:space="0" w:color="auto"/>
              <w:right w:val="single" w:sz="4" w:space="0" w:color="auto"/>
            </w:tcBorders>
            <w:vAlign w:val="center"/>
            <w:hideMark/>
          </w:tcPr>
          <w:p w14:paraId="33DB7750"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9" w:type="pct"/>
            <w:vMerge/>
            <w:tcBorders>
              <w:top w:val="nil"/>
              <w:left w:val="single" w:sz="4" w:space="0" w:color="auto"/>
              <w:bottom w:val="single" w:sz="4" w:space="0" w:color="auto"/>
              <w:right w:val="single" w:sz="4" w:space="0" w:color="auto"/>
            </w:tcBorders>
            <w:vAlign w:val="center"/>
            <w:hideMark/>
          </w:tcPr>
          <w:p w14:paraId="057CFC07"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22" w:type="pct"/>
            <w:vMerge/>
            <w:tcBorders>
              <w:top w:val="nil"/>
              <w:left w:val="single" w:sz="4" w:space="0" w:color="auto"/>
              <w:bottom w:val="single" w:sz="4" w:space="0" w:color="auto"/>
              <w:right w:val="single" w:sz="4" w:space="0" w:color="auto"/>
            </w:tcBorders>
            <w:vAlign w:val="center"/>
            <w:hideMark/>
          </w:tcPr>
          <w:p w14:paraId="26DD425B"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14" w:type="pct"/>
            <w:tcBorders>
              <w:top w:val="nil"/>
              <w:left w:val="nil"/>
              <w:bottom w:val="single" w:sz="4" w:space="0" w:color="auto"/>
              <w:right w:val="single" w:sz="4" w:space="0" w:color="auto"/>
            </w:tcBorders>
            <w:shd w:val="clear" w:color="auto" w:fill="auto"/>
            <w:noWrap/>
            <w:vAlign w:val="bottom"/>
            <w:hideMark/>
          </w:tcPr>
          <w:p w14:paraId="11475E2D"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30E1 </w:t>
            </w:r>
          </w:p>
        </w:tc>
        <w:tc>
          <w:tcPr>
            <w:tcW w:w="332" w:type="pct"/>
            <w:tcBorders>
              <w:top w:val="nil"/>
              <w:left w:val="nil"/>
              <w:bottom w:val="single" w:sz="4" w:space="0" w:color="auto"/>
              <w:right w:val="single" w:sz="4" w:space="0" w:color="auto"/>
            </w:tcBorders>
            <w:shd w:val="clear" w:color="auto" w:fill="auto"/>
            <w:noWrap/>
            <w:vAlign w:val="bottom"/>
            <w:hideMark/>
          </w:tcPr>
          <w:p w14:paraId="79F491E7"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54,0 </w:t>
            </w:r>
          </w:p>
        </w:tc>
        <w:tc>
          <w:tcPr>
            <w:tcW w:w="352" w:type="pct"/>
            <w:tcBorders>
              <w:top w:val="nil"/>
              <w:left w:val="nil"/>
              <w:bottom w:val="single" w:sz="4" w:space="0" w:color="auto"/>
              <w:right w:val="single" w:sz="4" w:space="0" w:color="auto"/>
            </w:tcBorders>
            <w:shd w:val="clear" w:color="auto" w:fill="auto"/>
            <w:noWrap/>
            <w:vAlign w:val="bottom"/>
            <w:hideMark/>
          </w:tcPr>
          <w:p w14:paraId="368E358B"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45,0 </w:t>
            </w:r>
          </w:p>
        </w:tc>
        <w:tc>
          <w:tcPr>
            <w:tcW w:w="271" w:type="pct"/>
            <w:tcBorders>
              <w:top w:val="nil"/>
              <w:left w:val="nil"/>
              <w:bottom w:val="single" w:sz="4" w:space="0" w:color="auto"/>
              <w:right w:val="single" w:sz="4" w:space="0" w:color="auto"/>
            </w:tcBorders>
            <w:shd w:val="clear" w:color="000000" w:fill="FCE4D6"/>
            <w:noWrap/>
            <w:vAlign w:val="bottom"/>
            <w:hideMark/>
          </w:tcPr>
          <w:p w14:paraId="08A8DB42"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16,7%</w:t>
            </w:r>
          </w:p>
        </w:tc>
        <w:tc>
          <w:tcPr>
            <w:tcW w:w="280" w:type="pct"/>
            <w:tcBorders>
              <w:top w:val="nil"/>
              <w:left w:val="nil"/>
              <w:bottom w:val="single" w:sz="4" w:space="0" w:color="auto"/>
              <w:right w:val="single" w:sz="4" w:space="0" w:color="auto"/>
            </w:tcBorders>
            <w:shd w:val="clear" w:color="auto" w:fill="auto"/>
            <w:noWrap/>
            <w:vAlign w:val="bottom"/>
            <w:hideMark/>
          </w:tcPr>
          <w:p w14:paraId="50F02A9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9,0 </w:t>
            </w:r>
          </w:p>
        </w:tc>
        <w:tc>
          <w:tcPr>
            <w:tcW w:w="259" w:type="pct"/>
            <w:tcBorders>
              <w:top w:val="nil"/>
              <w:left w:val="nil"/>
              <w:bottom w:val="single" w:sz="4" w:space="0" w:color="auto"/>
              <w:right w:val="single" w:sz="4" w:space="0" w:color="auto"/>
            </w:tcBorders>
            <w:shd w:val="clear" w:color="000000" w:fill="FCE4D6"/>
            <w:noWrap/>
            <w:vAlign w:val="bottom"/>
            <w:hideMark/>
          </w:tcPr>
          <w:p w14:paraId="289E1AB4"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6,7%</w:t>
            </w:r>
          </w:p>
        </w:tc>
        <w:tc>
          <w:tcPr>
            <w:tcW w:w="284" w:type="pct"/>
            <w:tcBorders>
              <w:top w:val="nil"/>
              <w:left w:val="nil"/>
              <w:bottom w:val="single" w:sz="4" w:space="0" w:color="auto"/>
              <w:right w:val="single" w:sz="4" w:space="0" w:color="auto"/>
            </w:tcBorders>
            <w:shd w:val="clear" w:color="auto" w:fill="auto"/>
            <w:noWrap/>
            <w:vAlign w:val="bottom"/>
            <w:hideMark/>
          </w:tcPr>
          <w:p w14:paraId="547321F0"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4,5</w:t>
            </w:r>
          </w:p>
        </w:tc>
      </w:tr>
      <w:tr w:rsidR="00626AC0" w:rsidRPr="00B046EA" w14:paraId="3232E901" w14:textId="77777777" w:rsidTr="00A04149">
        <w:trPr>
          <w:trHeight w:val="37"/>
          <w:tblHeader/>
        </w:trPr>
        <w:tc>
          <w:tcPr>
            <w:tcW w:w="414" w:type="pct"/>
            <w:vMerge w:val="restart"/>
            <w:tcBorders>
              <w:top w:val="nil"/>
              <w:left w:val="single" w:sz="4" w:space="0" w:color="auto"/>
              <w:bottom w:val="single" w:sz="4" w:space="0" w:color="auto"/>
              <w:right w:val="single" w:sz="4" w:space="0" w:color="auto"/>
            </w:tcBorders>
            <w:shd w:val="clear" w:color="auto" w:fill="auto"/>
            <w:vAlign w:val="bottom"/>
            <w:hideMark/>
          </w:tcPr>
          <w:p w14:paraId="28EAA4B3"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Silva-Centru Ungheni</w:t>
            </w:r>
          </w:p>
        </w:tc>
        <w:tc>
          <w:tcPr>
            <w:tcW w:w="422" w:type="pct"/>
            <w:vMerge w:val="restart"/>
            <w:tcBorders>
              <w:top w:val="nil"/>
              <w:left w:val="single" w:sz="4" w:space="0" w:color="auto"/>
              <w:bottom w:val="single" w:sz="4" w:space="0" w:color="auto"/>
              <w:right w:val="single" w:sz="4" w:space="0" w:color="auto"/>
            </w:tcBorders>
            <w:shd w:val="clear" w:color="auto" w:fill="auto"/>
            <w:vAlign w:val="bottom"/>
            <w:hideMark/>
          </w:tcPr>
          <w:p w14:paraId="4CBD1E40"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P-2901/2022</w:t>
            </w:r>
          </w:p>
        </w:tc>
        <w:tc>
          <w:tcPr>
            <w:tcW w:w="36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E3E5212"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15.059,0 </w:t>
            </w:r>
          </w:p>
        </w:tc>
        <w:tc>
          <w:tcPr>
            <w:tcW w:w="34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7DF47B2"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10.469,0 </w:t>
            </w:r>
          </w:p>
        </w:tc>
        <w:tc>
          <w:tcPr>
            <w:tcW w:w="340" w:type="pct"/>
            <w:vMerge w:val="restart"/>
            <w:tcBorders>
              <w:top w:val="nil"/>
              <w:left w:val="single" w:sz="4" w:space="0" w:color="auto"/>
              <w:bottom w:val="single" w:sz="4" w:space="0" w:color="auto"/>
              <w:right w:val="single" w:sz="4" w:space="0" w:color="auto"/>
            </w:tcBorders>
            <w:shd w:val="clear" w:color="000000" w:fill="FFFFCC"/>
            <w:noWrap/>
            <w:vAlign w:val="bottom"/>
            <w:hideMark/>
          </w:tcPr>
          <w:p w14:paraId="1BCE324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10.319,0 </w:t>
            </w:r>
          </w:p>
        </w:tc>
        <w:tc>
          <w:tcPr>
            <w:tcW w:w="352" w:type="pct"/>
            <w:vMerge w:val="restart"/>
            <w:tcBorders>
              <w:top w:val="nil"/>
              <w:left w:val="single" w:sz="4" w:space="0" w:color="auto"/>
              <w:bottom w:val="single" w:sz="4" w:space="0" w:color="auto"/>
              <w:right w:val="single" w:sz="4" w:space="0" w:color="auto"/>
            </w:tcBorders>
            <w:shd w:val="clear" w:color="000000" w:fill="FFFFCC"/>
            <w:noWrap/>
            <w:vAlign w:val="bottom"/>
            <w:hideMark/>
          </w:tcPr>
          <w:p w14:paraId="506AE977"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10.213,0 </w:t>
            </w:r>
          </w:p>
        </w:tc>
        <w:tc>
          <w:tcPr>
            <w:tcW w:w="34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08B4BC1"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6.959,0 </w:t>
            </w:r>
          </w:p>
        </w:tc>
        <w:tc>
          <w:tcPr>
            <w:tcW w:w="3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AE5F690"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14:paraId="1330EF25"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38I1 </w:t>
            </w:r>
          </w:p>
        </w:tc>
        <w:tc>
          <w:tcPr>
            <w:tcW w:w="332" w:type="pct"/>
            <w:tcBorders>
              <w:top w:val="nil"/>
              <w:left w:val="nil"/>
              <w:bottom w:val="single" w:sz="4" w:space="0" w:color="auto"/>
              <w:right w:val="single" w:sz="4" w:space="0" w:color="auto"/>
            </w:tcBorders>
            <w:shd w:val="clear" w:color="auto" w:fill="auto"/>
            <w:noWrap/>
            <w:vAlign w:val="bottom"/>
            <w:hideMark/>
          </w:tcPr>
          <w:p w14:paraId="57532998"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323,9 </w:t>
            </w:r>
          </w:p>
        </w:tc>
        <w:tc>
          <w:tcPr>
            <w:tcW w:w="352" w:type="pct"/>
            <w:tcBorders>
              <w:top w:val="nil"/>
              <w:left w:val="nil"/>
              <w:bottom w:val="single" w:sz="4" w:space="0" w:color="auto"/>
              <w:right w:val="single" w:sz="4" w:space="0" w:color="auto"/>
            </w:tcBorders>
            <w:shd w:val="clear" w:color="auto" w:fill="auto"/>
            <w:noWrap/>
            <w:vAlign w:val="bottom"/>
            <w:hideMark/>
          </w:tcPr>
          <w:p w14:paraId="2C6F8D2D"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265,0 </w:t>
            </w:r>
          </w:p>
        </w:tc>
        <w:tc>
          <w:tcPr>
            <w:tcW w:w="271" w:type="pct"/>
            <w:tcBorders>
              <w:top w:val="nil"/>
              <w:left w:val="nil"/>
              <w:bottom w:val="single" w:sz="4" w:space="0" w:color="auto"/>
              <w:right w:val="single" w:sz="4" w:space="0" w:color="auto"/>
            </w:tcBorders>
            <w:shd w:val="clear" w:color="000000" w:fill="FCE4D6"/>
            <w:noWrap/>
            <w:vAlign w:val="bottom"/>
            <w:hideMark/>
          </w:tcPr>
          <w:p w14:paraId="4E87D2D6"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18,2%</w:t>
            </w:r>
          </w:p>
        </w:tc>
        <w:tc>
          <w:tcPr>
            <w:tcW w:w="280" w:type="pct"/>
            <w:tcBorders>
              <w:top w:val="nil"/>
              <w:left w:val="nil"/>
              <w:bottom w:val="single" w:sz="4" w:space="0" w:color="auto"/>
              <w:right w:val="single" w:sz="4" w:space="0" w:color="auto"/>
            </w:tcBorders>
            <w:shd w:val="clear" w:color="auto" w:fill="auto"/>
            <w:noWrap/>
            <w:vAlign w:val="bottom"/>
            <w:hideMark/>
          </w:tcPr>
          <w:p w14:paraId="4BB02D44"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58,9 </w:t>
            </w:r>
          </w:p>
        </w:tc>
        <w:tc>
          <w:tcPr>
            <w:tcW w:w="259" w:type="pct"/>
            <w:tcBorders>
              <w:top w:val="nil"/>
              <w:left w:val="nil"/>
              <w:bottom w:val="single" w:sz="4" w:space="0" w:color="auto"/>
              <w:right w:val="single" w:sz="4" w:space="0" w:color="auto"/>
            </w:tcBorders>
            <w:shd w:val="clear" w:color="000000" w:fill="FCE4D6"/>
            <w:noWrap/>
            <w:vAlign w:val="bottom"/>
            <w:hideMark/>
          </w:tcPr>
          <w:p w14:paraId="40C55528"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8,2%</w:t>
            </w:r>
          </w:p>
        </w:tc>
        <w:tc>
          <w:tcPr>
            <w:tcW w:w="284" w:type="pct"/>
            <w:tcBorders>
              <w:top w:val="nil"/>
              <w:left w:val="nil"/>
              <w:bottom w:val="single" w:sz="4" w:space="0" w:color="auto"/>
              <w:right w:val="single" w:sz="4" w:space="0" w:color="auto"/>
            </w:tcBorders>
            <w:shd w:val="clear" w:color="auto" w:fill="auto"/>
            <w:noWrap/>
            <w:vAlign w:val="bottom"/>
            <w:hideMark/>
          </w:tcPr>
          <w:p w14:paraId="6D60B5FF"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32,4</w:t>
            </w:r>
          </w:p>
        </w:tc>
      </w:tr>
      <w:tr w:rsidR="00626AC0" w:rsidRPr="00B046EA" w14:paraId="33C43700" w14:textId="77777777" w:rsidTr="00A04149">
        <w:trPr>
          <w:trHeight w:val="37"/>
          <w:tblHeader/>
        </w:trPr>
        <w:tc>
          <w:tcPr>
            <w:tcW w:w="414" w:type="pct"/>
            <w:vMerge/>
            <w:tcBorders>
              <w:top w:val="nil"/>
              <w:left w:val="single" w:sz="4" w:space="0" w:color="auto"/>
              <w:bottom w:val="single" w:sz="4" w:space="0" w:color="auto"/>
              <w:right w:val="single" w:sz="4" w:space="0" w:color="auto"/>
            </w:tcBorders>
            <w:vAlign w:val="center"/>
            <w:hideMark/>
          </w:tcPr>
          <w:p w14:paraId="66219E75"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p>
        </w:tc>
        <w:tc>
          <w:tcPr>
            <w:tcW w:w="422" w:type="pct"/>
            <w:vMerge/>
            <w:tcBorders>
              <w:top w:val="nil"/>
              <w:left w:val="single" w:sz="4" w:space="0" w:color="auto"/>
              <w:bottom w:val="single" w:sz="4" w:space="0" w:color="auto"/>
              <w:right w:val="single" w:sz="4" w:space="0" w:color="auto"/>
            </w:tcBorders>
            <w:vAlign w:val="center"/>
            <w:hideMark/>
          </w:tcPr>
          <w:p w14:paraId="32C8D934"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p>
        </w:tc>
        <w:tc>
          <w:tcPr>
            <w:tcW w:w="369" w:type="pct"/>
            <w:vMerge/>
            <w:tcBorders>
              <w:top w:val="nil"/>
              <w:left w:val="single" w:sz="4" w:space="0" w:color="auto"/>
              <w:bottom w:val="single" w:sz="4" w:space="0" w:color="auto"/>
              <w:right w:val="single" w:sz="4" w:space="0" w:color="auto"/>
            </w:tcBorders>
            <w:vAlign w:val="center"/>
            <w:hideMark/>
          </w:tcPr>
          <w:p w14:paraId="5E416C8A"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0" w:type="pct"/>
            <w:vMerge/>
            <w:tcBorders>
              <w:top w:val="nil"/>
              <w:left w:val="single" w:sz="4" w:space="0" w:color="auto"/>
              <w:bottom w:val="single" w:sz="4" w:space="0" w:color="auto"/>
              <w:right w:val="single" w:sz="4" w:space="0" w:color="auto"/>
            </w:tcBorders>
            <w:vAlign w:val="center"/>
            <w:hideMark/>
          </w:tcPr>
          <w:p w14:paraId="0EEDE35F"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0" w:type="pct"/>
            <w:vMerge/>
            <w:tcBorders>
              <w:top w:val="nil"/>
              <w:left w:val="single" w:sz="4" w:space="0" w:color="auto"/>
              <w:bottom w:val="single" w:sz="4" w:space="0" w:color="auto"/>
              <w:right w:val="single" w:sz="4" w:space="0" w:color="auto"/>
            </w:tcBorders>
            <w:vAlign w:val="center"/>
            <w:hideMark/>
          </w:tcPr>
          <w:p w14:paraId="573862F1"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52" w:type="pct"/>
            <w:vMerge/>
            <w:tcBorders>
              <w:top w:val="nil"/>
              <w:left w:val="single" w:sz="4" w:space="0" w:color="auto"/>
              <w:bottom w:val="single" w:sz="4" w:space="0" w:color="auto"/>
              <w:right w:val="single" w:sz="4" w:space="0" w:color="auto"/>
            </w:tcBorders>
            <w:vAlign w:val="center"/>
            <w:hideMark/>
          </w:tcPr>
          <w:p w14:paraId="29389091"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9" w:type="pct"/>
            <w:vMerge/>
            <w:tcBorders>
              <w:top w:val="nil"/>
              <w:left w:val="single" w:sz="4" w:space="0" w:color="auto"/>
              <w:bottom w:val="single" w:sz="4" w:space="0" w:color="auto"/>
              <w:right w:val="single" w:sz="4" w:space="0" w:color="auto"/>
            </w:tcBorders>
            <w:vAlign w:val="center"/>
            <w:hideMark/>
          </w:tcPr>
          <w:p w14:paraId="7A0EDC6B"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22" w:type="pct"/>
            <w:vMerge/>
            <w:tcBorders>
              <w:top w:val="nil"/>
              <w:left w:val="single" w:sz="4" w:space="0" w:color="auto"/>
              <w:bottom w:val="single" w:sz="4" w:space="0" w:color="auto"/>
              <w:right w:val="single" w:sz="4" w:space="0" w:color="auto"/>
            </w:tcBorders>
            <w:vAlign w:val="center"/>
            <w:hideMark/>
          </w:tcPr>
          <w:p w14:paraId="272AFB98"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14" w:type="pct"/>
            <w:tcBorders>
              <w:top w:val="nil"/>
              <w:left w:val="nil"/>
              <w:bottom w:val="single" w:sz="4" w:space="0" w:color="auto"/>
              <w:right w:val="single" w:sz="4" w:space="0" w:color="auto"/>
            </w:tcBorders>
            <w:shd w:val="clear" w:color="auto" w:fill="auto"/>
            <w:noWrap/>
            <w:vAlign w:val="bottom"/>
            <w:hideMark/>
          </w:tcPr>
          <w:p w14:paraId="3702C079"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35U1 </w:t>
            </w:r>
          </w:p>
        </w:tc>
        <w:tc>
          <w:tcPr>
            <w:tcW w:w="332" w:type="pct"/>
            <w:tcBorders>
              <w:top w:val="nil"/>
              <w:left w:val="nil"/>
              <w:bottom w:val="single" w:sz="4" w:space="0" w:color="auto"/>
              <w:right w:val="single" w:sz="4" w:space="0" w:color="auto"/>
            </w:tcBorders>
            <w:shd w:val="clear" w:color="auto" w:fill="auto"/>
            <w:noWrap/>
            <w:vAlign w:val="bottom"/>
            <w:hideMark/>
          </w:tcPr>
          <w:p w14:paraId="7F9EBC04"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385,4 </w:t>
            </w:r>
          </w:p>
        </w:tc>
        <w:tc>
          <w:tcPr>
            <w:tcW w:w="352" w:type="pct"/>
            <w:tcBorders>
              <w:top w:val="nil"/>
              <w:left w:val="nil"/>
              <w:bottom w:val="single" w:sz="4" w:space="0" w:color="auto"/>
              <w:right w:val="single" w:sz="4" w:space="0" w:color="auto"/>
            </w:tcBorders>
            <w:shd w:val="clear" w:color="auto" w:fill="auto"/>
            <w:noWrap/>
            <w:vAlign w:val="bottom"/>
            <w:hideMark/>
          </w:tcPr>
          <w:p w14:paraId="079FF266"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300,0 </w:t>
            </w:r>
          </w:p>
        </w:tc>
        <w:tc>
          <w:tcPr>
            <w:tcW w:w="271" w:type="pct"/>
            <w:tcBorders>
              <w:top w:val="nil"/>
              <w:left w:val="nil"/>
              <w:bottom w:val="single" w:sz="4" w:space="0" w:color="auto"/>
              <w:right w:val="single" w:sz="4" w:space="0" w:color="auto"/>
            </w:tcBorders>
            <w:shd w:val="clear" w:color="000000" w:fill="FCE4D6"/>
            <w:noWrap/>
            <w:vAlign w:val="bottom"/>
            <w:hideMark/>
          </w:tcPr>
          <w:p w14:paraId="1E22D9CC"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22,2%</w:t>
            </w:r>
          </w:p>
        </w:tc>
        <w:tc>
          <w:tcPr>
            <w:tcW w:w="280" w:type="pct"/>
            <w:tcBorders>
              <w:top w:val="nil"/>
              <w:left w:val="nil"/>
              <w:bottom w:val="single" w:sz="4" w:space="0" w:color="auto"/>
              <w:right w:val="single" w:sz="4" w:space="0" w:color="auto"/>
            </w:tcBorders>
            <w:shd w:val="clear" w:color="auto" w:fill="auto"/>
            <w:noWrap/>
            <w:vAlign w:val="bottom"/>
            <w:hideMark/>
          </w:tcPr>
          <w:p w14:paraId="3A0A1710" w14:textId="77777777" w:rsidR="00EF13E0" w:rsidRPr="007A770D" w:rsidRDefault="00EF13E0" w:rsidP="00A04149">
            <w:pPr>
              <w:spacing w:after="0" w:line="240" w:lineRule="auto"/>
              <w:jc w:val="right"/>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b/>
                <w:color w:val="000000"/>
                <w:sz w:val="18"/>
                <w:szCs w:val="18"/>
                <w:lang w:val="ro-RO" w:eastAsia="ru-RU"/>
              </w:rPr>
              <w:t xml:space="preserve">85,4 </w:t>
            </w:r>
          </w:p>
        </w:tc>
        <w:tc>
          <w:tcPr>
            <w:tcW w:w="259" w:type="pct"/>
            <w:tcBorders>
              <w:top w:val="nil"/>
              <w:left w:val="nil"/>
              <w:bottom w:val="single" w:sz="4" w:space="0" w:color="auto"/>
              <w:right w:val="single" w:sz="4" w:space="0" w:color="auto"/>
            </w:tcBorders>
            <w:shd w:val="clear" w:color="000000" w:fill="FCE4D6"/>
            <w:noWrap/>
            <w:vAlign w:val="bottom"/>
            <w:hideMark/>
          </w:tcPr>
          <w:p w14:paraId="3023A43E"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12,2%</w:t>
            </w:r>
          </w:p>
        </w:tc>
        <w:tc>
          <w:tcPr>
            <w:tcW w:w="284" w:type="pct"/>
            <w:tcBorders>
              <w:top w:val="nil"/>
              <w:left w:val="nil"/>
              <w:bottom w:val="single" w:sz="4" w:space="0" w:color="auto"/>
              <w:right w:val="single" w:sz="4" w:space="0" w:color="auto"/>
            </w:tcBorders>
            <w:shd w:val="clear" w:color="auto" w:fill="auto"/>
            <w:noWrap/>
            <w:vAlign w:val="bottom"/>
            <w:hideMark/>
          </w:tcPr>
          <w:p w14:paraId="6260B9C9"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55,4</w:t>
            </w:r>
          </w:p>
        </w:tc>
      </w:tr>
      <w:tr w:rsidR="00626AC0" w:rsidRPr="00B046EA" w14:paraId="514C0EE2" w14:textId="77777777" w:rsidTr="00A04149">
        <w:trPr>
          <w:trHeight w:val="37"/>
          <w:tblHeader/>
        </w:trPr>
        <w:tc>
          <w:tcPr>
            <w:tcW w:w="414" w:type="pct"/>
            <w:tcBorders>
              <w:top w:val="nil"/>
              <w:left w:val="single" w:sz="4" w:space="0" w:color="auto"/>
              <w:bottom w:val="single" w:sz="4" w:space="0" w:color="auto"/>
              <w:right w:val="single" w:sz="4" w:space="0" w:color="auto"/>
            </w:tcBorders>
            <w:shd w:val="clear" w:color="auto" w:fill="auto"/>
            <w:vAlign w:val="bottom"/>
            <w:hideMark/>
          </w:tcPr>
          <w:p w14:paraId="097ED2D2"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Șoldănești</w:t>
            </w:r>
          </w:p>
        </w:tc>
        <w:tc>
          <w:tcPr>
            <w:tcW w:w="422" w:type="pct"/>
            <w:tcBorders>
              <w:top w:val="nil"/>
              <w:left w:val="nil"/>
              <w:bottom w:val="single" w:sz="4" w:space="0" w:color="auto"/>
              <w:right w:val="single" w:sz="4" w:space="0" w:color="auto"/>
            </w:tcBorders>
            <w:shd w:val="clear" w:color="auto" w:fill="auto"/>
            <w:vAlign w:val="bottom"/>
            <w:hideMark/>
          </w:tcPr>
          <w:p w14:paraId="616A7144"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P-2902/2022</w:t>
            </w:r>
          </w:p>
        </w:tc>
        <w:tc>
          <w:tcPr>
            <w:tcW w:w="369" w:type="pct"/>
            <w:tcBorders>
              <w:top w:val="nil"/>
              <w:left w:val="nil"/>
              <w:bottom w:val="single" w:sz="4" w:space="0" w:color="auto"/>
              <w:right w:val="single" w:sz="4" w:space="0" w:color="auto"/>
            </w:tcBorders>
            <w:shd w:val="clear" w:color="auto" w:fill="auto"/>
            <w:noWrap/>
            <w:vAlign w:val="bottom"/>
            <w:hideMark/>
          </w:tcPr>
          <w:p w14:paraId="4B8839A2"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11.347,0 </w:t>
            </w:r>
          </w:p>
        </w:tc>
        <w:tc>
          <w:tcPr>
            <w:tcW w:w="340" w:type="pct"/>
            <w:tcBorders>
              <w:top w:val="nil"/>
              <w:left w:val="nil"/>
              <w:bottom w:val="single" w:sz="4" w:space="0" w:color="auto"/>
              <w:right w:val="single" w:sz="4" w:space="0" w:color="auto"/>
            </w:tcBorders>
            <w:shd w:val="clear" w:color="auto" w:fill="auto"/>
            <w:noWrap/>
            <w:vAlign w:val="bottom"/>
            <w:hideMark/>
          </w:tcPr>
          <w:p w14:paraId="4417E65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6.664,0 </w:t>
            </w:r>
          </w:p>
        </w:tc>
        <w:tc>
          <w:tcPr>
            <w:tcW w:w="340" w:type="pct"/>
            <w:tcBorders>
              <w:top w:val="nil"/>
              <w:left w:val="nil"/>
              <w:bottom w:val="single" w:sz="4" w:space="0" w:color="auto"/>
              <w:right w:val="single" w:sz="4" w:space="0" w:color="auto"/>
            </w:tcBorders>
            <w:shd w:val="clear" w:color="000000" w:fill="FFFFCC"/>
            <w:noWrap/>
            <w:vAlign w:val="bottom"/>
            <w:hideMark/>
          </w:tcPr>
          <w:p w14:paraId="63EBDC4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6.796,0 </w:t>
            </w:r>
          </w:p>
        </w:tc>
        <w:tc>
          <w:tcPr>
            <w:tcW w:w="352" w:type="pct"/>
            <w:tcBorders>
              <w:top w:val="nil"/>
              <w:left w:val="nil"/>
              <w:bottom w:val="single" w:sz="4" w:space="0" w:color="auto"/>
              <w:right w:val="single" w:sz="4" w:space="0" w:color="auto"/>
            </w:tcBorders>
            <w:shd w:val="clear" w:color="000000" w:fill="FFFFCC"/>
            <w:noWrap/>
            <w:vAlign w:val="bottom"/>
            <w:hideMark/>
          </w:tcPr>
          <w:p w14:paraId="6A6DD592"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6.664,0 </w:t>
            </w:r>
          </w:p>
        </w:tc>
        <w:tc>
          <w:tcPr>
            <w:tcW w:w="349" w:type="pct"/>
            <w:tcBorders>
              <w:top w:val="nil"/>
              <w:left w:val="nil"/>
              <w:bottom w:val="single" w:sz="4" w:space="0" w:color="auto"/>
              <w:right w:val="single" w:sz="4" w:space="0" w:color="auto"/>
            </w:tcBorders>
            <w:shd w:val="clear" w:color="auto" w:fill="auto"/>
            <w:noWrap/>
            <w:vAlign w:val="bottom"/>
            <w:hideMark/>
          </w:tcPr>
          <w:p w14:paraId="12A73D1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5.263,0 </w:t>
            </w:r>
          </w:p>
        </w:tc>
        <w:tc>
          <w:tcPr>
            <w:tcW w:w="322" w:type="pct"/>
            <w:tcBorders>
              <w:top w:val="nil"/>
              <w:left w:val="nil"/>
              <w:bottom w:val="single" w:sz="4" w:space="0" w:color="auto"/>
              <w:right w:val="single" w:sz="4" w:space="0" w:color="auto"/>
            </w:tcBorders>
            <w:shd w:val="clear" w:color="auto" w:fill="auto"/>
            <w:noWrap/>
            <w:vAlign w:val="bottom"/>
            <w:hideMark/>
          </w:tcPr>
          <w:p w14:paraId="34DEBF1F"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14:paraId="6056CB19"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71A1 </w:t>
            </w:r>
          </w:p>
        </w:tc>
        <w:tc>
          <w:tcPr>
            <w:tcW w:w="332" w:type="pct"/>
            <w:tcBorders>
              <w:top w:val="nil"/>
              <w:left w:val="nil"/>
              <w:bottom w:val="single" w:sz="4" w:space="0" w:color="auto"/>
              <w:right w:val="single" w:sz="4" w:space="0" w:color="auto"/>
            </w:tcBorders>
            <w:shd w:val="clear" w:color="auto" w:fill="auto"/>
            <w:noWrap/>
            <w:vAlign w:val="bottom"/>
            <w:hideMark/>
          </w:tcPr>
          <w:p w14:paraId="7CBA58D1"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143,0 </w:t>
            </w:r>
          </w:p>
        </w:tc>
        <w:tc>
          <w:tcPr>
            <w:tcW w:w="352" w:type="pct"/>
            <w:tcBorders>
              <w:top w:val="nil"/>
              <w:left w:val="nil"/>
              <w:bottom w:val="single" w:sz="4" w:space="0" w:color="auto"/>
              <w:right w:val="single" w:sz="4" w:space="0" w:color="auto"/>
            </w:tcBorders>
            <w:shd w:val="clear" w:color="auto" w:fill="auto"/>
            <w:noWrap/>
            <w:vAlign w:val="bottom"/>
            <w:hideMark/>
          </w:tcPr>
          <w:p w14:paraId="13EE48DB"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125,0 </w:t>
            </w:r>
          </w:p>
        </w:tc>
        <w:tc>
          <w:tcPr>
            <w:tcW w:w="271" w:type="pct"/>
            <w:tcBorders>
              <w:top w:val="nil"/>
              <w:left w:val="nil"/>
              <w:bottom w:val="single" w:sz="4" w:space="0" w:color="auto"/>
              <w:right w:val="single" w:sz="4" w:space="0" w:color="auto"/>
            </w:tcBorders>
            <w:shd w:val="clear" w:color="000000" w:fill="FCE4D6"/>
            <w:noWrap/>
            <w:vAlign w:val="bottom"/>
            <w:hideMark/>
          </w:tcPr>
          <w:p w14:paraId="376DC802"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12,6%</w:t>
            </w:r>
          </w:p>
        </w:tc>
        <w:tc>
          <w:tcPr>
            <w:tcW w:w="280" w:type="pct"/>
            <w:tcBorders>
              <w:top w:val="nil"/>
              <w:left w:val="nil"/>
              <w:bottom w:val="single" w:sz="4" w:space="0" w:color="auto"/>
              <w:right w:val="single" w:sz="4" w:space="0" w:color="auto"/>
            </w:tcBorders>
            <w:shd w:val="clear" w:color="auto" w:fill="auto"/>
            <w:noWrap/>
            <w:vAlign w:val="bottom"/>
            <w:hideMark/>
          </w:tcPr>
          <w:p w14:paraId="099ED56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18,0 </w:t>
            </w:r>
          </w:p>
        </w:tc>
        <w:tc>
          <w:tcPr>
            <w:tcW w:w="259" w:type="pct"/>
            <w:tcBorders>
              <w:top w:val="nil"/>
              <w:left w:val="nil"/>
              <w:bottom w:val="single" w:sz="4" w:space="0" w:color="auto"/>
              <w:right w:val="single" w:sz="4" w:space="0" w:color="auto"/>
            </w:tcBorders>
            <w:shd w:val="clear" w:color="000000" w:fill="FCE4D6"/>
            <w:noWrap/>
            <w:vAlign w:val="bottom"/>
            <w:hideMark/>
          </w:tcPr>
          <w:p w14:paraId="2D6CF695"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2,6%</w:t>
            </w:r>
          </w:p>
        </w:tc>
        <w:tc>
          <w:tcPr>
            <w:tcW w:w="284" w:type="pct"/>
            <w:tcBorders>
              <w:top w:val="nil"/>
              <w:left w:val="nil"/>
              <w:bottom w:val="single" w:sz="4" w:space="0" w:color="auto"/>
              <w:right w:val="single" w:sz="4" w:space="0" w:color="auto"/>
            </w:tcBorders>
            <w:shd w:val="clear" w:color="auto" w:fill="auto"/>
            <w:noWrap/>
            <w:vAlign w:val="bottom"/>
            <w:hideMark/>
          </w:tcPr>
          <w:p w14:paraId="483C6DC6"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5,5</w:t>
            </w:r>
          </w:p>
        </w:tc>
      </w:tr>
      <w:tr w:rsidR="00626AC0" w:rsidRPr="00B046EA" w14:paraId="08F6FE96" w14:textId="77777777" w:rsidTr="00A04149">
        <w:trPr>
          <w:trHeight w:val="257"/>
          <w:tblHeader/>
        </w:trPr>
        <w:tc>
          <w:tcPr>
            <w:tcW w:w="414" w:type="pct"/>
            <w:tcBorders>
              <w:top w:val="nil"/>
              <w:left w:val="single" w:sz="4" w:space="0" w:color="auto"/>
              <w:bottom w:val="single" w:sz="4" w:space="0" w:color="auto"/>
              <w:right w:val="single" w:sz="4" w:space="0" w:color="auto"/>
            </w:tcBorders>
            <w:shd w:val="clear" w:color="auto" w:fill="auto"/>
            <w:vAlign w:val="bottom"/>
            <w:hideMark/>
          </w:tcPr>
          <w:p w14:paraId="6DE3D8A7"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Telenești</w:t>
            </w:r>
          </w:p>
        </w:tc>
        <w:tc>
          <w:tcPr>
            <w:tcW w:w="422" w:type="pct"/>
            <w:tcBorders>
              <w:top w:val="nil"/>
              <w:left w:val="nil"/>
              <w:bottom w:val="single" w:sz="4" w:space="0" w:color="auto"/>
              <w:right w:val="single" w:sz="4" w:space="0" w:color="auto"/>
            </w:tcBorders>
            <w:shd w:val="clear" w:color="auto" w:fill="auto"/>
            <w:vAlign w:val="bottom"/>
            <w:hideMark/>
          </w:tcPr>
          <w:p w14:paraId="58FB75BA"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P-2903/2022</w:t>
            </w:r>
          </w:p>
        </w:tc>
        <w:tc>
          <w:tcPr>
            <w:tcW w:w="369" w:type="pct"/>
            <w:tcBorders>
              <w:top w:val="nil"/>
              <w:left w:val="nil"/>
              <w:bottom w:val="single" w:sz="4" w:space="0" w:color="auto"/>
              <w:right w:val="single" w:sz="4" w:space="0" w:color="auto"/>
            </w:tcBorders>
            <w:shd w:val="clear" w:color="auto" w:fill="auto"/>
            <w:noWrap/>
            <w:vAlign w:val="bottom"/>
            <w:hideMark/>
          </w:tcPr>
          <w:p w14:paraId="41E05289"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4.322,0 </w:t>
            </w:r>
          </w:p>
        </w:tc>
        <w:tc>
          <w:tcPr>
            <w:tcW w:w="340" w:type="pct"/>
            <w:tcBorders>
              <w:top w:val="nil"/>
              <w:left w:val="nil"/>
              <w:bottom w:val="single" w:sz="4" w:space="0" w:color="auto"/>
              <w:right w:val="single" w:sz="4" w:space="0" w:color="auto"/>
            </w:tcBorders>
            <w:shd w:val="clear" w:color="auto" w:fill="auto"/>
            <w:noWrap/>
            <w:vAlign w:val="bottom"/>
            <w:hideMark/>
          </w:tcPr>
          <w:p w14:paraId="55CB362C"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3.209,0 </w:t>
            </w:r>
          </w:p>
        </w:tc>
        <w:tc>
          <w:tcPr>
            <w:tcW w:w="340" w:type="pct"/>
            <w:tcBorders>
              <w:top w:val="nil"/>
              <w:left w:val="nil"/>
              <w:bottom w:val="single" w:sz="4" w:space="0" w:color="auto"/>
              <w:right w:val="single" w:sz="4" w:space="0" w:color="auto"/>
            </w:tcBorders>
            <w:shd w:val="clear" w:color="000000" w:fill="FFFFCC"/>
            <w:noWrap/>
            <w:vAlign w:val="bottom"/>
            <w:hideMark/>
          </w:tcPr>
          <w:p w14:paraId="6FEA1F1B"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3.248,0 </w:t>
            </w:r>
          </w:p>
        </w:tc>
        <w:tc>
          <w:tcPr>
            <w:tcW w:w="352" w:type="pct"/>
            <w:tcBorders>
              <w:top w:val="nil"/>
              <w:left w:val="nil"/>
              <w:bottom w:val="single" w:sz="4" w:space="0" w:color="auto"/>
              <w:right w:val="single" w:sz="4" w:space="0" w:color="auto"/>
            </w:tcBorders>
            <w:shd w:val="clear" w:color="000000" w:fill="FFFFCC"/>
            <w:noWrap/>
            <w:vAlign w:val="bottom"/>
            <w:hideMark/>
          </w:tcPr>
          <w:p w14:paraId="03B848F2"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3.211,0 </w:t>
            </w:r>
          </w:p>
        </w:tc>
        <w:tc>
          <w:tcPr>
            <w:tcW w:w="349" w:type="pct"/>
            <w:tcBorders>
              <w:top w:val="nil"/>
              <w:left w:val="nil"/>
              <w:bottom w:val="single" w:sz="4" w:space="0" w:color="auto"/>
              <w:right w:val="single" w:sz="4" w:space="0" w:color="auto"/>
            </w:tcBorders>
            <w:shd w:val="clear" w:color="auto" w:fill="auto"/>
            <w:noWrap/>
            <w:vAlign w:val="bottom"/>
            <w:hideMark/>
          </w:tcPr>
          <w:p w14:paraId="4FD3226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2.428,0 </w:t>
            </w:r>
          </w:p>
        </w:tc>
        <w:tc>
          <w:tcPr>
            <w:tcW w:w="322" w:type="pct"/>
            <w:tcBorders>
              <w:top w:val="nil"/>
              <w:left w:val="nil"/>
              <w:bottom w:val="single" w:sz="4" w:space="0" w:color="auto"/>
              <w:right w:val="single" w:sz="4" w:space="0" w:color="auto"/>
            </w:tcBorders>
            <w:shd w:val="clear" w:color="auto" w:fill="auto"/>
            <w:noWrap/>
            <w:vAlign w:val="bottom"/>
            <w:hideMark/>
          </w:tcPr>
          <w:p w14:paraId="71DB0BD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14:paraId="7B61920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14:paraId="692B80BD"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14:paraId="44F6B20B"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71" w:type="pct"/>
            <w:tcBorders>
              <w:top w:val="nil"/>
              <w:left w:val="nil"/>
              <w:bottom w:val="single" w:sz="4" w:space="0" w:color="auto"/>
              <w:right w:val="single" w:sz="4" w:space="0" w:color="auto"/>
            </w:tcBorders>
            <w:shd w:val="clear" w:color="000000" w:fill="FCE4D6"/>
            <w:noWrap/>
            <w:vAlign w:val="bottom"/>
            <w:hideMark/>
          </w:tcPr>
          <w:p w14:paraId="4719329A"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0" w:type="pct"/>
            <w:tcBorders>
              <w:top w:val="nil"/>
              <w:left w:val="nil"/>
              <w:bottom w:val="single" w:sz="4" w:space="0" w:color="auto"/>
              <w:right w:val="single" w:sz="4" w:space="0" w:color="auto"/>
            </w:tcBorders>
            <w:shd w:val="clear" w:color="auto" w:fill="auto"/>
            <w:noWrap/>
            <w:vAlign w:val="bottom"/>
            <w:hideMark/>
          </w:tcPr>
          <w:p w14:paraId="2CB71949"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9" w:type="pct"/>
            <w:tcBorders>
              <w:top w:val="nil"/>
              <w:left w:val="nil"/>
              <w:bottom w:val="single" w:sz="4" w:space="0" w:color="auto"/>
              <w:right w:val="single" w:sz="4" w:space="0" w:color="auto"/>
            </w:tcBorders>
            <w:shd w:val="clear" w:color="000000" w:fill="FCE4D6"/>
            <w:noWrap/>
            <w:vAlign w:val="bottom"/>
            <w:hideMark/>
          </w:tcPr>
          <w:p w14:paraId="0751C91C"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4" w:type="pct"/>
            <w:tcBorders>
              <w:top w:val="nil"/>
              <w:left w:val="nil"/>
              <w:bottom w:val="single" w:sz="4" w:space="0" w:color="auto"/>
              <w:right w:val="single" w:sz="4" w:space="0" w:color="auto"/>
            </w:tcBorders>
            <w:shd w:val="clear" w:color="auto" w:fill="auto"/>
            <w:noWrap/>
            <w:vAlign w:val="bottom"/>
            <w:hideMark/>
          </w:tcPr>
          <w:p w14:paraId="679CE480"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626AC0" w:rsidRPr="00B046EA" w14:paraId="609C0EA8" w14:textId="77777777" w:rsidTr="00A04149">
        <w:trPr>
          <w:trHeight w:val="90"/>
          <w:tblHeader/>
        </w:trPr>
        <w:tc>
          <w:tcPr>
            <w:tcW w:w="414" w:type="pct"/>
            <w:tcBorders>
              <w:top w:val="nil"/>
              <w:left w:val="single" w:sz="4" w:space="0" w:color="auto"/>
              <w:bottom w:val="single" w:sz="4" w:space="0" w:color="auto"/>
              <w:right w:val="single" w:sz="4" w:space="0" w:color="auto"/>
            </w:tcBorders>
            <w:shd w:val="clear" w:color="auto" w:fill="auto"/>
            <w:vAlign w:val="bottom"/>
            <w:hideMark/>
          </w:tcPr>
          <w:p w14:paraId="06916C2E"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ÎSC Cimișlia</w:t>
            </w:r>
          </w:p>
        </w:tc>
        <w:tc>
          <w:tcPr>
            <w:tcW w:w="422" w:type="pct"/>
            <w:tcBorders>
              <w:top w:val="nil"/>
              <w:left w:val="nil"/>
              <w:bottom w:val="single" w:sz="4" w:space="0" w:color="auto"/>
              <w:right w:val="single" w:sz="4" w:space="0" w:color="auto"/>
            </w:tcBorders>
            <w:shd w:val="clear" w:color="auto" w:fill="auto"/>
            <w:vAlign w:val="bottom"/>
            <w:hideMark/>
          </w:tcPr>
          <w:p w14:paraId="13EFD038"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P-2904/2022</w:t>
            </w:r>
          </w:p>
        </w:tc>
        <w:tc>
          <w:tcPr>
            <w:tcW w:w="369" w:type="pct"/>
            <w:tcBorders>
              <w:top w:val="nil"/>
              <w:left w:val="nil"/>
              <w:bottom w:val="single" w:sz="4" w:space="0" w:color="auto"/>
              <w:right w:val="single" w:sz="4" w:space="0" w:color="auto"/>
            </w:tcBorders>
            <w:shd w:val="clear" w:color="auto" w:fill="auto"/>
            <w:noWrap/>
            <w:vAlign w:val="bottom"/>
            <w:hideMark/>
          </w:tcPr>
          <w:p w14:paraId="7213ADF6"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13.482,0 </w:t>
            </w:r>
          </w:p>
        </w:tc>
        <w:tc>
          <w:tcPr>
            <w:tcW w:w="340" w:type="pct"/>
            <w:tcBorders>
              <w:top w:val="nil"/>
              <w:left w:val="nil"/>
              <w:bottom w:val="single" w:sz="4" w:space="0" w:color="auto"/>
              <w:right w:val="single" w:sz="4" w:space="0" w:color="auto"/>
            </w:tcBorders>
            <w:shd w:val="clear" w:color="auto" w:fill="auto"/>
            <w:noWrap/>
            <w:vAlign w:val="bottom"/>
            <w:hideMark/>
          </w:tcPr>
          <w:p w14:paraId="7805AA5A"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4.836,0 </w:t>
            </w:r>
          </w:p>
        </w:tc>
        <w:tc>
          <w:tcPr>
            <w:tcW w:w="340" w:type="pct"/>
            <w:tcBorders>
              <w:top w:val="nil"/>
              <w:left w:val="nil"/>
              <w:bottom w:val="single" w:sz="4" w:space="0" w:color="auto"/>
              <w:right w:val="single" w:sz="4" w:space="0" w:color="auto"/>
            </w:tcBorders>
            <w:shd w:val="clear" w:color="000000" w:fill="FFFFCC"/>
            <w:noWrap/>
            <w:vAlign w:val="bottom"/>
            <w:hideMark/>
          </w:tcPr>
          <w:p w14:paraId="0C6545CB"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4.847,9 </w:t>
            </w:r>
          </w:p>
        </w:tc>
        <w:tc>
          <w:tcPr>
            <w:tcW w:w="352" w:type="pct"/>
            <w:tcBorders>
              <w:top w:val="nil"/>
              <w:left w:val="nil"/>
              <w:bottom w:val="single" w:sz="4" w:space="0" w:color="auto"/>
              <w:right w:val="single" w:sz="4" w:space="0" w:color="auto"/>
            </w:tcBorders>
            <w:shd w:val="clear" w:color="000000" w:fill="FFFFCC"/>
            <w:noWrap/>
            <w:vAlign w:val="bottom"/>
            <w:hideMark/>
          </w:tcPr>
          <w:p w14:paraId="24334368"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4.836,0 </w:t>
            </w:r>
          </w:p>
        </w:tc>
        <w:tc>
          <w:tcPr>
            <w:tcW w:w="349" w:type="pct"/>
            <w:tcBorders>
              <w:top w:val="nil"/>
              <w:left w:val="nil"/>
              <w:bottom w:val="single" w:sz="4" w:space="0" w:color="auto"/>
              <w:right w:val="single" w:sz="4" w:space="0" w:color="auto"/>
            </w:tcBorders>
            <w:shd w:val="clear" w:color="auto" w:fill="auto"/>
            <w:noWrap/>
            <w:vAlign w:val="bottom"/>
            <w:hideMark/>
          </w:tcPr>
          <w:p w14:paraId="5DADAB45"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3.854,0 </w:t>
            </w:r>
          </w:p>
        </w:tc>
        <w:tc>
          <w:tcPr>
            <w:tcW w:w="322" w:type="pct"/>
            <w:tcBorders>
              <w:top w:val="nil"/>
              <w:left w:val="nil"/>
              <w:bottom w:val="single" w:sz="4" w:space="0" w:color="auto"/>
              <w:right w:val="single" w:sz="4" w:space="0" w:color="auto"/>
            </w:tcBorders>
            <w:shd w:val="clear" w:color="auto" w:fill="auto"/>
            <w:noWrap/>
            <w:vAlign w:val="bottom"/>
            <w:hideMark/>
          </w:tcPr>
          <w:p w14:paraId="6A9062A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14:paraId="4024E89F"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14:paraId="62FCFAB2"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14:paraId="1E2A5DD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71" w:type="pct"/>
            <w:tcBorders>
              <w:top w:val="nil"/>
              <w:left w:val="nil"/>
              <w:bottom w:val="single" w:sz="4" w:space="0" w:color="auto"/>
              <w:right w:val="single" w:sz="4" w:space="0" w:color="auto"/>
            </w:tcBorders>
            <w:shd w:val="clear" w:color="000000" w:fill="FCE4D6"/>
            <w:noWrap/>
            <w:vAlign w:val="bottom"/>
            <w:hideMark/>
          </w:tcPr>
          <w:p w14:paraId="5A5E355A"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0" w:type="pct"/>
            <w:tcBorders>
              <w:top w:val="nil"/>
              <w:left w:val="nil"/>
              <w:bottom w:val="single" w:sz="4" w:space="0" w:color="auto"/>
              <w:right w:val="single" w:sz="4" w:space="0" w:color="auto"/>
            </w:tcBorders>
            <w:shd w:val="clear" w:color="auto" w:fill="auto"/>
            <w:noWrap/>
            <w:vAlign w:val="bottom"/>
            <w:hideMark/>
          </w:tcPr>
          <w:p w14:paraId="6B31A565"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9" w:type="pct"/>
            <w:tcBorders>
              <w:top w:val="nil"/>
              <w:left w:val="nil"/>
              <w:bottom w:val="single" w:sz="4" w:space="0" w:color="auto"/>
              <w:right w:val="single" w:sz="4" w:space="0" w:color="auto"/>
            </w:tcBorders>
            <w:shd w:val="clear" w:color="000000" w:fill="FCE4D6"/>
            <w:noWrap/>
            <w:vAlign w:val="bottom"/>
            <w:hideMark/>
          </w:tcPr>
          <w:p w14:paraId="6AA2FC84"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4" w:type="pct"/>
            <w:tcBorders>
              <w:top w:val="nil"/>
              <w:left w:val="nil"/>
              <w:bottom w:val="single" w:sz="4" w:space="0" w:color="auto"/>
              <w:right w:val="single" w:sz="4" w:space="0" w:color="auto"/>
            </w:tcBorders>
            <w:shd w:val="clear" w:color="auto" w:fill="auto"/>
            <w:noWrap/>
            <w:vAlign w:val="bottom"/>
            <w:hideMark/>
          </w:tcPr>
          <w:p w14:paraId="09BE324B"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626AC0" w:rsidRPr="00B046EA" w14:paraId="4D22C776" w14:textId="77777777" w:rsidTr="00A04149">
        <w:trPr>
          <w:trHeight w:val="37"/>
          <w:tblHeader/>
        </w:trPr>
        <w:tc>
          <w:tcPr>
            <w:tcW w:w="414" w:type="pct"/>
            <w:tcBorders>
              <w:top w:val="nil"/>
              <w:left w:val="single" w:sz="4" w:space="0" w:color="auto"/>
              <w:bottom w:val="single" w:sz="4" w:space="0" w:color="auto"/>
              <w:right w:val="single" w:sz="4" w:space="0" w:color="auto"/>
            </w:tcBorders>
            <w:shd w:val="clear" w:color="auto" w:fill="auto"/>
            <w:vAlign w:val="bottom"/>
            <w:hideMark/>
          </w:tcPr>
          <w:p w14:paraId="5DEB31B3"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ÎSC Răzeni</w:t>
            </w:r>
          </w:p>
        </w:tc>
        <w:tc>
          <w:tcPr>
            <w:tcW w:w="422" w:type="pct"/>
            <w:tcBorders>
              <w:top w:val="nil"/>
              <w:left w:val="nil"/>
              <w:bottom w:val="single" w:sz="4" w:space="0" w:color="auto"/>
              <w:right w:val="single" w:sz="4" w:space="0" w:color="auto"/>
            </w:tcBorders>
            <w:shd w:val="clear" w:color="auto" w:fill="auto"/>
            <w:vAlign w:val="bottom"/>
            <w:hideMark/>
          </w:tcPr>
          <w:p w14:paraId="22DE84BC" w14:textId="77777777" w:rsidR="00EF13E0" w:rsidRPr="007A770D" w:rsidRDefault="00EF13E0"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P-2905/2022</w:t>
            </w:r>
          </w:p>
        </w:tc>
        <w:tc>
          <w:tcPr>
            <w:tcW w:w="369" w:type="pct"/>
            <w:tcBorders>
              <w:top w:val="nil"/>
              <w:left w:val="nil"/>
              <w:bottom w:val="single" w:sz="4" w:space="0" w:color="auto"/>
              <w:right w:val="single" w:sz="4" w:space="0" w:color="auto"/>
            </w:tcBorders>
            <w:shd w:val="clear" w:color="auto" w:fill="auto"/>
            <w:noWrap/>
            <w:vAlign w:val="bottom"/>
            <w:hideMark/>
          </w:tcPr>
          <w:p w14:paraId="4D96D891"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5.600,0 </w:t>
            </w:r>
          </w:p>
        </w:tc>
        <w:tc>
          <w:tcPr>
            <w:tcW w:w="340" w:type="pct"/>
            <w:tcBorders>
              <w:top w:val="nil"/>
              <w:left w:val="nil"/>
              <w:bottom w:val="single" w:sz="4" w:space="0" w:color="auto"/>
              <w:right w:val="single" w:sz="4" w:space="0" w:color="auto"/>
            </w:tcBorders>
            <w:shd w:val="clear" w:color="auto" w:fill="auto"/>
            <w:noWrap/>
            <w:vAlign w:val="bottom"/>
            <w:hideMark/>
          </w:tcPr>
          <w:p w14:paraId="2EFF1C5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5.277,0 </w:t>
            </w:r>
          </w:p>
        </w:tc>
        <w:tc>
          <w:tcPr>
            <w:tcW w:w="340" w:type="pct"/>
            <w:tcBorders>
              <w:top w:val="nil"/>
              <w:left w:val="nil"/>
              <w:bottom w:val="single" w:sz="4" w:space="0" w:color="auto"/>
              <w:right w:val="single" w:sz="4" w:space="0" w:color="auto"/>
            </w:tcBorders>
            <w:shd w:val="clear" w:color="000000" w:fill="FFFFCC"/>
            <w:noWrap/>
            <w:vAlign w:val="bottom"/>
            <w:hideMark/>
          </w:tcPr>
          <w:p w14:paraId="0BEE7A57"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2.229,0 </w:t>
            </w:r>
          </w:p>
        </w:tc>
        <w:tc>
          <w:tcPr>
            <w:tcW w:w="352" w:type="pct"/>
            <w:tcBorders>
              <w:top w:val="nil"/>
              <w:left w:val="nil"/>
              <w:bottom w:val="single" w:sz="4" w:space="0" w:color="auto"/>
              <w:right w:val="single" w:sz="4" w:space="0" w:color="auto"/>
            </w:tcBorders>
            <w:shd w:val="clear" w:color="000000" w:fill="FFFFCC"/>
            <w:noWrap/>
            <w:vAlign w:val="bottom"/>
            <w:hideMark/>
          </w:tcPr>
          <w:p w14:paraId="56D81B71"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2.239,0 </w:t>
            </w:r>
          </w:p>
        </w:tc>
        <w:tc>
          <w:tcPr>
            <w:tcW w:w="349" w:type="pct"/>
            <w:tcBorders>
              <w:top w:val="nil"/>
              <w:left w:val="nil"/>
              <w:bottom w:val="single" w:sz="4" w:space="0" w:color="auto"/>
              <w:right w:val="single" w:sz="4" w:space="0" w:color="auto"/>
            </w:tcBorders>
            <w:shd w:val="clear" w:color="auto" w:fill="auto"/>
            <w:noWrap/>
            <w:vAlign w:val="bottom"/>
            <w:hideMark/>
          </w:tcPr>
          <w:p w14:paraId="3BA1B4F6"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2.011,0 </w:t>
            </w:r>
          </w:p>
        </w:tc>
        <w:tc>
          <w:tcPr>
            <w:tcW w:w="322" w:type="pct"/>
            <w:tcBorders>
              <w:top w:val="nil"/>
              <w:left w:val="nil"/>
              <w:bottom w:val="single" w:sz="4" w:space="0" w:color="auto"/>
              <w:right w:val="single" w:sz="4" w:space="0" w:color="auto"/>
            </w:tcBorders>
            <w:shd w:val="clear" w:color="auto" w:fill="auto"/>
            <w:noWrap/>
            <w:vAlign w:val="bottom"/>
            <w:hideMark/>
          </w:tcPr>
          <w:p w14:paraId="45A82552"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14:paraId="5EACA077"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14:paraId="1F94E1BB"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14:paraId="2DA47703"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71" w:type="pct"/>
            <w:tcBorders>
              <w:top w:val="nil"/>
              <w:left w:val="nil"/>
              <w:bottom w:val="single" w:sz="4" w:space="0" w:color="auto"/>
              <w:right w:val="single" w:sz="4" w:space="0" w:color="auto"/>
            </w:tcBorders>
            <w:shd w:val="clear" w:color="000000" w:fill="FCE4D6"/>
            <w:noWrap/>
            <w:vAlign w:val="bottom"/>
            <w:hideMark/>
          </w:tcPr>
          <w:p w14:paraId="19766AC9"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0" w:type="pct"/>
            <w:tcBorders>
              <w:top w:val="nil"/>
              <w:left w:val="nil"/>
              <w:bottom w:val="single" w:sz="4" w:space="0" w:color="auto"/>
              <w:right w:val="single" w:sz="4" w:space="0" w:color="auto"/>
            </w:tcBorders>
            <w:shd w:val="clear" w:color="auto" w:fill="auto"/>
            <w:noWrap/>
            <w:vAlign w:val="bottom"/>
            <w:hideMark/>
          </w:tcPr>
          <w:p w14:paraId="6EEB5970"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9" w:type="pct"/>
            <w:tcBorders>
              <w:top w:val="nil"/>
              <w:left w:val="nil"/>
              <w:bottom w:val="single" w:sz="4" w:space="0" w:color="auto"/>
              <w:right w:val="single" w:sz="4" w:space="0" w:color="auto"/>
            </w:tcBorders>
            <w:shd w:val="clear" w:color="000000" w:fill="FCE4D6"/>
            <w:noWrap/>
            <w:vAlign w:val="bottom"/>
            <w:hideMark/>
          </w:tcPr>
          <w:p w14:paraId="55D31546"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4" w:type="pct"/>
            <w:tcBorders>
              <w:top w:val="nil"/>
              <w:left w:val="nil"/>
              <w:bottom w:val="single" w:sz="4" w:space="0" w:color="auto"/>
              <w:right w:val="single" w:sz="4" w:space="0" w:color="auto"/>
            </w:tcBorders>
            <w:shd w:val="clear" w:color="auto" w:fill="auto"/>
            <w:noWrap/>
            <w:vAlign w:val="bottom"/>
            <w:hideMark/>
          </w:tcPr>
          <w:p w14:paraId="1DE3F460" w14:textId="77777777" w:rsidR="00EF13E0" w:rsidRPr="007A770D" w:rsidRDefault="00EF13E0"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bl>
    <w:p w14:paraId="4A4AE9BC" w14:textId="77777777" w:rsidR="00626AC0" w:rsidRPr="007A770D" w:rsidRDefault="00626AC0" w:rsidP="00EF13E0">
      <w:pPr>
        <w:widowControl w:val="0"/>
        <w:spacing w:after="0" w:line="276" w:lineRule="auto"/>
        <w:ind w:firstLine="630"/>
        <w:jc w:val="right"/>
        <w:rPr>
          <w:rFonts w:ascii="Times New Roman" w:eastAsiaTheme="majorEastAsia" w:hAnsi="Times New Roman" w:cs="Times New Roman"/>
          <w:b/>
          <w:sz w:val="24"/>
          <w:szCs w:val="24"/>
          <w:lang w:val="ro-RO"/>
        </w:rPr>
      </w:pPr>
    </w:p>
    <w:tbl>
      <w:tblPr>
        <w:tblpPr w:leftFromText="180" w:rightFromText="180" w:vertAnchor="page" w:horzAnchor="margin" w:tblpY="1330"/>
        <w:tblW w:w="5004" w:type="pct"/>
        <w:tblLook w:val="04A0" w:firstRow="1" w:lastRow="0" w:firstColumn="1" w:lastColumn="0" w:noHBand="0" w:noVBand="1"/>
      </w:tblPr>
      <w:tblGrid>
        <w:gridCol w:w="1140"/>
        <w:gridCol w:w="1089"/>
        <w:gridCol w:w="1019"/>
        <w:gridCol w:w="1019"/>
        <w:gridCol w:w="927"/>
        <w:gridCol w:w="966"/>
        <w:gridCol w:w="932"/>
        <w:gridCol w:w="974"/>
        <w:gridCol w:w="949"/>
        <w:gridCol w:w="885"/>
        <w:gridCol w:w="935"/>
        <w:gridCol w:w="722"/>
        <w:gridCol w:w="789"/>
        <w:gridCol w:w="722"/>
        <w:gridCol w:w="929"/>
      </w:tblGrid>
      <w:tr w:rsidR="00A04149" w:rsidRPr="00B046EA" w14:paraId="0A98EBFE" w14:textId="77777777" w:rsidTr="00117165">
        <w:trPr>
          <w:trHeight w:val="128"/>
          <w:tblHeader/>
        </w:trPr>
        <w:tc>
          <w:tcPr>
            <w:tcW w:w="407" w:type="pct"/>
            <w:tcBorders>
              <w:top w:val="nil"/>
              <w:left w:val="single" w:sz="4" w:space="0" w:color="auto"/>
              <w:bottom w:val="single" w:sz="4" w:space="0" w:color="auto"/>
              <w:right w:val="single" w:sz="4" w:space="0" w:color="auto"/>
            </w:tcBorders>
            <w:shd w:val="clear" w:color="auto" w:fill="auto"/>
            <w:vAlign w:val="bottom"/>
            <w:hideMark/>
          </w:tcPr>
          <w:p w14:paraId="36F5B268"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Strășeni</w:t>
            </w:r>
          </w:p>
        </w:tc>
        <w:tc>
          <w:tcPr>
            <w:tcW w:w="389" w:type="pct"/>
            <w:tcBorders>
              <w:top w:val="nil"/>
              <w:left w:val="single" w:sz="4" w:space="0" w:color="auto"/>
              <w:bottom w:val="single" w:sz="4" w:space="0" w:color="auto"/>
              <w:right w:val="single" w:sz="4" w:space="0" w:color="auto"/>
            </w:tcBorders>
            <w:shd w:val="clear" w:color="auto" w:fill="auto"/>
            <w:vAlign w:val="bottom"/>
            <w:hideMark/>
          </w:tcPr>
          <w:p w14:paraId="0ACA02D8"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P-2906/2022</w:t>
            </w:r>
          </w:p>
        </w:tc>
        <w:tc>
          <w:tcPr>
            <w:tcW w:w="364" w:type="pct"/>
            <w:tcBorders>
              <w:top w:val="nil"/>
              <w:left w:val="single" w:sz="4" w:space="0" w:color="auto"/>
              <w:bottom w:val="single" w:sz="4" w:space="0" w:color="auto"/>
              <w:right w:val="single" w:sz="4" w:space="0" w:color="auto"/>
            </w:tcBorders>
            <w:shd w:val="clear" w:color="auto" w:fill="auto"/>
            <w:noWrap/>
            <w:vAlign w:val="bottom"/>
            <w:hideMark/>
          </w:tcPr>
          <w:p w14:paraId="02DBE1C1"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10.363,0 </w:t>
            </w:r>
          </w:p>
        </w:tc>
        <w:tc>
          <w:tcPr>
            <w:tcW w:w="364" w:type="pct"/>
            <w:tcBorders>
              <w:top w:val="nil"/>
              <w:left w:val="single" w:sz="4" w:space="0" w:color="auto"/>
              <w:bottom w:val="single" w:sz="4" w:space="0" w:color="auto"/>
              <w:right w:val="single" w:sz="4" w:space="0" w:color="auto"/>
            </w:tcBorders>
            <w:shd w:val="clear" w:color="auto" w:fill="auto"/>
            <w:noWrap/>
            <w:vAlign w:val="bottom"/>
            <w:hideMark/>
          </w:tcPr>
          <w:p w14:paraId="48704EF4"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4.078,0 </w:t>
            </w:r>
          </w:p>
        </w:tc>
        <w:tc>
          <w:tcPr>
            <w:tcW w:w="331" w:type="pct"/>
            <w:tcBorders>
              <w:top w:val="nil"/>
              <w:left w:val="single" w:sz="4" w:space="0" w:color="auto"/>
              <w:bottom w:val="single" w:sz="4" w:space="0" w:color="auto"/>
              <w:right w:val="single" w:sz="4" w:space="0" w:color="auto"/>
            </w:tcBorders>
            <w:shd w:val="clear" w:color="000000" w:fill="FFFFCC"/>
            <w:noWrap/>
            <w:vAlign w:val="bottom"/>
            <w:hideMark/>
          </w:tcPr>
          <w:p w14:paraId="1791B612"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2.199,0 </w:t>
            </w:r>
          </w:p>
        </w:tc>
        <w:tc>
          <w:tcPr>
            <w:tcW w:w="345" w:type="pct"/>
            <w:tcBorders>
              <w:top w:val="nil"/>
              <w:left w:val="single" w:sz="4" w:space="0" w:color="auto"/>
              <w:bottom w:val="single" w:sz="4" w:space="0" w:color="auto"/>
              <w:right w:val="single" w:sz="4" w:space="0" w:color="auto"/>
            </w:tcBorders>
            <w:shd w:val="clear" w:color="000000" w:fill="FFFFCC"/>
            <w:noWrap/>
            <w:vAlign w:val="bottom"/>
            <w:hideMark/>
          </w:tcPr>
          <w:p w14:paraId="4C028956"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2.233,0 </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185B75F2"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1.518,0 </w:t>
            </w:r>
          </w:p>
        </w:tc>
        <w:tc>
          <w:tcPr>
            <w:tcW w:w="348" w:type="pct"/>
            <w:tcBorders>
              <w:top w:val="nil"/>
              <w:left w:val="single" w:sz="4" w:space="0" w:color="auto"/>
              <w:bottom w:val="single" w:sz="4" w:space="0" w:color="auto"/>
              <w:right w:val="single" w:sz="4" w:space="0" w:color="auto"/>
            </w:tcBorders>
            <w:shd w:val="clear" w:color="auto" w:fill="auto"/>
            <w:noWrap/>
            <w:vAlign w:val="bottom"/>
            <w:hideMark/>
          </w:tcPr>
          <w:p w14:paraId="07C88641"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14:paraId="32D32E13"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48L1 </w:t>
            </w:r>
          </w:p>
        </w:tc>
        <w:tc>
          <w:tcPr>
            <w:tcW w:w="316" w:type="pct"/>
            <w:tcBorders>
              <w:top w:val="nil"/>
              <w:left w:val="nil"/>
              <w:bottom w:val="single" w:sz="4" w:space="0" w:color="auto"/>
              <w:right w:val="single" w:sz="4" w:space="0" w:color="auto"/>
            </w:tcBorders>
            <w:shd w:val="clear" w:color="auto" w:fill="auto"/>
            <w:noWrap/>
            <w:vAlign w:val="bottom"/>
            <w:hideMark/>
          </w:tcPr>
          <w:p w14:paraId="6A9B6D2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71,0 </w:t>
            </w:r>
          </w:p>
        </w:tc>
        <w:tc>
          <w:tcPr>
            <w:tcW w:w="334" w:type="pct"/>
            <w:tcBorders>
              <w:top w:val="nil"/>
              <w:left w:val="nil"/>
              <w:bottom w:val="single" w:sz="4" w:space="0" w:color="auto"/>
              <w:right w:val="single" w:sz="4" w:space="0" w:color="auto"/>
            </w:tcBorders>
            <w:shd w:val="clear" w:color="auto" w:fill="auto"/>
            <w:noWrap/>
            <w:vAlign w:val="bottom"/>
            <w:hideMark/>
          </w:tcPr>
          <w:p w14:paraId="67B7AB1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51,0 </w:t>
            </w:r>
          </w:p>
        </w:tc>
        <w:tc>
          <w:tcPr>
            <w:tcW w:w="258" w:type="pct"/>
            <w:tcBorders>
              <w:top w:val="nil"/>
              <w:left w:val="nil"/>
              <w:bottom w:val="single" w:sz="4" w:space="0" w:color="auto"/>
              <w:right w:val="single" w:sz="4" w:space="0" w:color="auto"/>
            </w:tcBorders>
            <w:shd w:val="clear" w:color="000000" w:fill="FCE4D6"/>
            <w:noWrap/>
            <w:vAlign w:val="bottom"/>
            <w:hideMark/>
          </w:tcPr>
          <w:p w14:paraId="0C2A779B"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28,2%</w:t>
            </w:r>
          </w:p>
        </w:tc>
        <w:tc>
          <w:tcPr>
            <w:tcW w:w="282" w:type="pct"/>
            <w:tcBorders>
              <w:top w:val="nil"/>
              <w:left w:val="nil"/>
              <w:bottom w:val="single" w:sz="4" w:space="0" w:color="auto"/>
              <w:right w:val="single" w:sz="4" w:space="0" w:color="auto"/>
            </w:tcBorders>
            <w:shd w:val="clear" w:color="auto" w:fill="auto"/>
            <w:noWrap/>
            <w:vAlign w:val="bottom"/>
            <w:hideMark/>
          </w:tcPr>
          <w:p w14:paraId="543B3346"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20,0 </w:t>
            </w:r>
          </w:p>
        </w:tc>
        <w:tc>
          <w:tcPr>
            <w:tcW w:w="258" w:type="pct"/>
            <w:tcBorders>
              <w:top w:val="nil"/>
              <w:left w:val="nil"/>
              <w:bottom w:val="single" w:sz="4" w:space="0" w:color="auto"/>
              <w:right w:val="single" w:sz="4" w:space="0" w:color="auto"/>
            </w:tcBorders>
            <w:shd w:val="clear" w:color="000000" w:fill="FCE4D6"/>
            <w:noWrap/>
            <w:vAlign w:val="bottom"/>
            <w:hideMark/>
          </w:tcPr>
          <w:p w14:paraId="7E2AE695"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18,2%</w:t>
            </w:r>
          </w:p>
        </w:tc>
        <w:tc>
          <w:tcPr>
            <w:tcW w:w="332" w:type="pct"/>
            <w:tcBorders>
              <w:top w:val="nil"/>
              <w:left w:val="nil"/>
              <w:bottom w:val="single" w:sz="4" w:space="0" w:color="auto"/>
              <w:right w:val="single" w:sz="4" w:space="0" w:color="auto"/>
            </w:tcBorders>
            <w:shd w:val="clear" w:color="auto" w:fill="auto"/>
            <w:noWrap/>
            <w:vAlign w:val="bottom"/>
            <w:hideMark/>
          </w:tcPr>
          <w:p w14:paraId="4EDCE062"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14,9   </w:t>
            </w:r>
          </w:p>
        </w:tc>
      </w:tr>
      <w:tr w:rsidR="00A04149" w:rsidRPr="00B046EA" w14:paraId="44F0C190" w14:textId="77777777" w:rsidTr="00117165">
        <w:trPr>
          <w:trHeight w:val="135"/>
          <w:tblHeader/>
        </w:trPr>
        <w:tc>
          <w:tcPr>
            <w:tcW w:w="407" w:type="pct"/>
            <w:vMerge w:val="restart"/>
            <w:tcBorders>
              <w:top w:val="nil"/>
              <w:left w:val="single" w:sz="4" w:space="0" w:color="auto"/>
              <w:bottom w:val="single" w:sz="4" w:space="0" w:color="auto"/>
              <w:right w:val="single" w:sz="4" w:space="0" w:color="auto"/>
            </w:tcBorders>
            <w:shd w:val="clear" w:color="auto" w:fill="auto"/>
            <w:vAlign w:val="bottom"/>
            <w:hideMark/>
          </w:tcPr>
          <w:p w14:paraId="27A22154"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Rezervația Naturală Codrii</w:t>
            </w:r>
          </w:p>
        </w:tc>
        <w:tc>
          <w:tcPr>
            <w:tcW w:w="389" w:type="pct"/>
            <w:vMerge w:val="restart"/>
            <w:tcBorders>
              <w:top w:val="nil"/>
              <w:left w:val="single" w:sz="4" w:space="0" w:color="auto"/>
              <w:bottom w:val="single" w:sz="4" w:space="0" w:color="auto"/>
              <w:right w:val="single" w:sz="4" w:space="0" w:color="auto"/>
            </w:tcBorders>
            <w:shd w:val="clear" w:color="auto" w:fill="auto"/>
            <w:vAlign w:val="bottom"/>
            <w:hideMark/>
          </w:tcPr>
          <w:p w14:paraId="11E553E2"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P-2907/2022</w:t>
            </w:r>
          </w:p>
        </w:tc>
        <w:tc>
          <w:tcPr>
            <w:tcW w:w="36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5CFB9B4"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1.420,0 </w:t>
            </w:r>
          </w:p>
        </w:tc>
        <w:tc>
          <w:tcPr>
            <w:tcW w:w="36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D13F58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1.420,0 </w:t>
            </w:r>
          </w:p>
        </w:tc>
        <w:tc>
          <w:tcPr>
            <w:tcW w:w="331" w:type="pct"/>
            <w:vMerge w:val="restart"/>
            <w:tcBorders>
              <w:top w:val="nil"/>
              <w:left w:val="single" w:sz="4" w:space="0" w:color="auto"/>
              <w:bottom w:val="single" w:sz="4" w:space="0" w:color="auto"/>
              <w:right w:val="single" w:sz="4" w:space="0" w:color="auto"/>
            </w:tcBorders>
            <w:shd w:val="clear" w:color="000000" w:fill="FFFFCC"/>
            <w:noWrap/>
            <w:vAlign w:val="bottom"/>
            <w:hideMark/>
          </w:tcPr>
          <w:p w14:paraId="71BDF16F"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971,0 </w:t>
            </w:r>
          </w:p>
        </w:tc>
        <w:tc>
          <w:tcPr>
            <w:tcW w:w="345" w:type="pct"/>
            <w:vMerge w:val="restart"/>
            <w:tcBorders>
              <w:top w:val="nil"/>
              <w:left w:val="single" w:sz="4" w:space="0" w:color="auto"/>
              <w:bottom w:val="single" w:sz="4" w:space="0" w:color="auto"/>
              <w:right w:val="single" w:sz="4" w:space="0" w:color="auto"/>
            </w:tcBorders>
            <w:shd w:val="clear" w:color="000000" w:fill="FFFFCC"/>
            <w:noWrap/>
            <w:vAlign w:val="bottom"/>
            <w:hideMark/>
          </w:tcPr>
          <w:p w14:paraId="1EE4298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910,0 </w:t>
            </w:r>
          </w:p>
        </w:tc>
        <w:tc>
          <w:tcPr>
            <w:tcW w:w="33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21A2A23"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590,0 </w:t>
            </w:r>
          </w:p>
        </w:tc>
        <w:tc>
          <w:tcPr>
            <w:tcW w:w="34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0CF517D"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14:paraId="1C75FAE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44P1 </w:t>
            </w:r>
          </w:p>
        </w:tc>
        <w:tc>
          <w:tcPr>
            <w:tcW w:w="316" w:type="pct"/>
            <w:tcBorders>
              <w:top w:val="nil"/>
              <w:left w:val="nil"/>
              <w:bottom w:val="single" w:sz="4" w:space="0" w:color="auto"/>
              <w:right w:val="single" w:sz="4" w:space="0" w:color="auto"/>
            </w:tcBorders>
            <w:shd w:val="clear" w:color="auto" w:fill="auto"/>
            <w:noWrap/>
            <w:vAlign w:val="bottom"/>
            <w:hideMark/>
          </w:tcPr>
          <w:p w14:paraId="75276F98"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71,0 </w:t>
            </w:r>
          </w:p>
        </w:tc>
        <w:tc>
          <w:tcPr>
            <w:tcW w:w="334" w:type="pct"/>
            <w:tcBorders>
              <w:top w:val="nil"/>
              <w:left w:val="nil"/>
              <w:bottom w:val="single" w:sz="4" w:space="0" w:color="auto"/>
              <w:right w:val="single" w:sz="4" w:space="0" w:color="auto"/>
            </w:tcBorders>
            <w:shd w:val="clear" w:color="auto" w:fill="auto"/>
            <w:noWrap/>
            <w:vAlign w:val="bottom"/>
            <w:hideMark/>
          </w:tcPr>
          <w:p w14:paraId="04F107D8"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60,0 </w:t>
            </w:r>
          </w:p>
        </w:tc>
        <w:tc>
          <w:tcPr>
            <w:tcW w:w="258" w:type="pct"/>
            <w:tcBorders>
              <w:top w:val="nil"/>
              <w:left w:val="nil"/>
              <w:bottom w:val="single" w:sz="4" w:space="0" w:color="auto"/>
              <w:right w:val="single" w:sz="4" w:space="0" w:color="auto"/>
            </w:tcBorders>
            <w:shd w:val="clear" w:color="000000" w:fill="FCE4D6"/>
            <w:noWrap/>
            <w:vAlign w:val="bottom"/>
            <w:hideMark/>
          </w:tcPr>
          <w:p w14:paraId="2DC6930E"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15,5%</w:t>
            </w:r>
          </w:p>
        </w:tc>
        <w:tc>
          <w:tcPr>
            <w:tcW w:w="282" w:type="pct"/>
            <w:tcBorders>
              <w:top w:val="nil"/>
              <w:left w:val="nil"/>
              <w:bottom w:val="single" w:sz="4" w:space="0" w:color="auto"/>
              <w:right w:val="single" w:sz="4" w:space="0" w:color="auto"/>
            </w:tcBorders>
            <w:shd w:val="clear" w:color="auto" w:fill="auto"/>
            <w:noWrap/>
            <w:vAlign w:val="bottom"/>
            <w:hideMark/>
          </w:tcPr>
          <w:p w14:paraId="360452A8"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11,0 </w:t>
            </w:r>
          </w:p>
        </w:tc>
        <w:tc>
          <w:tcPr>
            <w:tcW w:w="258" w:type="pct"/>
            <w:tcBorders>
              <w:top w:val="nil"/>
              <w:left w:val="nil"/>
              <w:bottom w:val="single" w:sz="4" w:space="0" w:color="auto"/>
              <w:right w:val="single" w:sz="4" w:space="0" w:color="auto"/>
            </w:tcBorders>
            <w:shd w:val="clear" w:color="000000" w:fill="FCE4D6"/>
            <w:noWrap/>
            <w:vAlign w:val="bottom"/>
            <w:hideMark/>
          </w:tcPr>
          <w:p w14:paraId="5EE3D75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5,5%</w:t>
            </w:r>
          </w:p>
        </w:tc>
        <w:tc>
          <w:tcPr>
            <w:tcW w:w="332" w:type="pct"/>
            <w:tcBorders>
              <w:top w:val="nil"/>
              <w:left w:val="nil"/>
              <w:bottom w:val="single" w:sz="4" w:space="0" w:color="auto"/>
              <w:right w:val="single" w:sz="4" w:space="0" w:color="auto"/>
            </w:tcBorders>
            <w:shd w:val="clear" w:color="auto" w:fill="auto"/>
            <w:noWrap/>
            <w:vAlign w:val="bottom"/>
            <w:hideMark/>
          </w:tcPr>
          <w:p w14:paraId="65C8018F"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5,0   </w:t>
            </w:r>
          </w:p>
        </w:tc>
      </w:tr>
      <w:tr w:rsidR="00A04149" w:rsidRPr="00B046EA" w14:paraId="67BCD54E" w14:textId="77777777" w:rsidTr="00117165">
        <w:trPr>
          <w:trHeight w:val="80"/>
          <w:tblHeader/>
        </w:trPr>
        <w:tc>
          <w:tcPr>
            <w:tcW w:w="407" w:type="pct"/>
            <w:vMerge/>
            <w:tcBorders>
              <w:top w:val="nil"/>
              <w:left w:val="single" w:sz="4" w:space="0" w:color="auto"/>
              <w:bottom w:val="single" w:sz="4" w:space="0" w:color="auto"/>
              <w:right w:val="single" w:sz="4" w:space="0" w:color="auto"/>
            </w:tcBorders>
            <w:vAlign w:val="center"/>
            <w:hideMark/>
          </w:tcPr>
          <w:p w14:paraId="633E7964"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14:paraId="6EC3E77D"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6C949168"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1A9B2B4F"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14:paraId="4DD9382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14:paraId="214C5B28"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14:paraId="0951D458"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14:paraId="234BDA0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14:paraId="2FF8493D"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55M1 </w:t>
            </w:r>
          </w:p>
        </w:tc>
        <w:tc>
          <w:tcPr>
            <w:tcW w:w="316" w:type="pct"/>
            <w:tcBorders>
              <w:top w:val="nil"/>
              <w:left w:val="nil"/>
              <w:bottom w:val="single" w:sz="4" w:space="0" w:color="auto"/>
              <w:right w:val="single" w:sz="4" w:space="0" w:color="auto"/>
            </w:tcBorders>
            <w:shd w:val="clear" w:color="auto" w:fill="auto"/>
            <w:noWrap/>
            <w:vAlign w:val="bottom"/>
            <w:hideMark/>
          </w:tcPr>
          <w:p w14:paraId="631E64F3"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97,0 </w:t>
            </w:r>
          </w:p>
        </w:tc>
        <w:tc>
          <w:tcPr>
            <w:tcW w:w="334" w:type="pct"/>
            <w:tcBorders>
              <w:top w:val="nil"/>
              <w:left w:val="nil"/>
              <w:bottom w:val="single" w:sz="4" w:space="0" w:color="auto"/>
              <w:right w:val="single" w:sz="4" w:space="0" w:color="auto"/>
            </w:tcBorders>
            <w:shd w:val="clear" w:color="auto" w:fill="auto"/>
            <w:noWrap/>
            <w:vAlign w:val="bottom"/>
            <w:hideMark/>
          </w:tcPr>
          <w:p w14:paraId="2013BC8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83,0 </w:t>
            </w:r>
          </w:p>
        </w:tc>
        <w:tc>
          <w:tcPr>
            <w:tcW w:w="258" w:type="pct"/>
            <w:tcBorders>
              <w:top w:val="nil"/>
              <w:left w:val="nil"/>
              <w:bottom w:val="single" w:sz="4" w:space="0" w:color="auto"/>
              <w:right w:val="single" w:sz="4" w:space="0" w:color="auto"/>
            </w:tcBorders>
            <w:shd w:val="clear" w:color="000000" w:fill="FCE4D6"/>
            <w:noWrap/>
            <w:vAlign w:val="bottom"/>
            <w:hideMark/>
          </w:tcPr>
          <w:p w14:paraId="303489B8"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14,4%</w:t>
            </w:r>
          </w:p>
        </w:tc>
        <w:tc>
          <w:tcPr>
            <w:tcW w:w="282" w:type="pct"/>
            <w:tcBorders>
              <w:top w:val="nil"/>
              <w:left w:val="nil"/>
              <w:bottom w:val="single" w:sz="4" w:space="0" w:color="auto"/>
              <w:right w:val="single" w:sz="4" w:space="0" w:color="auto"/>
            </w:tcBorders>
            <w:shd w:val="clear" w:color="auto" w:fill="auto"/>
            <w:noWrap/>
            <w:vAlign w:val="bottom"/>
            <w:hideMark/>
          </w:tcPr>
          <w:p w14:paraId="6A94294A"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14,0 </w:t>
            </w:r>
          </w:p>
        </w:tc>
        <w:tc>
          <w:tcPr>
            <w:tcW w:w="258" w:type="pct"/>
            <w:tcBorders>
              <w:top w:val="nil"/>
              <w:left w:val="nil"/>
              <w:bottom w:val="single" w:sz="4" w:space="0" w:color="auto"/>
              <w:right w:val="single" w:sz="4" w:space="0" w:color="auto"/>
            </w:tcBorders>
            <w:shd w:val="clear" w:color="000000" w:fill="FCE4D6"/>
            <w:noWrap/>
            <w:vAlign w:val="bottom"/>
            <w:hideMark/>
          </w:tcPr>
          <w:p w14:paraId="5100E6BB"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4,4%</w:t>
            </w:r>
          </w:p>
        </w:tc>
        <w:tc>
          <w:tcPr>
            <w:tcW w:w="332" w:type="pct"/>
            <w:tcBorders>
              <w:top w:val="nil"/>
              <w:left w:val="nil"/>
              <w:bottom w:val="single" w:sz="4" w:space="0" w:color="auto"/>
              <w:right w:val="single" w:sz="4" w:space="0" w:color="auto"/>
            </w:tcBorders>
            <w:shd w:val="clear" w:color="auto" w:fill="auto"/>
            <w:noWrap/>
            <w:vAlign w:val="bottom"/>
            <w:hideMark/>
          </w:tcPr>
          <w:p w14:paraId="2AA06E86"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5,7   </w:t>
            </w:r>
          </w:p>
        </w:tc>
      </w:tr>
      <w:tr w:rsidR="00A04149" w:rsidRPr="00B046EA" w14:paraId="36305B93" w14:textId="77777777" w:rsidTr="00117165">
        <w:trPr>
          <w:trHeight w:val="51"/>
          <w:tblHeader/>
        </w:trPr>
        <w:tc>
          <w:tcPr>
            <w:tcW w:w="407" w:type="pct"/>
            <w:vMerge/>
            <w:tcBorders>
              <w:top w:val="nil"/>
              <w:left w:val="single" w:sz="4" w:space="0" w:color="auto"/>
              <w:bottom w:val="single" w:sz="4" w:space="0" w:color="auto"/>
              <w:right w:val="single" w:sz="4" w:space="0" w:color="auto"/>
            </w:tcBorders>
            <w:vAlign w:val="center"/>
            <w:hideMark/>
          </w:tcPr>
          <w:p w14:paraId="52500E3E"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14:paraId="643F327E"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6781010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5B119A5F"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14:paraId="4D5C222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14:paraId="629609E1"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14:paraId="3105D7ED"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14:paraId="48397B1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14:paraId="6034BD1B"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62E1</w:t>
            </w:r>
          </w:p>
        </w:tc>
        <w:tc>
          <w:tcPr>
            <w:tcW w:w="316" w:type="pct"/>
            <w:tcBorders>
              <w:top w:val="nil"/>
              <w:left w:val="nil"/>
              <w:bottom w:val="single" w:sz="4" w:space="0" w:color="auto"/>
              <w:right w:val="single" w:sz="4" w:space="0" w:color="auto"/>
            </w:tcBorders>
            <w:shd w:val="clear" w:color="auto" w:fill="auto"/>
            <w:noWrap/>
            <w:vAlign w:val="bottom"/>
            <w:hideMark/>
          </w:tcPr>
          <w:p w14:paraId="6247B024"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46,0 </w:t>
            </w:r>
          </w:p>
        </w:tc>
        <w:tc>
          <w:tcPr>
            <w:tcW w:w="334" w:type="pct"/>
            <w:tcBorders>
              <w:top w:val="nil"/>
              <w:left w:val="nil"/>
              <w:bottom w:val="single" w:sz="4" w:space="0" w:color="auto"/>
              <w:right w:val="single" w:sz="4" w:space="0" w:color="auto"/>
            </w:tcBorders>
            <w:shd w:val="clear" w:color="auto" w:fill="auto"/>
            <w:noWrap/>
            <w:vAlign w:val="bottom"/>
            <w:hideMark/>
          </w:tcPr>
          <w:p w14:paraId="733D2E2A"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37,0 </w:t>
            </w:r>
          </w:p>
        </w:tc>
        <w:tc>
          <w:tcPr>
            <w:tcW w:w="258" w:type="pct"/>
            <w:tcBorders>
              <w:top w:val="nil"/>
              <w:left w:val="nil"/>
              <w:bottom w:val="single" w:sz="4" w:space="0" w:color="auto"/>
              <w:right w:val="single" w:sz="4" w:space="0" w:color="auto"/>
            </w:tcBorders>
            <w:shd w:val="clear" w:color="000000" w:fill="FCE4D6"/>
            <w:noWrap/>
            <w:vAlign w:val="bottom"/>
            <w:hideMark/>
          </w:tcPr>
          <w:p w14:paraId="0D21005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19,6%</w:t>
            </w:r>
          </w:p>
        </w:tc>
        <w:tc>
          <w:tcPr>
            <w:tcW w:w="282" w:type="pct"/>
            <w:tcBorders>
              <w:top w:val="nil"/>
              <w:left w:val="nil"/>
              <w:bottom w:val="single" w:sz="4" w:space="0" w:color="auto"/>
              <w:right w:val="single" w:sz="4" w:space="0" w:color="auto"/>
            </w:tcBorders>
            <w:shd w:val="clear" w:color="auto" w:fill="auto"/>
            <w:noWrap/>
            <w:vAlign w:val="bottom"/>
            <w:hideMark/>
          </w:tcPr>
          <w:p w14:paraId="4616BF7B"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9,0 </w:t>
            </w:r>
          </w:p>
        </w:tc>
        <w:tc>
          <w:tcPr>
            <w:tcW w:w="258" w:type="pct"/>
            <w:tcBorders>
              <w:top w:val="nil"/>
              <w:left w:val="nil"/>
              <w:bottom w:val="single" w:sz="4" w:space="0" w:color="auto"/>
              <w:right w:val="single" w:sz="4" w:space="0" w:color="auto"/>
            </w:tcBorders>
            <w:shd w:val="clear" w:color="000000" w:fill="FCE4D6"/>
            <w:noWrap/>
            <w:vAlign w:val="bottom"/>
            <w:hideMark/>
          </w:tcPr>
          <w:p w14:paraId="71BC9C2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9,6%</w:t>
            </w:r>
          </w:p>
        </w:tc>
        <w:tc>
          <w:tcPr>
            <w:tcW w:w="332" w:type="pct"/>
            <w:tcBorders>
              <w:top w:val="nil"/>
              <w:left w:val="nil"/>
              <w:bottom w:val="single" w:sz="4" w:space="0" w:color="auto"/>
              <w:right w:val="single" w:sz="4" w:space="0" w:color="auto"/>
            </w:tcBorders>
            <w:shd w:val="clear" w:color="auto" w:fill="auto"/>
            <w:noWrap/>
            <w:vAlign w:val="bottom"/>
            <w:hideMark/>
          </w:tcPr>
          <w:p w14:paraId="6BBFBFD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5,3   </w:t>
            </w:r>
          </w:p>
        </w:tc>
      </w:tr>
      <w:tr w:rsidR="00A04149" w:rsidRPr="00B046EA" w14:paraId="6E450D05" w14:textId="77777777" w:rsidTr="00117165">
        <w:trPr>
          <w:trHeight w:val="51"/>
          <w:tblHeader/>
        </w:trPr>
        <w:tc>
          <w:tcPr>
            <w:tcW w:w="407" w:type="pct"/>
            <w:vMerge/>
            <w:tcBorders>
              <w:top w:val="nil"/>
              <w:left w:val="single" w:sz="4" w:space="0" w:color="auto"/>
              <w:bottom w:val="single" w:sz="4" w:space="0" w:color="auto"/>
              <w:right w:val="single" w:sz="4" w:space="0" w:color="auto"/>
            </w:tcBorders>
            <w:vAlign w:val="center"/>
            <w:hideMark/>
          </w:tcPr>
          <w:p w14:paraId="7835EB98"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14:paraId="479C1437"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49C04E55"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7189F03D"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14:paraId="53D23A7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14:paraId="4318B24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14:paraId="257C349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14:paraId="28FA8D2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14:paraId="2F05D428"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54N1 </w:t>
            </w:r>
          </w:p>
        </w:tc>
        <w:tc>
          <w:tcPr>
            <w:tcW w:w="316" w:type="pct"/>
            <w:tcBorders>
              <w:top w:val="nil"/>
              <w:left w:val="nil"/>
              <w:bottom w:val="single" w:sz="4" w:space="0" w:color="auto"/>
              <w:right w:val="single" w:sz="4" w:space="0" w:color="auto"/>
            </w:tcBorders>
            <w:shd w:val="clear" w:color="auto" w:fill="auto"/>
            <w:noWrap/>
            <w:vAlign w:val="bottom"/>
            <w:hideMark/>
          </w:tcPr>
          <w:p w14:paraId="0DA8C4D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57,0 </w:t>
            </w:r>
          </w:p>
        </w:tc>
        <w:tc>
          <w:tcPr>
            <w:tcW w:w="334" w:type="pct"/>
            <w:tcBorders>
              <w:top w:val="nil"/>
              <w:left w:val="nil"/>
              <w:bottom w:val="single" w:sz="4" w:space="0" w:color="auto"/>
              <w:right w:val="single" w:sz="4" w:space="0" w:color="auto"/>
            </w:tcBorders>
            <w:shd w:val="clear" w:color="auto" w:fill="auto"/>
            <w:noWrap/>
            <w:vAlign w:val="bottom"/>
            <w:hideMark/>
          </w:tcPr>
          <w:p w14:paraId="1E9462CB"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45,0 </w:t>
            </w:r>
          </w:p>
        </w:tc>
        <w:tc>
          <w:tcPr>
            <w:tcW w:w="258" w:type="pct"/>
            <w:tcBorders>
              <w:top w:val="nil"/>
              <w:left w:val="nil"/>
              <w:bottom w:val="single" w:sz="4" w:space="0" w:color="auto"/>
              <w:right w:val="single" w:sz="4" w:space="0" w:color="auto"/>
            </w:tcBorders>
            <w:shd w:val="clear" w:color="000000" w:fill="FCE4D6"/>
            <w:noWrap/>
            <w:vAlign w:val="bottom"/>
            <w:hideMark/>
          </w:tcPr>
          <w:p w14:paraId="3D9ED4C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21,1%</w:t>
            </w:r>
          </w:p>
        </w:tc>
        <w:tc>
          <w:tcPr>
            <w:tcW w:w="282" w:type="pct"/>
            <w:tcBorders>
              <w:top w:val="nil"/>
              <w:left w:val="nil"/>
              <w:bottom w:val="single" w:sz="4" w:space="0" w:color="auto"/>
              <w:right w:val="single" w:sz="4" w:space="0" w:color="auto"/>
            </w:tcBorders>
            <w:shd w:val="clear" w:color="auto" w:fill="auto"/>
            <w:noWrap/>
            <w:vAlign w:val="bottom"/>
            <w:hideMark/>
          </w:tcPr>
          <w:p w14:paraId="115661CA"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12,0 </w:t>
            </w:r>
          </w:p>
        </w:tc>
        <w:tc>
          <w:tcPr>
            <w:tcW w:w="258" w:type="pct"/>
            <w:tcBorders>
              <w:top w:val="nil"/>
              <w:left w:val="nil"/>
              <w:bottom w:val="single" w:sz="4" w:space="0" w:color="auto"/>
              <w:right w:val="single" w:sz="4" w:space="0" w:color="auto"/>
            </w:tcBorders>
            <w:shd w:val="clear" w:color="000000" w:fill="FCE4D6"/>
            <w:noWrap/>
            <w:vAlign w:val="bottom"/>
            <w:hideMark/>
          </w:tcPr>
          <w:p w14:paraId="39F24764"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11,1%</w:t>
            </w:r>
          </w:p>
        </w:tc>
        <w:tc>
          <w:tcPr>
            <w:tcW w:w="332" w:type="pct"/>
            <w:tcBorders>
              <w:top w:val="nil"/>
              <w:left w:val="nil"/>
              <w:bottom w:val="single" w:sz="4" w:space="0" w:color="auto"/>
              <w:right w:val="single" w:sz="4" w:space="0" w:color="auto"/>
            </w:tcBorders>
            <w:shd w:val="clear" w:color="auto" w:fill="auto"/>
            <w:noWrap/>
            <w:vAlign w:val="bottom"/>
            <w:hideMark/>
          </w:tcPr>
          <w:p w14:paraId="1EA9AC55"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7,5   </w:t>
            </w:r>
          </w:p>
        </w:tc>
      </w:tr>
      <w:tr w:rsidR="00A04149" w:rsidRPr="00B046EA" w14:paraId="63FA0C77" w14:textId="77777777" w:rsidTr="00117165">
        <w:trPr>
          <w:trHeight w:val="51"/>
          <w:tblHeader/>
        </w:trPr>
        <w:tc>
          <w:tcPr>
            <w:tcW w:w="407" w:type="pct"/>
            <w:vMerge/>
            <w:tcBorders>
              <w:top w:val="nil"/>
              <w:left w:val="single" w:sz="4" w:space="0" w:color="auto"/>
              <w:bottom w:val="single" w:sz="4" w:space="0" w:color="auto"/>
              <w:right w:val="single" w:sz="4" w:space="0" w:color="auto"/>
            </w:tcBorders>
            <w:vAlign w:val="center"/>
            <w:hideMark/>
          </w:tcPr>
          <w:p w14:paraId="6A117858"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14:paraId="3B42A7CD"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072C498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490D82A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14:paraId="265A2CDE"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14:paraId="6C77FF36"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14:paraId="5286AE28"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14:paraId="13D411F8"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14:paraId="49C21DFA"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12G2 </w:t>
            </w:r>
          </w:p>
        </w:tc>
        <w:tc>
          <w:tcPr>
            <w:tcW w:w="316" w:type="pct"/>
            <w:tcBorders>
              <w:top w:val="nil"/>
              <w:left w:val="nil"/>
              <w:bottom w:val="single" w:sz="4" w:space="0" w:color="auto"/>
              <w:right w:val="single" w:sz="4" w:space="0" w:color="auto"/>
            </w:tcBorders>
            <w:shd w:val="clear" w:color="auto" w:fill="auto"/>
            <w:noWrap/>
            <w:vAlign w:val="bottom"/>
            <w:hideMark/>
          </w:tcPr>
          <w:p w14:paraId="3704D33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73,0 </w:t>
            </w:r>
          </w:p>
        </w:tc>
        <w:tc>
          <w:tcPr>
            <w:tcW w:w="334" w:type="pct"/>
            <w:tcBorders>
              <w:top w:val="nil"/>
              <w:left w:val="nil"/>
              <w:bottom w:val="single" w:sz="4" w:space="0" w:color="auto"/>
              <w:right w:val="single" w:sz="4" w:space="0" w:color="auto"/>
            </w:tcBorders>
            <w:shd w:val="clear" w:color="auto" w:fill="auto"/>
            <w:noWrap/>
            <w:vAlign w:val="bottom"/>
            <w:hideMark/>
          </w:tcPr>
          <w:p w14:paraId="4F27C53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65,0 </w:t>
            </w:r>
          </w:p>
        </w:tc>
        <w:tc>
          <w:tcPr>
            <w:tcW w:w="258" w:type="pct"/>
            <w:tcBorders>
              <w:top w:val="nil"/>
              <w:left w:val="nil"/>
              <w:bottom w:val="single" w:sz="4" w:space="0" w:color="auto"/>
              <w:right w:val="single" w:sz="4" w:space="0" w:color="auto"/>
            </w:tcBorders>
            <w:shd w:val="clear" w:color="000000" w:fill="FCE4D6"/>
            <w:noWrap/>
            <w:vAlign w:val="bottom"/>
            <w:hideMark/>
          </w:tcPr>
          <w:p w14:paraId="43C4A4F8"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11,0%</w:t>
            </w:r>
          </w:p>
        </w:tc>
        <w:tc>
          <w:tcPr>
            <w:tcW w:w="282" w:type="pct"/>
            <w:tcBorders>
              <w:top w:val="nil"/>
              <w:left w:val="nil"/>
              <w:bottom w:val="single" w:sz="4" w:space="0" w:color="auto"/>
              <w:right w:val="single" w:sz="4" w:space="0" w:color="auto"/>
            </w:tcBorders>
            <w:shd w:val="clear" w:color="auto" w:fill="auto"/>
            <w:noWrap/>
            <w:vAlign w:val="bottom"/>
            <w:hideMark/>
          </w:tcPr>
          <w:p w14:paraId="69F99276"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8,0 </w:t>
            </w:r>
          </w:p>
        </w:tc>
        <w:tc>
          <w:tcPr>
            <w:tcW w:w="258" w:type="pct"/>
            <w:tcBorders>
              <w:top w:val="nil"/>
              <w:left w:val="nil"/>
              <w:bottom w:val="single" w:sz="4" w:space="0" w:color="auto"/>
              <w:right w:val="single" w:sz="4" w:space="0" w:color="auto"/>
            </w:tcBorders>
            <w:shd w:val="clear" w:color="000000" w:fill="FCE4D6"/>
            <w:noWrap/>
            <w:vAlign w:val="bottom"/>
            <w:hideMark/>
          </w:tcPr>
          <w:p w14:paraId="2674A6F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1,0%</w:t>
            </w:r>
          </w:p>
        </w:tc>
        <w:tc>
          <w:tcPr>
            <w:tcW w:w="332" w:type="pct"/>
            <w:tcBorders>
              <w:top w:val="nil"/>
              <w:left w:val="nil"/>
              <w:bottom w:val="single" w:sz="4" w:space="0" w:color="auto"/>
              <w:right w:val="single" w:sz="4" w:space="0" w:color="auto"/>
            </w:tcBorders>
            <w:shd w:val="clear" w:color="auto" w:fill="auto"/>
            <w:noWrap/>
            <w:vAlign w:val="bottom"/>
            <w:hideMark/>
          </w:tcPr>
          <w:p w14:paraId="64351882"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1,5   </w:t>
            </w:r>
          </w:p>
        </w:tc>
      </w:tr>
      <w:tr w:rsidR="00A04149" w:rsidRPr="00B046EA" w14:paraId="51B4E205" w14:textId="77777777" w:rsidTr="00117165">
        <w:trPr>
          <w:trHeight w:val="107"/>
          <w:tblHeader/>
        </w:trPr>
        <w:tc>
          <w:tcPr>
            <w:tcW w:w="407" w:type="pct"/>
            <w:vMerge w:val="restart"/>
            <w:tcBorders>
              <w:top w:val="nil"/>
              <w:left w:val="single" w:sz="4" w:space="0" w:color="auto"/>
              <w:bottom w:val="single" w:sz="4" w:space="0" w:color="auto"/>
              <w:right w:val="single" w:sz="4" w:space="0" w:color="auto"/>
            </w:tcBorders>
            <w:shd w:val="clear" w:color="auto" w:fill="auto"/>
            <w:vAlign w:val="bottom"/>
            <w:hideMark/>
          </w:tcPr>
          <w:p w14:paraId="0ABD17E3"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Rezervația Naturală Pădurea Domnească</w:t>
            </w:r>
          </w:p>
        </w:tc>
        <w:tc>
          <w:tcPr>
            <w:tcW w:w="389" w:type="pct"/>
            <w:vMerge w:val="restart"/>
            <w:tcBorders>
              <w:top w:val="nil"/>
              <w:left w:val="single" w:sz="4" w:space="0" w:color="auto"/>
              <w:bottom w:val="single" w:sz="4" w:space="0" w:color="auto"/>
              <w:right w:val="single" w:sz="4" w:space="0" w:color="auto"/>
            </w:tcBorders>
            <w:shd w:val="clear" w:color="auto" w:fill="auto"/>
            <w:vAlign w:val="bottom"/>
            <w:hideMark/>
          </w:tcPr>
          <w:p w14:paraId="134A0D19"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P-2908/2022</w:t>
            </w:r>
          </w:p>
        </w:tc>
        <w:tc>
          <w:tcPr>
            <w:tcW w:w="36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AE5435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6.938,0 </w:t>
            </w:r>
          </w:p>
        </w:tc>
        <w:tc>
          <w:tcPr>
            <w:tcW w:w="36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854159F"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2.896,0 </w:t>
            </w:r>
          </w:p>
        </w:tc>
        <w:tc>
          <w:tcPr>
            <w:tcW w:w="331" w:type="pct"/>
            <w:vMerge w:val="restart"/>
            <w:tcBorders>
              <w:top w:val="nil"/>
              <w:left w:val="single" w:sz="4" w:space="0" w:color="auto"/>
              <w:bottom w:val="single" w:sz="4" w:space="0" w:color="auto"/>
              <w:right w:val="single" w:sz="4" w:space="0" w:color="auto"/>
            </w:tcBorders>
            <w:shd w:val="clear" w:color="000000" w:fill="FFFFCC"/>
            <w:noWrap/>
            <w:vAlign w:val="bottom"/>
            <w:hideMark/>
          </w:tcPr>
          <w:p w14:paraId="7CCE727D"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2.599,5 </w:t>
            </w:r>
          </w:p>
        </w:tc>
        <w:tc>
          <w:tcPr>
            <w:tcW w:w="345" w:type="pct"/>
            <w:vMerge w:val="restart"/>
            <w:tcBorders>
              <w:top w:val="nil"/>
              <w:left w:val="single" w:sz="4" w:space="0" w:color="auto"/>
              <w:bottom w:val="single" w:sz="4" w:space="0" w:color="auto"/>
              <w:right w:val="single" w:sz="4" w:space="0" w:color="auto"/>
            </w:tcBorders>
            <w:shd w:val="clear" w:color="000000" w:fill="FFFFCC"/>
            <w:noWrap/>
            <w:vAlign w:val="bottom"/>
            <w:hideMark/>
          </w:tcPr>
          <w:p w14:paraId="170B1DA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2.470,0 </w:t>
            </w:r>
          </w:p>
        </w:tc>
        <w:tc>
          <w:tcPr>
            <w:tcW w:w="33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07E177E"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1.323,0 </w:t>
            </w:r>
          </w:p>
        </w:tc>
        <w:tc>
          <w:tcPr>
            <w:tcW w:w="34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058059B"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14:paraId="6BDBD41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64E1</w:t>
            </w:r>
          </w:p>
        </w:tc>
        <w:tc>
          <w:tcPr>
            <w:tcW w:w="316" w:type="pct"/>
            <w:tcBorders>
              <w:top w:val="nil"/>
              <w:left w:val="nil"/>
              <w:bottom w:val="single" w:sz="4" w:space="0" w:color="auto"/>
              <w:right w:val="single" w:sz="4" w:space="0" w:color="auto"/>
            </w:tcBorders>
            <w:shd w:val="clear" w:color="auto" w:fill="auto"/>
            <w:noWrap/>
            <w:vAlign w:val="bottom"/>
            <w:hideMark/>
          </w:tcPr>
          <w:p w14:paraId="6B6351F6"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136,3 </w:t>
            </w:r>
          </w:p>
        </w:tc>
        <w:tc>
          <w:tcPr>
            <w:tcW w:w="334" w:type="pct"/>
            <w:tcBorders>
              <w:top w:val="nil"/>
              <w:left w:val="nil"/>
              <w:bottom w:val="single" w:sz="4" w:space="0" w:color="auto"/>
              <w:right w:val="single" w:sz="4" w:space="0" w:color="auto"/>
            </w:tcBorders>
            <w:shd w:val="clear" w:color="auto" w:fill="auto"/>
            <w:noWrap/>
            <w:vAlign w:val="bottom"/>
            <w:hideMark/>
          </w:tcPr>
          <w:p w14:paraId="5C4C36C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102,0 </w:t>
            </w:r>
          </w:p>
        </w:tc>
        <w:tc>
          <w:tcPr>
            <w:tcW w:w="258" w:type="pct"/>
            <w:tcBorders>
              <w:top w:val="nil"/>
              <w:left w:val="nil"/>
              <w:bottom w:val="single" w:sz="4" w:space="0" w:color="auto"/>
              <w:right w:val="single" w:sz="4" w:space="0" w:color="auto"/>
            </w:tcBorders>
            <w:shd w:val="clear" w:color="000000" w:fill="FCE4D6"/>
            <w:noWrap/>
            <w:vAlign w:val="bottom"/>
            <w:hideMark/>
          </w:tcPr>
          <w:p w14:paraId="72DEB6ED"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25,2%</w:t>
            </w:r>
          </w:p>
        </w:tc>
        <w:tc>
          <w:tcPr>
            <w:tcW w:w="282" w:type="pct"/>
            <w:tcBorders>
              <w:top w:val="nil"/>
              <w:left w:val="nil"/>
              <w:bottom w:val="single" w:sz="4" w:space="0" w:color="auto"/>
              <w:right w:val="single" w:sz="4" w:space="0" w:color="auto"/>
            </w:tcBorders>
            <w:shd w:val="clear" w:color="auto" w:fill="auto"/>
            <w:noWrap/>
            <w:vAlign w:val="bottom"/>
            <w:hideMark/>
          </w:tcPr>
          <w:p w14:paraId="651C903E"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34,3 </w:t>
            </w:r>
          </w:p>
        </w:tc>
        <w:tc>
          <w:tcPr>
            <w:tcW w:w="258" w:type="pct"/>
            <w:tcBorders>
              <w:top w:val="nil"/>
              <w:left w:val="nil"/>
              <w:bottom w:val="single" w:sz="4" w:space="0" w:color="auto"/>
              <w:right w:val="single" w:sz="4" w:space="0" w:color="auto"/>
            </w:tcBorders>
            <w:shd w:val="clear" w:color="000000" w:fill="FCE4D6"/>
            <w:noWrap/>
            <w:vAlign w:val="bottom"/>
            <w:hideMark/>
          </w:tcPr>
          <w:p w14:paraId="13D674F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15,2%</w:t>
            </w:r>
          </w:p>
        </w:tc>
        <w:tc>
          <w:tcPr>
            <w:tcW w:w="332" w:type="pct"/>
            <w:tcBorders>
              <w:top w:val="nil"/>
              <w:left w:val="nil"/>
              <w:bottom w:val="single" w:sz="4" w:space="0" w:color="auto"/>
              <w:right w:val="single" w:sz="4" w:space="0" w:color="auto"/>
            </w:tcBorders>
            <w:shd w:val="clear" w:color="auto" w:fill="auto"/>
            <w:noWrap/>
            <w:vAlign w:val="bottom"/>
            <w:hideMark/>
          </w:tcPr>
          <w:p w14:paraId="2551E46D"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24,1   </w:t>
            </w:r>
          </w:p>
        </w:tc>
      </w:tr>
      <w:tr w:rsidR="00A04149" w:rsidRPr="00B046EA" w14:paraId="241360D4" w14:textId="77777777" w:rsidTr="00117165">
        <w:trPr>
          <w:trHeight w:val="52"/>
          <w:tblHeader/>
        </w:trPr>
        <w:tc>
          <w:tcPr>
            <w:tcW w:w="407" w:type="pct"/>
            <w:vMerge/>
            <w:tcBorders>
              <w:top w:val="nil"/>
              <w:left w:val="single" w:sz="4" w:space="0" w:color="auto"/>
              <w:bottom w:val="single" w:sz="4" w:space="0" w:color="auto"/>
              <w:right w:val="single" w:sz="4" w:space="0" w:color="auto"/>
            </w:tcBorders>
            <w:vAlign w:val="center"/>
            <w:hideMark/>
          </w:tcPr>
          <w:p w14:paraId="234FAB0A"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14:paraId="42617493"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2FC2125B"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4346F69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14:paraId="146DD36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14:paraId="5454994B"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14:paraId="4C89C1E4"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14:paraId="5BE0140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14:paraId="3E6D4655"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22B2 </w:t>
            </w:r>
          </w:p>
        </w:tc>
        <w:tc>
          <w:tcPr>
            <w:tcW w:w="316" w:type="pct"/>
            <w:tcBorders>
              <w:top w:val="nil"/>
              <w:left w:val="nil"/>
              <w:bottom w:val="single" w:sz="4" w:space="0" w:color="auto"/>
              <w:right w:val="single" w:sz="4" w:space="0" w:color="auto"/>
            </w:tcBorders>
            <w:shd w:val="clear" w:color="auto" w:fill="auto"/>
            <w:noWrap/>
            <w:vAlign w:val="bottom"/>
            <w:hideMark/>
          </w:tcPr>
          <w:p w14:paraId="012FF30A"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134,1 </w:t>
            </w:r>
          </w:p>
        </w:tc>
        <w:tc>
          <w:tcPr>
            <w:tcW w:w="334" w:type="pct"/>
            <w:tcBorders>
              <w:top w:val="nil"/>
              <w:left w:val="nil"/>
              <w:bottom w:val="single" w:sz="4" w:space="0" w:color="auto"/>
              <w:right w:val="single" w:sz="4" w:space="0" w:color="auto"/>
            </w:tcBorders>
            <w:shd w:val="clear" w:color="auto" w:fill="auto"/>
            <w:noWrap/>
            <w:vAlign w:val="bottom"/>
            <w:hideMark/>
          </w:tcPr>
          <w:p w14:paraId="278B770A"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119,0 </w:t>
            </w:r>
          </w:p>
        </w:tc>
        <w:tc>
          <w:tcPr>
            <w:tcW w:w="258" w:type="pct"/>
            <w:tcBorders>
              <w:top w:val="nil"/>
              <w:left w:val="nil"/>
              <w:bottom w:val="single" w:sz="4" w:space="0" w:color="auto"/>
              <w:right w:val="single" w:sz="4" w:space="0" w:color="auto"/>
            </w:tcBorders>
            <w:shd w:val="clear" w:color="000000" w:fill="FCE4D6"/>
            <w:noWrap/>
            <w:vAlign w:val="bottom"/>
            <w:hideMark/>
          </w:tcPr>
          <w:p w14:paraId="2C627B26"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11,3%</w:t>
            </w:r>
          </w:p>
        </w:tc>
        <w:tc>
          <w:tcPr>
            <w:tcW w:w="282" w:type="pct"/>
            <w:tcBorders>
              <w:top w:val="nil"/>
              <w:left w:val="nil"/>
              <w:bottom w:val="single" w:sz="4" w:space="0" w:color="auto"/>
              <w:right w:val="single" w:sz="4" w:space="0" w:color="auto"/>
            </w:tcBorders>
            <w:shd w:val="clear" w:color="auto" w:fill="auto"/>
            <w:noWrap/>
            <w:vAlign w:val="bottom"/>
            <w:hideMark/>
          </w:tcPr>
          <w:p w14:paraId="591B2ED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15,1 </w:t>
            </w:r>
          </w:p>
        </w:tc>
        <w:tc>
          <w:tcPr>
            <w:tcW w:w="258" w:type="pct"/>
            <w:tcBorders>
              <w:top w:val="nil"/>
              <w:left w:val="nil"/>
              <w:bottom w:val="single" w:sz="4" w:space="0" w:color="auto"/>
              <w:right w:val="single" w:sz="4" w:space="0" w:color="auto"/>
            </w:tcBorders>
            <w:shd w:val="clear" w:color="000000" w:fill="FCE4D6"/>
            <w:noWrap/>
            <w:vAlign w:val="bottom"/>
            <w:hideMark/>
          </w:tcPr>
          <w:p w14:paraId="02E0E1F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1,3%</w:t>
            </w:r>
          </w:p>
        </w:tc>
        <w:tc>
          <w:tcPr>
            <w:tcW w:w="332" w:type="pct"/>
            <w:tcBorders>
              <w:top w:val="nil"/>
              <w:left w:val="nil"/>
              <w:bottom w:val="single" w:sz="4" w:space="0" w:color="auto"/>
              <w:right w:val="single" w:sz="4" w:space="0" w:color="auto"/>
            </w:tcBorders>
            <w:shd w:val="clear" w:color="auto" w:fill="auto"/>
            <w:noWrap/>
            <w:vAlign w:val="bottom"/>
            <w:hideMark/>
          </w:tcPr>
          <w:p w14:paraId="084A43B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3,2   </w:t>
            </w:r>
          </w:p>
        </w:tc>
      </w:tr>
      <w:tr w:rsidR="00A04149" w:rsidRPr="00B046EA" w14:paraId="5AEA3184" w14:textId="77777777" w:rsidTr="00117165">
        <w:trPr>
          <w:trHeight w:val="257"/>
          <w:tblHeader/>
        </w:trPr>
        <w:tc>
          <w:tcPr>
            <w:tcW w:w="407" w:type="pct"/>
            <w:vMerge/>
            <w:tcBorders>
              <w:top w:val="nil"/>
              <w:left w:val="single" w:sz="4" w:space="0" w:color="auto"/>
              <w:bottom w:val="single" w:sz="4" w:space="0" w:color="auto"/>
              <w:right w:val="single" w:sz="4" w:space="0" w:color="auto"/>
            </w:tcBorders>
            <w:vAlign w:val="center"/>
            <w:hideMark/>
          </w:tcPr>
          <w:p w14:paraId="16765DBB"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14:paraId="55F6866B"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6D8F90E5"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37B6976E"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14:paraId="72DC22B6"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14:paraId="022C9276"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14:paraId="02FB738A"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14:paraId="038C313B"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14:paraId="34496278"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81E1</w:t>
            </w:r>
          </w:p>
        </w:tc>
        <w:tc>
          <w:tcPr>
            <w:tcW w:w="316" w:type="pct"/>
            <w:tcBorders>
              <w:top w:val="nil"/>
              <w:left w:val="nil"/>
              <w:bottom w:val="single" w:sz="4" w:space="0" w:color="auto"/>
              <w:right w:val="single" w:sz="4" w:space="0" w:color="auto"/>
            </w:tcBorders>
            <w:shd w:val="clear" w:color="auto" w:fill="auto"/>
            <w:noWrap/>
            <w:vAlign w:val="bottom"/>
            <w:hideMark/>
          </w:tcPr>
          <w:p w14:paraId="7E537716"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425,6 </w:t>
            </w:r>
          </w:p>
        </w:tc>
        <w:tc>
          <w:tcPr>
            <w:tcW w:w="334" w:type="pct"/>
            <w:tcBorders>
              <w:top w:val="nil"/>
              <w:left w:val="nil"/>
              <w:bottom w:val="single" w:sz="4" w:space="0" w:color="auto"/>
              <w:right w:val="single" w:sz="4" w:space="0" w:color="auto"/>
            </w:tcBorders>
            <w:shd w:val="clear" w:color="auto" w:fill="auto"/>
            <w:noWrap/>
            <w:vAlign w:val="bottom"/>
            <w:hideMark/>
          </w:tcPr>
          <w:p w14:paraId="630C83C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359,0 </w:t>
            </w:r>
          </w:p>
        </w:tc>
        <w:tc>
          <w:tcPr>
            <w:tcW w:w="258" w:type="pct"/>
            <w:tcBorders>
              <w:top w:val="nil"/>
              <w:left w:val="nil"/>
              <w:bottom w:val="single" w:sz="4" w:space="0" w:color="auto"/>
              <w:right w:val="single" w:sz="4" w:space="0" w:color="auto"/>
            </w:tcBorders>
            <w:shd w:val="clear" w:color="000000" w:fill="FCE4D6"/>
            <w:noWrap/>
            <w:vAlign w:val="bottom"/>
            <w:hideMark/>
          </w:tcPr>
          <w:p w14:paraId="722890C1"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15,6%</w:t>
            </w:r>
          </w:p>
        </w:tc>
        <w:tc>
          <w:tcPr>
            <w:tcW w:w="282" w:type="pct"/>
            <w:tcBorders>
              <w:top w:val="nil"/>
              <w:left w:val="nil"/>
              <w:bottom w:val="single" w:sz="4" w:space="0" w:color="auto"/>
              <w:right w:val="single" w:sz="4" w:space="0" w:color="auto"/>
            </w:tcBorders>
            <w:shd w:val="clear" w:color="auto" w:fill="auto"/>
            <w:noWrap/>
            <w:vAlign w:val="bottom"/>
            <w:hideMark/>
          </w:tcPr>
          <w:p w14:paraId="19463B0B" w14:textId="77777777" w:rsidR="00A04149" w:rsidRPr="007A770D" w:rsidRDefault="00A04149" w:rsidP="00A04149">
            <w:pPr>
              <w:spacing w:after="0" w:line="240" w:lineRule="auto"/>
              <w:jc w:val="right"/>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b/>
                <w:color w:val="000000"/>
                <w:sz w:val="18"/>
                <w:szCs w:val="18"/>
                <w:lang w:val="ro-RO" w:eastAsia="ru-RU"/>
              </w:rPr>
              <w:t xml:space="preserve">66,6 </w:t>
            </w:r>
          </w:p>
        </w:tc>
        <w:tc>
          <w:tcPr>
            <w:tcW w:w="258" w:type="pct"/>
            <w:tcBorders>
              <w:top w:val="nil"/>
              <w:left w:val="nil"/>
              <w:bottom w:val="single" w:sz="4" w:space="0" w:color="auto"/>
              <w:right w:val="single" w:sz="4" w:space="0" w:color="auto"/>
            </w:tcBorders>
            <w:shd w:val="clear" w:color="000000" w:fill="FCE4D6"/>
            <w:noWrap/>
            <w:vAlign w:val="bottom"/>
            <w:hideMark/>
          </w:tcPr>
          <w:p w14:paraId="3653E372"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5,6%</w:t>
            </w:r>
          </w:p>
        </w:tc>
        <w:tc>
          <w:tcPr>
            <w:tcW w:w="332" w:type="pct"/>
            <w:tcBorders>
              <w:top w:val="nil"/>
              <w:left w:val="nil"/>
              <w:bottom w:val="single" w:sz="4" w:space="0" w:color="auto"/>
              <w:right w:val="single" w:sz="4" w:space="0" w:color="auto"/>
            </w:tcBorders>
            <w:shd w:val="clear" w:color="auto" w:fill="auto"/>
            <w:noWrap/>
            <w:vAlign w:val="bottom"/>
            <w:hideMark/>
          </w:tcPr>
          <w:p w14:paraId="4B496D12"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30,7   </w:t>
            </w:r>
          </w:p>
        </w:tc>
      </w:tr>
      <w:tr w:rsidR="00A04149" w:rsidRPr="00B046EA" w14:paraId="1BC6EEA0" w14:textId="77777777" w:rsidTr="00117165">
        <w:trPr>
          <w:trHeight w:val="308"/>
          <w:tblHeader/>
        </w:trPr>
        <w:tc>
          <w:tcPr>
            <w:tcW w:w="407" w:type="pct"/>
            <w:tcBorders>
              <w:top w:val="nil"/>
              <w:left w:val="single" w:sz="4" w:space="0" w:color="auto"/>
              <w:bottom w:val="single" w:sz="4" w:space="0" w:color="auto"/>
              <w:right w:val="single" w:sz="4" w:space="0" w:color="auto"/>
            </w:tcBorders>
            <w:shd w:val="clear" w:color="auto" w:fill="auto"/>
            <w:vAlign w:val="bottom"/>
            <w:hideMark/>
          </w:tcPr>
          <w:p w14:paraId="657A76F5"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RN Plaiul Fagului</w:t>
            </w:r>
          </w:p>
        </w:tc>
        <w:tc>
          <w:tcPr>
            <w:tcW w:w="389" w:type="pct"/>
            <w:tcBorders>
              <w:top w:val="nil"/>
              <w:left w:val="nil"/>
              <w:bottom w:val="single" w:sz="4" w:space="0" w:color="auto"/>
              <w:right w:val="single" w:sz="4" w:space="0" w:color="auto"/>
            </w:tcBorders>
            <w:shd w:val="clear" w:color="auto" w:fill="auto"/>
            <w:vAlign w:val="bottom"/>
            <w:hideMark/>
          </w:tcPr>
          <w:p w14:paraId="26328553"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P-2909/2022</w:t>
            </w:r>
          </w:p>
        </w:tc>
        <w:tc>
          <w:tcPr>
            <w:tcW w:w="364" w:type="pct"/>
            <w:tcBorders>
              <w:top w:val="nil"/>
              <w:left w:val="nil"/>
              <w:bottom w:val="single" w:sz="4" w:space="0" w:color="auto"/>
              <w:right w:val="single" w:sz="4" w:space="0" w:color="auto"/>
            </w:tcBorders>
            <w:shd w:val="clear" w:color="auto" w:fill="auto"/>
            <w:noWrap/>
            <w:vAlign w:val="bottom"/>
            <w:hideMark/>
          </w:tcPr>
          <w:p w14:paraId="7B317F5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2.599,0 </w:t>
            </w:r>
          </w:p>
        </w:tc>
        <w:tc>
          <w:tcPr>
            <w:tcW w:w="364" w:type="pct"/>
            <w:tcBorders>
              <w:top w:val="nil"/>
              <w:left w:val="nil"/>
              <w:bottom w:val="single" w:sz="4" w:space="0" w:color="auto"/>
              <w:right w:val="single" w:sz="4" w:space="0" w:color="auto"/>
            </w:tcBorders>
            <w:shd w:val="clear" w:color="auto" w:fill="auto"/>
            <w:noWrap/>
            <w:vAlign w:val="bottom"/>
            <w:hideMark/>
          </w:tcPr>
          <w:p w14:paraId="34EF23AB"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2.599,0 </w:t>
            </w:r>
          </w:p>
        </w:tc>
        <w:tc>
          <w:tcPr>
            <w:tcW w:w="331" w:type="pct"/>
            <w:tcBorders>
              <w:top w:val="nil"/>
              <w:left w:val="nil"/>
              <w:bottom w:val="single" w:sz="4" w:space="0" w:color="auto"/>
              <w:right w:val="single" w:sz="4" w:space="0" w:color="auto"/>
            </w:tcBorders>
            <w:shd w:val="clear" w:color="000000" w:fill="FFFFCC"/>
            <w:noWrap/>
            <w:vAlign w:val="bottom"/>
            <w:hideMark/>
          </w:tcPr>
          <w:p w14:paraId="553822B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2.571,0 </w:t>
            </w:r>
          </w:p>
        </w:tc>
        <w:tc>
          <w:tcPr>
            <w:tcW w:w="345" w:type="pct"/>
            <w:tcBorders>
              <w:top w:val="nil"/>
              <w:left w:val="nil"/>
              <w:bottom w:val="single" w:sz="4" w:space="0" w:color="auto"/>
              <w:right w:val="single" w:sz="4" w:space="0" w:color="auto"/>
            </w:tcBorders>
            <w:shd w:val="clear" w:color="000000" w:fill="FFFFCC"/>
            <w:noWrap/>
            <w:vAlign w:val="bottom"/>
            <w:hideMark/>
          </w:tcPr>
          <w:p w14:paraId="6598F79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2.574,0 </w:t>
            </w:r>
          </w:p>
        </w:tc>
        <w:tc>
          <w:tcPr>
            <w:tcW w:w="333" w:type="pct"/>
            <w:tcBorders>
              <w:top w:val="nil"/>
              <w:left w:val="nil"/>
              <w:bottom w:val="single" w:sz="4" w:space="0" w:color="auto"/>
              <w:right w:val="single" w:sz="4" w:space="0" w:color="auto"/>
            </w:tcBorders>
            <w:shd w:val="clear" w:color="auto" w:fill="auto"/>
            <w:noWrap/>
            <w:vAlign w:val="bottom"/>
            <w:hideMark/>
          </w:tcPr>
          <w:p w14:paraId="386004C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1.508,0 </w:t>
            </w:r>
          </w:p>
        </w:tc>
        <w:tc>
          <w:tcPr>
            <w:tcW w:w="348" w:type="pct"/>
            <w:tcBorders>
              <w:top w:val="nil"/>
              <w:left w:val="nil"/>
              <w:bottom w:val="single" w:sz="4" w:space="0" w:color="auto"/>
              <w:right w:val="single" w:sz="4" w:space="0" w:color="auto"/>
            </w:tcBorders>
            <w:shd w:val="clear" w:color="auto" w:fill="auto"/>
            <w:noWrap/>
            <w:vAlign w:val="bottom"/>
            <w:hideMark/>
          </w:tcPr>
          <w:p w14:paraId="56A4D9E1"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14:paraId="0D47696E"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16" w:type="pct"/>
            <w:tcBorders>
              <w:top w:val="nil"/>
              <w:left w:val="nil"/>
              <w:bottom w:val="single" w:sz="4" w:space="0" w:color="auto"/>
              <w:right w:val="single" w:sz="4" w:space="0" w:color="auto"/>
            </w:tcBorders>
            <w:shd w:val="clear" w:color="auto" w:fill="auto"/>
            <w:noWrap/>
            <w:vAlign w:val="bottom"/>
            <w:hideMark/>
          </w:tcPr>
          <w:p w14:paraId="07A4488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4" w:type="pct"/>
            <w:tcBorders>
              <w:top w:val="nil"/>
              <w:left w:val="nil"/>
              <w:bottom w:val="single" w:sz="4" w:space="0" w:color="auto"/>
              <w:right w:val="single" w:sz="4" w:space="0" w:color="auto"/>
            </w:tcBorders>
            <w:shd w:val="clear" w:color="auto" w:fill="auto"/>
            <w:noWrap/>
            <w:vAlign w:val="bottom"/>
            <w:hideMark/>
          </w:tcPr>
          <w:p w14:paraId="447F12E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58" w:type="pct"/>
            <w:tcBorders>
              <w:top w:val="nil"/>
              <w:left w:val="nil"/>
              <w:bottom w:val="single" w:sz="4" w:space="0" w:color="auto"/>
              <w:right w:val="single" w:sz="4" w:space="0" w:color="auto"/>
            </w:tcBorders>
            <w:shd w:val="clear" w:color="000000" w:fill="FCE4D6"/>
            <w:noWrap/>
            <w:vAlign w:val="bottom"/>
            <w:hideMark/>
          </w:tcPr>
          <w:p w14:paraId="5A05C432"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2" w:type="pct"/>
            <w:tcBorders>
              <w:top w:val="nil"/>
              <w:left w:val="nil"/>
              <w:bottom w:val="single" w:sz="4" w:space="0" w:color="auto"/>
              <w:right w:val="single" w:sz="4" w:space="0" w:color="auto"/>
            </w:tcBorders>
            <w:shd w:val="clear" w:color="auto" w:fill="auto"/>
            <w:noWrap/>
            <w:vAlign w:val="bottom"/>
            <w:hideMark/>
          </w:tcPr>
          <w:p w14:paraId="2A44918D"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8" w:type="pct"/>
            <w:tcBorders>
              <w:top w:val="nil"/>
              <w:left w:val="nil"/>
              <w:bottom w:val="single" w:sz="4" w:space="0" w:color="auto"/>
              <w:right w:val="single" w:sz="4" w:space="0" w:color="auto"/>
            </w:tcBorders>
            <w:shd w:val="clear" w:color="000000" w:fill="FCE4D6"/>
            <w:noWrap/>
            <w:vAlign w:val="bottom"/>
            <w:hideMark/>
          </w:tcPr>
          <w:p w14:paraId="23908A78"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14:paraId="7B1CD291"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A04149" w:rsidRPr="00B046EA" w14:paraId="381D05CB" w14:textId="77777777" w:rsidTr="00117165">
        <w:trPr>
          <w:trHeight w:val="37"/>
          <w:tblHeader/>
        </w:trPr>
        <w:tc>
          <w:tcPr>
            <w:tcW w:w="407" w:type="pct"/>
            <w:tcBorders>
              <w:top w:val="nil"/>
              <w:left w:val="single" w:sz="4" w:space="0" w:color="auto"/>
              <w:bottom w:val="single" w:sz="4" w:space="0" w:color="auto"/>
              <w:right w:val="single" w:sz="4" w:space="0" w:color="auto"/>
            </w:tcBorders>
            <w:shd w:val="clear" w:color="auto" w:fill="auto"/>
            <w:vAlign w:val="bottom"/>
            <w:hideMark/>
          </w:tcPr>
          <w:p w14:paraId="39BD43F8"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Glodeni</w:t>
            </w:r>
          </w:p>
        </w:tc>
        <w:tc>
          <w:tcPr>
            <w:tcW w:w="389" w:type="pct"/>
            <w:tcBorders>
              <w:top w:val="nil"/>
              <w:left w:val="nil"/>
              <w:bottom w:val="single" w:sz="4" w:space="0" w:color="auto"/>
              <w:right w:val="single" w:sz="4" w:space="0" w:color="auto"/>
            </w:tcBorders>
            <w:shd w:val="clear" w:color="auto" w:fill="auto"/>
            <w:vAlign w:val="bottom"/>
            <w:hideMark/>
          </w:tcPr>
          <w:p w14:paraId="2CE564C0"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P-2936/2022</w:t>
            </w:r>
          </w:p>
        </w:tc>
        <w:tc>
          <w:tcPr>
            <w:tcW w:w="364" w:type="pct"/>
            <w:tcBorders>
              <w:top w:val="nil"/>
              <w:left w:val="nil"/>
              <w:bottom w:val="single" w:sz="4" w:space="0" w:color="auto"/>
              <w:right w:val="single" w:sz="4" w:space="0" w:color="auto"/>
            </w:tcBorders>
            <w:shd w:val="clear" w:color="auto" w:fill="auto"/>
            <w:noWrap/>
            <w:vAlign w:val="bottom"/>
            <w:hideMark/>
          </w:tcPr>
          <w:p w14:paraId="7756E38D"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14.487,0 </w:t>
            </w:r>
          </w:p>
        </w:tc>
        <w:tc>
          <w:tcPr>
            <w:tcW w:w="364" w:type="pct"/>
            <w:tcBorders>
              <w:top w:val="nil"/>
              <w:left w:val="nil"/>
              <w:bottom w:val="single" w:sz="4" w:space="0" w:color="auto"/>
              <w:right w:val="single" w:sz="4" w:space="0" w:color="auto"/>
            </w:tcBorders>
            <w:shd w:val="clear" w:color="auto" w:fill="auto"/>
            <w:noWrap/>
            <w:vAlign w:val="bottom"/>
            <w:hideMark/>
          </w:tcPr>
          <w:p w14:paraId="5B649534"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7.309,0 </w:t>
            </w:r>
          </w:p>
        </w:tc>
        <w:tc>
          <w:tcPr>
            <w:tcW w:w="331" w:type="pct"/>
            <w:tcBorders>
              <w:top w:val="nil"/>
              <w:left w:val="nil"/>
              <w:bottom w:val="single" w:sz="4" w:space="0" w:color="auto"/>
              <w:right w:val="single" w:sz="4" w:space="0" w:color="auto"/>
            </w:tcBorders>
            <w:shd w:val="clear" w:color="000000" w:fill="FFFFCC"/>
            <w:noWrap/>
            <w:vAlign w:val="bottom"/>
            <w:hideMark/>
          </w:tcPr>
          <w:p w14:paraId="3CBCC4D5"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7.348,1 </w:t>
            </w:r>
          </w:p>
        </w:tc>
        <w:tc>
          <w:tcPr>
            <w:tcW w:w="345" w:type="pct"/>
            <w:tcBorders>
              <w:top w:val="nil"/>
              <w:left w:val="nil"/>
              <w:bottom w:val="single" w:sz="4" w:space="0" w:color="auto"/>
              <w:right w:val="single" w:sz="4" w:space="0" w:color="auto"/>
            </w:tcBorders>
            <w:shd w:val="clear" w:color="000000" w:fill="FFFFCC"/>
            <w:noWrap/>
            <w:vAlign w:val="bottom"/>
            <w:hideMark/>
          </w:tcPr>
          <w:p w14:paraId="30D7EA2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7.278,1 </w:t>
            </w:r>
          </w:p>
        </w:tc>
        <w:tc>
          <w:tcPr>
            <w:tcW w:w="333" w:type="pct"/>
            <w:tcBorders>
              <w:top w:val="nil"/>
              <w:left w:val="nil"/>
              <w:bottom w:val="single" w:sz="4" w:space="0" w:color="auto"/>
              <w:right w:val="single" w:sz="4" w:space="0" w:color="auto"/>
            </w:tcBorders>
            <w:shd w:val="clear" w:color="auto" w:fill="auto"/>
            <w:noWrap/>
            <w:vAlign w:val="bottom"/>
            <w:hideMark/>
          </w:tcPr>
          <w:p w14:paraId="663EE502"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5.733,0 </w:t>
            </w:r>
          </w:p>
        </w:tc>
        <w:tc>
          <w:tcPr>
            <w:tcW w:w="348" w:type="pct"/>
            <w:tcBorders>
              <w:top w:val="nil"/>
              <w:left w:val="nil"/>
              <w:bottom w:val="single" w:sz="4" w:space="0" w:color="auto"/>
              <w:right w:val="single" w:sz="4" w:space="0" w:color="auto"/>
            </w:tcBorders>
            <w:shd w:val="clear" w:color="auto" w:fill="auto"/>
            <w:noWrap/>
            <w:vAlign w:val="bottom"/>
            <w:hideMark/>
          </w:tcPr>
          <w:p w14:paraId="15E46DD2"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14:paraId="7755E0EF"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16" w:type="pct"/>
            <w:tcBorders>
              <w:top w:val="nil"/>
              <w:left w:val="nil"/>
              <w:bottom w:val="single" w:sz="4" w:space="0" w:color="auto"/>
              <w:right w:val="single" w:sz="4" w:space="0" w:color="auto"/>
            </w:tcBorders>
            <w:shd w:val="clear" w:color="auto" w:fill="auto"/>
            <w:noWrap/>
            <w:vAlign w:val="bottom"/>
            <w:hideMark/>
          </w:tcPr>
          <w:p w14:paraId="34A3344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4" w:type="pct"/>
            <w:tcBorders>
              <w:top w:val="nil"/>
              <w:left w:val="nil"/>
              <w:bottom w:val="single" w:sz="4" w:space="0" w:color="auto"/>
              <w:right w:val="single" w:sz="4" w:space="0" w:color="auto"/>
            </w:tcBorders>
            <w:shd w:val="clear" w:color="auto" w:fill="auto"/>
            <w:noWrap/>
            <w:vAlign w:val="bottom"/>
            <w:hideMark/>
          </w:tcPr>
          <w:p w14:paraId="741845CD"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58" w:type="pct"/>
            <w:tcBorders>
              <w:top w:val="nil"/>
              <w:left w:val="nil"/>
              <w:bottom w:val="single" w:sz="4" w:space="0" w:color="auto"/>
              <w:right w:val="single" w:sz="4" w:space="0" w:color="auto"/>
            </w:tcBorders>
            <w:shd w:val="clear" w:color="000000" w:fill="FCE4D6"/>
            <w:noWrap/>
            <w:vAlign w:val="bottom"/>
            <w:hideMark/>
          </w:tcPr>
          <w:p w14:paraId="623ABF68"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2" w:type="pct"/>
            <w:tcBorders>
              <w:top w:val="nil"/>
              <w:left w:val="nil"/>
              <w:bottom w:val="single" w:sz="4" w:space="0" w:color="auto"/>
              <w:right w:val="single" w:sz="4" w:space="0" w:color="auto"/>
            </w:tcBorders>
            <w:shd w:val="clear" w:color="auto" w:fill="auto"/>
            <w:noWrap/>
            <w:vAlign w:val="bottom"/>
            <w:hideMark/>
          </w:tcPr>
          <w:p w14:paraId="02CDF564"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   </w:t>
            </w:r>
          </w:p>
        </w:tc>
        <w:tc>
          <w:tcPr>
            <w:tcW w:w="258" w:type="pct"/>
            <w:tcBorders>
              <w:top w:val="nil"/>
              <w:left w:val="nil"/>
              <w:bottom w:val="single" w:sz="4" w:space="0" w:color="auto"/>
              <w:right w:val="single" w:sz="4" w:space="0" w:color="auto"/>
            </w:tcBorders>
            <w:shd w:val="clear" w:color="000000" w:fill="FCE4D6"/>
            <w:noWrap/>
            <w:vAlign w:val="bottom"/>
            <w:hideMark/>
          </w:tcPr>
          <w:p w14:paraId="324BB36D"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14:paraId="1D2F3BF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A04149" w:rsidRPr="00B046EA" w14:paraId="1B90FB9F" w14:textId="77777777" w:rsidTr="00117165">
        <w:trPr>
          <w:trHeight w:val="45"/>
          <w:tblHeader/>
        </w:trPr>
        <w:tc>
          <w:tcPr>
            <w:tcW w:w="407" w:type="pct"/>
            <w:tcBorders>
              <w:top w:val="nil"/>
              <w:left w:val="single" w:sz="4" w:space="0" w:color="auto"/>
              <w:bottom w:val="single" w:sz="4" w:space="0" w:color="auto"/>
              <w:right w:val="single" w:sz="4" w:space="0" w:color="auto"/>
            </w:tcBorders>
            <w:shd w:val="clear" w:color="auto" w:fill="auto"/>
            <w:vAlign w:val="bottom"/>
            <w:hideMark/>
          </w:tcPr>
          <w:p w14:paraId="4C740F04"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Călărași</w:t>
            </w:r>
          </w:p>
        </w:tc>
        <w:tc>
          <w:tcPr>
            <w:tcW w:w="389" w:type="pct"/>
            <w:tcBorders>
              <w:top w:val="nil"/>
              <w:left w:val="nil"/>
              <w:bottom w:val="single" w:sz="4" w:space="0" w:color="auto"/>
              <w:right w:val="single" w:sz="4" w:space="0" w:color="auto"/>
            </w:tcBorders>
            <w:shd w:val="clear" w:color="auto" w:fill="auto"/>
            <w:vAlign w:val="bottom"/>
            <w:hideMark/>
          </w:tcPr>
          <w:p w14:paraId="1B70F73A"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P-2937/2022</w:t>
            </w:r>
          </w:p>
        </w:tc>
        <w:tc>
          <w:tcPr>
            <w:tcW w:w="364" w:type="pct"/>
            <w:tcBorders>
              <w:top w:val="nil"/>
              <w:left w:val="nil"/>
              <w:bottom w:val="single" w:sz="4" w:space="0" w:color="auto"/>
              <w:right w:val="single" w:sz="4" w:space="0" w:color="auto"/>
            </w:tcBorders>
            <w:shd w:val="clear" w:color="auto" w:fill="auto"/>
            <w:noWrap/>
            <w:vAlign w:val="bottom"/>
            <w:hideMark/>
          </w:tcPr>
          <w:p w14:paraId="57C93FB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8.973,0 </w:t>
            </w:r>
          </w:p>
        </w:tc>
        <w:tc>
          <w:tcPr>
            <w:tcW w:w="364" w:type="pct"/>
            <w:tcBorders>
              <w:top w:val="nil"/>
              <w:left w:val="nil"/>
              <w:bottom w:val="single" w:sz="4" w:space="0" w:color="auto"/>
              <w:right w:val="single" w:sz="4" w:space="0" w:color="auto"/>
            </w:tcBorders>
            <w:shd w:val="clear" w:color="auto" w:fill="auto"/>
            <w:noWrap/>
            <w:vAlign w:val="bottom"/>
            <w:hideMark/>
          </w:tcPr>
          <w:p w14:paraId="5E9D380D"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6.767,0 </w:t>
            </w:r>
          </w:p>
        </w:tc>
        <w:tc>
          <w:tcPr>
            <w:tcW w:w="331" w:type="pct"/>
            <w:tcBorders>
              <w:top w:val="nil"/>
              <w:left w:val="nil"/>
              <w:bottom w:val="single" w:sz="4" w:space="0" w:color="auto"/>
              <w:right w:val="single" w:sz="4" w:space="0" w:color="auto"/>
            </w:tcBorders>
            <w:shd w:val="clear" w:color="000000" w:fill="FFFFCC"/>
            <w:noWrap/>
            <w:vAlign w:val="bottom"/>
            <w:hideMark/>
          </w:tcPr>
          <w:p w14:paraId="507C20E4"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627,0 </w:t>
            </w:r>
          </w:p>
        </w:tc>
        <w:tc>
          <w:tcPr>
            <w:tcW w:w="345" w:type="pct"/>
            <w:tcBorders>
              <w:top w:val="nil"/>
              <w:left w:val="nil"/>
              <w:bottom w:val="single" w:sz="4" w:space="0" w:color="auto"/>
              <w:right w:val="single" w:sz="4" w:space="0" w:color="auto"/>
            </w:tcBorders>
            <w:shd w:val="clear" w:color="000000" w:fill="FFFFCC"/>
            <w:noWrap/>
            <w:vAlign w:val="bottom"/>
            <w:hideMark/>
          </w:tcPr>
          <w:p w14:paraId="4506A052"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625,0 </w:t>
            </w:r>
          </w:p>
        </w:tc>
        <w:tc>
          <w:tcPr>
            <w:tcW w:w="333" w:type="pct"/>
            <w:tcBorders>
              <w:top w:val="nil"/>
              <w:left w:val="nil"/>
              <w:bottom w:val="single" w:sz="4" w:space="0" w:color="auto"/>
              <w:right w:val="single" w:sz="4" w:space="0" w:color="auto"/>
            </w:tcBorders>
            <w:shd w:val="clear" w:color="auto" w:fill="auto"/>
            <w:noWrap/>
            <w:vAlign w:val="bottom"/>
            <w:hideMark/>
          </w:tcPr>
          <w:p w14:paraId="2A414D4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475,0 </w:t>
            </w:r>
          </w:p>
        </w:tc>
        <w:tc>
          <w:tcPr>
            <w:tcW w:w="348" w:type="pct"/>
            <w:tcBorders>
              <w:top w:val="nil"/>
              <w:left w:val="nil"/>
              <w:bottom w:val="single" w:sz="4" w:space="0" w:color="auto"/>
              <w:right w:val="single" w:sz="4" w:space="0" w:color="auto"/>
            </w:tcBorders>
            <w:shd w:val="clear" w:color="auto" w:fill="auto"/>
            <w:noWrap/>
            <w:vAlign w:val="bottom"/>
            <w:hideMark/>
          </w:tcPr>
          <w:p w14:paraId="263F187B"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14:paraId="5D9ADF2E"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16" w:type="pct"/>
            <w:tcBorders>
              <w:top w:val="nil"/>
              <w:left w:val="nil"/>
              <w:bottom w:val="single" w:sz="4" w:space="0" w:color="auto"/>
              <w:right w:val="single" w:sz="4" w:space="0" w:color="auto"/>
            </w:tcBorders>
            <w:shd w:val="clear" w:color="auto" w:fill="auto"/>
            <w:noWrap/>
            <w:vAlign w:val="bottom"/>
            <w:hideMark/>
          </w:tcPr>
          <w:p w14:paraId="1970BFE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4" w:type="pct"/>
            <w:tcBorders>
              <w:top w:val="nil"/>
              <w:left w:val="nil"/>
              <w:bottom w:val="single" w:sz="4" w:space="0" w:color="auto"/>
              <w:right w:val="single" w:sz="4" w:space="0" w:color="auto"/>
            </w:tcBorders>
            <w:shd w:val="clear" w:color="auto" w:fill="auto"/>
            <w:noWrap/>
            <w:vAlign w:val="bottom"/>
            <w:hideMark/>
          </w:tcPr>
          <w:p w14:paraId="157ED2BE"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58" w:type="pct"/>
            <w:tcBorders>
              <w:top w:val="nil"/>
              <w:left w:val="nil"/>
              <w:bottom w:val="single" w:sz="4" w:space="0" w:color="auto"/>
              <w:right w:val="single" w:sz="4" w:space="0" w:color="auto"/>
            </w:tcBorders>
            <w:shd w:val="clear" w:color="000000" w:fill="FCE4D6"/>
            <w:noWrap/>
            <w:vAlign w:val="bottom"/>
            <w:hideMark/>
          </w:tcPr>
          <w:p w14:paraId="3D6783FD"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2" w:type="pct"/>
            <w:tcBorders>
              <w:top w:val="nil"/>
              <w:left w:val="nil"/>
              <w:bottom w:val="single" w:sz="4" w:space="0" w:color="auto"/>
              <w:right w:val="single" w:sz="4" w:space="0" w:color="auto"/>
            </w:tcBorders>
            <w:shd w:val="clear" w:color="auto" w:fill="auto"/>
            <w:noWrap/>
            <w:vAlign w:val="bottom"/>
            <w:hideMark/>
          </w:tcPr>
          <w:p w14:paraId="473F46E5"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   </w:t>
            </w:r>
          </w:p>
        </w:tc>
        <w:tc>
          <w:tcPr>
            <w:tcW w:w="258" w:type="pct"/>
            <w:tcBorders>
              <w:top w:val="nil"/>
              <w:left w:val="nil"/>
              <w:bottom w:val="single" w:sz="4" w:space="0" w:color="auto"/>
              <w:right w:val="single" w:sz="4" w:space="0" w:color="auto"/>
            </w:tcBorders>
            <w:shd w:val="clear" w:color="000000" w:fill="FCE4D6"/>
            <w:noWrap/>
            <w:vAlign w:val="bottom"/>
            <w:hideMark/>
          </w:tcPr>
          <w:p w14:paraId="618F8BB1"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14:paraId="5AEEF09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A04149" w:rsidRPr="00B046EA" w14:paraId="6D281C28" w14:textId="77777777" w:rsidTr="00117165">
        <w:trPr>
          <w:trHeight w:val="37"/>
          <w:tblHeader/>
        </w:trPr>
        <w:tc>
          <w:tcPr>
            <w:tcW w:w="407" w:type="pct"/>
            <w:tcBorders>
              <w:top w:val="nil"/>
              <w:left w:val="single" w:sz="4" w:space="0" w:color="auto"/>
              <w:bottom w:val="single" w:sz="4" w:space="0" w:color="auto"/>
              <w:right w:val="single" w:sz="4" w:space="0" w:color="auto"/>
            </w:tcBorders>
            <w:shd w:val="clear" w:color="auto" w:fill="auto"/>
            <w:vAlign w:val="bottom"/>
            <w:hideMark/>
          </w:tcPr>
          <w:p w14:paraId="2411B4AA"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Comrat</w:t>
            </w:r>
          </w:p>
        </w:tc>
        <w:tc>
          <w:tcPr>
            <w:tcW w:w="389" w:type="pct"/>
            <w:tcBorders>
              <w:top w:val="nil"/>
              <w:left w:val="nil"/>
              <w:bottom w:val="single" w:sz="4" w:space="0" w:color="auto"/>
              <w:right w:val="single" w:sz="4" w:space="0" w:color="auto"/>
            </w:tcBorders>
            <w:shd w:val="clear" w:color="auto" w:fill="auto"/>
            <w:vAlign w:val="bottom"/>
            <w:hideMark/>
          </w:tcPr>
          <w:p w14:paraId="564CB68C"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P-2938/2022</w:t>
            </w:r>
          </w:p>
        </w:tc>
        <w:tc>
          <w:tcPr>
            <w:tcW w:w="364" w:type="pct"/>
            <w:tcBorders>
              <w:top w:val="nil"/>
              <w:left w:val="nil"/>
              <w:bottom w:val="single" w:sz="4" w:space="0" w:color="auto"/>
              <w:right w:val="single" w:sz="4" w:space="0" w:color="auto"/>
            </w:tcBorders>
            <w:shd w:val="clear" w:color="auto" w:fill="auto"/>
            <w:noWrap/>
            <w:vAlign w:val="bottom"/>
            <w:hideMark/>
          </w:tcPr>
          <w:p w14:paraId="5803FC1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12.767,0 </w:t>
            </w:r>
          </w:p>
        </w:tc>
        <w:tc>
          <w:tcPr>
            <w:tcW w:w="364" w:type="pct"/>
            <w:tcBorders>
              <w:top w:val="nil"/>
              <w:left w:val="nil"/>
              <w:bottom w:val="single" w:sz="4" w:space="0" w:color="auto"/>
              <w:right w:val="single" w:sz="4" w:space="0" w:color="auto"/>
            </w:tcBorders>
            <w:shd w:val="clear" w:color="auto" w:fill="auto"/>
            <w:noWrap/>
            <w:vAlign w:val="bottom"/>
            <w:hideMark/>
          </w:tcPr>
          <w:p w14:paraId="2BE9DE8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4.499,0 </w:t>
            </w:r>
          </w:p>
        </w:tc>
        <w:tc>
          <w:tcPr>
            <w:tcW w:w="331" w:type="pct"/>
            <w:tcBorders>
              <w:top w:val="nil"/>
              <w:left w:val="nil"/>
              <w:bottom w:val="single" w:sz="4" w:space="0" w:color="auto"/>
              <w:right w:val="single" w:sz="4" w:space="0" w:color="auto"/>
            </w:tcBorders>
            <w:shd w:val="clear" w:color="000000" w:fill="FFFFCC"/>
            <w:noWrap/>
            <w:vAlign w:val="bottom"/>
            <w:hideMark/>
          </w:tcPr>
          <w:p w14:paraId="460AF6C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920,0 </w:t>
            </w:r>
          </w:p>
        </w:tc>
        <w:tc>
          <w:tcPr>
            <w:tcW w:w="345" w:type="pct"/>
            <w:tcBorders>
              <w:top w:val="nil"/>
              <w:left w:val="nil"/>
              <w:bottom w:val="single" w:sz="4" w:space="0" w:color="auto"/>
              <w:right w:val="single" w:sz="4" w:space="0" w:color="auto"/>
            </w:tcBorders>
            <w:shd w:val="clear" w:color="000000" w:fill="FFFFCC"/>
            <w:noWrap/>
            <w:vAlign w:val="bottom"/>
            <w:hideMark/>
          </w:tcPr>
          <w:p w14:paraId="2DA8FA72"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968,0 </w:t>
            </w:r>
          </w:p>
        </w:tc>
        <w:tc>
          <w:tcPr>
            <w:tcW w:w="333" w:type="pct"/>
            <w:tcBorders>
              <w:top w:val="nil"/>
              <w:left w:val="nil"/>
              <w:bottom w:val="single" w:sz="4" w:space="0" w:color="auto"/>
              <w:right w:val="single" w:sz="4" w:space="0" w:color="auto"/>
            </w:tcBorders>
            <w:shd w:val="clear" w:color="auto" w:fill="auto"/>
            <w:noWrap/>
            <w:vAlign w:val="bottom"/>
            <w:hideMark/>
          </w:tcPr>
          <w:p w14:paraId="469CA0F5"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658,0 </w:t>
            </w:r>
          </w:p>
        </w:tc>
        <w:tc>
          <w:tcPr>
            <w:tcW w:w="348" w:type="pct"/>
            <w:tcBorders>
              <w:top w:val="nil"/>
              <w:left w:val="nil"/>
              <w:bottom w:val="single" w:sz="4" w:space="0" w:color="auto"/>
              <w:right w:val="single" w:sz="4" w:space="0" w:color="auto"/>
            </w:tcBorders>
            <w:shd w:val="clear" w:color="auto" w:fill="auto"/>
            <w:noWrap/>
            <w:vAlign w:val="bottom"/>
            <w:hideMark/>
          </w:tcPr>
          <w:p w14:paraId="01D7C40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14:paraId="4D87FF08"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16" w:type="pct"/>
            <w:tcBorders>
              <w:top w:val="nil"/>
              <w:left w:val="nil"/>
              <w:bottom w:val="single" w:sz="4" w:space="0" w:color="auto"/>
              <w:right w:val="single" w:sz="4" w:space="0" w:color="auto"/>
            </w:tcBorders>
            <w:shd w:val="clear" w:color="auto" w:fill="auto"/>
            <w:noWrap/>
            <w:vAlign w:val="bottom"/>
            <w:hideMark/>
          </w:tcPr>
          <w:p w14:paraId="754FC27A"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4" w:type="pct"/>
            <w:tcBorders>
              <w:top w:val="nil"/>
              <w:left w:val="nil"/>
              <w:bottom w:val="single" w:sz="4" w:space="0" w:color="auto"/>
              <w:right w:val="single" w:sz="4" w:space="0" w:color="auto"/>
            </w:tcBorders>
            <w:shd w:val="clear" w:color="auto" w:fill="auto"/>
            <w:noWrap/>
            <w:vAlign w:val="bottom"/>
            <w:hideMark/>
          </w:tcPr>
          <w:p w14:paraId="0FE4BAB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58" w:type="pct"/>
            <w:tcBorders>
              <w:top w:val="nil"/>
              <w:left w:val="nil"/>
              <w:bottom w:val="single" w:sz="4" w:space="0" w:color="auto"/>
              <w:right w:val="single" w:sz="4" w:space="0" w:color="auto"/>
            </w:tcBorders>
            <w:shd w:val="clear" w:color="000000" w:fill="FCE4D6"/>
            <w:noWrap/>
            <w:vAlign w:val="bottom"/>
            <w:hideMark/>
          </w:tcPr>
          <w:p w14:paraId="54DC6DE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2" w:type="pct"/>
            <w:tcBorders>
              <w:top w:val="nil"/>
              <w:left w:val="nil"/>
              <w:bottom w:val="single" w:sz="4" w:space="0" w:color="auto"/>
              <w:right w:val="single" w:sz="4" w:space="0" w:color="auto"/>
            </w:tcBorders>
            <w:shd w:val="clear" w:color="auto" w:fill="auto"/>
            <w:noWrap/>
            <w:vAlign w:val="bottom"/>
            <w:hideMark/>
          </w:tcPr>
          <w:p w14:paraId="27701154"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   </w:t>
            </w:r>
          </w:p>
        </w:tc>
        <w:tc>
          <w:tcPr>
            <w:tcW w:w="258" w:type="pct"/>
            <w:tcBorders>
              <w:top w:val="nil"/>
              <w:left w:val="nil"/>
              <w:bottom w:val="single" w:sz="4" w:space="0" w:color="auto"/>
              <w:right w:val="single" w:sz="4" w:space="0" w:color="auto"/>
            </w:tcBorders>
            <w:shd w:val="clear" w:color="000000" w:fill="FCE4D6"/>
            <w:noWrap/>
            <w:vAlign w:val="bottom"/>
            <w:hideMark/>
          </w:tcPr>
          <w:p w14:paraId="11558D06"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14:paraId="1A0FD9ED"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A04149" w:rsidRPr="00B046EA" w14:paraId="5FFD5B20" w14:textId="77777777" w:rsidTr="00117165">
        <w:trPr>
          <w:trHeight w:val="257"/>
          <w:tblHeader/>
        </w:trPr>
        <w:tc>
          <w:tcPr>
            <w:tcW w:w="407" w:type="pct"/>
            <w:tcBorders>
              <w:top w:val="nil"/>
              <w:left w:val="single" w:sz="4" w:space="0" w:color="auto"/>
              <w:bottom w:val="single" w:sz="4" w:space="0" w:color="auto"/>
              <w:right w:val="single" w:sz="4" w:space="0" w:color="auto"/>
            </w:tcBorders>
            <w:shd w:val="clear" w:color="auto" w:fill="auto"/>
            <w:vAlign w:val="bottom"/>
            <w:hideMark/>
          </w:tcPr>
          <w:p w14:paraId="36CD1A2D"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Hâncești-Silva</w:t>
            </w:r>
          </w:p>
        </w:tc>
        <w:tc>
          <w:tcPr>
            <w:tcW w:w="389" w:type="pct"/>
            <w:tcBorders>
              <w:top w:val="nil"/>
              <w:left w:val="nil"/>
              <w:bottom w:val="single" w:sz="4" w:space="0" w:color="auto"/>
              <w:right w:val="single" w:sz="4" w:space="0" w:color="auto"/>
            </w:tcBorders>
            <w:shd w:val="clear" w:color="auto" w:fill="auto"/>
            <w:vAlign w:val="bottom"/>
            <w:hideMark/>
          </w:tcPr>
          <w:p w14:paraId="7571FCB2"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P-2939/2022</w:t>
            </w:r>
          </w:p>
        </w:tc>
        <w:tc>
          <w:tcPr>
            <w:tcW w:w="364" w:type="pct"/>
            <w:tcBorders>
              <w:top w:val="nil"/>
              <w:left w:val="nil"/>
              <w:bottom w:val="single" w:sz="4" w:space="0" w:color="auto"/>
              <w:right w:val="single" w:sz="4" w:space="0" w:color="auto"/>
            </w:tcBorders>
            <w:shd w:val="clear" w:color="auto" w:fill="auto"/>
            <w:noWrap/>
            <w:vAlign w:val="bottom"/>
            <w:hideMark/>
          </w:tcPr>
          <w:p w14:paraId="30F83C64"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24.962,0 </w:t>
            </w:r>
          </w:p>
        </w:tc>
        <w:tc>
          <w:tcPr>
            <w:tcW w:w="364" w:type="pct"/>
            <w:tcBorders>
              <w:top w:val="nil"/>
              <w:left w:val="nil"/>
              <w:bottom w:val="single" w:sz="4" w:space="0" w:color="auto"/>
              <w:right w:val="single" w:sz="4" w:space="0" w:color="auto"/>
            </w:tcBorders>
            <w:shd w:val="clear" w:color="auto" w:fill="auto"/>
            <w:noWrap/>
            <w:vAlign w:val="bottom"/>
            <w:hideMark/>
          </w:tcPr>
          <w:p w14:paraId="3E318864"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16.271,0 </w:t>
            </w:r>
          </w:p>
        </w:tc>
        <w:tc>
          <w:tcPr>
            <w:tcW w:w="331" w:type="pct"/>
            <w:tcBorders>
              <w:top w:val="nil"/>
              <w:left w:val="nil"/>
              <w:bottom w:val="single" w:sz="4" w:space="0" w:color="auto"/>
              <w:right w:val="single" w:sz="4" w:space="0" w:color="auto"/>
            </w:tcBorders>
            <w:shd w:val="clear" w:color="000000" w:fill="FFFFCC"/>
            <w:noWrap/>
            <w:vAlign w:val="bottom"/>
            <w:hideMark/>
          </w:tcPr>
          <w:p w14:paraId="0D4A49C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4.852,0 </w:t>
            </w:r>
          </w:p>
        </w:tc>
        <w:tc>
          <w:tcPr>
            <w:tcW w:w="345" w:type="pct"/>
            <w:tcBorders>
              <w:top w:val="nil"/>
              <w:left w:val="nil"/>
              <w:bottom w:val="single" w:sz="4" w:space="0" w:color="auto"/>
              <w:right w:val="single" w:sz="4" w:space="0" w:color="auto"/>
            </w:tcBorders>
            <w:shd w:val="clear" w:color="000000" w:fill="FFFFCC"/>
            <w:noWrap/>
            <w:vAlign w:val="bottom"/>
            <w:hideMark/>
          </w:tcPr>
          <w:p w14:paraId="75FD553F"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4.767,0 </w:t>
            </w:r>
          </w:p>
        </w:tc>
        <w:tc>
          <w:tcPr>
            <w:tcW w:w="333" w:type="pct"/>
            <w:tcBorders>
              <w:top w:val="nil"/>
              <w:left w:val="nil"/>
              <w:bottom w:val="single" w:sz="4" w:space="0" w:color="auto"/>
              <w:right w:val="single" w:sz="4" w:space="0" w:color="auto"/>
            </w:tcBorders>
            <w:shd w:val="clear" w:color="auto" w:fill="auto"/>
            <w:noWrap/>
            <w:vAlign w:val="bottom"/>
            <w:hideMark/>
          </w:tcPr>
          <w:p w14:paraId="12BC38B1"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3.796,0 </w:t>
            </w:r>
          </w:p>
        </w:tc>
        <w:tc>
          <w:tcPr>
            <w:tcW w:w="348" w:type="pct"/>
            <w:tcBorders>
              <w:top w:val="nil"/>
              <w:left w:val="nil"/>
              <w:bottom w:val="single" w:sz="4" w:space="0" w:color="auto"/>
              <w:right w:val="single" w:sz="4" w:space="0" w:color="auto"/>
            </w:tcBorders>
            <w:shd w:val="clear" w:color="auto" w:fill="auto"/>
            <w:noWrap/>
            <w:vAlign w:val="bottom"/>
            <w:hideMark/>
          </w:tcPr>
          <w:p w14:paraId="59D799DE"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14:paraId="3F36C2FF"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37F1 </w:t>
            </w:r>
          </w:p>
        </w:tc>
        <w:tc>
          <w:tcPr>
            <w:tcW w:w="316" w:type="pct"/>
            <w:tcBorders>
              <w:top w:val="nil"/>
              <w:left w:val="nil"/>
              <w:bottom w:val="single" w:sz="4" w:space="0" w:color="auto"/>
              <w:right w:val="single" w:sz="4" w:space="0" w:color="auto"/>
            </w:tcBorders>
            <w:shd w:val="clear" w:color="auto" w:fill="auto"/>
            <w:noWrap/>
            <w:vAlign w:val="bottom"/>
            <w:hideMark/>
          </w:tcPr>
          <w:p w14:paraId="32E3995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444,0 </w:t>
            </w:r>
          </w:p>
        </w:tc>
        <w:tc>
          <w:tcPr>
            <w:tcW w:w="334" w:type="pct"/>
            <w:tcBorders>
              <w:top w:val="nil"/>
              <w:left w:val="nil"/>
              <w:bottom w:val="single" w:sz="4" w:space="0" w:color="auto"/>
              <w:right w:val="single" w:sz="4" w:space="0" w:color="auto"/>
            </w:tcBorders>
            <w:shd w:val="clear" w:color="auto" w:fill="auto"/>
            <w:noWrap/>
            <w:vAlign w:val="bottom"/>
            <w:hideMark/>
          </w:tcPr>
          <w:p w14:paraId="607D6262"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385,0 </w:t>
            </w:r>
          </w:p>
        </w:tc>
        <w:tc>
          <w:tcPr>
            <w:tcW w:w="258" w:type="pct"/>
            <w:tcBorders>
              <w:top w:val="nil"/>
              <w:left w:val="nil"/>
              <w:bottom w:val="single" w:sz="4" w:space="0" w:color="auto"/>
              <w:right w:val="single" w:sz="4" w:space="0" w:color="auto"/>
            </w:tcBorders>
            <w:shd w:val="clear" w:color="000000" w:fill="FCE4D6"/>
            <w:noWrap/>
            <w:vAlign w:val="bottom"/>
            <w:hideMark/>
          </w:tcPr>
          <w:p w14:paraId="45343F04"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13,3%</w:t>
            </w:r>
          </w:p>
        </w:tc>
        <w:tc>
          <w:tcPr>
            <w:tcW w:w="282" w:type="pct"/>
            <w:tcBorders>
              <w:top w:val="nil"/>
              <w:left w:val="nil"/>
              <w:bottom w:val="single" w:sz="4" w:space="0" w:color="auto"/>
              <w:right w:val="single" w:sz="4" w:space="0" w:color="auto"/>
            </w:tcBorders>
            <w:shd w:val="clear" w:color="auto" w:fill="auto"/>
            <w:noWrap/>
            <w:vAlign w:val="bottom"/>
            <w:hideMark/>
          </w:tcPr>
          <w:p w14:paraId="00624823"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59,0 </w:t>
            </w:r>
          </w:p>
        </w:tc>
        <w:tc>
          <w:tcPr>
            <w:tcW w:w="258" w:type="pct"/>
            <w:tcBorders>
              <w:top w:val="nil"/>
              <w:left w:val="nil"/>
              <w:bottom w:val="single" w:sz="4" w:space="0" w:color="auto"/>
              <w:right w:val="single" w:sz="4" w:space="0" w:color="auto"/>
            </w:tcBorders>
            <w:shd w:val="clear" w:color="000000" w:fill="FCE4D6"/>
            <w:noWrap/>
            <w:vAlign w:val="bottom"/>
            <w:hideMark/>
          </w:tcPr>
          <w:p w14:paraId="5576055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3,3%</w:t>
            </w:r>
          </w:p>
        </w:tc>
        <w:tc>
          <w:tcPr>
            <w:tcW w:w="332" w:type="pct"/>
            <w:tcBorders>
              <w:top w:val="nil"/>
              <w:left w:val="nil"/>
              <w:bottom w:val="single" w:sz="4" w:space="0" w:color="auto"/>
              <w:right w:val="single" w:sz="4" w:space="0" w:color="auto"/>
            </w:tcBorders>
            <w:shd w:val="clear" w:color="auto" w:fill="auto"/>
            <w:noWrap/>
            <w:vAlign w:val="bottom"/>
            <w:hideMark/>
          </w:tcPr>
          <w:p w14:paraId="2BB87F6E"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20,5</w:t>
            </w:r>
          </w:p>
        </w:tc>
      </w:tr>
      <w:tr w:rsidR="00A04149" w:rsidRPr="00B046EA" w14:paraId="610F53D4" w14:textId="77777777" w:rsidTr="00117165">
        <w:trPr>
          <w:trHeight w:val="51"/>
          <w:tblHeader/>
        </w:trPr>
        <w:tc>
          <w:tcPr>
            <w:tcW w:w="407" w:type="pct"/>
            <w:vMerge w:val="restart"/>
            <w:tcBorders>
              <w:top w:val="nil"/>
              <w:left w:val="single" w:sz="4" w:space="0" w:color="auto"/>
              <w:bottom w:val="single" w:sz="4" w:space="0" w:color="auto"/>
              <w:right w:val="single" w:sz="4" w:space="0" w:color="auto"/>
            </w:tcBorders>
            <w:shd w:val="clear" w:color="auto" w:fill="auto"/>
            <w:hideMark/>
          </w:tcPr>
          <w:p w14:paraId="159DD55C"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Iargara</w:t>
            </w:r>
          </w:p>
        </w:tc>
        <w:tc>
          <w:tcPr>
            <w:tcW w:w="389" w:type="pct"/>
            <w:vMerge w:val="restart"/>
            <w:tcBorders>
              <w:top w:val="nil"/>
              <w:left w:val="single" w:sz="4" w:space="0" w:color="auto"/>
              <w:bottom w:val="single" w:sz="4" w:space="0" w:color="auto"/>
              <w:right w:val="single" w:sz="4" w:space="0" w:color="auto"/>
            </w:tcBorders>
            <w:shd w:val="clear" w:color="auto" w:fill="auto"/>
            <w:hideMark/>
          </w:tcPr>
          <w:p w14:paraId="630EF220" w14:textId="77777777" w:rsidR="00A04149" w:rsidRPr="007A770D" w:rsidRDefault="00A04149" w:rsidP="00A04149">
            <w:pPr>
              <w:spacing w:after="0" w:line="240" w:lineRule="auto"/>
              <w:ind w:hanging="115"/>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P-2940/2022</w:t>
            </w:r>
          </w:p>
        </w:tc>
        <w:tc>
          <w:tcPr>
            <w:tcW w:w="364" w:type="pct"/>
            <w:vMerge w:val="restart"/>
            <w:tcBorders>
              <w:top w:val="nil"/>
              <w:left w:val="single" w:sz="4" w:space="0" w:color="auto"/>
              <w:bottom w:val="single" w:sz="4" w:space="0" w:color="auto"/>
              <w:right w:val="single" w:sz="4" w:space="0" w:color="auto"/>
            </w:tcBorders>
            <w:shd w:val="clear" w:color="auto" w:fill="auto"/>
            <w:noWrap/>
            <w:hideMark/>
          </w:tcPr>
          <w:p w14:paraId="4F6BAF4F"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10.600,0 </w:t>
            </w:r>
          </w:p>
        </w:tc>
        <w:tc>
          <w:tcPr>
            <w:tcW w:w="364" w:type="pct"/>
            <w:vMerge w:val="restart"/>
            <w:tcBorders>
              <w:top w:val="nil"/>
              <w:left w:val="single" w:sz="4" w:space="0" w:color="auto"/>
              <w:bottom w:val="single" w:sz="4" w:space="0" w:color="auto"/>
              <w:right w:val="single" w:sz="4" w:space="0" w:color="auto"/>
            </w:tcBorders>
            <w:shd w:val="clear" w:color="auto" w:fill="auto"/>
            <w:noWrap/>
            <w:hideMark/>
          </w:tcPr>
          <w:p w14:paraId="713142F0"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4.408,0 </w:t>
            </w:r>
          </w:p>
        </w:tc>
        <w:tc>
          <w:tcPr>
            <w:tcW w:w="331" w:type="pct"/>
            <w:vMerge w:val="restart"/>
            <w:tcBorders>
              <w:top w:val="nil"/>
              <w:left w:val="single" w:sz="4" w:space="0" w:color="auto"/>
              <w:bottom w:val="single" w:sz="4" w:space="0" w:color="auto"/>
              <w:right w:val="single" w:sz="4" w:space="0" w:color="auto"/>
            </w:tcBorders>
            <w:shd w:val="clear" w:color="000000" w:fill="FFFFCC"/>
            <w:noWrap/>
            <w:hideMark/>
          </w:tcPr>
          <w:p w14:paraId="09E1D7D8"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3.892,0 </w:t>
            </w:r>
          </w:p>
        </w:tc>
        <w:tc>
          <w:tcPr>
            <w:tcW w:w="345" w:type="pct"/>
            <w:vMerge w:val="restart"/>
            <w:tcBorders>
              <w:top w:val="nil"/>
              <w:left w:val="single" w:sz="4" w:space="0" w:color="auto"/>
              <w:bottom w:val="single" w:sz="4" w:space="0" w:color="auto"/>
              <w:right w:val="single" w:sz="4" w:space="0" w:color="auto"/>
            </w:tcBorders>
            <w:shd w:val="clear" w:color="000000" w:fill="FFFFCC"/>
            <w:noWrap/>
            <w:hideMark/>
          </w:tcPr>
          <w:p w14:paraId="38222740"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3.433,0 </w:t>
            </w:r>
          </w:p>
        </w:tc>
        <w:tc>
          <w:tcPr>
            <w:tcW w:w="333" w:type="pct"/>
            <w:vMerge w:val="restart"/>
            <w:tcBorders>
              <w:top w:val="nil"/>
              <w:left w:val="single" w:sz="4" w:space="0" w:color="auto"/>
              <w:bottom w:val="single" w:sz="4" w:space="0" w:color="auto"/>
              <w:right w:val="single" w:sz="4" w:space="0" w:color="auto"/>
            </w:tcBorders>
            <w:shd w:val="clear" w:color="auto" w:fill="auto"/>
            <w:noWrap/>
            <w:hideMark/>
          </w:tcPr>
          <w:p w14:paraId="11489B6B"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2.339,0 </w:t>
            </w:r>
          </w:p>
        </w:tc>
        <w:tc>
          <w:tcPr>
            <w:tcW w:w="348" w:type="pct"/>
            <w:vMerge w:val="restart"/>
            <w:tcBorders>
              <w:top w:val="nil"/>
              <w:left w:val="single" w:sz="4" w:space="0" w:color="auto"/>
              <w:bottom w:val="single" w:sz="4" w:space="0" w:color="auto"/>
              <w:right w:val="single" w:sz="4" w:space="0" w:color="auto"/>
            </w:tcBorders>
            <w:shd w:val="clear" w:color="auto" w:fill="auto"/>
            <w:noWrap/>
            <w:hideMark/>
          </w:tcPr>
          <w:p w14:paraId="297F1131"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14:paraId="0AC35CE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50C1 </w:t>
            </w:r>
          </w:p>
        </w:tc>
        <w:tc>
          <w:tcPr>
            <w:tcW w:w="316" w:type="pct"/>
            <w:tcBorders>
              <w:top w:val="nil"/>
              <w:left w:val="nil"/>
              <w:bottom w:val="single" w:sz="4" w:space="0" w:color="auto"/>
              <w:right w:val="single" w:sz="4" w:space="0" w:color="auto"/>
            </w:tcBorders>
            <w:shd w:val="clear" w:color="auto" w:fill="auto"/>
            <w:noWrap/>
            <w:vAlign w:val="bottom"/>
            <w:hideMark/>
          </w:tcPr>
          <w:p w14:paraId="03D06E3A"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138,0 </w:t>
            </w:r>
          </w:p>
        </w:tc>
        <w:tc>
          <w:tcPr>
            <w:tcW w:w="334" w:type="pct"/>
            <w:tcBorders>
              <w:top w:val="nil"/>
              <w:left w:val="nil"/>
              <w:bottom w:val="single" w:sz="4" w:space="0" w:color="auto"/>
              <w:right w:val="single" w:sz="4" w:space="0" w:color="auto"/>
            </w:tcBorders>
            <w:shd w:val="clear" w:color="auto" w:fill="auto"/>
            <w:noWrap/>
            <w:vAlign w:val="bottom"/>
            <w:hideMark/>
          </w:tcPr>
          <w:p w14:paraId="6E216C2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106,0 </w:t>
            </w:r>
          </w:p>
        </w:tc>
        <w:tc>
          <w:tcPr>
            <w:tcW w:w="258" w:type="pct"/>
            <w:tcBorders>
              <w:top w:val="nil"/>
              <w:left w:val="nil"/>
              <w:bottom w:val="single" w:sz="4" w:space="0" w:color="auto"/>
              <w:right w:val="single" w:sz="4" w:space="0" w:color="auto"/>
            </w:tcBorders>
            <w:shd w:val="clear" w:color="000000" w:fill="FCE4D6"/>
            <w:noWrap/>
            <w:vAlign w:val="bottom"/>
            <w:hideMark/>
          </w:tcPr>
          <w:p w14:paraId="133F0025"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23,2%</w:t>
            </w:r>
          </w:p>
        </w:tc>
        <w:tc>
          <w:tcPr>
            <w:tcW w:w="282" w:type="pct"/>
            <w:tcBorders>
              <w:top w:val="nil"/>
              <w:left w:val="nil"/>
              <w:bottom w:val="single" w:sz="4" w:space="0" w:color="auto"/>
              <w:right w:val="single" w:sz="4" w:space="0" w:color="auto"/>
            </w:tcBorders>
            <w:shd w:val="clear" w:color="auto" w:fill="auto"/>
            <w:noWrap/>
            <w:vAlign w:val="bottom"/>
            <w:hideMark/>
          </w:tcPr>
          <w:p w14:paraId="72F5352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32,0 </w:t>
            </w:r>
          </w:p>
        </w:tc>
        <w:tc>
          <w:tcPr>
            <w:tcW w:w="258" w:type="pct"/>
            <w:tcBorders>
              <w:top w:val="nil"/>
              <w:left w:val="nil"/>
              <w:bottom w:val="single" w:sz="4" w:space="0" w:color="auto"/>
              <w:right w:val="single" w:sz="4" w:space="0" w:color="auto"/>
            </w:tcBorders>
            <w:shd w:val="clear" w:color="000000" w:fill="FCE4D6"/>
            <w:noWrap/>
            <w:vAlign w:val="bottom"/>
            <w:hideMark/>
          </w:tcPr>
          <w:p w14:paraId="4405DFDB"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13,2%</w:t>
            </w:r>
          </w:p>
        </w:tc>
        <w:tc>
          <w:tcPr>
            <w:tcW w:w="332" w:type="pct"/>
            <w:tcBorders>
              <w:top w:val="nil"/>
              <w:left w:val="nil"/>
              <w:bottom w:val="single" w:sz="4" w:space="0" w:color="auto"/>
              <w:right w:val="single" w:sz="4" w:space="0" w:color="auto"/>
            </w:tcBorders>
            <w:shd w:val="clear" w:color="auto" w:fill="auto"/>
            <w:noWrap/>
            <w:vAlign w:val="bottom"/>
            <w:hideMark/>
          </w:tcPr>
          <w:p w14:paraId="3069AC9A"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21,4</w:t>
            </w:r>
          </w:p>
        </w:tc>
      </w:tr>
      <w:tr w:rsidR="00A04149" w:rsidRPr="00B046EA" w14:paraId="7B9ED923" w14:textId="77777777" w:rsidTr="00117165">
        <w:trPr>
          <w:trHeight w:val="51"/>
          <w:tblHeader/>
        </w:trPr>
        <w:tc>
          <w:tcPr>
            <w:tcW w:w="407" w:type="pct"/>
            <w:vMerge/>
            <w:tcBorders>
              <w:top w:val="nil"/>
              <w:left w:val="single" w:sz="4" w:space="0" w:color="auto"/>
              <w:bottom w:val="single" w:sz="4" w:space="0" w:color="auto"/>
              <w:right w:val="single" w:sz="4" w:space="0" w:color="auto"/>
            </w:tcBorders>
            <w:vAlign w:val="center"/>
            <w:hideMark/>
          </w:tcPr>
          <w:p w14:paraId="240FDB96"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14:paraId="0F67CEBB"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1C72891E"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71030BAD"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14:paraId="1CE3EC81"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14:paraId="6EF4BFB1"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14:paraId="3E6AD74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14:paraId="23D24AF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14:paraId="55929CBA"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50C2 </w:t>
            </w:r>
          </w:p>
        </w:tc>
        <w:tc>
          <w:tcPr>
            <w:tcW w:w="316" w:type="pct"/>
            <w:tcBorders>
              <w:top w:val="nil"/>
              <w:left w:val="nil"/>
              <w:bottom w:val="single" w:sz="4" w:space="0" w:color="auto"/>
              <w:right w:val="single" w:sz="4" w:space="0" w:color="auto"/>
            </w:tcBorders>
            <w:shd w:val="clear" w:color="auto" w:fill="auto"/>
            <w:noWrap/>
            <w:vAlign w:val="bottom"/>
            <w:hideMark/>
          </w:tcPr>
          <w:p w14:paraId="749371D8"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134,0 </w:t>
            </w:r>
          </w:p>
        </w:tc>
        <w:tc>
          <w:tcPr>
            <w:tcW w:w="334" w:type="pct"/>
            <w:tcBorders>
              <w:top w:val="nil"/>
              <w:left w:val="nil"/>
              <w:bottom w:val="single" w:sz="4" w:space="0" w:color="auto"/>
              <w:right w:val="single" w:sz="4" w:space="0" w:color="auto"/>
            </w:tcBorders>
            <w:shd w:val="clear" w:color="auto" w:fill="auto"/>
            <w:noWrap/>
            <w:vAlign w:val="bottom"/>
            <w:hideMark/>
          </w:tcPr>
          <w:p w14:paraId="5783695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109,0 </w:t>
            </w:r>
          </w:p>
        </w:tc>
        <w:tc>
          <w:tcPr>
            <w:tcW w:w="258" w:type="pct"/>
            <w:tcBorders>
              <w:top w:val="nil"/>
              <w:left w:val="nil"/>
              <w:bottom w:val="single" w:sz="4" w:space="0" w:color="auto"/>
              <w:right w:val="single" w:sz="4" w:space="0" w:color="auto"/>
            </w:tcBorders>
            <w:shd w:val="clear" w:color="000000" w:fill="FCE4D6"/>
            <w:noWrap/>
            <w:vAlign w:val="bottom"/>
            <w:hideMark/>
          </w:tcPr>
          <w:p w14:paraId="676D5B2A"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18,7%</w:t>
            </w:r>
          </w:p>
        </w:tc>
        <w:tc>
          <w:tcPr>
            <w:tcW w:w="282" w:type="pct"/>
            <w:tcBorders>
              <w:top w:val="nil"/>
              <w:left w:val="nil"/>
              <w:bottom w:val="single" w:sz="4" w:space="0" w:color="auto"/>
              <w:right w:val="single" w:sz="4" w:space="0" w:color="auto"/>
            </w:tcBorders>
            <w:shd w:val="clear" w:color="auto" w:fill="auto"/>
            <w:noWrap/>
            <w:vAlign w:val="bottom"/>
            <w:hideMark/>
          </w:tcPr>
          <w:p w14:paraId="694F404F"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25,0 </w:t>
            </w:r>
          </w:p>
        </w:tc>
        <w:tc>
          <w:tcPr>
            <w:tcW w:w="258" w:type="pct"/>
            <w:tcBorders>
              <w:top w:val="nil"/>
              <w:left w:val="nil"/>
              <w:bottom w:val="single" w:sz="4" w:space="0" w:color="auto"/>
              <w:right w:val="single" w:sz="4" w:space="0" w:color="auto"/>
            </w:tcBorders>
            <w:shd w:val="clear" w:color="000000" w:fill="FCE4D6"/>
            <w:noWrap/>
            <w:vAlign w:val="bottom"/>
            <w:hideMark/>
          </w:tcPr>
          <w:p w14:paraId="2062FFAD"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8,7%</w:t>
            </w:r>
          </w:p>
        </w:tc>
        <w:tc>
          <w:tcPr>
            <w:tcW w:w="332" w:type="pct"/>
            <w:tcBorders>
              <w:top w:val="nil"/>
              <w:left w:val="nil"/>
              <w:bottom w:val="single" w:sz="4" w:space="0" w:color="auto"/>
              <w:right w:val="single" w:sz="4" w:space="0" w:color="auto"/>
            </w:tcBorders>
            <w:shd w:val="clear" w:color="auto" w:fill="auto"/>
            <w:noWrap/>
            <w:vAlign w:val="bottom"/>
            <w:hideMark/>
          </w:tcPr>
          <w:p w14:paraId="10F755AF"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14,1</w:t>
            </w:r>
          </w:p>
        </w:tc>
      </w:tr>
      <w:tr w:rsidR="00A04149" w:rsidRPr="00B046EA" w14:paraId="484926D4" w14:textId="77777777" w:rsidTr="00117165">
        <w:trPr>
          <w:trHeight w:val="59"/>
          <w:tblHeader/>
        </w:trPr>
        <w:tc>
          <w:tcPr>
            <w:tcW w:w="407" w:type="pct"/>
            <w:vMerge/>
            <w:tcBorders>
              <w:top w:val="nil"/>
              <w:left w:val="single" w:sz="4" w:space="0" w:color="auto"/>
              <w:bottom w:val="single" w:sz="4" w:space="0" w:color="auto"/>
              <w:right w:val="single" w:sz="4" w:space="0" w:color="auto"/>
            </w:tcBorders>
            <w:vAlign w:val="center"/>
            <w:hideMark/>
          </w:tcPr>
          <w:p w14:paraId="17FD0742"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14:paraId="610C260C"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2A1C879B"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238B18B5"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14:paraId="2A3F919A"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14:paraId="63C17D1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14:paraId="10E995E8"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14:paraId="6C28ACF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14:paraId="6F81393A"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111G1 </w:t>
            </w:r>
          </w:p>
        </w:tc>
        <w:tc>
          <w:tcPr>
            <w:tcW w:w="316" w:type="pct"/>
            <w:tcBorders>
              <w:top w:val="nil"/>
              <w:left w:val="nil"/>
              <w:bottom w:val="single" w:sz="4" w:space="0" w:color="auto"/>
              <w:right w:val="single" w:sz="4" w:space="0" w:color="auto"/>
            </w:tcBorders>
            <w:shd w:val="clear" w:color="auto" w:fill="auto"/>
            <w:noWrap/>
            <w:vAlign w:val="bottom"/>
            <w:hideMark/>
          </w:tcPr>
          <w:p w14:paraId="4B7D65A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425,0 </w:t>
            </w:r>
          </w:p>
        </w:tc>
        <w:tc>
          <w:tcPr>
            <w:tcW w:w="334" w:type="pct"/>
            <w:tcBorders>
              <w:top w:val="nil"/>
              <w:left w:val="nil"/>
              <w:bottom w:val="single" w:sz="4" w:space="0" w:color="auto"/>
              <w:right w:val="single" w:sz="4" w:space="0" w:color="auto"/>
            </w:tcBorders>
            <w:shd w:val="clear" w:color="auto" w:fill="auto"/>
            <w:noWrap/>
            <w:vAlign w:val="bottom"/>
            <w:hideMark/>
          </w:tcPr>
          <w:p w14:paraId="24B25E3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269,0 </w:t>
            </w:r>
          </w:p>
        </w:tc>
        <w:tc>
          <w:tcPr>
            <w:tcW w:w="258" w:type="pct"/>
            <w:tcBorders>
              <w:top w:val="nil"/>
              <w:left w:val="nil"/>
              <w:bottom w:val="single" w:sz="4" w:space="0" w:color="auto"/>
              <w:right w:val="single" w:sz="4" w:space="0" w:color="auto"/>
            </w:tcBorders>
            <w:shd w:val="clear" w:color="000000" w:fill="FCE4D6"/>
            <w:noWrap/>
            <w:vAlign w:val="bottom"/>
            <w:hideMark/>
          </w:tcPr>
          <w:p w14:paraId="69D51894" w14:textId="77777777" w:rsidR="00A04149" w:rsidRPr="007A770D" w:rsidRDefault="00A04149" w:rsidP="00A04149">
            <w:pPr>
              <w:spacing w:after="0" w:line="240" w:lineRule="auto"/>
              <w:jc w:val="right"/>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b/>
                <w:color w:val="000000"/>
                <w:sz w:val="18"/>
                <w:szCs w:val="18"/>
                <w:lang w:val="ro-RO" w:eastAsia="ru-RU"/>
              </w:rPr>
              <w:t>36,7%</w:t>
            </w:r>
          </w:p>
        </w:tc>
        <w:tc>
          <w:tcPr>
            <w:tcW w:w="282" w:type="pct"/>
            <w:tcBorders>
              <w:top w:val="nil"/>
              <w:left w:val="nil"/>
              <w:bottom w:val="single" w:sz="4" w:space="0" w:color="auto"/>
              <w:right w:val="single" w:sz="4" w:space="0" w:color="auto"/>
            </w:tcBorders>
            <w:shd w:val="clear" w:color="auto" w:fill="auto"/>
            <w:noWrap/>
            <w:vAlign w:val="bottom"/>
            <w:hideMark/>
          </w:tcPr>
          <w:p w14:paraId="2F1CD33D" w14:textId="77777777" w:rsidR="00A04149" w:rsidRPr="007A770D" w:rsidRDefault="00A04149" w:rsidP="00A04149">
            <w:pPr>
              <w:spacing w:after="0" w:line="240" w:lineRule="auto"/>
              <w:jc w:val="right"/>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b/>
                <w:color w:val="000000"/>
                <w:sz w:val="18"/>
                <w:szCs w:val="18"/>
                <w:lang w:val="ro-RO" w:eastAsia="ru-RU"/>
              </w:rPr>
              <w:t xml:space="preserve">156,0 </w:t>
            </w:r>
          </w:p>
        </w:tc>
        <w:tc>
          <w:tcPr>
            <w:tcW w:w="258" w:type="pct"/>
            <w:tcBorders>
              <w:top w:val="nil"/>
              <w:left w:val="nil"/>
              <w:bottom w:val="single" w:sz="4" w:space="0" w:color="auto"/>
              <w:right w:val="single" w:sz="4" w:space="0" w:color="auto"/>
            </w:tcBorders>
            <w:shd w:val="clear" w:color="000000" w:fill="FCE4D6"/>
            <w:noWrap/>
            <w:vAlign w:val="bottom"/>
            <w:hideMark/>
          </w:tcPr>
          <w:p w14:paraId="7FE08D18" w14:textId="77777777" w:rsidR="00A04149" w:rsidRPr="007A770D" w:rsidRDefault="00A04149" w:rsidP="00A04149">
            <w:pPr>
              <w:spacing w:after="0" w:line="240" w:lineRule="auto"/>
              <w:jc w:val="right"/>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b/>
                <w:color w:val="000000"/>
                <w:sz w:val="18"/>
                <w:szCs w:val="18"/>
                <w:lang w:val="ro-RO" w:eastAsia="ru-RU"/>
              </w:rPr>
              <w:t>26,7%</w:t>
            </w:r>
          </w:p>
        </w:tc>
        <w:tc>
          <w:tcPr>
            <w:tcW w:w="332" w:type="pct"/>
            <w:tcBorders>
              <w:top w:val="nil"/>
              <w:left w:val="nil"/>
              <w:bottom w:val="single" w:sz="4" w:space="0" w:color="auto"/>
              <w:right w:val="single" w:sz="4" w:space="0" w:color="auto"/>
            </w:tcBorders>
            <w:shd w:val="clear" w:color="auto" w:fill="auto"/>
            <w:noWrap/>
            <w:vAlign w:val="bottom"/>
            <w:hideMark/>
          </w:tcPr>
          <w:p w14:paraId="6491CBED" w14:textId="77777777" w:rsidR="00A04149" w:rsidRPr="007A770D" w:rsidRDefault="00A04149" w:rsidP="00A04149">
            <w:pPr>
              <w:spacing w:after="0" w:line="240" w:lineRule="auto"/>
              <w:jc w:val="right"/>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r w:rsidRPr="007A770D">
              <w:rPr>
                <w:rFonts w:ascii="Times New Roman" w:eastAsia="Times New Roman" w:hAnsi="Times New Roman" w:cs="Times New Roman"/>
                <w:b/>
                <w:color w:val="000000"/>
                <w:sz w:val="18"/>
                <w:szCs w:val="18"/>
                <w:lang w:val="ro-RO" w:eastAsia="ru-RU"/>
              </w:rPr>
              <w:t>129,1</w:t>
            </w:r>
          </w:p>
        </w:tc>
      </w:tr>
      <w:tr w:rsidR="00A04149" w:rsidRPr="00B046EA" w14:paraId="708833FE" w14:textId="77777777" w:rsidTr="00117165">
        <w:trPr>
          <w:trHeight w:val="51"/>
          <w:tblHeader/>
        </w:trPr>
        <w:tc>
          <w:tcPr>
            <w:tcW w:w="407" w:type="pct"/>
            <w:vMerge/>
            <w:tcBorders>
              <w:top w:val="nil"/>
              <w:left w:val="single" w:sz="4" w:space="0" w:color="auto"/>
              <w:bottom w:val="single" w:sz="4" w:space="0" w:color="auto"/>
              <w:right w:val="single" w:sz="4" w:space="0" w:color="auto"/>
            </w:tcBorders>
            <w:vAlign w:val="center"/>
            <w:hideMark/>
          </w:tcPr>
          <w:p w14:paraId="396363CA"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14:paraId="34F80EE1"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2B5FA70E"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0F988B5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14:paraId="6A267ED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14:paraId="61DCF012"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14:paraId="73F2C6F1"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14:paraId="43C6F4AD"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14:paraId="42A564B1"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123R1 </w:t>
            </w:r>
          </w:p>
        </w:tc>
        <w:tc>
          <w:tcPr>
            <w:tcW w:w="316" w:type="pct"/>
            <w:tcBorders>
              <w:top w:val="nil"/>
              <w:left w:val="nil"/>
              <w:bottom w:val="single" w:sz="4" w:space="0" w:color="auto"/>
              <w:right w:val="single" w:sz="4" w:space="0" w:color="auto"/>
            </w:tcBorders>
            <w:shd w:val="clear" w:color="auto" w:fill="auto"/>
            <w:noWrap/>
            <w:vAlign w:val="bottom"/>
            <w:hideMark/>
          </w:tcPr>
          <w:p w14:paraId="5E14BDF4"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462,0 </w:t>
            </w:r>
          </w:p>
        </w:tc>
        <w:tc>
          <w:tcPr>
            <w:tcW w:w="334" w:type="pct"/>
            <w:tcBorders>
              <w:top w:val="nil"/>
              <w:left w:val="nil"/>
              <w:bottom w:val="single" w:sz="4" w:space="0" w:color="auto"/>
              <w:right w:val="single" w:sz="4" w:space="0" w:color="auto"/>
            </w:tcBorders>
            <w:shd w:val="clear" w:color="auto" w:fill="auto"/>
            <w:noWrap/>
            <w:vAlign w:val="bottom"/>
            <w:hideMark/>
          </w:tcPr>
          <w:p w14:paraId="5CC829CF"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390,0 </w:t>
            </w:r>
          </w:p>
        </w:tc>
        <w:tc>
          <w:tcPr>
            <w:tcW w:w="258" w:type="pct"/>
            <w:tcBorders>
              <w:top w:val="nil"/>
              <w:left w:val="nil"/>
              <w:bottom w:val="single" w:sz="4" w:space="0" w:color="auto"/>
              <w:right w:val="single" w:sz="4" w:space="0" w:color="auto"/>
            </w:tcBorders>
            <w:shd w:val="clear" w:color="000000" w:fill="FCE4D6"/>
            <w:noWrap/>
            <w:vAlign w:val="bottom"/>
            <w:hideMark/>
          </w:tcPr>
          <w:p w14:paraId="05F8C0D2"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15,6%</w:t>
            </w:r>
          </w:p>
        </w:tc>
        <w:tc>
          <w:tcPr>
            <w:tcW w:w="282" w:type="pct"/>
            <w:tcBorders>
              <w:top w:val="nil"/>
              <w:left w:val="nil"/>
              <w:bottom w:val="single" w:sz="4" w:space="0" w:color="auto"/>
              <w:right w:val="single" w:sz="4" w:space="0" w:color="auto"/>
            </w:tcBorders>
            <w:shd w:val="clear" w:color="auto" w:fill="auto"/>
            <w:noWrap/>
            <w:vAlign w:val="bottom"/>
            <w:hideMark/>
          </w:tcPr>
          <w:p w14:paraId="3309EADE" w14:textId="77777777" w:rsidR="00A04149" w:rsidRPr="007A770D" w:rsidRDefault="00A04149" w:rsidP="00A04149">
            <w:pPr>
              <w:spacing w:after="0" w:line="240" w:lineRule="auto"/>
              <w:jc w:val="right"/>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b/>
                <w:color w:val="000000"/>
                <w:sz w:val="18"/>
                <w:szCs w:val="18"/>
                <w:lang w:val="ro-RO" w:eastAsia="ru-RU"/>
              </w:rPr>
              <w:t xml:space="preserve">72,0 </w:t>
            </w:r>
          </w:p>
        </w:tc>
        <w:tc>
          <w:tcPr>
            <w:tcW w:w="258" w:type="pct"/>
            <w:tcBorders>
              <w:top w:val="nil"/>
              <w:left w:val="nil"/>
              <w:bottom w:val="single" w:sz="4" w:space="0" w:color="auto"/>
              <w:right w:val="single" w:sz="4" w:space="0" w:color="auto"/>
            </w:tcBorders>
            <w:shd w:val="clear" w:color="000000" w:fill="FCE4D6"/>
            <w:noWrap/>
            <w:vAlign w:val="bottom"/>
            <w:hideMark/>
          </w:tcPr>
          <w:p w14:paraId="1E84116E"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5,6%</w:t>
            </w:r>
          </w:p>
        </w:tc>
        <w:tc>
          <w:tcPr>
            <w:tcW w:w="332" w:type="pct"/>
            <w:tcBorders>
              <w:top w:val="nil"/>
              <w:left w:val="nil"/>
              <w:bottom w:val="single" w:sz="4" w:space="0" w:color="auto"/>
              <w:right w:val="single" w:sz="4" w:space="0" w:color="auto"/>
            </w:tcBorders>
            <w:shd w:val="clear" w:color="auto" w:fill="auto"/>
            <w:noWrap/>
            <w:vAlign w:val="bottom"/>
            <w:hideMark/>
          </w:tcPr>
          <w:p w14:paraId="4B9D6713"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33,0</w:t>
            </w:r>
          </w:p>
        </w:tc>
      </w:tr>
      <w:tr w:rsidR="00A04149" w:rsidRPr="00B046EA" w14:paraId="159184DF" w14:textId="77777777" w:rsidTr="00117165">
        <w:trPr>
          <w:trHeight w:val="37"/>
          <w:tblHeader/>
        </w:trPr>
        <w:tc>
          <w:tcPr>
            <w:tcW w:w="407" w:type="pct"/>
            <w:vMerge/>
            <w:tcBorders>
              <w:top w:val="nil"/>
              <w:left w:val="single" w:sz="4" w:space="0" w:color="auto"/>
              <w:bottom w:val="single" w:sz="4" w:space="0" w:color="auto"/>
              <w:right w:val="single" w:sz="4" w:space="0" w:color="auto"/>
            </w:tcBorders>
            <w:vAlign w:val="center"/>
            <w:hideMark/>
          </w:tcPr>
          <w:p w14:paraId="343F8D49"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14:paraId="051C06A9"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1F382C68"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14:paraId="490C4F4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14:paraId="784AF551"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14:paraId="6EB2150A"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14:paraId="40DE2123"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14:paraId="24AA02F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14:paraId="2940DA55"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123U1 </w:t>
            </w:r>
          </w:p>
        </w:tc>
        <w:tc>
          <w:tcPr>
            <w:tcW w:w="316" w:type="pct"/>
            <w:tcBorders>
              <w:top w:val="nil"/>
              <w:left w:val="nil"/>
              <w:bottom w:val="single" w:sz="4" w:space="0" w:color="auto"/>
              <w:right w:val="single" w:sz="4" w:space="0" w:color="auto"/>
            </w:tcBorders>
            <w:shd w:val="clear" w:color="auto" w:fill="auto"/>
            <w:noWrap/>
            <w:vAlign w:val="bottom"/>
            <w:hideMark/>
          </w:tcPr>
          <w:p w14:paraId="3804BA7B"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113,0 </w:t>
            </w:r>
          </w:p>
        </w:tc>
        <w:tc>
          <w:tcPr>
            <w:tcW w:w="334" w:type="pct"/>
            <w:tcBorders>
              <w:top w:val="nil"/>
              <w:left w:val="nil"/>
              <w:bottom w:val="single" w:sz="4" w:space="0" w:color="auto"/>
              <w:right w:val="single" w:sz="4" w:space="0" w:color="auto"/>
            </w:tcBorders>
            <w:shd w:val="clear" w:color="auto" w:fill="auto"/>
            <w:noWrap/>
            <w:vAlign w:val="bottom"/>
            <w:hideMark/>
          </w:tcPr>
          <w:p w14:paraId="2872E51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84,0 </w:t>
            </w:r>
          </w:p>
        </w:tc>
        <w:tc>
          <w:tcPr>
            <w:tcW w:w="258" w:type="pct"/>
            <w:tcBorders>
              <w:top w:val="nil"/>
              <w:left w:val="nil"/>
              <w:bottom w:val="single" w:sz="4" w:space="0" w:color="auto"/>
              <w:right w:val="single" w:sz="4" w:space="0" w:color="auto"/>
            </w:tcBorders>
            <w:shd w:val="clear" w:color="000000" w:fill="FCE4D6"/>
            <w:noWrap/>
            <w:vAlign w:val="bottom"/>
            <w:hideMark/>
          </w:tcPr>
          <w:p w14:paraId="5ACB661E"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25,7%</w:t>
            </w:r>
          </w:p>
        </w:tc>
        <w:tc>
          <w:tcPr>
            <w:tcW w:w="282" w:type="pct"/>
            <w:tcBorders>
              <w:top w:val="nil"/>
              <w:left w:val="nil"/>
              <w:bottom w:val="single" w:sz="4" w:space="0" w:color="auto"/>
              <w:right w:val="single" w:sz="4" w:space="0" w:color="auto"/>
            </w:tcBorders>
            <w:shd w:val="clear" w:color="auto" w:fill="auto"/>
            <w:noWrap/>
            <w:vAlign w:val="bottom"/>
            <w:hideMark/>
          </w:tcPr>
          <w:p w14:paraId="481960AB"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29,0 </w:t>
            </w:r>
          </w:p>
        </w:tc>
        <w:tc>
          <w:tcPr>
            <w:tcW w:w="258" w:type="pct"/>
            <w:tcBorders>
              <w:top w:val="nil"/>
              <w:left w:val="nil"/>
              <w:bottom w:val="single" w:sz="4" w:space="0" w:color="auto"/>
              <w:right w:val="single" w:sz="4" w:space="0" w:color="auto"/>
            </w:tcBorders>
            <w:shd w:val="clear" w:color="000000" w:fill="FCE4D6"/>
            <w:noWrap/>
            <w:vAlign w:val="bottom"/>
            <w:hideMark/>
          </w:tcPr>
          <w:p w14:paraId="109E5CD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15,7%</w:t>
            </w:r>
          </w:p>
        </w:tc>
        <w:tc>
          <w:tcPr>
            <w:tcW w:w="332" w:type="pct"/>
            <w:tcBorders>
              <w:top w:val="nil"/>
              <w:left w:val="nil"/>
              <w:bottom w:val="single" w:sz="4" w:space="0" w:color="auto"/>
              <w:right w:val="single" w:sz="4" w:space="0" w:color="auto"/>
            </w:tcBorders>
            <w:shd w:val="clear" w:color="auto" w:fill="auto"/>
            <w:noWrap/>
            <w:vAlign w:val="bottom"/>
            <w:hideMark/>
          </w:tcPr>
          <w:p w14:paraId="265B3F2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20,6 </w:t>
            </w:r>
          </w:p>
        </w:tc>
      </w:tr>
      <w:tr w:rsidR="00A04149" w:rsidRPr="00B046EA" w14:paraId="47840E19" w14:textId="77777777" w:rsidTr="00117165">
        <w:trPr>
          <w:trHeight w:val="53"/>
          <w:tblHeader/>
        </w:trPr>
        <w:tc>
          <w:tcPr>
            <w:tcW w:w="407" w:type="pct"/>
            <w:tcBorders>
              <w:top w:val="nil"/>
              <w:left w:val="single" w:sz="4" w:space="0" w:color="auto"/>
              <w:bottom w:val="single" w:sz="4" w:space="0" w:color="auto"/>
              <w:right w:val="single" w:sz="4" w:space="0" w:color="auto"/>
            </w:tcBorders>
            <w:shd w:val="clear" w:color="auto" w:fill="auto"/>
            <w:vAlign w:val="bottom"/>
            <w:hideMark/>
          </w:tcPr>
          <w:p w14:paraId="0AA3151D"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Silva-Sud Cahul</w:t>
            </w:r>
          </w:p>
        </w:tc>
        <w:tc>
          <w:tcPr>
            <w:tcW w:w="389" w:type="pct"/>
            <w:tcBorders>
              <w:top w:val="nil"/>
              <w:left w:val="nil"/>
              <w:bottom w:val="single" w:sz="4" w:space="0" w:color="auto"/>
              <w:right w:val="single" w:sz="4" w:space="0" w:color="auto"/>
            </w:tcBorders>
            <w:shd w:val="clear" w:color="auto" w:fill="auto"/>
            <w:vAlign w:val="bottom"/>
            <w:hideMark/>
          </w:tcPr>
          <w:p w14:paraId="2D6DB28F"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P-2953/2022</w:t>
            </w:r>
          </w:p>
        </w:tc>
        <w:tc>
          <w:tcPr>
            <w:tcW w:w="364" w:type="pct"/>
            <w:tcBorders>
              <w:top w:val="nil"/>
              <w:left w:val="nil"/>
              <w:bottom w:val="single" w:sz="4" w:space="0" w:color="auto"/>
              <w:right w:val="single" w:sz="4" w:space="0" w:color="auto"/>
            </w:tcBorders>
            <w:shd w:val="clear" w:color="auto" w:fill="auto"/>
            <w:noWrap/>
            <w:vAlign w:val="bottom"/>
            <w:hideMark/>
          </w:tcPr>
          <w:p w14:paraId="6467D431"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20.813,0 </w:t>
            </w:r>
          </w:p>
        </w:tc>
        <w:tc>
          <w:tcPr>
            <w:tcW w:w="364" w:type="pct"/>
            <w:tcBorders>
              <w:top w:val="nil"/>
              <w:left w:val="nil"/>
              <w:bottom w:val="single" w:sz="4" w:space="0" w:color="auto"/>
              <w:right w:val="single" w:sz="4" w:space="0" w:color="auto"/>
            </w:tcBorders>
            <w:shd w:val="clear" w:color="auto" w:fill="auto"/>
            <w:noWrap/>
            <w:vAlign w:val="bottom"/>
            <w:hideMark/>
          </w:tcPr>
          <w:p w14:paraId="7E443723"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7.882,0 </w:t>
            </w:r>
          </w:p>
        </w:tc>
        <w:tc>
          <w:tcPr>
            <w:tcW w:w="331" w:type="pct"/>
            <w:tcBorders>
              <w:top w:val="nil"/>
              <w:left w:val="nil"/>
              <w:bottom w:val="single" w:sz="4" w:space="0" w:color="auto"/>
              <w:right w:val="single" w:sz="4" w:space="0" w:color="auto"/>
            </w:tcBorders>
            <w:shd w:val="clear" w:color="000000" w:fill="FFFFCC"/>
            <w:noWrap/>
            <w:vAlign w:val="bottom"/>
            <w:hideMark/>
          </w:tcPr>
          <w:p w14:paraId="1A0423AB"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6.260,0 </w:t>
            </w:r>
          </w:p>
        </w:tc>
        <w:tc>
          <w:tcPr>
            <w:tcW w:w="345" w:type="pct"/>
            <w:tcBorders>
              <w:top w:val="nil"/>
              <w:left w:val="nil"/>
              <w:bottom w:val="single" w:sz="4" w:space="0" w:color="auto"/>
              <w:right w:val="single" w:sz="4" w:space="0" w:color="auto"/>
            </w:tcBorders>
            <w:shd w:val="clear" w:color="000000" w:fill="FFFFCC"/>
            <w:noWrap/>
            <w:vAlign w:val="bottom"/>
            <w:hideMark/>
          </w:tcPr>
          <w:p w14:paraId="2BD9049B"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6.248,0 </w:t>
            </w:r>
          </w:p>
        </w:tc>
        <w:tc>
          <w:tcPr>
            <w:tcW w:w="333" w:type="pct"/>
            <w:tcBorders>
              <w:top w:val="nil"/>
              <w:left w:val="nil"/>
              <w:bottom w:val="single" w:sz="4" w:space="0" w:color="auto"/>
              <w:right w:val="single" w:sz="4" w:space="0" w:color="auto"/>
            </w:tcBorders>
            <w:shd w:val="clear" w:color="auto" w:fill="auto"/>
            <w:noWrap/>
            <w:vAlign w:val="bottom"/>
            <w:hideMark/>
          </w:tcPr>
          <w:p w14:paraId="3F926B9A"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4.941,0 </w:t>
            </w:r>
          </w:p>
        </w:tc>
        <w:tc>
          <w:tcPr>
            <w:tcW w:w="348" w:type="pct"/>
            <w:tcBorders>
              <w:top w:val="nil"/>
              <w:left w:val="nil"/>
              <w:bottom w:val="single" w:sz="4" w:space="0" w:color="auto"/>
              <w:right w:val="single" w:sz="4" w:space="0" w:color="auto"/>
            </w:tcBorders>
            <w:shd w:val="clear" w:color="auto" w:fill="auto"/>
            <w:noWrap/>
            <w:vAlign w:val="bottom"/>
            <w:hideMark/>
          </w:tcPr>
          <w:p w14:paraId="6F36BCBF"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14:paraId="21F3E85F"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16" w:type="pct"/>
            <w:tcBorders>
              <w:top w:val="nil"/>
              <w:left w:val="nil"/>
              <w:bottom w:val="single" w:sz="4" w:space="0" w:color="auto"/>
              <w:right w:val="single" w:sz="4" w:space="0" w:color="auto"/>
            </w:tcBorders>
            <w:shd w:val="clear" w:color="auto" w:fill="auto"/>
            <w:noWrap/>
            <w:vAlign w:val="bottom"/>
            <w:hideMark/>
          </w:tcPr>
          <w:p w14:paraId="2526371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4" w:type="pct"/>
            <w:tcBorders>
              <w:top w:val="nil"/>
              <w:left w:val="nil"/>
              <w:bottom w:val="single" w:sz="4" w:space="0" w:color="auto"/>
              <w:right w:val="single" w:sz="4" w:space="0" w:color="auto"/>
            </w:tcBorders>
            <w:shd w:val="clear" w:color="auto" w:fill="auto"/>
            <w:noWrap/>
            <w:vAlign w:val="bottom"/>
            <w:hideMark/>
          </w:tcPr>
          <w:p w14:paraId="461C3822"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58" w:type="pct"/>
            <w:tcBorders>
              <w:top w:val="nil"/>
              <w:left w:val="nil"/>
              <w:bottom w:val="single" w:sz="4" w:space="0" w:color="auto"/>
              <w:right w:val="single" w:sz="4" w:space="0" w:color="auto"/>
            </w:tcBorders>
            <w:shd w:val="clear" w:color="000000" w:fill="FCE4D6"/>
            <w:noWrap/>
            <w:vAlign w:val="bottom"/>
            <w:hideMark/>
          </w:tcPr>
          <w:p w14:paraId="43A254D5"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2" w:type="pct"/>
            <w:tcBorders>
              <w:top w:val="nil"/>
              <w:left w:val="nil"/>
              <w:bottom w:val="single" w:sz="4" w:space="0" w:color="auto"/>
              <w:right w:val="single" w:sz="4" w:space="0" w:color="auto"/>
            </w:tcBorders>
            <w:shd w:val="clear" w:color="auto" w:fill="auto"/>
            <w:noWrap/>
            <w:vAlign w:val="bottom"/>
            <w:hideMark/>
          </w:tcPr>
          <w:p w14:paraId="459D391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8" w:type="pct"/>
            <w:tcBorders>
              <w:top w:val="nil"/>
              <w:left w:val="nil"/>
              <w:bottom w:val="single" w:sz="4" w:space="0" w:color="auto"/>
              <w:right w:val="single" w:sz="4" w:space="0" w:color="auto"/>
            </w:tcBorders>
            <w:shd w:val="clear" w:color="000000" w:fill="FCE4D6"/>
            <w:noWrap/>
            <w:vAlign w:val="bottom"/>
            <w:hideMark/>
          </w:tcPr>
          <w:p w14:paraId="3BA4B6D2"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14:paraId="3906735A"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A04149" w:rsidRPr="00B046EA" w14:paraId="4DEE9D3F" w14:textId="77777777" w:rsidTr="00117165">
        <w:trPr>
          <w:trHeight w:val="257"/>
        </w:trPr>
        <w:tc>
          <w:tcPr>
            <w:tcW w:w="407" w:type="pct"/>
            <w:tcBorders>
              <w:top w:val="nil"/>
              <w:left w:val="single" w:sz="4" w:space="0" w:color="auto"/>
              <w:bottom w:val="single" w:sz="4" w:space="0" w:color="auto"/>
              <w:right w:val="single" w:sz="4" w:space="0" w:color="auto"/>
            </w:tcBorders>
            <w:shd w:val="clear" w:color="auto" w:fill="auto"/>
            <w:vAlign w:val="bottom"/>
            <w:hideMark/>
          </w:tcPr>
          <w:p w14:paraId="301DBD15"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ÎSC Taraclia</w:t>
            </w:r>
          </w:p>
        </w:tc>
        <w:tc>
          <w:tcPr>
            <w:tcW w:w="389" w:type="pct"/>
            <w:tcBorders>
              <w:top w:val="nil"/>
              <w:left w:val="nil"/>
              <w:bottom w:val="single" w:sz="4" w:space="0" w:color="auto"/>
              <w:right w:val="single" w:sz="4" w:space="0" w:color="auto"/>
            </w:tcBorders>
            <w:shd w:val="clear" w:color="auto" w:fill="auto"/>
            <w:vAlign w:val="bottom"/>
            <w:hideMark/>
          </w:tcPr>
          <w:p w14:paraId="7FEBACF6"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P-2954/2022</w:t>
            </w:r>
          </w:p>
        </w:tc>
        <w:tc>
          <w:tcPr>
            <w:tcW w:w="364" w:type="pct"/>
            <w:tcBorders>
              <w:top w:val="nil"/>
              <w:left w:val="nil"/>
              <w:bottom w:val="single" w:sz="4" w:space="0" w:color="auto"/>
              <w:right w:val="single" w:sz="4" w:space="0" w:color="auto"/>
            </w:tcBorders>
            <w:shd w:val="clear" w:color="auto" w:fill="auto"/>
            <w:noWrap/>
            <w:vAlign w:val="bottom"/>
            <w:hideMark/>
          </w:tcPr>
          <w:p w14:paraId="0F574D82"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1.035,0 </w:t>
            </w:r>
          </w:p>
        </w:tc>
        <w:tc>
          <w:tcPr>
            <w:tcW w:w="364" w:type="pct"/>
            <w:tcBorders>
              <w:top w:val="nil"/>
              <w:left w:val="nil"/>
              <w:bottom w:val="single" w:sz="4" w:space="0" w:color="auto"/>
              <w:right w:val="single" w:sz="4" w:space="0" w:color="auto"/>
            </w:tcBorders>
            <w:shd w:val="clear" w:color="auto" w:fill="auto"/>
            <w:noWrap/>
            <w:vAlign w:val="bottom"/>
            <w:hideMark/>
          </w:tcPr>
          <w:p w14:paraId="23453CAF"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1.035,0 </w:t>
            </w:r>
          </w:p>
        </w:tc>
        <w:tc>
          <w:tcPr>
            <w:tcW w:w="331" w:type="pct"/>
            <w:tcBorders>
              <w:top w:val="nil"/>
              <w:left w:val="nil"/>
              <w:bottom w:val="single" w:sz="4" w:space="0" w:color="auto"/>
              <w:right w:val="single" w:sz="4" w:space="0" w:color="auto"/>
            </w:tcBorders>
            <w:shd w:val="clear" w:color="000000" w:fill="FFFFCC"/>
            <w:noWrap/>
            <w:vAlign w:val="bottom"/>
            <w:hideMark/>
          </w:tcPr>
          <w:p w14:paraId="3235D1DA"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189,0 </w:t>
            </w:r>
          </w:p>
        </w:tc>
        <w:tc>
          <w:tcPr>
            <w:tcW w:w="345" w:type="pct"/>
            <w:tcBorders>
              <w:top w:val="nil"/>
              <w:left w:val="nil"/>
              <w:bottom w:val="single" w:sz="4" w:space="0" w:color="auto"/>
              <w:right w:val="single" w:sz="4" w:space="0" w:color="auto"/>
            </w:tcBorders>
            <w:shd w:val="clear" w:color="000000" w:fill="FFFFCC"/>
            <w:noWrap/>
            <w:vAlign w:val="bottom"/>
            <w:hideMark/>
          </w:tcPr>
          <w:p w14:paraId="55C06E96"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189,0 </w:t>
            </w:r>
          </w:p>
        </w:tc>
        <w:tc>
          <w:tcPr>
            <w:tcW w:w="333" w:type="pct"/>
            <w:tcBorders>
              <w:top w:val="nil"/>
              <w:left w:val="nil"/>
              <w:bottom w:val="single" w:sz="4" w:space="0" w:color="auto"/>
              <w:right w:val="single" w:sz="4" w:space="0" w:color="auto"/>
            </w:tcBorders>
            <w:shd w:val="clear" w:color="auto" w:fill="auto"/>
            <w:noWrap/>
            <w:vAlign w:val="bottom"/>
            <w:hideMark/>
          </w:tcPr>
          <w:p w14:paraId="525F5AE4"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124,0 </w:t>
            </w:r>
          </w:p>
        </w:tc>
        <w:tc>
          <w:tcPr>
            <w:tcW w:w="348" w:type="pct"/>
            <w:tcBorders>
              <w:top w:val="nil"/>
              <w:left w:val="nil"/>
              <w:bottom w:val="single" w:sz="4" w:space="0" w:color="auto"/>
              <w:right w:val="single" w:sz="4" w:space="0" w:color="auto"/>
            </w:tcBorders>
            <w:shd w:val="clear" w:color="auto" w:fill="auto"/>
            <w:noWrap/>
            <w:vAlign w:val="bottom"/>
            <w:hideMark/>
          </w:tcPr>
          <w:p w14:paraId="2F2EB3F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14:paraId="2DBB1473"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16" w:type="pct"/>
            <w:tcBorders>
              <w:top w:val="nil"/>
              <w:left w:val="nil"/>
              <w:bottom w:val="single" w:sz="4" w:space="0" w:color="auto"/>
              <w:right w:val="single" w:sz="4" w:space="0" w:color="auto"/>
            </w:tcBorders>
            <w:shd w:val="clear" w:color="auto" w:fill="auto"/>
            <w:noWrap/>
            <w:vAlign w:val="bottom"/>
            <w:hideMark/>
          </w:tcPr>
          <w:p w14:paraId="7D0C5411"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4" w:type="pct"/>
            <w:tcBorders>
              <w:top w:val="nil"/>
              <w:left w:val="nil"/>
              <w:bottom w:val="single" w:sz="4" w:space="0" w:color="auto"/>
              <w:right w:val="single" w:sz="4" w:space="0" w:color="auto"/>
            </w:tcBorders>
            <w:shd w:val="clear" w:color="auto" w:fill="auto"/>
            <w:noWrap/>
            <w:vAlign w:val="bottom"/>
            <w:hideMark/>
          </w:tcPr>
          <w:p w14:paraId="5D021DA4"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58" w:type="pct"/>
            <w:tcBorders>
              <w:top w:val="nil"/>
              <w:left w:val="nil"/>
              <w:bottom w:val="single" w:sz="4" w:space="0" w:color="auto"/>
              <w:right w:val="single" w:sz="4" w:space="0" w:color="auto"/>
            </w:tcBorders>
            <w:shd w:val="clear" w:color="000000" w:fill="FCE4D6"/>
            <w:noWrap/>
            <w:vAlign w:val="bottom"/>
            <w:hideMark/>
          </w:tcPr>
          <w:p w14:paraId="3537F405"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2" w:type="pct"/>
            <w:tcBorders>
              <w:top w:val="nil"/>
              <w:left w:val="nil"/>
              <w:bottom w:val="single" w:sz="4" w:space="0" w:color="auto"/>
              <w:right w:val="single" w:sz="4" w:space="0" w:color="auto"/>
            </w:tcBorders>
            <w:shd w:val="clear" w:color="auto" w:fill="auto"/>
            <w:noWrap/>
            <w:vAlign w:val="bottom"/>
            <w:hideMark/>
          </w:tcPr>
          <w:p w14:paraId="3E993CAF"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8" w:type="pct"/>
            <w:tcBorders>
              <w:top w:val="nil"/>
              <w:left w:val="nil"/>
              <w:bottom w:val="single" w:sz="4" w:space="0" w:color="auto"/>
              <w:right w:val="single" w:sz="4" w:space="0" w:color="auto"/>
            </w:tcBorders>
            <w:shd w:val="clear" w:color="000000" w:fill="FCE4D6"/>
            <w:noWrap/>
            <w:vAlign w:val="bottom"/>
            <w:hideMark/>
          </w:tcPr>
          <w:p w14:paraId="17B9C963"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14:paraId="4D6F9D33"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A04149" w:rsidRPr="00B046EA" w14:paraId="430ED20A" w14:textId="77777777" w:rsidTr="00117165">
        <w:trPr>
          <w:trHeight w:val="257"/>
        </w:trPr>
        <w:tc>
          <w:tcPr>
            <w:tcW w:w="407" w:type="pct"/>
            <w:tcBorders>
              <w:top w:val="nil"/>
              <w:left w:val="single" w:sz="4" w:space="0" w:color="auto"/>
              <w:bottom w:val="single" w:sz="4" w:space="0" w:color="auto"/>
              <w:right w:val="single" w:sz="4" w:space="0" w:color="auto"/>
            </w:tcBorders>
            <w:shd w:val="clear" w:color="auto" w:fill="auto"/>
            <w:vAlign w:val="bottom"/>
            <w:hideMark/>
          </w:tcPr>
          <w:p w14:paraId="56134D0E"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Tighina</w:t>
            </w:r>
          </w:p>
        </w:tc>
        <w:tc>
          <w:tcPr>
            <w:tcW w:w="389" w:type="pct"/>
            <w:tcBorders>
              <w:top w:val="nil"/>
              <w:left w:val="nil"/>
              <w:bottom w:val="single" w:sz="4" w:space="0" w:color="auto"/>
              <w:right w:val="single" w:sz="4" w:space="0" w:color="auto"/>
            </w:tcBorders>
            <w:shd w:val="clear" w:color="auto" w:fill="auto"/>
            <w:vAlign w:val="bottom"/>
            <w:hideMark/>
          </w:tcPr>
          <w:p w14:paraId="3D8003C1"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P-2955/2022</w:t>
            </w:r>
          </w:p>
        </w:tc>
        <w:tc>
          <w:tcPr>
            <w:tcW w:w="364" w:type="pct"/>
            <w:tcBorders>
              <w:top w:val="nil"/>
              <w:left w:val="nil"/>
              <w:bottom w:val="single" w:sz="4" w:space="0" w:color="auto"/>
              <w:right w:val="single" w:sz="4" w:space="0" w:color="auto"/>
            </w:tcBorders>
            <w:shd w:val="clear" w:color="auto" w:fill="auto"/>
            <w:noWrap/>
            <w:vAlign w:val="bottom"/>
            <w:hideMark/>
          </w:tcPr>
          <w:p w14:paraId="731CCBA4"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22.337,0 </w:t>
            </w:r>
          </w:p>
        </w:tc>
        <w:tc>
          <w:tcPr>
            <w:tcW w:w="364" w:type="pct"/>
            <w:tcBorders>
              <w:top w:val="nil"/>
              <w:left w:val="nil"/>
              <w:bottom w:val="single" w:sz="4" w:space="0" w:color="auto"/>
              <w:right w:val="single" w:sz="4" w:space="0" w:color="auto"/>
            </w:tcBorders>
            <w:shd w:val="clear" w:color="auto" w:fill="auto"/>
            <w:noWrap/>
            <w:vAlign w:val="bottom"/>
            <w:hideMark/>
          </w:tcPr>
          <w:p w14:paraId="32BD4C3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11.404,0 </w:t>
            </w:r>
          </w:p>
        </w:tc>
        <w:tc>
          <w:tcPr>
            <w:tcW w:w="331" w:type="pct"/>
            <w:tcBorders>
              <w:top w:val="nil"/>
              <w:left w:val="nil"/>
              <w:bottom w:val="single" w:sz="4" w:space="0" w:color="auto"/>
              <w:right w:val="single" w:sz="4" w:space="0" w:color="auto"/>
            </w:tcBorders>
            <w:shd w:val="clear" w:color="000000" w:fill="FFFFCC"/>
            <w:noWrap/>
            <w:vAlign w:val="bottom"/>
            <w:hideMark/>
          </w:tcPr>
          <w:p w14:paraId="23209FC9"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9.101,0 </w:t>
            </w:r>
          </w:p>
        </w:tc>
        <w:tc>
          <w:tcPr>
            <w:tcW w:w="345" w:type="pct"/>
            <w:tcBorders>
              <w:top w:val="nil"/>
              <w:left w:val="nil"/>
              <w:bottom w:val="single" w:sz="4" w:space="0" w:color="auto"/>
              <w:right w:val="single" w:sz="4" w:space="0" w:color="auto"/>
            </w:tcBorders>
            <w:shd w:val="clear" w:color="000000" w:fill="FFFFCC"/>
            <w:noWrap/>
            <w:vAlign w:val="bottom"/>
            <w:hideMark/>
          </w:tcPr>
          <w:p w14:paraId="359EAD66"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9.108,0 </w:t>
            </w:r>
          </w:p>
        </w:tc>
        <w:tc>
          <w:tcPr>
            <w:tcW w:w="333" w:type="pct"/>
            <w:tcBorders>
              <w:top w:val="nil"/>
              <w:left w:val="nil"/>
              <w:bottom w:val="single" w:sz="4" w:space="0" w:color="auto"/>
              <w:right w:val="single" w:sz="4" w:space="0" w:color="auto"/>
            </w:tcBorders>
            <w:shd w:val="clear" w:color="auto" w:fill="auto"/>
            <w:noWrap/>
            <w:vAlign w:val="bottom"/>
            <w:hideMark/>
          </w:tcPr>
          <w:p w14:paraId="236EF18E"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7.447,0 </w:t>
            </w:r>
          </w:p>
        </w:tc>
        <w:tc>
          <w:tcPr>
            <w:tcW w:w="348" w:type="pct"/>
            <w:tcBorders>
              <w:top w:val="nil"/>
              <w:left w:val="nil"/>
              <w:bottom w:val="single" w:sz="4" w:space="0" w:color="auto"/>
              <w:right w:val="single" w:sz="4" w:space="0" w:color="auto"/>
            </w:tcBorders>
            <w:shd w:val="clear" w:color="auto" w:fill="auto"/>
            <w:noWrap/>
            <w:vAlign w:val="bottom"/>
            <w:hideMark/>
          </w:tcPr>
          <w:p w14:paraId="7235A3B5"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14:paraId="0ED64FC4"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16" w:type="pct"/>
            <w:tcBorders>
              <w:top w:val="nil"/>
              <w:left w:val="nil"/>
              <w:bottom w:val="single" w:sz="4" w:space="0" w:color="auto"/>
              <w:right w:val="single" w:sz="4" w:space="0" w:color="auto"/>
            </w:tcBorders>
            <w:shd w:val="clear" w:color="auto" w:fill="auto"/>
            <w:noWrap/>
            <w:vAlign w:val="bottom"/>
            <w:hideMark/>
          </w:tcPr>
          <w:p w14:paraId="4EBED32A"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4" w:type="pct"/>
            <w:tcBorders>
              <w:top w:val="nil"/>
              <w:left w:val="nil"/>
              <w:bottom w:val="single" w:sz="4" w:space="0" w:color="auto"/>
              <w:right w:val="single" w:sz="4" w:space="0" w:color="auto"/>
            </w:tcBorders>
            <w:shd w:val="clear" w:color="auto" w:fill="auto"/>
            <w:noWrap/>
            <w:vAlign w:val="bottom"/>
            <w:hideMark/>
          </w:tcPr>
          <w:p w14:paraId="09B7DE9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58" w:type="pct"/>
            <w:tcBorders>
              <w:top w:val="nil"/>
              <w:left w:val="nil"/>
              <w:bottom w:val="single" w:sz="4" w:space="0" w:color="auto"/>
              <w:right w:val="single" w:sz="4" w:space="0" w:color="auto"/>
            </w:tcBorders>
            <w:shd w:val="clear" w:color="000000" w:fill="FCE4D6"/>
            <w:noWrap/>
            <w:vAlign w:val="bottom"/>
            <w:hideMark/>
          </w:tcPr>
          <w:p w14:paraId="6DE3ACCF"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2" w:type="pct"/>
            <w:tcBorders>
              <w:top w:val="nil"/>
              <w:left w:val="nil"/>
              <w:bottom w:val="single" w:sz="4" w:space="0" w:color="auto"/>
              <w:right w:val="single" w:sz="4" w:space="0" w:color="auto"/>
            </w:tcBorders>
            <w:shd w:val="clear" w:color="auto" w:fill="auto"/>
            <w:noWrap/>
            <w:vAlign w:val="bottom"/>
            <w:hideMark/>
          </w:tcPr>
          <w:p w14:paraId="52696C7F"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8" w:type="pct"/>
            <w:tcBorders>
              <w:top w:val="nil"/>
              <w:left w:val="nil"/>
              <w:bottom w:val="single" w:sz="4" w:space="0" w:color="auto"/>
              <w:right w:val="single" w:sz="4" w:space="0" w:color="auto"/>
            </w:tcBorders>
            <w:shd w:val="clear" w:color="000000" w:fill="FCE4D6"/>
            <w:noWrap/>
            <w:vAlign w:val="bottom"/>
            <w:hideMark/>
          </w:tcPr>
          <w:p w14:paraId="3174222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14:paraId="4F4FCA4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A04149" w:rsidRPr="00B046EA" w14:paraId="6C972DFE" w14:textId="77777777" w:rsidTr="00117165">
        <w:trPr>
          <w:trHeight w:val="37"/>
        </w:trPr>
        <w:tc>
          <w:tcPr>
            <w:tcW w:w="407" w:type="pct"/>
            <w:tcBorders>
              <w:top w:val="nil"/>
              <w:left w:val="single" w:sz="4" w:space="0" w:color="auto"/>
              <w:bottom w:val="single" w:sz="4" w:space="0" w:color="auto"/>
              <w:right w:val="single" w:sz="4" w:space="0" w:color="auto"/>
            </w:tcBorders>
            <w:shd w:val="clear" w:color="auto" w:fill="auto"/>
            <w:vAlign w:val="bottom"/>
            <w:hideMark/>
          </w:tcPr>
          <w:p w14:paraId="2A9CACD7"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Soroca</w:t>
            </w:r>
          </w:p>
        </w:tc>
        <w:tc>
          <w:tcPr>
            <w:tcW w:w="389" w:type="pct"/>
            <w:tcBorders>
              <w:top w:val="nil"/>
              <w:left w:val="nil"/>
              <w:bottom w:val="single" w:sz="4" w:space="0" w:color="auto"/>
              <w:right w:val="single" w:sz="4" w:space="0" w:color="auto"/>
            </w:tcBorders>
            <w:shd w:val="clear" w:color="auto" w:fill="auto"/>
            <w:vAlign w:val="bottom"/>
            <w:hideMark/>
          </w:tcPr>
          <w:p w14:paraId="579F7A76" w14:textId="77777777" w:rsidR="00A04149" w:rsidRPr="007A770D" w:rsidRDefault="00A04149" w:rsidP="00A04149">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P-2959/2022</w:t>
            </w:r>
          </w:p>
        </w:tc>
        <w:tc>
          <w:tcPr>
            <w:tcW w:w="364" w:type="pct"/>
            <w:tcBorders>
              <w:top w:val="nil"/>
              <w:left w:val="nil"/>
              <w:bottom w:val="single" w:sz="4" w:space="0" w:color="auto"/>
              <w:right w:val="single" w:sz="4" w:space="0" w:color="auto"/>
            </w:tcBorders>
            <w:shd w:val="clear" w:color="auto" w:fill="auto"/>
            <w:noWrap/>
            <w:vAlign w:val="bottom"/>
            <w:hideMark/>
          </w:tcPr>
          <w:p w14:paraId="1C29F03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13.018,0 </w:t>
            </w:r>
          </w:p>
        </w:tc>
        <w:tc>
          <w:tcPr>
            <w:tcW w:w="364" w:type="pct"/>
            <w:tcBorders>
              <w:top w:val="nil"/>
              <w:left w:val="nil"/>
              <w:bottom w:val="single" w:sz="4" w:space="0" w:color="auto"/>
              <w:right w:val="single" w:sz="4" w:space="0" w:color="auto"/>
            </w:tcBorders>
            <w:shd w:val="clear" w:color="auto" w:fill="auto"/>
            <w:noWrap/>
            <w:vAlign w:val="bottom"/>
            <w:hideMark/>
          </w:tcPr>
          <w:p w14:paraId="0FF11E5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8.641,0 </w:t>
            </w:r>
          </w:p>
        </w:tc>
        <w:tc>
          <w:tcPr>
            <w:tcW w:w="331" w:type="pct"/>
            <w:tcBorders>
              <w:top w:val="nil"/>
              <w:left w:val="nil"/>
              <w:bottom w:val="single" w:sz="4" w:space="0" w:color="auto"/>
              <w:right w:val="single" w:sz="4" w:space="0" w:color="auto"/>
            </w:tcBorders>
            <w:shd w:val="clear" w:color="000000" w:fill="FFFFCC"/>
            <w:noWrap/>
            <w:vAlign w:val="bottom"/>
            <w:hideMark/>
          </w:tcPr>
          <w:p w14:paraId="30249C9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45" w:type="pct"/>
            <w:tcBorders>
              <w:top w:val="nil"/>
              <w:left w:val="nil"/>
              <w:bottom w:val="single" w:sz="4" w:space="0" w:color="auto"/>
              <w:right w:val="single" w:sz="4" w:space="0" w:color="auto"/>
            </w:tcBorders>
            <w:shd w:val="clear" w:color="000000" w:fill="FFFFCC"/>
            <w:noWrap/>
            <w:vAlign w:val="bottom"/>
            <w:hideMark/>
          </w:tcPr>
          <w:p w14:paraId="0798D355"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3" w:type="pct"/>
            <w:tcBorders>
              <w:top w:val="nil"/>
              <w:left w:val="nil"/>
              <w:bottom w:val="single" w:sz="4" w:space="0" w:color="auto"/>
              <w:right w:val="single" w:sz="4" w:space="0" w:color="auto"/>
            </w:tcBorders>
            <w:shd w:val="clear" w:color="auto" w:fill="auto"/>
            <w:noWrap/>
            <w:vAlign w:val="bottom"/>
            <w:hideMark/>
          </w:tcPr>
          <w:p w14:paraId="0CF0225F"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48" w:type="pct"/>
            <w:tcBorders>
              <w:top w:val="nil"/>
              <w:left w:val="nil"/>
              <w:bottom w:val="single" w:sz="4" w:space="0" w:color="auto"/>
              <w:right w:val="single" w:sz="4" w:space="0" w:color="auto"/>
            </w:tcBorders>
            <w:shd w:val="clear" w:color="auto" w:fill="auto"/>
            <w:noWrap/>
            <w:vAlign w:val="bottom"/>
            <w:hideMark/>
          </w:tcPr>
          <w:p w14:paraId="73635CB7"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9" w:type="pct"/>
            <w:tcBorders>
              <w:top w:val="nil"/>
              <w:left w:val="nil"/>
              <w:bottom w:val="single" w:sz="4" w:space="0" w:color="auto"/>
              <w:right w:val="single" w:sz="4" w:space="0" w:color="auto"/>
            </w:tcBorders>
            <w:shd w:val="clear" w:color="auto" w:fill="auto"/>
            <w:noWrap/>
            <w:vAlign w:val="bottom"/>
            <w:hideMark/>
          </w:tcPr>
          <w:p w14:paraId="45E8E04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16" w:type="pct"/>
            <w:tcBorders>
              <w:top w:val="nil"/>
              <w:left w:val="nil"/>
              <w:bottom w:val="single" w:sz="4" w:space="0" w:color="auto"/>
              <w:right w:val="single" w:sz="4" w:space="0" w:color="auto"/>
            </w:tcBorders>
            <w:shd w:val="clear" w:color="auto" w:fill="auto"/>
            <w:noWrap/>
            <w:vAlign w:val="bottom"/>
            <w:hideMark/>
          </w:tcPr>
          <w:p w14:paraId="11EFD63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4" w:type="pct"/>
            <w:tcBorders>
              <w:top w:val="nil"/>
              <w:left w:val="nil"/>
              <w:bottom w:val="single" w:sz="4" w:space="0" w:color="auto"/>
              <w:right w:val="single" w:sz="4" w:space="0" w:color="auto"/>
            </w:tcBorders>
            <w:shd w:val="clear" w:color="auto" w:fill="auto"/>
            <w:noWrap/>
            <w:vAlign w:val="bottom"/>
            <w:hideMark/>
          </w:tcPr>
          <w:p w14:paraId="38F8A83C"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58" w:type="pct"/>
            <w:tcBorders>
              <w:top w:val="nil"/>
              <w:left w:val="nil"/>
              <w:bottom w:val="single" w:sz="4" w:space="0" w:color="auto"/>
              <w:right w:val="single" w:sz="4" w:space="0" w:color="auto"/>
            </w:tcBorders>
            <w:shd w:val="clear" w:color="000000" w:fill="FCE4D6"/>
            <w:noWrap/>
            <w:vAlign w:val="bottom"/>
            <w:hideMark/>
          </w:tcPr>
          <w:p w14:paraId="365AD38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2" w:type="pct"/>
            <w:tcBorders>
              <w:top w:val="nil"/>
              <w:left w:val="nil"/>
              <w:bottom w:val="single" w:sz="4" w:space="0" w:color="auto"/>
              <w:right w:val="single" w:sz="4" w:space="0" w:color="auto"/>
            </w:tcBorders>
            <w:shd w:val="clear" w:color="auto" w:fill="auto"/>
            <w:noWrap/>
            <w:vAlign w:val="bottom"/>
            <w:hideMark/>
          </w:tcPr>
          <w:p w14:paraId="557096D6"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8" w:type="pct"/>
            <w:tcBorders>
              <w:top w:val="nil"/>
              <w:left w:val="nil"/>
              <w:bottom w:val="single" w:sz="4" w:space="0" w:color="auto"/>
              <w:right w:val="single" w:sz="4" w:space="0" w:color="auto"/>
            </w:tcBorders>
            <w:shd w:val="clear" w:color="000000" w:fill="FCE4D6"/>
            <w:noWrap/>
            <w:vAlign w:val="bottom"/>
            <w:hideMark/>
          </w:tcPr>
          <w:p w14:paraId="5B577891"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14:paraId="45B930F0" w14:textId="77777777" w:rsidR="00A04149" w:rsidRPr="007A770D" w:rsidRDefault="00A04149" w:rsidP="00A04149">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A04149" w:rsidRPr="00B046EA" w14:paraId="44123704" w14:textId="77777777" w:rsidTr="00117165">
        <w:trPr>
          <w:trHeight w:val="51"/>
        </w:trPr>
        <w:tc>
          <w:tcPr>
            <w:tcW w:w="407" w:type="pct"/>
            <w:tcBorders>
              <w:top w:val="nil"/>
              <w:left w:val="single" w:sz="4" w:space="0" w:color="auto"/>
              <w:right w:val="single" w:sz="4" w:space="0" w:color="auto"/>
            </w:tcBorders>
            <w:shd w:val="clear" w:color="auto" w:fill="BDD6EE" w:themeFill="accent1" w:themeFillTint="66"/>
            <w:noWrap/>
            <w:vAlign w:val="bottom"/>
            <w:hideMark/>
          </w:tcPr>
          <w:p w14:paraId="7ECC5C0F" w14:textId="77777777" w:rsidR="00A04149" w:rsidRPr="007A770D" w:rsidRDefault="00A04149" w:rsidP="00A04149">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Total</w:t>
            </w:r>
          </w:p>
        </w:tc>
        <w:tc>
          <w:tcPr>
            <w:tcW w:w="389" w:type="pct"/>
            <w:tcBorders>
              <w:top w:val="nil"/>
              <w:left w:val="nil"/>
              <w:right w:val="single" w:sz="4" w:space="0" w:color="auto"/>
            </w:tcBorders>
            <w:shd w:val="clear" w:color="auto" w:fill="BDD6EE" w:themeFill="accent1" w:themeFillTint="66"/>
            <w:noWrap/>
            <w:vAlign w:val="bottom"/>
            <w:hideMark/>
          </w:tcPr>
          <w:p w14:paraId="00F4B625" w14:textId="77777777" w:rsidR="00A04149" w:rsidRPr="007A770D" w:rsidRDefault="00A04149" w:rsidP="00A04149">
            <w:pPr>
              <w:spacing w:after="0" w:line="240" w:lineRule="auto"/>
              <w:jc w:val="center"/>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23</w:t>
            </w:r>
          </w:p>
        </w:tc>
        <w:tc>
          <w:tcPr>
            <w:tcW w:w="364" w:type="pct"/>
            <w:tcBorders>
              <w:top w:val="nil"/>
              <w:left w:val="nil"/>
              <w:right w:val="single" w:sz="4" w:space="0" w:color="auto"/>
            </w:tcBorders>
            <w:shd w:val="clear" w:color="auto" w:fill="BDD6EE" w:themeFill="accent1" w:themeFillTint="66"/>
            <w:noWrap/>
            <w:vAlign w:val="bottom"/>
            <w:hideMark/>
          </w:tcPr>
          <w:p w14:paraId="46FC654F"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 xml:space="preserve">270.439,0 </w:t>
            </w:r>
          </w:p>
        </w:tc>
        <w:tc>
          <w:tcPr>
            <w:tcW w:w="364" w:type="pct"/>
            <w:tcBorders>
              <w:top w:val="nil"/>
              <w:left w:val="nil"/>
              <w:right w:val="single" w:sz="4" w:space="0" w:color="auto"/>
            </w:tcBorders>
            <w:shd w:val="clear" w:color="auto" w:fill="BDD6EE" w:themeFill="accent1" w:themeFillTint="66"/>
            <w:noWrap/>
            <w:vAlign w:val="bottom"/>
            <w:hideMark/>
          </w:tcPr>
          <w:p w14:paraId="5BC7668F"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 xml:space="preserve">150.826,0 </w:t>
            </w:r>
          </w:p>
        </w:tc>
        <w:tc>
          <w:tcPr>
            <w:tcW w:w="331" w:type="pct"/>
            <w:tcBorders>
              <w:top w:val="nil"/>
              <w:left w:val="nil"/>
              <w:right w:val="single" w:sz="4" w:space="0" w:color="auto"/>
            </w:tcBorders>
            <w:shd w:val="clear" w:color="auto" w:fill="BDD6EE" w:themeFill="accent1" w:themeFillTint="66"/>
            <w:noWrap/>
            <w:vAlign w:val="bottom"/>
            <w:hideMark/>
          </w:tcPr>
          <w:p w14:paraId="0BB65F9B"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 xml:space="preserve">97.402,0 </w:t>
            </w:r>
          </w:p>
        </w:tc>
        <w:tc>
          <w:tcPr>
            <w:tcW w:w="345" w:type="pct"/>
            <w:tcBorders>
              <w:top w:val="nil"/>
              <w:left w:val="nil"/>
              <w:right w:val="single" w:sz="4" w:space="0" w:color="auto"/>
            </w:tcBorders>
            <w:shd w:val="clear" w:color="auto" w:fill="BDD6EE" w:themeFill="accent1" w:themeFillTint="66"/>
            <w:noWrap/>
            <w:vAlign w:val="bottom"/>
            <w:hideMark/>
          </w:tcPr>
          <w:p w14:paraId="6E7E871C"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 xml:space="preserve"> 96.578,1 </w:t>
            </w:r>
          </w:p>
        </w:tc>
        <w:tc>
          <w:tcPr>
            <w:tcW w:w="333" w:type="pct"/>
            <w:tcBorders>
              <w:top w:val="nil"/>
              <w:left w:val="nil"/>
              <w:right w:val="single" w:sz="4" w:space="0" w:color="auto"/>
            </w:tcBorders>
            <w:shd w:val="clear" w:color="auto" w:fill="BDD6EE" w:themeFill="accent1" w:themeFillTint="66"/>
            <w:noWrap/>
            <w:vAlign w:val="bottom"/>
            <w:hideMark/>
          </w:tcPr>
          <w:p w14:paraId="07123A28"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 xml:space="preserve">72.533,0 </w:t>
            </w:r>
          </w:p>
        </w:tc>
        <w:tc>
          <w:tcPr>
            <w:tcW w:w="348" w:type="pct"/>
            <w:tcBorders>
              <w:top w:val="nil"/>
              <w:left w:val="nil"/>
              <w:right w:val="single" w:sz="4" w:space="0" w:color="auto"/>
            </w:tcBorders>
            <w:shd w:val="clear" w:color="auto" w:fill="BDD6EE" w:themeFill="accent1" w:themeFillTint="66"/>
            <w:noWrap/>
            <w:vAlign w:val="bottom"/>
            <w:hideMark/>
          </w:tcPr>
          <w:p w14:paraId="614DC31B"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 xml:space="preserve"> admisibil </w:t>
            </w:r>
          </w:p>
        </w:tc>
        <w:tc>
          <w:tcPr>
            <w:tcW w:w="339" w:type="pct"/>
            <w:tcBorders>
              <w:top w:val="nil"/>
              <w:left w:val="nil"/>
              <w:right w:val="single" w:sz="4" w:space="0" w:color="auto"/>
            </w:tcBorders>
            <w:shd w:val="clear" w:color="auto" w:fill="BDD6EE" w:themeFill="accent1" w:themeFillTint="66"/>
            <w:noWrap/>
            <w:vAlign w:val="bottom"/>
            <w:hideMark/>
          </w:tcPr>
          <w:p w14:paraId="7F42D3F2"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 </w:t>
            </w:r>
          </w:p>
        </w:tc>
        <w:tc>
          <w:tcPr>
            <w:tcW w:w="316" w:type="pct"/>
            <w:tcBorders>
              <w:top w:val="nil"/>
              <w:left w:val="nil"/>
              <w:right w:val="single" w:sz="4" w:space="0" w:color="auto"/>
            </w:tcBorders>
            <w:shd w:val="clear" w:color="auto" w:fill="BDD6EE" w:themeFill="accent1" w:themeFillTint="66"/>
            <w:noWrap/>
            <w:vAlign w:val="bottom"/>
            <w:hideMark/>
          </w:tcPr>
          <w:p w14:paraId="41C9F5C2" w14:textId="77777777" w:rsidR="00A04149" w:rsidRPr="007A770D" w:rsidRDefault="00A04149" w:rsidP="0067315B">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4.</w:t>
            </w:r>
            <w:r w:rsidR="0067315B" w:rsidRPr="007A770D">
              <w:rPr>
                <w:rFonts w:ascii="Times New Roman" w:eastAsia="Times New Roman" w:hAnsi="Times New Roman" w:cs="Times New Roman"/>
                <w:b/>
                <w:bCs/>
                <w:color w:val="000000"/>
                <w:sz w:val="18"/>
                <w:szCs w:val="18"/>
                <w:lang w:val="ro-RO" w:eastAsia="ru-RU"/>
              </w:rPr>
              <w:t>329,3</w:t>
            </w:r>
            <w:r w:rsidRPr="007A770D">
              <w:rPr>
                <w:rFonts w:ascii="Times New Roman" w:eastAsia="Times New Roman" w:hAnsi="Times New Roman" w:cs="Times New Roman"/>
                <w:b/>
                <w:bCs/>
                <w:color w:val="000000"/>
                <w:sz w:val="18"/>
                <w:szCs w:val="18"/>
                <w:lang w:val="ro-RO" w:eastAsia="ru-RU"/>
              </w:rPr>
              <w:t xml:space="preserve"> </w:t>
            </w:r>
          </w:p>
        </w:tc>
        <w:tc>
          <w:tcPr>
            <w:tcW w:w="334" w:type="pct"/>
            <w:tcBorders>
              <w:top w:val="nil"/>
              <w:left w:val="nil"/>
              <w:right w:val="single" w:sz="4" w:space="0" w:color="auto"/>
            </w:tcBorders>
            <w:shd w:val="clear" w:color="auto" w:fill="BDD6EE" w:themeFill="accent1" w:themeFillTint="66"/>
            <w:noWrap/>
            <w:vAlign w:val="bottom"/>
            <w:hideMark/>
          </w:tcPr>
          <w:p w14:paraId="7BE5DD47" w14:textId="77777777" w:rsidR="00A04149" w:rsidRPr="007A770D" w:rsidRDefault="0067315B" w:rsidP="0067315B">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3.511</w:t>
            </w:r>
            <w:r w:rsidR="00A04149" w:rsidRPr="007A770D">
              <w:rPr>
                <w:rFonts w:ascii="Times New Roman" w:eastAsia="Times New Roman" w:hAnsi="Times New Roman" w:cs="Times New Roman"/>
                <w:b/>
                <w:bCs/>
                <w:color w:val="000000"/>
                <w:sz w:val="18"/>
                <w:szCs w:val="18"/>
                <w:lang w:val="ro-RO" w:eastAsia="ru-RU"/>
              </w:rPr>
              <w:t xml:space="preserve">,0 </w:t>
            </w:r>
          </w:p>
        </w:tc>
        <w:tc>
          <w:tcPr>
            <w:tcW w:w="258" w:type="pct"/>
            <w:tcBorders>
              <w:top w:val="nil"/>
              <w:left w:val="nil"/>
              <w:right w:val="single" w:sz="4" w:space="0" w:color="auto"/>
            </w:tcBorders>
            <w:shd w:val="clear" w:color="auto" w:fill="BDD6EE" w:themeFill="accent1" w:themeFillTint="66"/>
            <w:noWrap/>
            <w:vAlign w:val="bottom"/>
            <w:hideMark/>
          </w:tcPr>
          <w:p w14:paraId="3C66E9C6"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X</w:t>
            </w:r>
          </w:p>
        </w:tc>
        <w:tc>
          <w:tcPr>
            <w:tcW w:w="282" w:type="pct"/>
            <w:tcBorders>
              <w:top w:val="nil"/>
              <w:left w:val="nil"/>
              <w:right w:val="single" w:sz="4" w:space="0" w:color="auto"/>
            </w:tcBorders>
            <w:shd w:val="clear" w:color="auto" w:fill="BDD6EE" w:themeFill="accent1" w:themeFillTint="66"/>
            <w:noWrap/>
            <w:vAlign w:val="bottom"/>
            <w:hideMark/>
          </w:tcPr>
          <w:p w14:paraId="532329DE" w14:textId="77777777" w:rsidR="00A04149" w:rsidRPr="007A770D" w:rsidRDefault="0067315B" w:rsidP="0067315B">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818</w:t>
            </w:r>
            <w:r w:rsidR="00A04149" w:rsidRPr="007A770D">
              <w:rPr>
                <w:rFonts w:ascii="Times New Roman" w:eastAsia="Times New Roman" w:hAnsi="Times New Roman" w:cs="Times New Roman"/>
                <w:b/>
                <w:bCs/>
                <w:color w:val="000000"/>
                <w:sz w:val="18"/>
                <w:szCs w:val="18"/>
                <w:lang w:val="ro-RO" w:eastAsia="ru-RU"/>
              </w:rPr>
              <w:t xml:space="preserve">,3 </w:t>
            </w:r>
          </w:p>
        </w:tc>
        <w:tc>
          <w:tcPr>
            <w:tcW w:w="258" w:type="pct"/>
            <w:tcBorders>
              <w:top w:val="nil"/>
              <w:left w:val="nil"/>
              <w:right w:val="single" w:sz="4" w:space="0" w:color="auto"/>
            </w:tcBorders>
            <w:shd w:val="clear" w:color="auto" w:fill="BDD6EE" w:themeFill="accent1" w:themeFillTint="66"/>
            <w:noWrap/>
            <w:vAlign w:val="bottom"/>
            <w:hideMark/>
          </w:tcPr>
          <w:p w14:paraId="070A1ACB"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X</w:t>
            </w:r>
          </w:p>
        </w:tc>
        <w:tc>
          <w:tcPr>
            <w:tcW w:w="332" w:type="pct"/>
            <w:tcBorders>
              <w:top w:val="nil"/>
              <w:left w:val="nil"/>
              <w:right w:val="single" w:sz="4" w:space="0" w:color="auto"/>
            </w:tcBorders>
            <w:shd w:val="clear" w:color="auto" w:fill="BDD6EE" w:themeFill="accent1" w:themeFillTint="66"/>
            <w:noWrap/>
            <w:vAlign w:val="bottom"/>
            <w:hideMark/>
          </w:tcPr>
          <w:p w14:paraId="29B29BDD" w14:textId="77777777" w:rsidR="00A04149" w:rsidRPr="007A770D" w:rsidRDefault="0067315B" w:rsidP="00A04149">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467,2</w:t>
            </w:r>
          </w:p>
        </w:tc>
      </w:tr>
      <w:tr w:rsidR="00A04149" w:rsidRPr="00B046EA" w14:paraId="39BB4D9F" w14:textId="77777777" w:rsidTr="00117165">
        <w:trPr>
          <w:trHeight w:val="51"/>
        </w:trPr>
        <w:tc>
          <w:tcPr>
            <w:tcW w:w="1854" w:type="pct"/>
            <w:gridSpan w:val="5"/>
            <w:tcBorders>
              <w:top w:val="nil"/>
            </w:tcBorders>
            <w:shd w:val="clear" w:color="auto" w:fill="auto"/>
            <w:noWrap/>
            <w:vAlign w:val="bottom"/>
          </w:tcPr>
          <w:p w14:paraId="09D5641B" w14:textId="77777777" w:rsidR="00A04149" w:rsidRPr="007A770D" w:rsidRDefault="00A04149" w:rsidP="00A04149">
            <w:pPr>
              <w:widowControl w:val="0"/>
              <w:spacing w:after="0" w:line="276" w:lineRule="auto"/>
              <w:ind w:firstLine="630"/>
              <w:rPr>
                <w:rFonts w:ascii="Times New Roman" w:eastAsiaTheme="majorEastAsia" w:hAnsi="Times New Roman" w:cs="Times New Roman"/>
                <w:b/>
                <w:i/>
                <w:sz w:val="18"/>
                <w:szCs w:val="18"/>
                <w:lang w:val="ro-RO"/>
              </w:rPr>
            </w:pPr>
            <w:r w:rsidRPr="007A770D">
              <w:rPr>
                <w:rFonts w:ascii="Times New Roman" w:eastAsiaTheme="majorEastAsia" w:hAnsi="Times New Roman" w:cs="Times New Roman"/>
                <w:b/>
                <w:i/>
                <w:sz w:val="18"/>
                <w:szCs w:val="18"/>
                <w:lang w:val="ro-RO"/>
              </w:rPr>
              <w:t xml:space="preserve">Sursa: </w:t>
            </w:r>
            <w:r w:rsidRPr="007A770D">
              <w:rPr>
                <w:rFonts w:ascii="Times New Roman" w:eastAsiaTheme="majorEastAsia" w:hAnsi="Times New Roman" w:cs="Times New Roman"/>
                <w:i/>
                <w:sz w:val="18"/>
                <w:szCs w:val="18"/>
                <w:lang w:val="ro-RO"/>
              </w:rPr>
              <w:t>Datele AMS şi ÎSS.</w:t>
            </w:r>
          </w:p>
          <w:p w14:paraId="5A6E1681"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p>
        </w:tc>
        <w:tc>
          <w:tcPr>
            <w:tcW w:w="345" w:type="pct"/>
            <w:tcBorders>
              <w:top w:val="nil"/>
            </w:tcBorders>
            <w:shd w:val="clear" w:color="auto" w:fill="auto"/>
            <w:noWrap/>
            <w:vAlign w:val="bottom"/>
          </w:tcPr>
          <w:p w14:paraId="4C6243A1"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p>
        </w:tc>
        <w:tc>
          <w:tcPr>
            <w:tcW w:w="333" w:type="pct"/>
            <w:tcBorders>
              <w:top w:val="nil"/>
            </w:tcBorders>
            <w:shd w:val="clear" w:color="auto" w:fill="auto"/>
            <w:noWrap/>
            <w:vAlign w:val="bottom"/>
          </w:tcPr>
          <w:p w14:paraId="70C95F7C"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p>
        </w:tc>
        <w:tc>
          <w:tcPr>
            <w:tcW w:w="348" w:type="pct"/>
            <w:tcBorders>
              <w:top w:val="nil"/>
            </w:tcBorders>
            <w:shd w:val="clear" w:color="auto" w:fill="auto"/>
            <w:noWrap/>
            <w:vAlign w:val="bottom"/>
          </w:tcPr>
          <w:p w14:paraId="78611CBE"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p>
        </w:tc>
        <w:tc>
          <w:tcPr>
            <w:tcW w:w="339" w:type="pct"/>
            <w:tcBorders>
              <w:top w:val="nil"/>
            </w:tcBorders>
            <w:shd w:val="clear" w:color="auto" w:fill="auto"/>
            <w:noWrap/>
            <w:vAlign w:val="bottom"/>
          </w:tcPr>
          <w:p w14:paraId="4098993D"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p>
        </w:tc>
        <w:tc>
          <w:tcPr>
            <w:tcW w:w="316" w:type="pct"/>
            <w:tcBorders>
              <w:top w:val="nil"/>
            </w:tcBorders>
            <w:shd w:val="clear" w:color="auto" w:fill="auto"/>
            <w:noWrap/>
            <w:vAlign w:val="bottom"/>
          </w:tcPr>
          <w:p w14:paraId="393B8883"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p>
        </w:tc>
        <w:tc>
          <w:tcPr>
            <w:tcW w:w="334" w:type="pct"/>
            <w:tcBorders>
              <w:top w:val="nil"/>
            </w:tcBorders>
            <w:shd w:val="clear" w:color="auto" w:fill="auto"/>
            <w:noWrap/>
            <w:vAlign w:val="bottom"/>
          </w:tcPr>
          <w:p w14:paraId="3BF0CAC7"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p>
        </w:tc>
        <w:tc>
          <w:tcPr>
            <w:tcW w:w="258" w:type="pct"/>
            <w:tcBorders>
              <w:top w:val="nil"/>
            </w:tcBorders>
            <w:shd w:val="clear" w:color="auto" w:fill="auto"/>
            <w:noWrap/>
            <w:vAlign w:val="bottom"/>
          </w:tcPr>
          <w:p w14:paraId="1FA00F2F"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p>
        </w:tc>
        <w:tc>
          <w:tcPr>
            <w:tcW w:w="282" w:type="pct"/>
            <w:tcBorders>
              <w:top w:val="nil"/>
            </w:tcBorders>
            <w:shd w:val="clear" w:color="auto" w:fill="auto"/>
            <w:noWrap/>
            <w:vAlign w:val="bottom"/>
          </w:tcPr>
          <w:p w14:paraId="5A733E36"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p>
        </w:tc>
        <w:tc>
          <w:tcPr>
            <w:tcW w:w="258" w:type="pct"/>
            <w:tcBorders>
              <w:top w:val="nil"/>
            </w:tcBorders>
            <w:shd w:val="clear" w:color="auto" w:fill="auto"/>
            <w:noWrap/>
            <w:vAlign w:val="bottom"/>
          </w:tcPr>
          <w:p w14:paraId="12268A0B"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p>
        </w:tc>
        <w:tc>
          <w:tcPr>
            <w:tcW w:w="332" w:type="pct"/>
            <w:tcBorders>
              <w:top w:val="nil"/>
            </w:tcBorders>
            <w:shd w:val="clear" w:color="auto" w:fill="auto"/>
            <w:noWrap/>
            <w:vAlign w:val="bottom"/>
          </w:tcPr>
          <w:p w14:paraId="6B8A751A" w14:textId="77777777" w:rsidR="00A04149" w:rsidRPr="007A770D" w:rsidRDefault="00A04149" w:rsidP="00A04149">
            <w:pPr>
              <w:spacing w:after="0" w:line="240" w:lineRule="auto"/>
              <w:jc w:val="right"/>
              <w:rPr>
                <w:rFonts w:ascii="Times New Roman" w:eastAsia="Times New Roman" w:hAnsi="Times New Roman" w:cs="Times New Roman"/>
                <w:b/>
                <w:bCs/>
                <w:color w:val="000000"/>
                <w:sz w:val="18"/>
                <w:szCs w:val="18"/>
                <w:lang w:val="ro-RO" w:eastAsia="ru-RU"/>
              </w:rPr>
            </w:pPr>
          </w:p>
        </w:tc>
      </w:tr>
    </w:tbl>
    <w:p w14:paraId="619DAB3F" w14:textId="77777777" w:rsidR="00E03C37" w:rsidRPr="007A770D" w:rsidRDefault="00E03C37" w:rsidP="00EF13E0">
      <w:pPr>
        <w:autoSpaceDE w:val="0"/>
        <w:autoSpaceDN w:val="0"/>
        <w:adjustRightInd w:val="0"/>
        <w:spacing w:after="0" w:line="276" w:lineRule="auto"/>
        <w:jc w:val="right"/>
        <w:rPr>
          <w:rFonts w:ascii="Times New Roman" w:eastAsia="Calibri" w:hAnsi="Times New Roman" w:cs="Times New Roman"/>
          <w:b/>
          <w:color w:val="0070C0"/>
          <w:sz w:val="24"/>
          <w:szCs w:val="24"/>
          <w:lang w:val="ro-RO"/>
        </w:rPr>
      </w:pPr>
    </w:p>
    <w:p w14:paraId="78BF6B99" w14:textId="77777777" w:rsidR="00E03C37" w:rsidRPr="007A770D" w:rsidRDefault="00E03C37" w:rsidP="00EF13E0">
      <w:pPr>
        <w:autoSpaceDE w:val="0"/>
        <w:autoSpaceDN w:val="0"/>
        <w:adjustRightInd w:val="0"/>
        <w:spacing w:after="0" w:line="276" w:lineRule="auto"/>
        <w:jc w:val="right"/>
        <w:rPr>
          <w:rFonts w:ascii="Times New Roman" w:eastAsia="Calibri" w:hAnsi="Times New Roman" w:cs="Times New Roman"/>
          <w:b/>
          <w:color w:val="0070C0"/>
          <w:sz w:val="24"/>
          <w:szCs w:val="24"/>
          <w:lang w:val="ro-RO"/>
        </w:rPr>
      </w:pPr>
    </w:p>
    <w:p w14:paraId="628FB302" w14:textId="77777777" w:rsidR="00544D67" w:rsidRPr="007A770D" w:rsidRDefault="00544D67">
      <w:pPr>
        <w:rPr>
          <w:rFonts w:ascii="Times New Roman" w:eastAsia="Calibri" w:hAnsi="Times New Roman" w:cs="Times New Roman"/>
          <w:b/>
          <w:color w:val="0070C0"/>
          <w:sz w:val="24"/>
          <w:szCs w:val="24"/>
          <w:lang w:val="ro-RO"/>
        </w:rPr>
      </w:pPr>
      <w:r w:rsidRPr="007A770D">
        <w:rPr>
          <w:rFonts w:ascii="Times New Roman" w:eastAsia="Calibri" w:hAnsi="Times New Roman" w:cs="Times New Roman"/>
          <w:b/>
          <w:color w:val="0070C0"/>
          <w:sz w:val="24"/>
          <w:szCs w:val="24"/>
          <w:lang w:val="ro-RO"/>
        </w:rPr>
        <w:br w:type="page"/>
      </w:r>
    </w:p>
    <w:p w14:paraId="3DD33941" w14:textId="77777777" w:rsidR="00EF13E0" w:rsidRPr="007A770D" w:rsidRDefault="00EF13E0" w:rsidP="00EF13E0">
      <w:pPr>
        <w:autoSpaceDE w:val="0"/>
        <w:autoSpaceDN w:val="0"/>
        <w:adjustRightInd w:val="0"/>
        <w:spacing w:after="0" w:line="276" w:lineRule="auto"/>
        <w:jc w:val="right"/>
        <w:rPr>
          <w:rFonts w:ascii="Times New Roman" w:eastAsia="Calibri" w:hAnsi="Times New Roman" w:cs="Times New Roman"/>
          <w:b/>
          <w:color w:val="0070C0"/>
          <w:sz w:val="20"/>
          <w:szCs w:val="20"/>
          <w:lang w:val="ro-RO"/>
        </w:rPr>
      </w:pPr>
      <w:r w:rsidRPr="007A770D">
        <w:rPr>
          <w:rFonts w:ascii="Times New Roman" w:eastAsia="Calibri" w:hAnsi="Times New Roman" w:cs="Times New Roman"/>
          <w:b/>
          <w:color w:val="0070C0"/>
          <w:sz w:val="20"/>
          <w:szCs w:val="20"/>
          <w:lang w:val="ro-RO"/>
        </w:rPr>
        <w:t xml:space="preserve">Anexa </w:t>
      </w:r>
      <w:r w:rsidR="00844643" w:rsidRPr="007A770D">
        <w:rPr>
          <w:rFonts w:ascii="Times New Roman" w:eastAsia="Calibri" w:hAnsi="Times New Roman" w:cs="Times New Roman"/>
          <w:b/>
          <w:color w:val="0070C0"/>
          <w:sz w:val="20"/>
          <w:szCs w:val="20"/>
          <w:lang w:val="ro-RO"/>
        </w:rPr>
        <w:t>nr. 26</w:t>
      </w:r>
    </w:p>
    <w:p w14:paraId="6B48512C" w14:textId="50B034C9" w:rsidR="00EF13E0" w:rsidRPr="007A770D" w:rsidRDefault="00EF13E0" w:rsidP="00E45220">
      <w:pPr>
        <w:autoSpaceDE w:val="0"/>
        <w:autoSpaceDN w:val="0"/>
        <w:adjustRightInd w:val="0"/>
        <w:spacing w:after="0" w:line="240" w:lineRule="auto"/>
        <w:jc w:val="center"/>
        <w:rPr>
          <w:rFonts w:ascii="Times New Roman" w:eastAsia="Calibri" w:hAnsi="Times New Roman" w:cs="Times New Roman"/>
          <w:b/>
          <w:color w:val="0070C0"/>
          <w:sz w:val="20"/>
          <w:szCs w:val="20"/>
          <w:lang w:val="ro-RO"/>
        </w:rPr>
      </w:pPr>
      <w:r w:rsidRPr="007A770D">
        <w:rPr>
          <w:rFonts w:ascii="Times New Roman" w:eastAsia="Calibri" w:hAnsi="Times New Roman" w:cs="Times New Roman"/>
          <w:b/>
          <w:color w:val="0070C0"/>
          <w:sz w:val="20"/>
          <w:szCs w:val="20"/>
          <w:lang w:val="ro-RO"/>
        </w:rPr>
        <w:t>Combaterea tăierilor ilicite a vegetației forestiere, transportare, depozitare și comercializare ilegală a masei lemnoase, prezentate de către IPM la nivel teritorial  pentru perioada 01.09.2022</w:t>
      </w:r>
      <w:r w:rsidR="002475FC">
        <w:rPr>
          <w:rFonts w:ascii="Times New Roman" w:eastAsia="Calibri" w:hAnsi="Times New Roman" w:cs="Times New Roman"/>
          <w:b/>
          <w:color w:val="0070C0"/>
          <w:sz w:val="20"/>
          <w:szCs w:val="20"/>
          <w:lang w:val="ro-RO"/>
        </w:rPr>
        <w:t xml:space="preserve"> </w:t>
      </w:r>
      <w:r w:rsidRPr="007A770D">
        <w:rPr>
          <w:rFonts w:ascii="Times New Roman" w:eastAsia="Calibri" w:hAnsi="Times New Roman" w:cs="Times New Roman"/>
          <w:b/>
          <w:color w:val="0070C0"/>
          <w:sz w:val="20"/>
          <w:szCs w:val="20"/>
          <w:lang w:val="ro-RO"/>
        </w:rPr>
        <w:t>-</w:t>
      </w:r>
      <w:r w:rsidR="002475FC">
        <w:rPr>
          <w:rFonts w:ascii="Times New Roman" w:eastAsia="Calibri" w:hAnsi="Times New Roman" w:cs="Times New Roman"/>
          <w:b/>
          <w:color w:val="0070C0"/>
          <w:sz w:val="20"/>
          <w:szCs w:val="20"/>
          <w:lang w:val="ro-RO"/>
        </w:rPr>
        <w:t xml:space="preserve"> </w:t>
      </w:r>
      <w:r w:rsidRPr="007A770D">
        <w:rPr>
          <w:rFonts w:ascii="Times New Roman" w:eastAsia="Calibri" w:hAnsi="Times New Roman" w:cs="Times New Roman"/>
          <w:b/>
          <w:color w:val="0070C0"/>
          <w:sz w:val="20"/>
          <w:szCs w:val="20"/>
          <w:lang w:val="ro-RO"/>
        </w:rPr>
        <w:t>31.03.2023</w:t>
      </w:r>
    </w:p>
    <w:tbl>
      <w:tblPr>
        <w:tblW w:w="5000" w:type="pct"/>
        <w:tblLook w:val="06A0" w:firstRow="1" w:lastRow="0" w:firstColumn="1" w:lastColumn="0" w:noHBand="1" w:noVBand="1"/>
      </w:tblPr>
      <w:tblGrid>
        <w:gridCol w:w="678"/>
        <w:gridCol w:w="1330"/>
        <w:gridCol w:w="583"/>
        <w:gridCol w:w="1112"/>
        <w:gridCol w:w="1260"/>
        <w:gridCol w:w="1207"/>
        <w:gridCol w:w="583"/>
        <w:gridCol w:w="1112"/>
        <w:gridCol w:w="1260"/>
        <w:gridCol w:w="972"/>
        <w:gridCol w:w="553"/>
        <w:gridCol w:w="1113"/>
        <w:gridCol w:w="1261"/>
        <w:gridCol w:w="962"/>
      </w:tblGrid>
      <w:tr w:rsidR="00EF13E0" w:rsidRPr="00B046EA" w14:paraId="5D00E0AC" w14:textId="77777777" w:rsidTr="00EB1B96">
        <w:trPr>
          <w:trHeight w:val="351"/>
        </w:trPr>
        <w:tc>
          <w:tcPr>
            <w:tcW w:w="21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05EE7AA" w14:textId="2A837329" w:rsidR="00EF13E0" w:rsidRPr="007A770D" w:rsidRDefault="00EF13E0" w:rsidP="002475FC">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N</w:t>
            </w:r>
            <w:r w:rsidR="002475FC">
              <w:rPr>
                <w:rFonts w:ascii="Times New Roman" w:eastAsia="Times New Roman" w:hAnsi="Times New Roman" w:cs="Times New Roman"/>
                <w:b/>
                <w:color w:val="000000"/>
                <w:sz w:val="16"/>
                <w:szCs w:val="16"/>
                <w:lang w:val="ro-RO" w:eastAsia="ru-RU"/>
              </w:rPr>
              <w:t>r.crt.</w:t>
            </w:r>
          </w:p>
        </w:tc>
        <w:tc>
          <w:tcPr>
            <w:tcW w:w="477"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3EA4723"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Inspecția pentru Protecția Mediului</w:t>
            </w:r>
          </w:p>
        </w:tc>
        <w:tc>
          <w:tcPr>
            <w:tcW w:w="1498" w:type="pct"/>
            <w:gridSpan w:val="4"/>
            <w:tcBorders>
              <w:top w:val="single" w:sz="4" w:space="0" w:color="auto"/>
              <w:left w:val="nil"/>
              <w:bottom w:val="single" w:sz="4" w:space="0" w:color="auto"/>
              <w:right w:val="single" w:sz="4" w:space="0" w:color="auto"/>
            </w:tcBorders>
            <w:shd w:val="clear" w:color="auto" w:fill="DEEAF6" w:themeFill="accent1" w:themeFillTint="33"/>
            <w:hideMark/>
          </w:tcPr>
          <w:p w14:paraId="2DB7F683"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Tăieri ilicite a vegetației forestiere</w:t>
            </w:r>
          </w:p>
        </w:tc>
        <w:tc>
          <w:tcPr>
            <w:tcW w:w="1414" w:type="pct"/>
            <w:gridSpan w:val="4"/>
            <w:tcBorders>
              <w:top w:val="single" w:sz="4" w:space="0" w:color="auto"/>
              <w:left w:val="nil"/>
              <w:bottom w:val="single" w:sz="4" w:space="0" w:color="auto"/>
              <w:right w:val="single" w:sz="4" w:space="0" w:color="auto"/>
            </w:tcBorders>
            <w:shd w:val="clear" w:color="auto" w:fill="DEEAF6" w:themeFill="accent1" w:themeFillTint="33"/>
            <w:hideMark/>
          </w:tcPr>
          <w:p w14:paraId="0578CF8B"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Cazuri de transportare fără acte de proveniență a masei lemnoase</w:t>
            </w:r>
          </w:p>
        </w:tc>
        <w:tc>
          <w:tcPr>
            <w:tcW w:w="1400" w:type="pct"/>
            <w:gridSpan w:val="4"/>
            <w:tcBorders>
              <w:top w:val="single" w:sz="4" w:space="0" w:color="auto"/>
              <w:left w:val="nil"/>
              <w:bottom w:val="single" w:sz="4" w:space="0" w:color="auto"/>
              <w:right w:val="single" w:sz="4" w:space="0" w:color="auto"/>
            </w:tcBorders>
            <w:shd w:val="clear" w:color="auto" w:fill="DEEAF6" w:themeFill="accent1" w:themeFillTint="33"/>
            <w:hideMark/>
          </w:tcPr>
          <w:p w14:paraId="06BEB3B5"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Cazuri de depozitare și comercializare ilegală a masei lemnoase</w:t>
            </w:r>
          </w:p>
        </w:tc>
      </w:tr>
      <w:tr w:rsidR="00626AC0" w:rsidRPr="00B046EA" w14:paraId="275662D6" w14:textId="77777777" w:rsidTr="00EB1B96">
        <w:trPr>
          <w:cantSplit/>
          <w:trHeight w:val="456"/>
        </w:trPr>
        <w:tc>
          <w:tcPr>
            <w:tcW w:w="21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5B80FFD"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eastAsia="ru-RU"/>
              </w:rPr>
            </w:pPr>
          </w:p>
        </w:tc>
        <w:tc>
          <w:tcPr>
            <w:tcW w:w="477"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14A06CD"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eastAsia="ru-RU"/>
              </w:rPr>
            </w:pPr>
          </w:p>
        </w:tc>
        <w:tc>
          <w:tcPr>
            <w:tcW w:w="211" w:type="pct"/>
            <w:tcBorders>
              <w:top w:val="nil"/>
              <w:left w:val="nil"/>
              <w:bottom w:val="single" w:sz="4" w:space="0" w:color="auto"/>
              <w:right w:val="single" w:sz="4" w:space="0" w:color="auto"/>
            </w:tcBorders>
            <w:shd w:val="clear" w:color="auto" w:fill="DEEAF6" w:themeFill="accent1" w:themeFillTint="33"/>
            <w:hideMark/>
          </w:tcPr>
          <w:p w14:paraId="0FF38832"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PV</w:t>
            </w:r>
          </w:p>
        </w:tc>
        <w:tc>
          <w:tcPr>
            <w:tcW w:w="400" w:type="pct"/>
            <w:tcBorders>
              <w:top w:val="nil"/>
              <w:left w:val="nil"/>
              <w:bottom w:val="single" w:sz="4" w:space="0" w:color="auto"/>
              <w:right w:val="single" w:sz="4" w:space="0" w:color="auto"/>
            </w:tcBorders>
            <w:shd w:val="clear" w:color="auto" w:fill="DEEAF6" w:themeFill="accent1" w:themeFillTint="33"/>
            <w:hideMark/>
          </w:tcPr>
          <w:p w14:paraId="0CBC8F9B"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Masa lemnoasă,</w:t>
            </w:r>
          </w:p>
          <w:p w14:paraId="38DDD715"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m</w:t>
            </w:r>
            <w:r w:rsidRPr="007A770D">
              <w:rPr>
                <w:rFonts w:ascii="Times New Roman" w:eastAsia="Times New Roman" w:hAnsi="Times New Roman" w:cs="Times New Roman"/>
                <w:b/>
                <w:color w:val="000000"/>
                <w:sz w:val="16"/>
                <w:szCs w:val="16"/>
                <w:vertAlign w:val="superscript"/>
                <w:lang w:val="ro-RO" w:eastAsia="ru-RU"/>
              </w:rPr>
              <w:t>3</w:t>
            </w:r>
          </w:p>
        </w:tc>
        <w:tc>
          <w:tcPr>
            <w:tcW w:w="453" w:type="pct"/>
            <w:tcBorders>
              <w:top w:val="nil"/>
              <w:left w:val="nil"/>
              <w:bottom w:val="single" w:sz="4" w:space="0" w:color="auto"/>
              <w:right w:val="single" w:sz="4" w:space="0" w:color="auto"/>
            </w:tcBorders>
            <w:shd w:val="clear" w:color="auto" w:fill="DEEAF6" w:themeFill="accent1" w:themeFillTint="33"/>
            <w:hideMark/>
          </w:tcPr>
          <w:p w14:paraId="31911171"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Prejudiciul, lei</w:t>
            </w:r>
          </w:p>
        </w:tc>
        <w:tc>
          <w:tcPr>
            <w:tcW w:w="434" w:type="pct"/>
            <w:tcBorders>
              <w:top w:val="nil"/>
              <w:left w:val="nil"/>
              <w:bottom w:val="single" w:sz="4" w:space="0" w:color="auto"/>
              <w:right w:val="single" w:sz="4" w:space="0" w:color="auto"/>
            </w:tcBorders>
            <w:shd w:val="clear" w:color="auto" w:fill="DEEAF6" w:themeFill="accent1" w:themeFillTint="33"/>
            <w:hideMark/>
          </w:tcPr>
          <w:p w14:paraId="2556DEE4"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Amenzi, lei</w:t>
            </w:r>
          </w:p>
        </w:tc>
        <w:tc>
          <w:tcPr>
            <w:tcW w:w="211" w:type="pct"/>
            <w:tcBorders>
              <w:top w:val="nil"/>
              <w:left w:val="nil"/>
              <w:bottom w:val="single" w:sz="4" w:space="0" w:color="auto"/>
              <w:right w:val="single" w:sz="4" w:space="0" w:color="auto"/>
            </w:tcBorders>
            <w:shd w:val="clear" w:color="auto" w:fill="DEEAF6" w:themeFill="accent1" w:themeFillTint="33"/>
            <w:hideMark/>
          </w:tcPr>
          <w:p w14:paraId="10B18535"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PV</w:t>
            </w:r>
          </w:p>
        </w:tc>
        <w:tc>
          <w:tcPr>
            <w:tcW w:w="400" w:type="pct"/>
            <w:tcBorders>
              <w:top w:val="nil"/>
              <w:left w:val="nil"/>
              <w:bottom w:val="single" w:sz="4" w:space="0" w:color="auto"/>
              <w:right w:val="single" w:sz="4" w:space="0" w:color="auto"/>
            </w:tcBorders>
            <w:shd w:val="clear" w:color="auto" w:fill="DEEAF6" w:themeFill="accent1" w:themeFillTint="33"/>
            <w:hideMark/>
          </w:tcPr>
          <w:p w14:paraId="054FF476"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Masa lemnoasă, m</w:t>
            </w:r>
            <w:r w:rsidRPr="007A770D">
              <w:rPr>
                <w:rFonts w:ascii="Times New Roman" w:eastAsia="Times New Roman" w:hAnsi="Times New Roman" w:cs="Times New Roman"/>
                <w:b/>
                <w:color w:val="000000"/>
                <w:sz w:val="16"/>
                <w:szCs w:val="16"/>
                <w:vertAlign w:val="superscript"/>
                <w:lang w:val="ro-RO" w:eastAsia="ru-RU"/>
              </w:rPr>
              <w:t>3</w:t>
            </w:r>
          </w:p>
        </w:tc>
        <w:tc>
          <w:tcPr>
            <w:tcW w:w="453" w:type="pct"/>
            <w:tcBorders>
              <w:top w:val="nil"/>
              <w:left w:val="nil"/>
              <w:bottom w:val="single" w:sz="4" w:space="0" w:color="auto"/>
              <w:right w:val="single" w:sz="4" w:space="0" w:color="auto"/>
            </w:tcBorders>
            <w:shd w:val="clear" w:color="auto" w:fill="DEEAF6" w:themeFill="accent1" w:themeFillTint="33"/>
            <w:hideMark/>
          </w:tcPr>
          <w:p w14:paraId="6761FACD"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Prejudiciul, lei</w:t>
            </w:r>
          </w:p>
        </w:tc>
        <w:tc>
          <w:tcPr>
            <w:tcW w:w="350" w:type="pct"/>
            <w:tcBorders>
              <w:top w:val="nil"/>
              <w:left w:val="nil"/>
              <w:bottom w:val="single" w:sz="4" w:space="0" w:color="auto"/>
              <w:right w:val="single" w:sz="4" w:space="0" w:color="auto"/>
            </w:tcBorders>
            <w:shd w:val="clear" w:color="auto" w:fill="DEEAF6" w:themeFill="accent1" w:themeFillTint="33"/>
            <w:hideMark/>
          </w:tcPr>
          <w:p w14:paraId="34DF838F"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Amenzi, lei</w:t>
            </w:r>
          </w:p>
        </w:tc>
        <w:tc>
          <w:tcPr>
            <w:tcW w:w="200" w:type="pct"/>
            <w:tcBorders>
              <w:top w:val="nil"/>
              <w:left w:val="nil"/>
              <w:bottom w:val="single" w:sz="4" w:space="0" w:color="auto"/>
              <w:right w:val="single" w:sz="4" w:space="0" w:color="auto"/>
            </w:tcBorders>
            <w:shd w:val="clear" w:color="auto" w:fill="DEEAF6" w:themeFill="accent1" w:themeFillTint="33"/>
            <w:hideMark/>
          </w:tcPr>
          <w:p w14:paraId="7DC6CCCD"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PV</w:t>
            </w:r>
          </w:p>
        </w:tc>
        <w:tc>
          <w:tcPr>
            <w:tcW w:w="400" w:type="pct"/>
            <w:tcBorders>
              <w:top w:val="nil"/>
              <w:left w:val="nil"/>
              <w:bottom w:val="single" w:sz="4" w:space="0" w:color="auto"/>
              <w:right w:val="single" w:sz="4" w:space="0" w:color="auto"/>
            </w:tcBorders>
            <w:shd w:val="clear" w:color="auto" w:fill="DEEAF6" w:themeFill="accent1" w:themeFillTint="33"/>
            <w:hideMark/>
          </w:tcPr>
          <w:p w14:paraId="4EABDC18"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Masa lemnoasă, m</w:t>
            </w:r>
            <w:r w:rsidRPr="007A770D">
              <w:rPr>
                <w:rFonts w:ascii="Times New Roman" w:eastAsia="Times New Roman" w:hAnsi="Times New Roman" w:cs="Times New Roman"/>
                <w:b/>
                <w:color w:val="000000"/>
                <w:sz w:val="16"/>
                <w:szCs w:val="16"/>
                <w:vertAlign w:val="superscript"/>
                <w:lang w:val="ro-RO" w:eastAsia="ru-RU"/>
              </w:rPr>
              <w:t>3</w:t>
            </w:r>
          </w:p>
        </w:tc>
        <w:tc>
          <w:tcPr>
            <w:tcW w:w="453" w:type="pct"/>
            <w:tcBorders>
              <w:top w:val="nil"/>
              <w:left w:val="nil"/>
              <w:bottom w:val="single" w:sz="4" w:space="0" w:color="auto"/>
              <w:right w:val="single" w:sz="4" w:space="0" w:color="auto"/>
            </w:tcBorders>
            <w:shd w:val="clear" w:color="auto" w:fill="DEEAF6" w:themeFill="accent1" w:themeFillTint="33"/>
            <w:hideMark/>
          </w:tcPr>
          <w:p w14:paraId="322755DE"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Prejudiciul, lei</w:t>
            </w:r>
          </w:p>
        </w:tc>
        <w:tc>
          <w:tcPr>
            <w:tcW w:w="347" w:type="pct"/>
            <w:tcBorders>
              <w:top w:val="nil"/>
              <w:left w:val="nil"/>
              <w:bottom w:val="single" w:sz="4" w:space="0" w:color="auto"/>
              <w:right w:val="single" w:sz="4" w:space="0" w:color="auto"/>
            </w:tcBorders>
            <w:shd w:val="clear" w:color="auto" w:fill="DEEAF6" w:themeFill="accent1" w:themeFillTint="33"/>
            <w:hideMark/>
          </w:tcPr>
          <w:p w14:paraId="2A15F4A0"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Amenzi, lei</w:t>
            </w:r>
          </w:p>
        </w:tc>
      </w:tr>
      <w:tr w:rsidR="00626AC0" w:rsidRPr="00B046EA" w14:paraId="214297EB" w14:textId="77777777" w:rsidTr="00EB1B96">
        <w:trPr>
          <w:trHeight w:val="162"/>
        </w:trPr>
        <w:tc>
          <w:tcPr>
            <w:tcW w:w="211" w:type="pct"/>
            <w:tcBorders>
              <w:top w:val="nil"/>
              <w:left w:val="single" w:sz="4" w:space="0" w:color="auto"/>
              <w:bottom w:val="single" w:sz="4" w:space="0" w:color="auto"/>
              <w:right w:val="single" w:sz="4" w:space="0" w:color="auto"/>
            </w:tcBorders>
            <w:shd w:val="clear" w:color="auto" w:fill="auto"/>
            <w:noWrap/>
            <w:hideMark/>
          </w:tcPr>
          <w:p w14:paraId="381A74DF"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477" w:type="pct"/>
            <w:tcBorders>
              <w:top w:val="nil"/>
              <w:left w:val="nil"/>
              <w:bottom w:val="single" w:sz="4" w:space="0" w:color="auto"/>
              <w:right w:val="single" w:sz="4" w:space="0" w:color="auto"/>
            </w:tcBorders>
            <w:shd w:val="clear" w:color="auto" w:fill="auto"/>
            <w:noWrap/>
            <w:hideMark/>
          </w:tcPr>
          <w:p w14:paraId="6A0273A3"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Anenii Noi</w:t>
            </w:r>
          </w:p>
        </w:tc>
        <w:tc>
          <w:tcPr>
            <w:tcW w:w="211" w:type="pct"/>
            <w:tcBorders>
              <w:top w:val="nil"/>
              <w:left w:val="nil"/>
              <w:bottom w:val="single" w:sz="4" w:space="0" w:color="auto"/>
              <w:right w:val="single" w:sz="4" w:space="0" w:color="auto"/>
            </w:tcBorders>
            <w:shd w:val="clear" w:color="auto" w:fill="auto"/>
            <w:noWrap/>
            <w:hideMark/>
          </w:tcPr>
          <w:p w14:paraId="7B1B323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w:t>
            </w:r>
          </w:p>
        </w:tc>
        <w:tc>
          <w:tcPr>
            <w:tcW w:w="400" w:type="pct"/>
            <w:tcBorders>
              <w:top w:val="nil"/>
              <w:left w:val="nil"/>
              <w:bottom w:val="single" w:sz="4" w:space="0" w:color="auto"/>
              <w:right w:val="single" w:sz="4" w:space="0" w:color="auto"/>
            </w:tcBorders>
            <w:shd w:val="clear" w:color="auto" w:fill="auto"/>
            <w:noWrap/>
            <w:hideMark/>
          </w:tcPr>
          <w:p w14:paraId="5D63624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5,4</w:t>
            </w:r>
          </w:p>
        </w:tc>
        <w:tc>
          <w:tcPr>
            <w:tcW w:w="453" w:type="pct"/>
            <w:tcBorders>
              <w:top w:val="nil"/>
              <w:left w:val="nil"/>
              <w:bottom w:val="single" w:sz="4" w:space="0" w:color="auto"/>
              <w:right w:val="single" w:sz="4" w:space="0" w:color="auto"/>
            </w:tcBorders>
            <w:shd w:val="clear" w:color="auto" w:fill="auto"/>
            <w:noWrap/>
            <w:hideMark/>
          </w:tcPr>
          <w:p w14:paraId="48BEB52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3.827,6</w:t>
            </w:r>
          </w:p>
        </w:tc>
        <w:tc>
          <w:tcPr>
            <w:tcW w:w="434" w:type="pct"/>
            <w:tcBorders>
              <w:top w:val="nil"/>
              <w:left w:val="nil"/>
              <w:bottom w:val="single" w:sz="4" w:space="0" w:color="auto"/>
              <w:right w:val="single" w:sz="4" w:space="0" w:color="auto"/>
            </w:tcBorders>
            <w:shd w:val="clear" w:color="auto" w:fill="auto"/>
            <w:noWrap/>
            <w:hideMark/>
          </w:tcPr>
          <w:p w14:paraId="5737A3A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10.000,0</w:t>
            </w:r>
          </w:p>
        </w:tc>
        <w:tc>
          <w:tcPr>
            <w:tcW w:w="211" w:type="pct"/>
            <w:tcBorders>
              <w:top w:val="nil"/>
              <w:left w:val="nil"/>
              <w:bottom w:val="single" w:sz="4" w:space="0" w:color="auto"/>
              <w:right w:val="single" w:sz="4" w:space="0" w:color="auto"/>
            </w:tcBorders>
            <w:shd w:val="clear" w:color="auto" w:fill="auto"/>
            <w:noWrap/>
            <w:hideMark/>
          </w:tcPr>
          <w:p w14:paraId="0C8F2B3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w:t>
            </w:r>
          </w:p>
        </w:tc>
        <w:tc>
          <w:tcPr>
            <w:tcW w:w="400" w:type="pct"/>
            <w:tcBorders>
              <w:top w:val="nil"/>
              <w:left w:val="nil"/>
              <w:bottom w:val="single" w:sz="4" w:space="0" w:color="auto"/>
              <w:right w:val="single" w:sz="4" w:space="0" w:color="auto"/>
            </w:tcBorders>
            <w:shd w:val="clear" w:color="auto" w:fill="auto"/>
            <w:noWrap/>
            <w:hideMark/>
          </w:tcPr>
          <w:p w14:paraId="6B7ACBF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3,5</w:t>
            </w:r>
          </w:p>
        </w:tc>
        <w:tc>
          <w:tcPr>
            <w:tcW w:w="453" w:type="pct"/>
            <w:tcBorders>
              <w:top w:val="nil"/>
              <w:left w:val="nil"/>
              <w:bottom w:val="single" w:sz="4" w:space="0" w:color="auto"/>
              <w:right w:val="single" w:sz="4" w:space="0" w:color="auto"/>
            </w:tcBorders>
            <w:shd w:val="clear" w:color="auto" w:fill="auto"/>
            <w:noWrap/>
            <w:hideMark/>
          </w:tcPr>
          <w:p w14:paraId="60F0299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78782B6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11.500,0</w:t>
            </w:r>
          </w:p>
        </w:tc>
        <w:tc>
          <w:tcPr>
            <w:tcW w:w="200" w:type="pct"/>
            <w:tcBorders>
              <w:top w:val="nil"/>
              <w:left w:val="nil"/>
              <w:bottom w:val="single" w:sz="4" w:space="0" w:color="auto"/>
              <w:right w:val="single" w:sz="4" w:space="0" w:color="auto"/>
            </w:tcBorders>
            <w:shd w:val="clear" w:color="auto" w:fill="auto"/>
            <w:noWrap/>
            <w:hideMark/>
          </w:tcPr>
          <w:p w14:paraId="35259B9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7ECF61F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74ED7C8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55CFD59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1E9621AF" w14:textId="77777777" w:rsidTr="00EB1B96">
        <w:trPr>
          <w:trHeight w:val="60"/>
        </w:trPr>
        <w:tc>
          <w:tcPr>
            <w:tcW w:w="211" w:type="pct"/>
            <w:tcBorders>
              <w:top w:val="nil"/>
              <w:left w:val="single" w:sz="4" w:space="0" w:color="auto"/>
              <w:bottom w:val="single" w:sz="4" w:space="0" w:color="auto"/>
              <w:right w:val="single" w:sz="4" w:space="0" w:color="auto"/>
            </w:tcBorders>
            <w:shd w:val="clear" w:color="auto" w:fill="auto"/>
            <w:noWrap/>
            <w:hideMark/>
          </w:tcPr>
          <w:p w14:paraId="12CAC879"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477" w:type="pct"/>
            <w:tcBorders>
              <w:top w:val="nil"/>
              <w:left w:val="nil"/>
              <w:bottom w:val="single" w:sz="4" w:space="0" w:color="auto"/>
              <w:right w:val="single" w:sz="4" w:space="0" w:color="auto"/>
            </w:tcBorders>
            <w:shd w:val="clear" w:color="auto" w:fill="auto"/>
            <w:noWrap/>
            <w:hideMark/>
          </w:tcPr>
          <w:p w14:paraId="087982FB"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Bălți</w:t>
            </w:r>
          </w:p>
        </w:tc>
        <w:tc>
          <w:tcPr>
            <w:tcW w:w="211" w:type="pct"/>
            <w:tcBorders>
              <w:top w:val="nil"/>
              <w:left w:val="nil"/>
              <w:bottom w:val="single" w:sz="4" w:space="0" w:color="auto"/>
              <w:right w:val="single" w:sz="4" w:space="0" w:color="auto"/>
            </w:tcBorders>
            <w:shd w:val="clear" w:color="auto" w:fill="auto"/>
            <w:noWrap/>
            <w:hideMark/>
          </w:tcPr>
          <w:p w14:paraId="38A2936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auto"/>
            <w:noWrap/>
            <w:hideMark/>
          </w:tcPr>
          <w:p w14:paraId="4FFE97E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751795C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34" w:type="pct"/>
            <w:tcBorders>
              <w:top w:val="nil"/>
              <w:left w:val="nil"/>
              <w:bottom w:val="single" w:sz="4" w:space="0" w:color="auto"/>
              <w:right w:val="single" w:sz="4" w:space="0" w:color="auto"/>
            </w:tcBorders>
            <w:shd w:val="clear" w:color="auto" w:fill="auto"/>
            <w:noWrap/>
            <w:hideMark/>
          </w:tcPr>
          <w:p w14:paraId="24D9A0A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5.000,0</w:t>
            </w:r>
          </w:p>
        </w:tc>
        <w:tc>
          <w:tcPr>
            <w:tcW w:w="211" w:type="pct"/>
            <w:tcBorders>
              <w:top w:val="nil"/>
              <w:left w:val="nil"/>
              <w:bottom w:val="single" w:sz="4" w:space="0" w:color="auto"/>
              <w:right w:val="single" w:sz="4" w:space="0" w:color="auto"/>
            </w:tcBorders>
            <w:shd w:val="clear" w:color="auto" w:fill="auto"/>
            <w:noWrap/>
            <w:hideMark/>
          </w:tcPr>
          <w:p w14:paraId="4BF3EFE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400" w:type="pct"/>
            <w:tcBorders>
              <w:top w:val="nil"/>
              <w:left w:val="nil"/>
              <w:bottom w:val="single" w:sz="4" w:space="0" w:color="auto"/>
              <w:right w:val="single" w:sz="4" w:space="0" w:color="auto"/>
            </w:tcBorders>
            <w:shd w:val="clear" w:color="auto" w:fill="auto"/>
            <w:noWrap/>
            <w:hideMark/>
          </w:tcPr>
          <w:p w14:paraId="6847E36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w:t>
            </w:r>
          </w:p>
        </w:tc>
        <w:tc>
          <w:tcPr>
            <w:tcW w:w="453" w:type="pct"/>
            <w:tcBorders>
              <w:top w:val="nil"/>
              <w:left w:val="nil"/>
              <w:bottom w:val="single" w:sz="4" w:space="0" w:color="auto"/>
              <w:right w:val="single" w:sz="4" w:space="0" w:color="auto"/>
            </w:tcBorders>
            <w:shd w:val="clear" w:color="auto" w:fill="auto"/>
            <w:noWrap/>
            <w:hideMark/>
          </w:tcPr>
          <w:p w14:paraId="28EB1EB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5F060C7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2.500,0</w:t>
            </w:r>
          </w:p>
        </w:tc>
        <w:tc>
          <w:tcPr>
            <w:tcW w:w="200" w:type="pct"/>
            <w:tcBorders>
              <w:top w:val="nil"/>
              <w:left w:val="nil"/>
              <w:bottom w:val="single" w:sz="4" w:space="0" w:color="auto"/>
              <w:right w:val="single" w:sz="4" w:space="0" w:color="auto"/>
            </w:tcBorders>
            <w:shd w:val="clear" w:color="auto" w:fill="auto"/>
            <w:noWrap/>
            <w:hideMark/>
          </w:tcPr>
          <w:p w14:paraId="06196E6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18AE17B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69D1030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126DEFD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3E344D17" w14:textId="77777777" w:rsidTr="00EB1B96">
        <w:trPr>
          <w:trHeight w:val="122"/>
        </w:trPr>
        <w:tc>
          <w:tcPr>
            <w:tcW w:w="211" w:type="pct"/>
            <w:tcBorders>
              <w:top w:val="nil"/>
              <w:left w:val="single" w:sz="4" w:space="0" w:color="auto"/>
              <w:bottom w:val="single" w:sz="4" w:space="0" w:color="auto"/>
              <w:right w:val="single" w:sz="4" w:space="0" w:color="auto"/>
            </w:tcBorders>
            <w:shd w:val="clear" w:color="auto" w:fill="auto"/>
            <w:noWrap/>
            <w:hideMark/>
          </w:tcPr>
          <w:p w14:paraId="0096FA9D"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w:t>
            </w:r>
          </w:p>
        </w:tc>
        <w:tc>
          <w:tcPr>
            <w:tcW w:w="477" w:type="pct"/>
            <w:tcBorders>
              <w:top w:val="nil"/>
              <w:left w:val="nil"/>
              <w:bottom w:val="single" w:sz="4" w:space="0" w:color="auto"/>
              <w:right w:val="single" w:sz="4" w:space="0" w:color="auto"/>
            </w:tcBorders>
            <w:shd w:val="clear" w:color="auto" w:fill="auto"/>
            <w:noWrap/>
            <w:hideMark/>
          </w:tcPr>
          <w:p w14:paraId="3B1909D0"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Basarabeasca</w:t>
            </w:r>
          </w:p>
        </w:tc>
        <w:tc>
          <w:tcPr>
            <w:tcW w:w="211" w:type="pct"/>
            <w:tcBorders>
              <w:top w:val="nil"/>
              <w:left w:val="nil"/>
              <w:bottom w:val="single" w:sz="4" w:space="0" w:color="auto"/>
              <w:right w:val="single" w:sz="4" w:space="0" w:color="auto"/>
            </w:tcBorders>
            <w:shd w:val="clear" w:color="auto" w:fill="auto"/>
            <w:noWrap/>
            <w:hideMark/>
          </w:tcPr>
          <w:p w14:paraId="4A9A53E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w:t>
            </w:r>
          </w:p>
        </w:tc>
        <w:tc>
          <w:tcPr>
            <w:tcW w:w="400" w:type="pct"/>
            <w:tcBorders>
              <w:top w:val="nil"/>
              <w:left w:val="nil"/>
              <w:bottom w:val="single" w:sz="4" w:space="0" w:color="auto"/>
              <w:right w:val="single" w:sz="4" w:space="0" w:color="auto"/>
            </w:tcBorders>
            <w:shd w:val="clear" w:color="auto" w:fill="auto"/>
            <w:noWrap/>
            <w:hideMark/>
          </w:tcPr>
          <w:p w14:paraId="1D923E2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w:t>
            </w:r>
          </w:p>
        </w:tc>
        <w:tc>
          <w:tcPr>
            <w:tcW w:w="453" w:type="pct"/>
            <w:tcBorders>
              <w:top w:val="nil"/>
              <w:left w:val="nil"/>
              <w:bottom w:val="single" w:sz="4" w:space="0" w:color="auto"/>
              <w:right w:val="single" w:sz="4" w:space="0" w:color="auto"/>
            </w:tcBorders>
            <w:shd w:val="clear" w:color="auto" w:fill="auto"/>
            <w:noWrap/>
            <w:hideMark/>
          </w:tcPr>
          <w:p w14:paraId="0E66571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846,0</w:t>
            </w:r>
          </w:p>
        </w:tc>
        <w:tc>
          <w:tcPr>
            <w:tcW w:w="434" w:type="pct"/>
            <w:tcBorders>
              <w:top w:val="nil"/>
              <w:left w:val="nil"/>
              <w:bottom w:val="single" w:sz="4" w:space="0" w:color="auto"/>
              <w:right w:val="single" w:sz="4" w:space="0" w:color="auto"/>
            </w:tcBorders>
            <w:shd w:val="clear" w:color="auto" w:fill="auto"/>
            <w:noWrap/>
            <w:hideMark/>
          </w:tcPr>
          <w:p w14:paraId="07273AA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10.500,0</w:t>
            </w:r>
          </w:p>
        </w:tc>
        <w:tc>
          <w:tcPr>
            <w:tcW w:w="211" w:type="pct"/>
            <w:tcBorders>
              <w:top w:val="nil"/>
              <w:left w:val="nil"/>
              <w:bottom w:val="single" w:sz="4" w:space="0" w:color="auto"/>
              <w:right w:val="single" w:sz="4" w:space="0" w:color="auto"/>
            </w:tcBorders>
            <w:shd w:val="clear" w:color="auto" w:fill="auto"/>
            <w:noWrap/>
            <w:hideMark/>
          </w:tcPr>
          <w:p w14:paraId="070144A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auto"/>
            <w:noWrap/>
            <w:hideMark/>
          </w:tcPr>
          <w:p w14:paraId="56B462E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61444C9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1.250,0</w:t>
            </w:r>
          </w:p>
        </w:tc>
        <w:tc>
          <w:tcPr>
            <w:tcW w:w="350" w:type="pct"/>
            <w:tcBorders>
              <w:top w:val="nil"/>
              <w:left w:val="nil"/>
              <w:bottom w:val="single" w:sz="4" w:space="0" w:color="auto"/>
              <w:right w:val="single" w:sz="4" w:space="0" w:color="auto"/>
            </w:tcBorders>
            <w:shd w:val="clear" w:color="auto" w:fill="auto"/>
            <w:noWrap/>
            <w:hideMark/>
          </w:tcPr>
          <w:p w14:paraId="143BB1B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5.000,0</w:t>
            </w:r>
          </w:p>
        </w:tc>
        <w:tc>
          <w:tcPr>
            <w:tcW w:w="200" w:type="pct"/>
            <w:tcBorders>
              <w:top w:val="nil"/>
              <w:left w:val="nil"/>
              <w:bottom w:val="single" w:sz="4" w:space="0" w:color="auto"/>
              <w:right w:val="single" w:sz="4" w:space="0" w:color="auto"/>
            </w:tcBorders>
            <w:shd w:val="clear" w:color="auto" w:fill="auto"/>
            <w:noWrap/>
            <w:hideMark/>
          </w:tcPr>
          <w:p w14:paraId="511DD0C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7FDE986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1989F09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5BE0128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77B753B6" w14:textId="77777777" w:rsidTr="00EB1B96">
        <w:trPr>
          <w:trHeight w:val="60"/>
        </w:trPr>
        <w:tc>
          <w:tcPr>
            <w:tcW w:w="211" w:type="pct"/>
            <w:tcBorders>
              <w:top w:val="nil"/>
              <w:left w:val="single" w:sz="4" w:space="0" w:color="auto"/>
              <w:bottom w:val="single" w:sz="4" w:space="0" w:color="auto"/>
              <w:right w:val="single" w:sz="4" w:space="0" w:color="auto"/>
            </w:tcBorders>
            <w:shd w:val="clear" w:color="auto" w:fill="auto"/>
            <w:noWrap/>
            <w:hideMark/>
          </w:tcPr>
          <w:p w14:paraId="777E4916"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w:t>
            </w:r>
          </w:p>
        </w:tc>
        <w:tc>
          <w:tcPr>
            <w:tcW w:w="477" w:type="pct"/>
            <w:tcBorders>
              <w:top w:val="nil"/>
              <w:left w:val="nil"/>
              <w:bottom w:val="single" w:sz="4" w:space="0" w:color="auto"/>
              <w:right w:val="single" w:sz="4" w:space="0" w:color="auto"/>
            </w:tcBorders>
            <w:shd w:val="clear" w:color="auto" w:fill="auto"/>
            <w:noWrap/>
            <w:hideMark/>
          </w:tcPr>
          <w:p w14:paraId="42C6DA1C"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Briceni</w:t>
            </w:r>
          </w:p>
        </w:tc>
        <w:tc>
          <w:tcPr>
            <w:tcW w:w="211" w:type="pct"/>
            <w:tcBorders>
              <w:top w:val="nil"/>
              <w:left w:val="nil"/>
              <w:bottom w:val="single" w:sz="4" w:space="0" w:color="auto"/>
              <w:right w:val="single" w:sz="4" w:space="0" w:color="auto"/>
            </w:tcBorders>
            <w:shd w:val="clear" w:color="auto" w:fill="auto"/>
            <w:noWrap/>
            <w:hideMark/>
          </w:tcPr>
          <w:p w14:paraId="61AA4D9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w:t>
            </w:r>
          </w:p>
        </w:tc>
        <w:tc>
          <w:tcPr>
            <w:tcW w:w="400" w:type="pct"/>
            <w:tcBorders>
              <w:top w:val="nil"/>
              <w:left w:val="nil"/>
              <w:bottom w:val="single" w:sz="4" w:space="0" w:color="auto"/>
              <w:right w:val="single" w:sz="4" w:space="0" w:color="auto"/>
            </w:tcBorders>
            <w:shd w:val="clear" w:color="auto" w:fill="auto"/>
            <w:noWrap/>
            <w:hideMark/>
          </w:tcPr>
          <w:p w14:paraId="5D6FAFD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3,1</w:t>
            </w:r>
          </w:p>
        </w:tc>
        <w:tc>
          <w:tcPr>
            <w:tcW w:w="453" w:type="pct"/>
            <w:tcBorders>
              <w:top w:val="nil"/>
              <w:left w:val="nil"/>
              <w:bottom w:val="single" w:sz="4" w:space="0" w:color="auto"/>
              <w:right w:val="single" w:sz="4" w:space="0" w:color="auto"/>
            </w:tcBorders>
            <w:shd w:val="clear" w:color="auto" w:fill="auto"/>
            <w:noWrap/>
            <w:hideMark/>
          </w:tcPr>
          <w:p w14:paraId="20BA7D7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992,0</w:t>
            </w:r>
          </w:p>
        </w:tc>
        <w:tc>
          <w:tcPr>
            <w:tcW w:w="434" w:type="pct"/>
            <w:tcBorders>
              <w:top w:val="nil"/>
              <w:left w:val="nil"/>
              <w:bottom w:val="single" w:sz="4" w:space="0" w:color="auto"/>
              <w:right w:val="single" w:sz="4" w:space="0" w:color="auto"/>
            </w:tcBorders>
            <w:shd w:val="clear" w:color="auto" w:fill="auto"/>
            <w:noWrap/>
            <w:hideMark/>
          </w:tcPr>
          <w:p w14:paraId="2D6CF3D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7.500,0</w:t>
            </w:r>
          </w:p>
        </w:tc>
        <w:tc>
          <w:tcPr>
            <w:tcW w:w="211" w:type="pct"/>
            <w:tcBorders>
              <w:top w:val="nil"/>
              <w:left w:val="nil"/>
              <w:bottom w:val="single" w:sz="4" w:space="0" w:color="auto"/>
              <w:right w:val="single" w:sz="4" w:space="0" w:color="auto"/>
            </w:tcBorders>
            <w:shd w:val="clear" w:color="auto" w:fill="auto"/>
            <w:noWrap/>
            <w:hideMark/>
          </w:tcPr>
          <w:p w14:paraId="47D320E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09A1EE5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2440A6A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5F46B0A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200" w:type="pct"/>
            <w:tcBorders>
              <w:top w:val="nil"/>
              <w:left w:val="nil"/>
              <w:bottom w:val="single" w:sz="4" w:space="0" w:color="auto"/>
              <w:right w:val="single" w:sz="4" w:space="0" w:color="auto"/>
            </w:tcBorders>
            <w:shd w:val="clear" w:color="auto" w:fill="auto"/>
            <w:noWrap/>
            <w:hideMark/>
          </w:tcPr>
          <w:p w14:paraId="35F4024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6D07870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54D3E45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5FEBE4D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3CD54706" w14:textId="77777777" w:rsidTr="00EB1B96">
        <w:trPr>
          <w:trHeight w:val="113"/>
        </w:trPr>
        <w:tc>
          <w:tcPr>
            <w:tcW w:w="211" w:type="pct"/>
            <w:tcBorders>
              <w:top w:val="nil"/>
              <w:left w:val="single" w:sz="4" w:space="0" w:color="auto"/>
              <w:bottom w:val="single" w:sz="4" w:space="0" w:color="auto"/>
              <w:right w:val="single" w:sz="4" w:space="0" w:color="auto"/>
            </w:tcBorders>
            <w:shd w:val="clear" w:color="auto" w:fill="auto"/>
            <w:noWrap/>
            <w:hideMark/>
          </w:tcPr>
          <w:p w14:paraId="4F13691F"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w:t>
            </w:r>
          </w:p>
        </w:tc>
        <w:tc>
          <w:tcPr>
            <w:tcW w:w="477" w:type="pct"/>
            <w:tcBorders>
              <w:top w:val="nil"/>
              <w:left w:val="nil"/>
              <w:bottom w:val="single" w:sz="4" w:space="0" w:color="auto"/>
              <w:right w:val="single" w:sz="4" w:space="0" w:color="auto"/>
            </w:tcBorders>
            <w:shd w:val="clear" w:color="auto" w:fill="auto"/>
            <w:noWrap/>
            <w:hideMark/>
          </w:tcPr>
          <w:p w14:paraId="36B4BBC7"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Cahul</w:t>
            </w:r>
          </w:p>
        </w:tc>
        <w:tc>
          <w:tcPr>
            <w:tcW w:w="211" w:type="pct"/>
            <w:tcBorders>
              <w:top w:val="nil"/>
              <w:left w:val="nil"/>
              <w:bottom w:val="single" w:sz="4" w:space="0" w:color="auto"/>
              <w:right w:val="single" w:sz="4" w:space="0" w:color="auto"/>
            </w:tcBorders>
            <w:shd w:val="clear" w:color="auto" w:fill="auto"/>
            <w:noWrap/>
            <w:hideMark/>
          </w:tcPr>
          <w:p w14:paraId="4E94A24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w:t>
            </w:r>
          </w:p>
        </w:tc>
        <w:tc>
          <w:tcPr>
            <w:tcW w:w="400" w:type="pct"/>
            <w:tcBorders>
              <w:top w:val="nil"/>
              <w:left w:val="nil"/>
              <w:bottom w:val="single" w:sz="4" w:space="0" w:color="auto"/>
              <w:right w:val="single" w:sz="4" w:space="0" w:color="auto"/>
            </w:tcBorders>
            <w:shd w:val="clear" w:color="auto" w:fill="auto"/>
            <w:noWrap/>
            <w:hideMark/>
          </w:tcPr>
          <w:p w14:paraId="37214CB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28,1</w:t>
            </w:r>
          </w:p>
        </w:tc>
        <w:tc>
          <w:tcPr>
            <w:tcW w:w="453" w:type="pct"/>
            <w:tcBorders>
              <w:top w:val="nil"/>
              <w:left w:val="nil"/>
              <w:bottom w:val="single" w:sz="4" w:space="0" w:color="auto"/>
              <w:right w:val="single" w:sz="4" w:space="0" w:color="auto"/>
            </w:tcBorders>
            <w:shd w:val="clear" w:color="auto" w:fill="auto"/>
            <w:noWrap/>
            <w:hideMark/>
          </w:tcPr>
          <w:p w14:paraId="1389C02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5.792,0</w:t>
            </w:r>
          </w:p>
        </w:tc>
        <w:tc>
          <w:tcPr>
            <w:tcW w:w="434" w:type="pct"/>
            <w:tcBorders>
              <w:top w:val="nil"/>
              <w:left w:val="nil"/>
              <w:bottom w:val="single" w:sz="4" w:space="0" w:color="auto"/>
              <w:right w:val="single" w:sz="4" w:space="0" w:color="auto"/>
            </w:tcBorders>
            <w:shd w:val="clear" w:color="auto" w:fill="auto"/>
            <w:noWrap/>
            <w:hideMark/>
          </w:tcPr>
          <w:p w14:paraId="269E968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30.000,0</w:t>
            </w:r>
          </w:p>
        </w:tc>
        <w:tc>
          <w:tcPr>
            <w:tcW w:w="211" w:type="pct"/>
            <w:tcBorders>
              <w:top w:val="nil"/>
              <w:left w:val="nil"/>
              <w:bottom w:val="single" w:sz="4" w:space="0" w:color="auto"/>
              <w:right w:val="single" w:sz="4" w:space="0" w:color="auto"/>
            </w:tcBorders>
            <w:shd w:val="clear" w:color="auto" w:fill="auto"/>
            <w:noWrap/>
            <w:hideMark/>
          </w:tcPr>
          <w:p w14:paraId="2D018F8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auto"/>
            <w:noWrap/>
            <w:hideMark/>
          </w:tcPr>
          <w:p w14:paraId="2FEB5F9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73BF1D3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05D190E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5.000,0</w:t>
            </w:r>
          </w:p>
        </w:tc>
        <w:tc>
          <w:tcPr>
            <w:tcW w:w="200" w:type="pct"/>
            <w:tcBorders>
              <w:top w:val="nil"/>
              <w:left w:val="nil"/>
              <w:bottom w:val="single" w:sz="4" w:space="0" w:color="auto"/>
              <w:right w:val="single" w:sz="4" w:space="0" w:color="auto"/>
            </w:tcBorders>
            <w:shd w:val="clear" w:color="auto" w:fill="auto"/>
            <w:noWrap/>
            <w:hideMark/>
          </w:tcPr>
          <w:p w14:paraId="53B04BA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2D54055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0B5CA34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7BEFE29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7735088D" w14:textId="77777777" w:rsidTr="00EB1B96">
        <w:trPr>
          <w:trHeight w:val="60"/>
        </w:trPr>
        <w:tc>
          <w:tcPr>
            <w:tcW w:w="211" w:type="pct"/>
            <w:tcBorders>
              <w:top w:val="nil"/>
              <w:left w:val="single" w:sz="4" w:space="0" w:color="auto"/>
              <w:bottom w:val="single" w:sz="4" w:space="0" w:color="auto"/>
              <w:right w:val="single" w:sz="4" w:space="0" w:color="auto"/>
            </w:tcBorders>
            <w:shd w:val="clear" w:color="auto" w:fill="auto"/>
            <w:noWrap/>
            <w:hideMark/>
          </w:tcPr>
          <w:p w14:paraId="5D128E9D"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w:t>
            </w:r>
          </w:p>
        </w:tc>
        <w:tc>
          <w:tcPr>
            <w:tcW w:w="477" w:type="pct"/>
            <w:tcBorders>
              <w:top w:val="nil"/>
              <w:left w:val="nil"/>
              <w:bottom w:val="single" w:sz="4" w:space="0" w:color="auto"/>
              <w:right w:val="single" w:sz="4" w:space="0" w:color="auto"/>
            </w:tcBorders>
            <w:shd w:val="clear" w:color="auto" w:fill="auto"/>
            <w:noWrap/>
            <w:hideMark/>
          </w:tcPr>
          <w:p w14:paraId="2BF60A48"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Călărași</w:t>
            </w:r>
          </w:p>
        </w:tc>
        <w:tc>
          <w:tcPr>
            <w:tcW w:w="211" w:type="pct"/>
            <w:tcBorders>
              <w:top w:val="nil"/>
              <w:left w:val="nil"/>
              <w:bottom w:val="single" w:sz="4" w:space="0" w:color="auto"/>
              <w:right w:val="single" w:sz="4" w:space="0" w:color="auto"/>
            </w:tcBorders>
            <w:shd w:val="clear" w:color="auto" w:fill="auto"/>
            <w:noWrap/>
            <w:hideMark/>
          </w:tcPr>
          <w:p w14:paraId="18F53F8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w:t>
            </w:r>
          </w:p>
        </w:tc>
        <w:tc>
          <w:tcPr>
            <w:tcW w:w="400" w:type="pct"/>
            <w:tcBorders>
              <w:top w:val="nil"/>
              <w:left w:val="nil"/>
              <w:bottom w:val="single" w:sz="4" w:space="0" w:color="auto"/>
              <w:right w:val="single" w:sz="4" w:space="0" w:color="auto"/>
            </w:tcBorders>
            <w:shd w:val="clear" w:color="auto" w:fill="auto"/>
            <w:noWrap/>
            <w:hideMark/>
          </w:tcPr>
          <w:p w14:paraId="1393E46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39,7</w:t>
            </w:r>
          </w:p>
        </w:tc>
        <w:tc>
          <w:tcPr>
            <w:tcW w:w="453" w:type="pct"/>
            <w:tcBorders>
              <w:top w:val="nil"/>
              <w:left w:val="nil"/>
              <w:bottom w:val="single" w:sz="4" w:space="0" w:color="auto"/>
              <w:right w:val="single" w:sz="4" w:space="0" w:color="auto"/>
            </w:tcBorders>
            <w:shd w:val="clear" w:color="auto" w:fill="auto"/>
            <w:noWrap/>
            <w:hideMark/>
          </w:tcPr>
          <w:p w14:paraId="2BAF327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7.978,1</w:t>
            </w:r>
          </w:p>
        </w:tc>
        <w:tc>
          <w:tcPr>
            <w:tcW w:w="434" w:type="pct"/>
            <w:tcBorders>
              <w:top w:val="nil"/>
              <w:left w:val="nil"/>
              <w:bottom w:val="single" w:sz="4" w:space="0" w:color="auto"/>
              <w:right w:val="single" w:sz="4" w:space="0" w:color="auto"/>
            </w:tcBorders>
            <w:shd w:val="clear" w:color="auto" w:fill="auto"/>
            <w:noWrap/>
            <w:hideMark/>
          </w:tcPr>
          <w:p w14:paraId="7B30E024"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105.250,0</w:t>
            </w:r>
          </w:p>
        </w:tc>
        <w:tc>
          <w:tcPr>
            <w:tcW w:w="211" w:type="pct"/>
            <w:tcBorders>
              <w:top w:val="nil"/>
              <w:left w:val="nil"/>
              <w:bottom w:val="single" w:sz="4" w:space="0" w:color="auto"/>
              <w:right w:val="single" w:sz="4" w:space="0" w:color="auto"/>
            </w:tcBorders>
            <w:shd w:val="clear" w:color="auto" w:fill="auto"/>
            <w:noWrap/>
            <w:hideMark/>
          </w:tcPr>
          <w:p w14:paraId="1D13B32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w:t>
            </w:r>
          </w:p>
        </w:tc>
        <w:tc>
          <w:tcPr>
            <w:tcW w:w="400" w:type="pct"/>
            <w:tcBorders>
              <w:top w:val="nil"/>
              <w:left w:val="nil"/>
              <w:bottom w:val="single" w:sz="4" w:space="0" w:color="auto"/>
              <w:right w:val="single" w:sz="4" w:space="0" w:color="auto"/>
            </w:tcBorders>
            <w:shd w:val="clear" w:color="auto" w:fill="auto"/>
            <w:noWrap/>
            <w:hideMark/>
          </w:tcPr>
          <w:p w14:paraId="17CC8C3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w:t>
            </w:r>
          </w:p>
        </w:tc>
        <w:tc>
          <w:tcPr>
            <w:tcW w:w="453" w:type="pct"/>
            <w:tcBorders>
              <w:top w:val="nil"/>
              <w:left w:val="nil"/>
              <w:bottom w:val="single" w:sz="4" w:space="0" w:color="auto"/>
              <w:right w:val="single" w:sz="4" w:space="0" w:color="auto"/>
            </w:tcBorders>
            <w:shd w:val="clear" w:color="auto" w:fill="auto"/>
            <w:noWrap/>
            <w:hideMark/>
          </w:tcPr>
          <w:p w14:paraId="1D2B60B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242AEED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38.000,0</w:t>
            </w:r>
          </w:p>
        </w:tc>
        <w:tc>
          <w:tcPr>
            <w:tcW w:w="200" w:type="pct"/>
            <w:tcBorders>
              <w:top w:val="nil"/>
              <w:left w:val="nil"/>
              <w:bottom w:val="single" w:sz="4" w:space="0" w:color="auto"/>
              <w:right w:val="single" w:sz="4" w:space="0" w:color="auto"/>
            </w:tcBorders>
            <w:shd w:val="clear" w:color="auto" w:fill="auto"/>
            <w:noWrap/>
            <w:hideMark/>
          </w:tcPr>
          <w:p w14:paraId="1E190F6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427010A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603C69C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08B3DD1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5F555F2C" w14:textId="77777777" w:rsidTr="00EB1B96">
        <w:trPr>
          <w:trHeight w:val="60"/>
        </w:trPr>
        <w:tc>
          <w:tcPr>
            <w:tcW w:w="211" w:type="pct"/>
            <w:tcBorders>
              <w:top w:val="nil"/>
              <w:left w:val="single" w:sz="4" w:space="0" w:color="auto"/>
              <w:bottom w:val="single" w:sz="4" w:space="0" w:color="auto"/>
              <w:right w:val="single" w:sz="4" w:space="0" w:color="auto"/>
            </w:tcBorders>
            <w:shd w:val="clear" w:color="auto" w:fill="auto"/>
            <w:noWrap/>
            <w:hideMark/>
          </w:tcPr>
          <w:p w14:paraId="48960395"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w:t>
            </w:r>
          </w:p>
        </w:tc>
        <w:tc>
          <w:tcPr>
            <w:tcW w:w="477" w:type="pct"/>
            <w:tcBorders>
              <w:top w:val="nil"/>
              <w:left w:val="nil"/>
              <w:bottom w:val="single" w:sz="4" w:space="0" w:color="auto"/>
              <w:right w:val="single" w:sz="4" w:space="0" w:color="auto"/>
            </w:tcBorders>
            <w:shd w:val="clear" w:color="auto" w:fill="auto"/>
            <w:noWrap/>
            <w:hideMark/>
          </w:tcPr>
          <w:p w14:paraId="3E14366F"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Cantemir</w:t>
            </w:r>
          </w:p>
        </w:tc>
        <w:tc>
          <w:tcPr>
            <w:tcW w:w="211" w:type="pct"/>
            <w:tcBorders>
              <w:top w:val="nil"/>
              <w:left w:val="nil"/>
              <w:bottom w:val="single" w:sz="4" w:space="0" w:color="auto"/>
              <w:right w:val="single" w:sz="4" w:space="0" w:color="auto"/>
            </w:tcBorders>
            <w:shd w:val="clear" w:color="auto" w:fill="auto"/>
            <w:noWrap/>
            <w:hideMark/>
          </w:tcPr>
          <w:p w14:paraId="287908D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w:t>
            </w:r>
          </w:p>
        </w:tc>
        <w:tc>
          <w:tcPr>
            <w:tcW w:w="400" w:type="pct"/>
            <w:tcBorders>
              <w:top w:val="nil"/>
              <w:left w:val="nil"/>
              <w:bottom w:val="single" w:sz="4" w:space="0" w:color="auto"/>
              <w:right w:val="single" w:sz="4" w:space="0" w:color="auto"/>
            </w:tcBorders>
            <w:shd w:val="clear" w:color="auto" w:fill="auto"/>
            <w:noWrap/>
            <w:hideMark/>
          </w:tcPr>
          <w:p w14:paraId="46558CC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77,1</w:t>
            </w:r>
          </w:p>
        </w:tc>
        <w:tc>
          <w:tcPr>
            <w:tcW w:w="453" w:type="pct"/>
            <w:tcBorders>
              <w:top w:val="nil"/>
              <w:left w:val="nil"/>
              <w:bottom w:val="single" w:sz="4" w:space="0" w:color="auto"/>
              <w:right w:val="single" w:sz="4" w:space="0" w:color="auto"/>
            </w:tcBorders>
            <w:shd w:val="clear" w:color="auto" w:fill="auto"/>
            <w:noWrap/>
            <w:hideMark/>
          </w:tcPr>
          <w:p w14:paraId="5B078D1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20.859,8</w:t>
            </w:r>
          </w:p>
        </w:tc>
        <w:tc>
          <w:tcPr>
            <w:tcW w:w="434" w:type="pct"/>
            <w:tcBorders>
              <w:top w:val="nil"/>
              <w:left w:val="nil"/>
              <w:bottom w:val="single" w:sz="4" w:space="0" w:color="auto"/>
              <w:right w:val="single" w:sz="4" w:space="0" w:color="auto"/>
            </w:tcBorders>
            <w:shd w:val="clear" w:color="auto" w:fill="auto"/>
            <w:noWrap/>
            <w:hideMark/>
          </w:tcPr>
          <w:p w14:paraId="4BBD2F95"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103.750,0</w:t>
            </w:r>
          </w:p>
        </w:tc>
        <w:tc>
          <w:tcPr>
            <w:tcW w:w="211" w:type="pct"/>
            <w:tcBorders>
              <w:top w:val="nil"/>
              <w:left w:val="nil"/>
              <w:bottom w:val="single" w:sz="4" w:space="0" w:color="auto"/>
              <w:right w:val="single" w:sz="4" w:space="0" w:color="auto"/>
            </w:tcBorders>
            <w:shd w:val="clear" w:color="auto" w:fill="auto"/>
            <w:noWrap/>
            <w:hideMark/>
          </w:tcPr>
          <w:p w14:paraId="33D73AC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auto"/>
            <w:noWrap/>
            <w:hideMark/>
          </w:tcPr>
          <w:p w14:paraId="62F5A67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050152A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1ECD3F9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10.000,0</w:t>
            </w:r>
          </w:p>
        </w:tc>
        <w:tc>
          <w:tcPr>
            <w:tcW w:w="200" w:type="pct"/>
            <w:tcBorders>
              <w:top w:val="nil"/>
              <w:left w:val="nil"/>
              <w:bottom w:val="single" w:sz="4" w:space="0" w:color="auto"/>
              <w:right w:val="single" w:sz="4" w:space="0" w:color="auto"/>
            </w:tcBorders>
            <w:shd w:val="clear" w:color="auto" w:fill="auto"/>
            <w:noWrap/>
            <w:hideMark/>
          </w:tcPr>
          <w:p w14:paraId="430E4D8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16C1895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19BF93A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658FF92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347171A9" w14:textId="77777777" w:rsidTr="00EB1B96">
        <w:trPr>
          <w:trHeight w:val="186"/>
        </w:trPr>
        <w:tc>
          <w:tcPr>
            <w:tcW w:w="211" w:type="pct"/>
            <w:tcBorders>
              <w:top w:val="nil"/>
              <w:left w:val="single" w:sz="4" w:space="0" w:color="auto"/>
              <w:bottom w:val="single" w:sz="4" w:space="0" w:color="auto"/>
              <w:right w:val="single" w:sz="4" w:space="0" w:color="auto"/>
            </w:tcBorders>
            <w:shd w:val="clear" w:color="auto" w:fill="auto"/>
            <w:noWrap/>
            <w:hideMark/>
          </w:tcPr>
          <w:p w14:paraId="6931024F"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w:t>
            </w:r>
          </w:p>
        </w:tc>
        <w:tc>
          <w:tcPr>
            <w:tcW w:w="477" w:type="pct"/>
            <w:tcBorders>
              <w:top w:val="nil"/>
              <w:left w:val="nil"/>
              <w:bottom w:val="single" w:sz="4" w:space="0" w:color="auto"/>
              <w:right w:val="single" w:sz="4" w:space="0" w:color="auto"/>
            </w:tcBorders>
            <w:shd w:val="clear" w:color="auto" w:fill="auto"/>
            <w:noWrap/>
            <w:hideMark/>
          </w:tcPr>
          <w:p w14:paraId="18327D0C"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Căușeni</w:t>
            </w:r>
          </w:p>
        </w:tc>
        <w:tc>
          <w:tcPr>
            <w:tcW w:w="211" w:type="pct"/>
            <w:tcBorders>
              <w:top w:val="nil"/>
              <w:left w:val="nil"/>
              <w:bottom w:val="single" w:sz="4" w:space="0" w:color="auto"/>
              <w:right w:val="single" w:sz="4" w:space="0" w:color="auto"/>
            </w:tcBorders>
            <w:shd w:val="clear" w:color="auto" w:fill="auto"/>
            <w:noWrap/>
            <w:hideMark/>
          </w:tcPr>
          <w:p w14:paraId="63F401D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31</w:t>
            </w:r>
          </w:p>
        </w:tc>
        <w:tc>
          <w:tcPr>
            <w:tcW w:w="400" w:type="pct"/>
            <w:tcBorders>
              <w:top w:val="nil"/>
              <w:left w:val="nil"/>
              <w:bottom w:val="single" w:sz="4" w:space="0" w:color="auto"/>
              <w:right w:val="single" w:sz="4" w:space="0" w:color="auto"/>
            </w:tcBorders>
            <w:shd w:val="clear" w:color="auto" w:fill="auto"/>
            <w:noWrap/>
            <w:hideMark/>
          </w:tcPr>
          <w:p w14:paraId="22F8403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40,7</w:t>
            </w:r>
          </w:p>
        </w:tc>
        <w:tc>
          <w:tcPr>
            <w:tcW w:w="453" w:type="pct"/>
            <w:tcBorders>
              <w:top w:val="nil"/>
              <w:left w:val="nil"/>
              <w:bottom w:val="single" w:sz="4" w:space="0" w:color="auto"/>
              <w:right w:val="single" w:sz="4" w:space="0" w:color="auto"/>
            </w:tcBorders>
            <w:shd w:val="clear" w:color="auto" w:fill="auto"/>
            <w:noWrap/>
            <w:hideMark/>
          </w:tcPr>
          <w:p w14:paraId="28C48261"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42.244,6</w:t>
            </w:r>
          </w:p>
        </w:tc>
        <w:tc>
          <w:tcPr>
            <w:tcW w:w="434" w:type="pct"/>
            <w:tcBorders>
              <w:top w:val="nil"/>
              <w:left w:val="nil"/>
              <w:bottom w:val="single" w:sz="4" w:space="0" w:color="auto"/>
              <w:right w:val="single" w:sz="4" w:space="0" w:color="auto"/>
            </w:tcBorders>
            <w:shd w:val="clear" w:color="auto" w:fill="auto"/>
            <w:noWrap/>
            <w:hideMark/>
          </w:tcPr>
          <w:p w14:paraId="15CA9B8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82.750,0</w:t>
            </w:r>
          </w:p>
        </w:tc>
        <w:tc>
          <w:tcPr>
            <w:tcW w:w="211" w:type="pct"/>
            <w:tcBorders>
              <w:top w:val="nil"/>
              <w:left w:val="nil"/>
              <w:bottom w:val="single" w:sz="4" w:space="0" w:color="auto"/>
              <w:right w:val="single" w:sz="4" w:space="0" w:color="auto"/>
            </w:tcBorders>
            <w:shd w:val="clear" w:color="auto" w:fill="auto"/>
            <w:noWrap/>
            <w:hideMark/>
          </w:tcPr>
          <w:p w14:paraId="18BC7CA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w:t>
            </w:r>
          </w:p>
        </w:tc>
        <w:tc>
          <w:tcPr>
            <w:tcW w:w="400" w:type="pct"/>
            <w:tcBorders>
              <w:top w:val="nil"/>
              <w:left w:val="nil"/>
              <w:bottom w:val="single" w:sz="4" w:space="0" w:color="auto"/>
              <w:right w:val="single" w:sz="4" w:space="0" w:color="auto"/>
            </w:tcBorders>
            <w:shd w:val="clear" w:color="auto" w:fill="auto"/>
            <w:noWrap/>
            <w:hideMark/>
          </w:tcPr>
          <w:p w14:paraId="1206F5E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301358B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713FED4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15.500,0</w:t>
            </w:r>
          </w:p>
        </w:tc>
        <w:tc>
          <w:tcPr>
            <w:tcW w:w="200" w:type="pct"/>
            <w:tcBorders>
              <w:top w:val="nil"/>
              <w:left w:val="nil"/>
              <w:bottom w:val="single" w:sz="4" w:space="0" w:color="auto"/>
              <w:right w:val="single" w:sz="4" w:space="0" w:color="auto"/>
            </w:tcBorders>
            <w:shd w:val="clear" w:color="auto" w:fill="auto"/>
            <w:noWrap/>
            <w:hideMark/>
          </w:tcPr>
          <w:p w14:paraId="3C7E937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5EECDC0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3FC1EC8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0D9BFE2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114EB50D" w14:textId="77777777" w:rsidTr="00EB1B96">
        <w:trPr>
          <w:trHeight w:val="146"/>
        </w:trPr>
        <w:tc>
          <w:tcPr>
            <w:tcW w:w="211" w:type="pct"/>
            <w:tcBorders>
              <w:top w:val="nil"/>
              <w:left w:val="single" w:sz="4" w:space="0" w:color="auto"/>
              <w:bottom w:val="single" w:sz="4" w:space="0" w:color="auto"/>
              <w:right w:val="single" w:sz="4" w:space="0" w:color="auto"/>
            </w:tcBorders>
            <w:shd w:val="clear" w:color="auto" w:fill="auto"/>
            <w:noWrap/>
            <w:hideMark/>
          </w:tcPr>
          <w:p w14:paraId="7F223E47"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w:t>
            </w:r>
          </w:p>
        </w:tc>
        <w:tc>
          <w:tcPr>
            <w:tcW w:w="477" w:type="pct"/>
            <w:tcBorders>
              <w:top w:val="nil"/>
              <w:left w:val="nil"/>
              <w:bottom w:val="single" w:sz="4" w:space="0" w:color="auto"/>
              <w:right w:val="single" w:sz="4" w:space="0" w:color="auto"/>
            </w:tcBorders>
            <w:shd w:val="clear" w:color="auto" w:fill="auto"/>
            <w:noWrap/>
            <w:hideMark/>
          </w:tcPr>
          <w:p w14:paraId="5FBC1A7C"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 xml:space="preserve"> Chișinău</w:t>
            </w:r>
          </w:p>
        </w:tc>
        <w:tc>
          <w:tcPr>
            <w:tcW w:w="211" w:type="pct"/>
            <w:tcBorders>
              <w:top w:val="nil"/>
              <w:left w:val="nil"/>
              <w:bottom w:val="single" w:sz="4" w:space="0" w:color="auto"/>
              <w:right w:val="single" w:sz="4" w:space="0" w:color="auto"/>
            </w:tcBorders>
            <w:shd w:val="clear" w:color="auto" w:fill="auto"/>
            <w:noWrap/>
            <w:hideMark/>
          </w:tcPr>
          <w:p w14:paraId="4E50E81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w:t>
            </w:r>
          </w:p>
        </w:tc>
        <w:tc>
          <w:tcPr>
            <w:tcW w:w="400" w:type="pct"/>
            <w:tcBorders>
              <w:top w:val="nil"/>
              <w:left w:val="nil"/>
              <w:bottom w:val="single" w:sz="4" w:space="0" w:color="auto"/>
              <w:right w:val="single" w:sz="4" w:space="0" w:color="auto"/>
            </w:tcBorders>
            <w:shd w:val="clear" w:color="auto" w:fill="auto"/>
            <w:noWrap/>
            <w:hideMark/>
          </w:tcPr>
          <w:p w14:paraId="10E429B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12,3</w:t>
            </w:r>
          </w:p>
        </w:tc>
        <w:tc>
          <w:tcPr>
            <w:tcW w:w="453" w:type="pct"/>
            <w:tcBorders>
              <w:top w:val="nil"/>
              <w:left w:val="nil"/>
              <w:bottom w:val="single" w:sz="4" w:space="0" w:color="auto"/>
              <w:right w:val="single" w:sz="4" w:space="0" w:color="auto"/>
            </w:tcBorders>
            <w:shd w:val="clear" w:color="auto" w:fill="auto"/>
            <w:noWrap/>
            <w:hideMark/>
          </w:tcPr>
          <w:p w14:paraId="1C216B9C"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120.203,1</w:t>
            </w:r>
          </w:p>
        </w:tc>
        <w:tc>
          <w:tcPr>
            <w:tcW w:w="434" w:type="pct"/>
            <w:tcBorders>
              <w:top w:val="nil"/>
              <w:left w:val="nil"/>
              <w:bottom w:val="single" w:sz="4" w:space="0" w:color="auto"/>
              <w:right w:val="single" w:sz="4" w:space="0" w:color="auto"/>
            </w:tcBorders>
            <w:shd w:val="clear" w:color="auto" w:fill="auto"/>
            <w:noWrap/>
            <w:hideMark/>
          </w:tcPr>
          <w:p w14:paraId="492A0B8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83.000,0</w:t>
            </w:r>
          </w:p>
        </w:tc>
        <w:tc>
          <w:tcPr>
            <w:tcW w:w="211" w:type="pct"/>
            <w:tcBorders>
              <w:top w:val="nil"/>
              <w:left w:val="nil"/>
              <w:bottom w:val="single" w:sz="4" w:space="0" w:color="auto"/>
              <w:right w:val="single" w:sz="4" w:space="0" w:color="auto"/>
            </w:tcBorders>
            <w:shd w:val="clear" w:color="auto" w:fill="auto"/>
            <w:noWrap/>
            <w:hideMark/>
          </w:tcPr>
          <w:p w14:paraId="6D08007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400" w:type="pct"/>
            <w:tcBorders>
              <w:top w:val="nil"/>
              <w:left w:val="nil"/>
              <w:bottom w:val="single" w:sz="4" w:space="0" w:color="auto"/>
              <w:right w:val="single" w:sz="4" w:space="0" w:color="auto"/>
            </w:tcBorders>
            <w:shd w:val="clear" w:color="auto" w:fill="auto"/>
            <w:noWrap/>
            <w:hideMark/>
          </w:tcPr>
          <w:p w14:paraId="6705F22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0,9</w:t>
            </w:r>
          </w:p>
        </w:tc>
        <w:tc>
          <w:tcPr>
            <w:tcW w:w="453" w:type="pct"/>
            <w:tcBorders>
              <w:top w:val="nil"/>
              <w:left w:val="nil"/>
              <w:bottom w:val="single" w:sz="4" w:space="0" w:color="auto"/>
              <w:right w:val="single" w:sz="4" w:space="0" w:color="auto"/>
            </w:tcBorders>
            <w:shd w:val="clear" w:color="auto" w:fill="auto"/>
            <w:noWrap/>
            <w:hideMark/>
          </w:tcPr>
          <w:p w14:paraId="6A287D6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230,0</w:t>
            </w:r>
          </w:p>
        </w:tc>
        <w:tc>
          <w:tcPr>
            <w:tcW w:w="350" w:type="pct"/>
            <w:tcBorders>
              <w:top w:val="nil"/>
              <w:left w:val="nil"/>
              <w:bottom w:val="single" w:sz="4" w:space="0" w:color="auto"/>
              <w:right w:val="single" w:sz="4" w:space="0" w:color="auto"/>
            </w:tcBorders>
            <w:shd w:val="clear" w:color="auto" w:fill="auto"/>
            <w:noWrap/>
            <w:hideMark/>
          </w:tcPr>
          <w:p w14:paraId="2E5F456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2.500,0</w:t>
            </w:r>
          </w:p>
        </w:tc>
        <w:tc>
          <w:tcPr>
            <w:tcW w:w="200" w:type="pct"/>
            <w:tcBorders>
              <w:top w:val="nil"/>
              <w:left w:val="nil"/>
              <w:bottom w:val="single" w:sz="4" w:space="0" w:color="auto"/>
              <w:right w:val="single" w:sz="4" w:space="0" w:color="auto"/>
            </w:tcBorders>
            <w:shd w:val="clear" w:color="auto" w:fill="auto"/>
            <w:noWrap/>
            <w:hideMark/>
          </w:tcPr>
          <w:p w14:paraId="17F5BB9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4929398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4D92104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7787016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338E35D5" w14:textId="77777777" w:rsidTr="00EB1B96">
        <w:trPr>
          <w:trHeight w:val="146"/>
        </w:trPr>
        <w:tc>
          <w:tcPr>
            <w:tcW w:w="211" w:type="pct"/>
            <w:tcBorders>
              <w:top w:val="nil"/>
              <w:left w:val="single" w:sz="4" w:space="0" w:color="auto"/>
              <w:bottom w:val="single" w:sz="4" w:space="0" w:color="auto"/>
              <w:right w:val="single" w:sz="4" w:space="0" w:color="auto"/>
            </w:tcBorders>
            <w:shd w:val="clear" w:color="auto" w:fill="auto"/>
            <w:noWrap/>
            <w:hideMark/>
          </w:tcPr>
          <w:p w14:paraId="13847058"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w:t>
            </w:r>
          </w:p>
        </w:tc>
        <w:tc>
          <w:tcPr>
            <w:tcW w:w="477" w:type="pct"/>
            <w:tcBorders>
              <w:top w:val="nil"/>
              <w:left w:val="nil"/>
              <w:bottom w:val="single" w:sz="4" w:space="0" w:color="auto"/>
              <w:right w:val="single" w:sz="4" w:space="0" w:color="auto"/>
            </w:tcBorders>
            <w:shd w:val="clear" w:color="auto" w:fill="auto"/>
            <w:noWrap/>
            <w:hideMark/>
          </w:tcPr>
          <w:p w14:paraId="5AD6916C"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 xml:space="preserve"> Cimișlia</w:t>
            </w:r>
          </w:p>
        </w:tc>
        <w:tc>
          <w:tcPr>
            <w:tcW w:w="211" w:type="pct"/>
            <w:tcBorders>
              <w:top w:val="nil"/>
              <w:left w:val="nil"/>
              <w:bottom w:val="single" w:sz="4" w:space="0" w:color="auto"/>
              <w:right w:val="single" w:sz="4" w:space="0" w:color="auto"/>
            </w:tcBorders>
            <w:shd w:val="clear" w:color="auto" w:fill="auto"/>
            <w:noWrap/>
            <w:hideMark/>
          </w:tcPr>
          <w:p w14:paraId="7495B19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w:t>
            </w:r>
          </w:p>
        </w:tc>
        <w:tc>
          <w:tcPr>
            <w:tcW w:w="400" w:type="pct"/>
            <w:tcBorders>
              <w:top w:val="nil"/>
              <w:left w:val="nil"/>
              <w:bottom w:val="single" w:sz="4" w:space="0" w:color="auto"/>
              <w:right w:val="single" w:sz="4" w:space="0" w:color="auto"/>
            </w:tcBorders>
            <w:shd w:val="clear" w:color="auto" w:fill="auto"/>
            <w:noWrap/>
            <w:hideMark/>
          </w:tcPr>
          <w:p w14:paraId="2DCA505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4578B78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1.250,0</w:t>
            </w:r>
          </w:p>
        </w:tc>
        <w:tc>
          <w:tcPr>
            <w:tcW w:w="434" w:type="pct"/>
            <w:tcBorders>
              <w:top w:val="nil"/>
              <w:left w:val="nil"/>
              <w:bottom w:val="single" w:sz="4" w:space="0" w:color="auto"/>
              <w:right w:val="single" w:sz="4" w:space="0" w:color="auto"/>
            </w:tcBorders>
            <w:shd w:val="clear" w:color="auto" w:fill="auto"/>
            <w:noWrap/>
            <w:hideMark/>
          </w:tcPr>
          <w:p w14:paraId="4324958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17.500,0</w:t>
            </w:r>
          </w:p>
        </w:tc>
        <w:tc>
          <w:tcPr>
            <w:tcW w:w="211" w:type="pct"/>
            <w:tcBorders>
              <w:top w:val="nil"/>
              <w:left w:val="nil"/>
              <w:bottom w:val="single" w:sz="4" w:space="0" w:color="auto"/>
              <w:right w:val="single" w:sz="4" w:space="0" w:color="auto"/>
            </w:tcBorders>
            <w:shd w:val="clear" w:color="auto" w:fill="auto"/>
            <w:noWrap/>
            <w:hideMark/>
          </w:tcPr>
          <w:p w14:paraId="6D89F2D9"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10</w:t>
            </w:r>
          </w:p>
        </w:tc>
        <w:tc>
          <w:tcPr>
            <w:tcW w:w="400" w:type="pct"/>
            <w:tcBorders>
              <w:top w:val="nil"/>
              <w:left w:val="nil"/>
              <w:bottom w:val="single" w:sz="4" w:space="0" w:color="auto"/>
              <w:right w:val="single" w:sz="4" w:space="0" w:color="auto"/>
            </w:tcBorders>
            <w:shd w:val="clear" w:color="auto" w:fill="auto"/>
            <w:noWrap/>
            <w:hideMark/>
          </w:tcPr>
          <w:p w14:paraId="60366A9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w:t>
            </w:r>
          </w:p>
        </w:tc>
        <w:tc>
          <w:tcPr>
            <w:tcW w:w="453" w:type="pct"/>
            <w:tcBorders>
              <w:top w:val="nil"/>
              <w:left w:val="nil"/>
              <w:bottom w:val="single" w:sz="4" w:space="0" w:color="auto"/>
              <w:right w:val="single" w:sz="4" w:space="0" w:color="auto"/>
            </w:tcBorders>
            <w:shd w:val="clear" w:color="auto" w:fill="auto"/>
            <w:noWrap/>
            <w:hideMark/>
          </w:tcPr>
          <w:p w14:paraId="22A4E59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8.438,0</w:t>
            </w:r>
          </w:p>
        </w:tc>
        <w:tc>
          <w:tcPr>
            <w:tcW w:w="350" w:type="pct"/>
            <w:tcBorders>
              <w:top w:val="nil"/>
              <w:left w:val="nil"/>
              <w:bottom w:val="single" w:sz="4" w:space="0" w:color="auto"/>
              <w:right w:val="single" w:sz="4" w:space="0" w:color="auto"/>
            </w:tcBorders>
            <w:shd w:val="clear" w:color="auto" w:fill="auto"/>
            <w:noWrap/>
            <w:hideMark/>
          </w:tcPr>
          <w:p w14:paraId="2B07F86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52.250,0</w:t>
            </w:r>
          </w:p>
        </w:tc>
        <w:tc>
          <w:tcPr>
            <w:tcW w:w="200" w:type="pct"/>
            <w:tcBorders>
              <w:top w:val="nil"/>
              <w:left w:val="nil"/>
              <w:bottom w:val="single" w:sz="4" w:space="0" w:color="auto"/>
              <w:right w:val="single" w:sz="4" w:space="0" w:color="auto"/>
            </w:tcBorders>
            <w:shd w:val="clear" w:color="auto" w:fill="auto"/>
            <w:noWrap/>
            <w:hideMark/>
          </w:tcPr>
          <w:p w14:paraId="6BD0F2C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49FFF14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7AD7F0D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493FE70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44463A08" w14:textId="77777777" w:rsidTr="00EB1B96">
        <w:trPr>
          <w:trHeight w:val="229"/>
        </w:trPr>
        <w:tc>
          <w:tcPr>
            <w:tcW w:w="211" w:type="pct"/>
            <w:tcBorders>
              <w:top w:val="nil"/>
              <w:left w:val="single" w:sz="4" w:space="0" w:color="auto"/>
              <w:bottom w:val="single" w:sz="4" w:space="0" w:color="auto"/>
              <w:right w:val="single" w:sz="4" w:space="0" w:color="auto"/>
            </w:tcBorders>
            <w:shd w:val="clear" w:color="auto" w:fill="auto"/>
            <w:noWrap/>
            <w:hideMark/>
          </w:tcPr>
          <w:p w14:paraId="71B3FAC0"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w:t>
            </w:r>
          </w:p>
        </w:tc>
        <w:tc>
          <w:tcPr>
            <w:tcW w:w="477" w:type="pct"/>
            <w:tcBorders>
              <w:top w:val="nil"/>
              <w:left w:val="nil"/>
              <w:bottom w:val="single" w:sz="4" w:space="0" w:color="auto"/>
              <w:right w:val="single" w:sz="4" w:space="0" w:color="auto"/>
            </w:tcBorders>
            <w:shd w:val="clear" w:color="auto" w:fill="auto"/>
            <w:noWrap/>
            <w:hideMark/>
          </w:tcPr>
          <w:p w14:paraId="20A797CE"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Criuleni</w:t>
            </w:r>
          </w:p>
        </w:tc>
        <w:tc>
          <w:tcPr>
            <w:tcW w:w="211" w:type="pct"/>
            <w:tcBorders>
              <w:top w:val="nil"/>
              <w:left w:val="nil"/>
              <w:bottom w:val="single" w:sz="4" w:space="0" w:color="auto"/>
              <w:right w:val="single" w:sz="4" w:space="0" w:color="auto"/>
            </w:tcBorders>
            <w:shd w:val="clear" w:color="auto" w:fill="auto"/>
            <w:noWrap/>
            <w:hideMark/>
          </w:tcPr>
          <w:p w14:paraId="58777DA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28</w:t>
            </w:r>
          </w:p>
        </w:tc>
        <w:tc>
          <w:tcPr>
            <w:tcW w:w="400" w:type="pct"/>
            <w:tcBorders>
              <w:top w:val="nil"/>
              <w:left w:val="nil"/>
              <w:bottom w:val="single" w:sz="4" w:space="0" w:color="auto"/>
              <w:right w:val="single" w:sz="4" w:space="0" w:color="auto"/>
            </w:tcBorders>
            <w:shd w:val="clear" w:color="auto" w:fill="auto"/>
            <w:noWrap/>
            <w:hideMark/>
          </w:tcPr>
          <w:p w14:paraId="7B1C0B8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35,3</w:t>
            </w:r>
          </w:p>
        </w:tc>
        <w:tc>
          <w:tcPr>
            <w:tcW w:w="453" w:type="pct"/>
            <w:tcBorders>
              <w:top w:val="nil"/>
              <w:left w:val="nil"/>
              <w:bottom w:val="single" w:sz="4" w:space="0" w:color="auto"/>
              <w:right w:val="single" w:sz="4" w:space="0" w:color="auto"/>
            </w:tcBorders>
            <w:shd w:val="clear" w:color="auto" w:fill="auto"/>
            <w:noWrap/>
            <w:hideMark/>
          </w:tcPr>
          <w:p w14:paraId="7DF39CD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8.796,0</w:t>
            </w:r>
          </w:p>
        </w:tc>
        <w:tc>
          <w:tcPr>
            <w:tcW w:w="434" w:type="pct"/>
            <w:tcBorders>
              <w:top w:val="nil"/>
              <w:left w:val="nil"/>
              <w:bottom w:val="single" w:sz="4" w:space="0" w:color="auto"/>
              <w:right w:val="single" w:sz="4" w:space="0" w:color="auto"/>
            </w:tcBorders>
            <w:shd w:val="clear" w:color="auto" w:fill="auto"/>
            <w:noWrap/>
            <w:hideMark/>
          </w:tcPr>
          <w:p w14:paraId="05D52A72"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100.000,0</w:t>
            </w:r>
          </w:p>
        </w:tc>
        <w:tc>
          <w:tcPr>
            <w:tcW w:w="211" w:type="pct"/>
            <w:tcBorders>
              <w:top w:val="nil"/>
              <w:left w:val="nil"/>
              <w:bottom w:val="single" w:sz="4" w:space="0" w:color="auto"/>
              <w:right w:val="single" w:sz="4" w:space="0" w:color="auto"/>
            </w:tcBorders>
            <w:shd w:val="clear" w:color="auto" w:fill="auto"/>
            <w:noWrap/>
            <w:hideMark/>
          </w:tcPr>
          <w:p w14:paraId="5DCA036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w:t>
            </w:r>
          </w:p>
        </w:tc>
        <w:tc>
          <w:tcPr>
            <w:tcW w:w="400" w:type="pct"/>
            <w:tcBorders>
              <w:top w:val="nil"/>
              <w:left w:val="nil"/>
              <w:bottom w:val="single" w:sz="4" w:space="0" w:color="auto"/>
              <w:right w:val="single" w:sz="4" w:space="0" w:color="auto"/>
            </w:tcBorders>
            <w:shd w:val="clear" w:color="auto" w:fill="auto"/>
            <w:noWrap/>
            <w:hideMark/>
          </w:tcPr>
          <w:p w14:paraId="29F12B6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241C10D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63BE3DC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12.000,0</w:t>
            </w:r>
          </w:p>
        </w:tc>
        <w:tc>
          <w:tcPr>
            <w:tcW w:w="200" w:type="pct"/>
            <w:tcBorders>
              <w:top w:val="nil"/>
              <w:left w:val="nil"/>
              <w:bottom w:val="single" w:sz="4" w:space="0" w:color="auto"/>
              <w:right w:val="single" w:sz="4" w:space="0" w:color="auto"/>
            </w:tcBorders>
            <w:shd w:val="clear" w:color="auto" w:fill="auto"/>
            <w:noWrap/>
            <w:hideMark/>
          </w:tcPr>
          <w:p w14:paraId="1454CDF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146D577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41C0491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08BFE1C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274E6958" w14:textId="77777777" w:rsidTr="00EB1B96">
        <w:trPr>
          <w:trHeight w:val="153"/>
        </w:trPr>
        <w:tc>
          <w:tcPr>
            <w:tcW w:w="211" w:type="pct"/>
            <w:tcBorders>
              <w:top w:val="nil"/>
              <w:left w:val="single" w:sz="4" w:space="0" w:color="auto"/>
              <w:bottom w:val="single" w:sz="4" w:space="0" w:color="auto"/>
              <w:right w:val="single" w:sz="4" w:space="0" w:color="auto"/>
            </w:tcBorders>
            <w:shd w:val="clear" w:color="auto" w:fill="auto"/>
            <w:noWrap/>
            <w:hideMark/>
          </w:tcPr>
          <w:p w14:paraId="552D2676"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w:t>
            </w:r>
          </w:p>
        </w:tc>
        <w:tc>
          <w:tcPr>
            <w:tcW w:w="477" w:type="pct"/>
            <w:tcBorders>
              <w:top w:val="nil"/>
              <w:left w:val="nil"/>
              <w:bottom w:val="single" w:sz="4" w:space="0" w:color="auto"/>
              <w:right w:val="single" w:sz="4" w:space="0" w:color="auto"/>
            </w:tcBorders>
            <w:shd w:val="clear" w:color="auto" w:fill="auto"/>
            <w:noWrap/>
            <w:hideMark/>
          </w:tcPr>
          <w:p w14:paraId="402969BD"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Dondușeni</w:t>
            </w:r>
          </w:p>
        </w:tc>
        <w:tc>
          <w:tcPr>
            <w:tcW w:w="211" w:type="pct"/>
            <w:tcBorders>
              <w:top w:val="nil"/>
              <w:left w:val="nil"/>
              <w:bottom w:val="single" w:sz="4" w:space="0" w:color="auto"/>
              <w:right w:val="single" w:sz="4" w:space="0" w:color="auto"/>
            </w:tcBorders>
            <w:shd w:val="clear" w:color="auto" w:fill="auto"/>
            <w:noWrap/>
            <w:hideMark/>
          </w:tcPr>
          <w:p w14:paraId="0FCA4E9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5F35523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4,1</w:t>
            </w:r>
          </w:p>
        </w:tc>
        <w:tc>
          <w:tcPr>
            <w:tcW w:w="453" w:type="pct"/>
            <w:tcBorders>
              <w:top w:val="nil"/>
              <w:left w:val="nil"/>
              <w:bottom w:val="single" w:sz="4" w:space="0" w:color="auto"/>
              <w:right w:val="single" w:sz="4" w:space="0" w:color="auto"/>
            </w:tcBorders>
            <w:shd w:val="clear" w:color="auto" w:fill="auto"/>
            <w:noWrap/>
            <w:hideMark/>
          </w:tcPr>
          <w:p w14:paraId="1B9FE8A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7.065,0</w:t>
            </w:r>
          </w:p>
        </w:tc>
        <w:tc>
          <w:tcPr>
            <w:tcW w:w="434" w:type="pct"/>
            <w:tcBorders>
              <w:top w:val="nil"/>
              <w:left w:val="nil"/>
              <w:bottom w:val="single" w:sz="4" w:space="0" w:color="auto"/>
              <w:right w:val="single" w:sz="4" w:space="0" w:color="auto"/>
            </w:tcBorders>
            <w:shd w:val="clear" w:color="auto" w:fill="auto"/>
            <w:noWrap/>
            <w:hideMark/>
          </w:tcPr>
          <w:p w14:paraId="60AC9B3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211" w:type="pct"/>
            <w:tcBorders>
              <w:top w:val="nil"/>
              <w:left w:val="nil"/>
              <w:bottom w:val="single" w:sz="4" w:space="0" w:color="auto"/>
              <w:right w:val="single" w:sz="4" w:space="0" w:color="auto"/>
            </w:tcBorders>
            <w:shd w:val="clear" w:color="auto" w:fill="auto"/>
            <w:noWrap/>
            <w:hideMark/>
          </w:tcPr>
          <w:p w14:paraId="58CA88C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6CEF372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3023B7B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654C050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200" w:type="pct"/>
            <w:tcBorders>
              <w:top w:val="nil"/>
              <w:left w:val="nil"/>
              <w:bottom w:val="single" w:sz="4" w:space="0" w:color="auto"/>
              <w:right w:val="single" w:sz="4" w:space="0" w:color="auto"/>
            </w:tcBorders>
            <w:shd w:val="clear" w:color="auto" w:fill="auto"/>
            <w:noWrap/>
            <w:hideMark/>
          </w:tcPr>
          <w:p w14:paraId="306AC38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0ADCCD6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53C1498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392DA63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36B61430" w14:textId="77777777" w:rsidTr="00EB1B96">
        <w:trPr>
          <w:trHeight w:val="61"/>
        </w:trPr>
        <w:tc>
          <w:tcPr>
            <w:tcW w:w="211" w:type="pct"/>
            <w:tcBorders>
              <w:top w:val="nil"/>
              <w:left w:val="single" w:sz="4" w:space="0" w:color="auto"/>
              <w:bottom w:val="single" w:sz="4" w:space="0" w:color="auto"/>
              <w:right w:val="single" w:sz="4" w:space="0" w:color="auto"/>
            </w:tcBorders>
            <w:shd w:val="clear" w:color="auto" w:fill="auto"/>
            <w:noWrap/>
            <w:hideMark/>
          </w:tcPr>
          <w:p w14:paraId="062C14E3"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13</w:t>
            </w:r>
          </w:p>
        </w:tc>
        <w:tc>
          <w:tcPr>
            <w:tcW w:w="477" w:type="pct"/>
            <w:tcBorders>
              <w:top w:val="nil"/>
              <w:left w:val="nil"/>
              <w:bottom w:val="single" w:sz="4" w:space="0" w:color="auto"/>
              <w:right w:val="single" w:sz="4" w:space="0" w:color="auto"/>
            </w:tcBorders>
            <w:shd w:val="clear" w:color="auto" w:fill="auto"/>
            <w:noWrap/>
            <w:hideMark/>
          </w:tcPr>
          <w:p w14:paraId="6429F99E"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Drochia</w:t>
            </w:r>
          </w:p>
        </w:tc>
        <w:tc>
          <w:tcPr>
            <w:tcW w:w="211" w:type="pct"/>
            <w:tcBorders>
              <w:top w:val="nil"/>
              <w:left w:val="nil"/>
              <w:bottom w:val="single" w:sz="4" w:space="0" w:color="auto"/>
              <w:right w:val="single" w:sz="4" w:space="0" w:color="auto"/>
            </w:tcBorders>
            <w:shd w:val="clear" w:color="auto" w:fill="auto"/>
            <w:noWrap/>
            <w:hideMark/>
          </w:tcPr>
          <w:p w14:paraId="395A023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28</w:t>
            </w:r>
          </w:p>
        </w:tc>
        <w:tc>
          <w:tcPr>
            <w:tcW w:w="400" w:type="pct"/>
            <w:tcBorders>
              <w:top w:val="nil"/>
              <w:left w:val="nil"/>
              <w:bottom w:val="single" w:sz="4" w:space="0" w:color="auto"/>
              <w:right w:val="single" w:sz="4" w:space="0" w:color="auto"/>
            </w:tcBorders>
            <w:shd w:val="clear" w:color="auto" w:fill="auto"/>
            <w:noWrap/>
            <w:hideMark/>
          </w:tcPr>
          <w:p w14:paraId="4D14777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61,5</w:t>
            </w:r>
          </w:p>
        </w:tc>
        <w:tc>
          <w:tcPr>
            <w:tcW w:w="453" w:type="pct"/>
            <w:tcBorders>
              <w:top w:val="nil"/>
              <w:left w:val="nil"/>
              <w:bottom w:val="single" w:sz="4" w:space="0" w:color="auto"/>
              <w:right w:val="single" w:sz="4" w:space="0" w:color="auto"/>
            </w:tcBorders>
            <w:shd w:val="clear" w:color="auto" w:fill="auto"/>
            <w:noWrap/>
            <w:hideMark/>
          </w:tcPr>
          <w:p w14:paraId="2538B90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32.803,4</w:t>
            </w:r>
          </w:p>
        </w:tc>
        <w:tc>
          <w:tcPr>
            <w:tcW w:w="434" w:type="pct"/>
            <w:tcBorders>
              <w:top w:val="nil"/>
              <w:left w:val="nil"/>
              <w:bottom w:val="single" w:sz="4" w:space="0" w:color="auto"/>
              <w:right w:val="single" w:sz="4" w:space="0" w:color="auto"/>
            </w:tcBorders>
            <w:shd w:val="clear" w:color="auto" w:fill="auto"/>
            <w:noWrap/>
            <w:hideMark/>
          </w:tcPr>
          <w:p w14:paraId="0C1EE10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77.500,0</w:t>
            </w:r>
          </w:p>
        </w:tc>
        <w:tc>
          <w:tcPr>
            <w:tcW w:w="211" w:type="pct"/>
            <w:tcBorders>
              <w:top w:val="nil"/>
              <w:left w:val="nil"/>
              <w:bottom w:val="single" w:sz="4" w:space="0" w:color="auto"/>
              <w:right w:val="single" w:sz="4" w:space="0" w:color="auto"/>
            </w:tcBorders>
            <w:shd w:val="clear" w:color="auto" w:fill="auto"/>
            <w:noWrap/>
            <w:hideMark/>
          </w:tcPr>
          <w:p w14:paraId="17AB1505"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15</w:t>
            </w:r>
          </w:p>
        </w:tc>
        <w:tc>
          <w:tcPr>
            <w:tcW w:w="400" w:type="pct"/>
            <w:tcBorders>
              <w:top w:val="nil"/>
              <w:left w:val="nil"/>
              <w:bottom w:val="single" w:sz="4" w:space="0" w:color="auto"/>
              <w:right w:val="single" w:sz="4" w:space="0" w:color="auto"/>
            </w:tcBorders>
            <w:shd w:val="clear" w:color="auto" w:fill="auto"/>
            <w:noWrap/>
            <w:hideMark/>
          </w:tcPr>
          <w:p w14:paraId="19522DF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42,7</w:t>
            </w:r>
          </w:p>
        </w:tc>
        <w:tc>
          <w:tcPr>
            <w:tcW w:w="453" w:type="pct"/>
            <w:tcBorders>
              <w:top w:val="nil"/>
              <w:left w:val="nil"/>
              <w:bottom w:val="single" w:sz="4" w:space="0" w:color="auto"/>
              <w:right w:val="single" w:sz="4" w:space="0" w:color="auto"/>
            </w:tcBorders>
            <w:shd w:val="clear" w:color="auto" w:fill="auto"/>
            <w:noWrap/>
            <w:hideMark/>
          </w:tcPr>
          <w:p w14:paraId="00BB469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2B8EBB4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37.100,0</w:t>
            </w:r>
          </w:p>
        </w:tc>
        <w:tc>
          <w:tcPr>
            <w:tcW w:w="200" w:type="pct"/>
            <w:tcBorders>
              <w:top w:val="nil"/>
              <w:left w:val="nil"/>
              <w:bottom w:val="single" w:sz="4" w:space="0" w:color="auto"/>
              <w:right w:val="single" w:sz="4" w:space="0" w:color="auto"/>
            </w:tcBorders>
            <w:shd w:val="clear" w:color="auto" w:fill="auto"/>
            <w:noWrap/>
            <w:hideMark/>
          </w:tcPr>
          <w:p w14:paraId="1DB2AE9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6AE1A7F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6DF6B37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2C50E6E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4A07DCD8" w14:textId="77777777" w:rsidTr="00EB1B96">
        <w:trPr>
          <w:trHeight w:val="129"/>
        </w:trPr>
        <w:tc>
          <w:tcPr>
            <w:tcW w:w="211" w:type="pct"/>
            <w:tcBorders>
              <w:top w:val="nil"/>
              <w:left w:val="single" w:sz="4" w:space="0" w:color="auto"/>
              <w:bottom w:val="single" w:sz="4" w:space="0" w:color="auto"/>
              <w:right w:val="single" w:sz="4" w:space="0" w:color="auto"/>
            </w:tcBorders>
            <w:shd w:val="clear" w:color="auto" w:fill="auto"/>
            <w:noWrap/>
            <w:hideMark/>
          </w:tcPr>
          <w:p w14:paraId="02315619"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14</w:t>
            </w:r>
          </w:p>
        </w:tc>
        <w:tc>
          <w:tcPr>
            <w:tcW w:w="477" w:type="pct"/>
            <w:tcBorders>
              <w:top w:val="nil"/>
              <w:left w:val="nil"/>
              <w:bottom w:val="single" w:sz="4" w:space="0" w:color="auto"/>
              <w:right w:val="single" w:sz="4" w:space="0" w:color="auto"/>
            </w:tcBorders>
            <w:shd w:val="clear" w:color="auto" w:fill="auto"/>
            <w:noWrap/>
            <w:hideMark/>
          </w:tcPr>
          <w:p w14:paraId="39C0BCB2"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Edineț</w:t>
            </w:r>
          </w:p>
        </w:tc>
        <w:tc>
          <w:tcPr>
            <w:tcW w:w="211" w:type="pct"/>
            <w:tcBorders>
              <w:top w:val="nil"/>
              <w:left w:val="nil"/>
              <w:bottom w:val="single" w:sz="4" w:space="0" w:color="auto"/>
              <w:right w:val="single" w:sz="4" w:space="0" w:color="auto"/>
            </w:tcBorders>
            <w:shd w:val="clear" w:color="auto" w:fill="auto"/>
            <w:noWrap/>
            <w:hideMark/>
          </w:tcPr>
          <w:p w14:paraId="3213DAA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auto"/>
            <w:noWrap/>
            <w:hideMark/>
          </w:tcPr>
          <w:p w14:paraId="3EB8D97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547A9F8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1.960,2</w:t>
            </w:r>
          </w:p>
        </w:tc>
        <w:tc>
          <w:tcPr>
            <w:tcW w:w="434" w:type="pct"/>
            <w:tcBorders>
              <w:top w:val="nil"/>
              <w:left w:val="nil"/>
              <w:bottom w:val="single" w:sz="4" w:space="0" w:color="auto"/>
              <w:right w:val="single" w:sz="4" w:space="0" w:color="auto"/>
            </w:tcBorders>
            <w:shd w:val="clear" w:color="auto" w:fill="auto"/>
            <w:noWrap/>
            <w:hideMark/>
          </w:tcPr>
          <w:p w14:paraId="7F4742A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5.100,0</w:t>
            </w:r>
          </w:p>
        </w:tc>
        <w:tc>
          <w:tcPr>
            <w:tcW w:w="211" w:type="pct"/>
            <w:tcBorders>
              <w:top w:val="nil"/>
              <w:left w:val="nil"/>
              <w:bottom w:val="single" w:sz="4" w:space="0" w:color="auto"/>
              <w:right w:val="single" w:sz="4" w:space="0" w:color="auto"/>
            </w:tcBorders>
            <w:shd w:val="clear" w:color="auto" w:fill="auto"/>
            <w:noWrap/>
            <w:hideMark/>
          </w:tcPr>
          <w:p w14:paraId="6BD4F27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6367559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0E4B53E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7ADE9AC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200" w:type="pct"/>
            <w:tcBorders>
              <w:top w:val="nil"/>
              <w:left w:val="nil"/>
              <w:bottom w:val="single" w:sz="4" w:space="0" w:color="auto"/>
              <w:right w:val="single" w:sz="4" w:space="0" w:color="auto"/>
            </w:tcBorders>
            <w:shd w:val="clear" w:color="auto" w:fill="auto"/>
            <w:noWrap/>
            <w:hideMark/>
          </w:tcPr>
          <w:p w14:paraId="48E4F10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11FE811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6BAA2A8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7A2DCC6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4B1E990C" w14:textId="77777777" w:rsidTr="00EB1B96">
        <w:trPr>
          <w:trHeight w:val="60"/>
        </w:trPr>
        <w:tc>
          <w:tcPr>
            <w:tcW w:w="211" w:type="pct"/>
            <w:tcBorders>
              <w:top w:val="nil"/>
              <w:left w:val="single" w:sz="4" w:space="0" w:color="auto"/>
              <w:bottom w:val="single" w:sz="4" w:space="0" w:color="auto"/>
              <w:right w:val="single" w:sz="4" w:space="0" w:color="auto"/>
            </w:tcBorders>
            <w:shd w:val="clear" w:color="auto" w:fill="auto"/>
            <w:noWrap/>
            <w:hideMark/>
          </w:tcPr>
          <w:p w14:paraId="2AB01852"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w:t>
            </w:r>
          </w:p>
        </w:tc>
        <w:tc>
          <w:tcPr>
            <w:tcW w:w="477" w:type="pct"/>
            <w:tcBorders>
              <w:top w:val="nil"/>
              <w:left w:val="nil"/>
              <w:bottom w:val="single" w:sz="4" w:space="0" w:color="auto"/>
              <w:right w:val="single" w:sz="4" w:space="0" w:color="auto"/>
            </w:tcBorders>
            <w:shd w:val="clear" w:color="auto" w:fill="auto"/>
            <w:noWrap/>
            <w:hideMark/>
          </w:tcPr>
          <w:p w14:paraId="40A1D110"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 xml:space="preserve"> Fălești</w:t>
            </w:r>
          </w:p>
        </w:tc>
        <w:tc>
          <w:tcPr>
            <w:tcW w:w="211" w:type="pct"/>
            <w:tcBorders>
              <w:top w:val="nil"/>
              <w:left w:val="nil"/>
              <w:bottom w:val="single" w:sz="4" w:space="0" w:color="auto"/>
              <w:right w:val="single" w:sz="4" w:space="0" w:color="auto"/>
            </w:tcBorders>
            <w:shd w:val="clear" w:color="auto" w:fill="auto"/>
            <w:noWrap/>
            <w:hideMark/>
          </w:tcPr>
          <w:p w14:paraId="1ADE336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w:t>
            </w:r>
          </w:p>
        </w:tc>
        <w:tc>
          <w:tcPr>
            <w:tcW w:w="400" w:type="pct"/>
            <w:tcBorders>
              <w:top w:val="nil"/>
              <w:left w:val="nil"/>
              <w:bottom w:val="single" w:sz="4" w:space="0" w:color="auto"/>
              <w:right w:val="single" w:sz="4" w:space="0" w:color="auto"/>
            </w:tcBorders>
            <w:shd w:val="clear" w:color="auto" w:fill="auto"/>
            <w:noWrap/>
            <w:hideMark/>
          </w:tcPr>
          <w:p w14:paraId="596688B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w:t>
            </w:r>
          </w:p>
        </w:tc>
        <w:tc>
          <w:tcPr>
            <w:tcW w:w="453" w:type="pct"/>
            <w:tcBorders>
              <w:top w:val="nil"/>
              <w:left w:val="nil"/>
              <w:bottom w:val="single" w:sz="4" w:space="0" w:color="auto"/>
              <w:right w:val="single" w:sz="4" w:space="0" w:color="auto"/>
            </w:tcBorders>
            <w:shd w:val="clear" w:color="auto" w:fill="auto"/>
            <w:noWrap/>
            <w:hideMark/>
          </w:tcPr>
          <w:p w14:paraId="4D97212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23.486,0</w:t>
            </w:r>
          </w:p>
        </w:tc>
        <w:tc>
          <w:tcPr>
            <w:tcW w:w="434" w:type="pct"/>
            <w:tcBorders>
              <w:top w:val="nil"/>
              <w:left w:val="nil"/>
              <w:bottom w:val="single" w:sz="4" w:space="0" w:color="auto"/>
              <w:right w:val="single" w:sz="4" w:space="0" w:color="auto"/>
            </w:tcBorders>
            <w:shd w:val="clear" w:color="auto" w:fill="auto"/>
            <w:noWrap/>
            <w:hideMark/>
          </w:tcPr>
          <w:p w14:paraId="39DFC51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28.000,0</w:t>
            </w:r>
          </w:p>
        </w:tc>
        <w:tc>
          <w:tcPr>
            <w:tcW w:w="211" w:type="pct"/>
            <w:tcBorders>
              <w:top w:val="nil"/>
              <w:left w:val="nil"/>
              <w:bottom w:val="single" w:sz="4" w:space="0" w:color="auto"/>
              <w:right w:val="single" w:sz="4" w:space="0" w:color="auto"/>
            </w:tcBorders>
            <w:shd w:val="clear" w:color="auto" w:fill="auto"/>
            <w:noWrap/>
            <w:hideMark/>
          </w:tcPr>
          <w:p w14:paraId="5899AB3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auto"/>
            <w:noWrap/>
            <w:hideMark/>
          </w:tcPr>
          <w:p w14:paraId="1A4B753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5BDBA27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2.592,8</w:t>
            </w:r>
          </w:p>
        </w:tc>
        <w:tc>
          <w:tcPr>
            <w:tcW w:w="350" w:type="pct"/>
            <w:tcBorders>
              <w:top w:val="nil"/>
              <w:left w:val="nil"/>
              <w:bottom w:val="single" w:sz="4" w:space="0" w:color="auto"/>
              <w:right w:val="single" w:sz="4" w:space="0" w:color="auto"/>
            </w:tcBorders>
            <w:shd w:val="clear" w:color="auto" w:fill="auto"/>
            <w:noWrap/>
            <w:hideMark/>
          </w:tcPr>
          <w:p w14:paraId="13F42B3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12.500,0</w:t>
            </w:r>
          </w:p>
        </w:tc>
        <w:tc>
          <w:tcPr>
            <w:tcW w:w="200" w:type="pct"/>
            <w:tcBorders>
              <w:top w:val="nil"/>
              <w:left w:val="nil"/>
              <w:bottom w:val="single" w:sz="4" w:space="0" w:color="auto"/>
              <w:right w:val="single" w:sz="4" w:space="0" w:color="auto"/>
            </w:tcBorders>
            <w:shd w:val="clear" w:color="auto" w:fill="auto"/>
            <w:noWrap/>
            <w:hideMark/>
          </w:tcPr>
          <w:p w14:paraId="19298B4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69D02D0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725B6AE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3820530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6947CB84" w14:textId="77777777" w:rsidTr="00EB1B96">
        <w:trPr>
          <w:trHeight w:val="135"/>
        </w:trPr>
        <w:tc>
          <w:tcPr>
            <w:tcW w:w="211" w:type="pct"/>
            <w:tcBorders>
              <w:top w:val="nil"/>
              <w:left w:val="single" w:sz="4" w:space="0" w:color="auto"/>
              <w:bottom w:val="single" w:sz="4" w:space="0" w:color="auto"/>
              <w:right w:val="single" w:sz="4" w:space="0" w:color="auto"/>
            </w:tcBorders>
            <w:shd w:val="clear" w:color="auto" w:fill="auto"/>
            <w:noWrap/>
            <w:hideMark/>
          </w:tcPr>
          <w:p w14:paraId="6FE24935"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16</w:t>
            </w:r>
          </w:p>
        </w:tc>
        <w:tc>
          <w:tcPr>
            <w:tcW w:w="477" w:type="pct"/>
            <w:tcBorders>
              <w:top w:val="nil"/>
              <w:left w:val="nil"/>
              <w:bottom w:val="single" w:sz="4" w:space="0" w:color="auto"/>
              <w:right w:val="single" w:sz="4" w:space="0" w:color="auto"/>
            </w:tcBorders>
            <w:shd w:val="clear" w:color="auto" w:fill="auto"/>
            <w:noWrap/>
            <w:hideMark/>
          </w:tcPr>
          <w:p w14:paraId="571F6D04"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Florești</w:t>
            </w:r>
          </w:p>
        </w:tc>
        <w:tc>
          <w:tcPr>
            <w:tcW w:w="211" w:type="pct"/>
            <w:tcBorders>
              <w:top w:val="nil"/>
              <w:left w:val="nil"/>
              <w:bottom w:val="single" w:sz="4" w:space="0" w:color="auto"/>
              <w:right w:val="single" w:sz="4" w:space="0" w:color="auto"/>
            </w:tcBorders>
            <w:shd w:val="clear" w:color="auto" w:fill="auto"/>
            <w:noWrap/>
            <w:hideMark/>
          </w:tcPr>
          <w:p w14:paraId="6BA6088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w:t>
            </w:r>
          </w:p>
        </w:tc>
        <w:tc>
          <w:tcPr>
            <w:tcW w:w="400" w:type="pct"/>
            <w:tcBorders>
              <w:top w:val="nil"/>
              <w:left w:val="nil"/>
              <w:bottom w:val="single" w:sz="4" w:space="0" w:color="auto"/>
              <w:right w:val="single" w:sz="4" w:space="0" w:color="auto"/>
            </w:tcBorders>
            <w:shd w:val="clear" w:color="auto" w:fill="auto"/>
            <w:noWrap/>
            <w:hideMark/>
          </w:tcPr>
          <w:p w14:paraId="5BA2B16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13,8</w:t>
            </w:r>
          </w:p>
        </w:tc>
        <w:tc>
          <w:tcPr>
            <w:tcW w:w="453" w:type="pct"/>
            <w:tcBorders>
              <w:top w:val="nil"/>
              <w:left w:val="nil"/>
              <w:bottom w:val="single" w:sz="4" w:space="0" w:color="auto"/>
              <w:right w:val="single" w:sz="4" w:space="0" w:color="auto"/>
            </w:tcBorders>
            <w:shd w:val="clear" w:color="auto" w:fill="auto"/>
            <w:noWrap/>
            <w:hideMark/>
          </w:tcPr>
          <w:p w14:paraId="0B7BE43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9.164,0</w:t>
            </w:r>
          </w:p>
        </w:tc>
        <w:tc>
          <w:tcPr>
            <w:tcW w:w="434" w:type="pct"/>
            <w:tcBorders>
              <w:top w:val="nil"/>
              <w:left w:val="nil"/>
              <w:bottom w:val="single" w:sz="4" w:space="0" w:color="auto"/>
              <w:right w:val="single" w:sz="4" w:space="0" w:color="auto"/>
            </w:tcBorders>
            <w:shd w:val="clear" w:color="auto" w:fill="auto"/>
            <w:noWrap/>
            <w:hideMark/>
          </w:tcPr>
          <w:p w14:paraId="2AEF66E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33.500,0</w:t>
            </w:r>
          </w:p>
        </w:tc>
        <w:tc>
          <w:tcPr>
            <w:tcW w:w="211" w:type="pct"/>
            <w:tcBorders>
              <w:top w:val="nil"/>
              <w:left w:val="nil"/>
              <w:bottom w:val="single" w:sz="4" w:space="0" w:color="auto"/>
              <w:right w:val="single" w:sz="4" w:space="0" w:color="auto"/>
            </w:tcBorders>
            <w:shd w:val="clear" w:color="auto" w:fill="auto"/>
            <w:noWrap/>
            <w:hideMark/>
          </w:tcPr>
          <w:p w14:paraId="3D4C747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w:t>
            </w:r>
          </w:p>
        </w:tc>
        <w:tc>
          <w:tcPr>
            <w:tcW w:w="400" w:type="pct"/>
            <w:tcBorders>
              <w:top w:val="nil"/>
              <w:left w:val="nil"/>
              <w:bottom w:val="single" w:sz="4" w:space="0" w:color="auto"/>
              <w:right w:val="single" w:sz="4" w:space="0" w:color="auto"/>
            </w:tcBorders>
            <w:shd w:val="clear" w:color="auto" w:fill="auto"/>
            <w:noWrap/>
            <w:hideMark/>
          </w:tcPr>
          <w:p w14:paraId="391D591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8,5</w:t>
            </w:r>
          </w:p>
        </w:tc>
        <w:tc>
          <w:tcPr>
            <w:tcW w:w="453" w:type="pct"/>
            <w:tcBorders>
              <w:top w:val="nil"/>
              <w:left w:val="nil"/>
              <w:bottom w:val="single" w:sz="4" w:space="0" w:color="auto"/>
              <w:right w:val="single" w:sz="4" w:space="0" w:color="auto"/>
            </w:tcBorders>
            <w:shd w:val="clear" w:color="auto" w:fill="auto"/>
            <w:noWrap/>
            <w:hideMark/>
          </w:tcPr>
          <w:p w14:paraId="35F0A3D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6BCA8E6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4.750,0</w:t>
            </w:r>
          </w:p>
        </w:tc>
        <w:tc>
          <w:tcPr>
            <w:tcW w:w="200" w:type="pct"/>
            <w:tcBorders>
              <w:top w:val="nil"/>
              <w:left w:val="nil"/>
              <w:bottom w:val="single" w:sz="4" w:space="0" w:color="auto"/>
              <w:right w:val="single" w:sz="4" w:space="0" w:color="auto"/>
            </w:tcBorders>
            <w:shd w:val="clear" w:color="auto" w:fill="auto"/>
            <w:noWrap/>
            <w:hideMark/>
          </w:tcPr>
          <w:p w14:paraId="54C5E5B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4709ED9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62ED042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39C5833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78255254" w14:textId="77777777" w:rsidTr="00EB1B96">
        <w:trPr>
          <w:trHeight w:val="202"/>
        </w:trPr>
        <w:tc>
          <w:tcPr>
            <w:tcW w:w="211" w:type="pct"/>
            <w:tcBorders>
              <w:top w:val="nil"/>
              <w:left w:val="single" w:sz="4" w:space="0" w:color="auto"/>
              <w:bottom w:val="single" w:sz="4" w:space="0" w:color="auto"/>
              <w:right w:val="single" w:sz="4" w:space="0" w:color="auto"/>
            </w:tcBorders>
            <w:shd w:val="clear" w:color="auto" w:fill="auto"/>
            <w:noWrap/>
            <w:hideMark/>
          </w:tcPr>
          <w:p w14:paraId="02576E6F"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w:t>
            </w:r>
          </w:p>
        </w:tc>
        <w:tc>
          <w:tcPr>
            <w:tcW w:w="477" w:type="pct"/>
            <w:tcBorders>
              <w:top w:val="nil"/>
              <w:left w:val="nil"/>
              <w:bottom w:val="single" w:sz="4" w:space="0" w:color="auto"/>
              <w:right w:val="single" w:sz="4" w:space="0" w:color="auto"/>
            </w:tcBorders>
            <w:shd w:val="clear" w:color="auto" w:fill="auto"/>
            <w:noWrap/>
            <w:hideMark/>
          </w:tcPr>
          <w:p w14:paraId="6F3445E1"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 xml:space="preserve"> Glodeni</w:t>
            </w:r>
          </w:p>
        </w:tc>
        <w:tc>
          <w:tcPr>
            <w:tcW w:w="211" w:type="pct"/>
            <w:tcBorders>
              <w:top w:val="nil"/>
              <w:left w:val="nil"/>
              <w:bottom w:val="single" w:sz="4" w:space="0" w:color="auto"/>
              <w:right w:val="single" w:sz="4" w:space="0" w:color="auto"/>
            </w:tcBorders>
            <w:shd w:val="clear" w:color="auto" w:fill="auto"/>
            <w:noWrap/>
            <w:hideMark/>
          </w:tcPr>
          <w:p w14:paraId="4369B35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w:t>
            </w:r>
          </w:p>
        </w:tc>
        <w:tc>
          <w:tcPr>
            <w:tcW w:w="400" w:type="pct"/>
            <w:tcBorders>
              <w:top w:val="nil"/>
              <w:left w:val="nil"/>
              <w:bottom w:val="single" w:sz="4" w:space="0" w:color="auto"/>
              <w:right w:val="single" w:sz="4" w:space="0" w:color="auto"/>
            </w:tcBorders>
            <w:shd w:val="clear" w:color="auto" w:fill="auto"/>
            <w:noWrap/>
            <w:hideMark/>
          </w:tcPr>
          <w:p w14:paraId="4912D37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84,0</w:t>
            </w:r>
          </w:p>
        </w:tc>
        <w:tc>
          <w:tcPr>
            <w:tcW w:w="453" w:type="pct"/>
            <w:tcBorders>
              <w:top w:val="nil"/>
              <w:left w:val="nil"/>
              <w:bottom w:val="single" w:sz="4" w:space="0" w:color="auto"/>
              <w:right w:val="single" w:sz="4" w:space="0" w:color="auto"/>
            </w:tcBorders>
            <w:shd w:val="clear" w:color="auto" w:fill="auto"/>
            <w:noWrap/>
            <w:hideMark/>
          </w:tcPr>
          <w:p w14:paraId="724796E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22.347,1</w:t>
            </w:r>
          </w:p>
        </w:tc>
        <w:tc>
          <w:tcPr>
            <w:tcW w:w="434" w:type="pct"/>
            <w:tcBorders>
              <w:top w:val="nil"/>
              <w:left w:val="nil"/>
              <w:bottom w:val="single" w:sz="4" w:space="0" w:color="auto"/>
              <w:right w:val="single" w:sz="4" w:space="0" w:color="auto"/>
            </w:tcBorders>
            <w:shd w:val="clear" w:color="auto" w:fill="auto"/>
            <w:noWrap/>
            <w:hideMark/>
          </w:tcPr>
          <w:p w14:paraId="3F74325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50.000,0</w:t>
            </w:r>
          </w:p>
        </w:tc>
        <w:tc>
          <w:tcPr>
            <w:tcW w:w="211" w:type="pct"/>
            <w:tcBorders>
              <w:top w:val="nil"/>
              <w:left w:val="nil"/>
              <w:bottom w:val="single" w:sz="4" w:space="0" w:color="auto"/>
              <w:right w:val="single" w:sz="4" w:space="0" w:color="auto"/>
            </w:tcBorders>
            <w:shd w:val="clear" w:color="auto" w:fill="auto"/>
            <w:noWrap/>
            <w:hideMark/>
          </w:tcPr>
          <w:p w14:paraId="67BC368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w:t>
            </w:r>
          </w:p>
        </w:tc>
        <w:tc>
          <w:tcPr>
            <w:tcW w:w="400" w:type="pct"/>
            <w:tcBorders>
              <w:top w:val="nil"/>
              <w:left w:val="nil"/>
              <w:bottom w:val="single" w:sz="4" w:space="0" w:color="auto"/>
              <w:right w:val="single" w:sz="4" w:space="0" w:color="auto"/>
            </w:tcBorders>
            <w:shd w:val="clear" w:color="auto" w:fill="auto"/>
            <w:noWrap/>
            <w:hideMark/>
          </w:tcPr>
          <w:p w14:paraId="3A83D93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7,8</w:t>
            </w:r>
          </w:p>
        </w:tc>
        <w:tc>
          <w:tcPr>
            <w:tcW w:w="453" w:type="pct"/>
            <w:tcBorders>
              <w:top w:val="nil"/>
              <w:left w:val="nil"/>
              <w:bottom w:val="single" w:sz="4" w:space="0" w:color="auto"/>
              <w:right w:val="single" w:sz="4" w:space="0" w:color="auto"/>
            </w:tcBorders>
            <w:shd w:val="clear" w:color="auto" w:fill="auto"/>
            <w:noWrap/>
            <w:hideMark/>
          </w:tcPr>
          <w:p w14:paraId="6F30F17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43AC3DF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19.000,0</w:t>
            </w:r>
          </w:p>
        </w:tc>
        <w:tc>
          <w:tcPr>
            <w:tcW w:w="200" w:type="pct"/>
            <w:tcBorders>
              <w:top w:val="nil"/>
              <w:left w:val="nil"/>
              <w:bottom w:val="single" w:sz="4" w:space="0" w:color="auto"/>
              <w:right w:val="single" w:sz="4" w:space="0" w:color="auto"/>
            </w:tcBorders>
            <w:shd w:val="clear" w:color="auto" w:fill="auto"/>
            <w:noWrap/>
            <w:hideMark/>
          </w:tcPr>
          <w:p w14:paraId="41D12CF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10B7584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64C24D0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0D119F9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018E76D7" w14:textId="77777777" w:rsidTr="00EB1B96">
        <w:trPr>
          <w:trHeight w:val="111"/>
        </w:trPr>
        <w:tc>
          <w:tcPr>
            <w:tcW w:w="211" w:type="pct"/>
            <w:tcBorders>
              <w:top w:val="nil"/>
              <w:left w:val="single" w:sz="4" w:space="0" w:color="auto"/>
              <w:bottom w:val="single" w:sz="4" w:space="0" w:color="auto"/>
              <w:right w:val="single" w:sz="4" w:space="0" w:color="auto"/>
            </w:tcBorders>
            <w:shd w:val="clear" w:color="auto" w:fill="auto"/>
            <w:noWrap/>
            <w:hideMark/>
          </w:tcPr>
          <w:p w14:paraId="4AD449DD"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w:t>
            </w:r>
          </w:p>
        </w:tc>
        <w:tc>
          <w:tcPr>
            <w:tcW w:w="477" w:type="pct"/>
            <w:tcBorders>
              <w:top w:val="nil"/>
              <w:left w:val="nil"/>
              <w:bottom w:val="single" w:sz="4" w:space="0" w:color="auto"/>
              <w:right w:val="single" w:sz="4" w:space="0" w:color="auto"/>
            </w:tcBorders>
            <w:shd w:val="clear" w:color="auto" w:fill="auto"/>
            <w:noWrap/>
            <w:hideMark/>
          </w:tcPr>
          <w:p w14:paraId="4D228C1C"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Hâncești</w:t>
            </w:r>
          </w:p>
        </w:tc>
        <w:tc>
          <w:tcPr>
            <w:tcW w:w="211" w:type="pct"/>
            <w:tcBorders>
              <w:top w:val="nil"/>
              <w:left w:val="nil"/>
              <w:bottom w:val="single" w:sz="4" w:space="0" w:color="auto"/>
              <w:right w:val="single" w:sz="4" w:space="0" w:color="auto"/>
            </w:tcBorders>
            <w:shd w:val="clear" w:color="auto" w:fill="auto"/>
            <w:noWrap/>
            <w:hideMark/>
          </w:tcPr>
          <w:p w14:paraId="4165EC6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w:t>
            </w:r>
          </w:p>
        </w:tc>
        <w:tc>
          <w:tcPr>
            <w:tcW w:w="400" w:type="pct"/>
            <w:tcBorders>
              <w:top w:val="nil"/>
              <w:left w:val="nil"/>
              <w:bottom w:val="single" w:sz="4" w:space="0" w:color="auto"/>
              <w:right w:val="single" w:sz="4" w:space="0" w:color="auto"/>
            </w:tcBorders>
            <w:shd w:val="clear" w:color="auto" w:fill="auto"/>
            <w:noWrap/>
            <w:hideMark/>
          </w:tcPr>
          <w:p w14:paraId="7E2C2521"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205,0</w:t>
            </w:r>
          </w:p>
        </w:tc>
        <w:tc>
          <w:tcPr>
            <w:tcW w:w="453" w:type="pct"/>
            <w:tcBorders>
              <w:top w:val="nil"/>
              <w:left w:val="nil"/>
              <w:bottom w:val="single" w:sz="4" w:space="0" w:color="auto"/>
              <w:right w:val="single" w:sz="4" w:space="0" w:color="auto"/>
            </w:tcBorders>
            <w:shd w:val="clear" w:color="auto" w:fill="auto"/>
            <w:noWrap/>
            <w:hideMark/>
          </w:tcPr>
          <w:p w14:paraId="7E9955C6"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61.615,8</w:t>
            </w:r>
          </w:p>
        </w:tc>
        <w:tc>
          <w:tcPr>
            <w:tcW w:w="434" w:type="pct"/>
            <w:tcBorders>
              <w:top w:val="nil"/>
              <w:left w:val="nil"/>
              <w:bottom w:val="single" w:sz="4" w:space="0" w:color="auto"/>
              <w:right w:val="single" w:sz="4" w:space="0" w:color="auto"/>
            </w:tcBorders>
            <w:shd w:val="clear" w:color="auto" w:fill="auto"/>
            <w:noWrap/>
            <w:hideMark/>
          </w:tcPr>
          <w:p w14:paraId="5B7C979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12.500,0</w:t>
            </w:r>
          </w:p>
        </w:tc>
        <w:tc>
          <w:tcPr>
            <w:tcW w:w="211" w:type="pct"/>
            <w:tcBorders>
              <w:top w:val="nil"/>
              <w:left w:val="nil"/>
              <w:bottom w:val="single" w:sz="4" w:space="0" w:color="auto"/>
              <w:right w:val="single" w:sz="4" w:space="0" w:color="auto"/>
            </w:tcBorders>
            <w:shd w:val="clear" w:color="auto" w:fill="auto"/>
            <w:noWrap/>
            <w:hideMark/>
          </w:tcPr>
          <w:p w14:paraId="55D190F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63B43F2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14E6D38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764E4D5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200" w:type="pct"/>
            <w:tcBorders>
              <w:top w:val="nil"/>
              <w:left w:val="nil"/>
              <w:bottom w:val="single" w:sz="4" w:space="0" w:color="auto"/>
              <w:right w:val="single" w:sz="4" w:space="0" w:color="auto"/>
            </w:tcBorders>
            <w:shd w:val="clear" w:color="auto" w:fill="auto"/>
            <w:noWrap/>
            <w:hideMark/>
          </w:tcPr>
          <w:p w14:paraId="34F903C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5011C92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555F707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4969F95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5271B12E" w14:textId="77777777" w:rsidTr="00EB1B96">
        <w:trPr>
          <w:trHeight w:val="193"/>
        </w:trPr>
        <w:tc>
          <w:tcPr>
            <w:tcW w:w="211" w:type="pct"/>
            <w:tcBorders>
              <w:top w:val="nil"/>
              <w:left w:val="single" w:sz="4" w:space="0" w:color="auto"/>
              <w:bottom w:val="single" w:sz="4" w:space="0" w:color="auto"/>
              <w:right w:val="single" w:sz="4" w:space="0" w:color="auto"/>
            </w:tcBorders>
            <w:shd w:val="clear" w:color="auto" w:fill="auto"/>
            <w:noWrap/>
            <w:hideMark/>
          </w:tcPr>
          <w:p w14:paraId="5171C47C"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19</w:t>
            </w:r>
          </w:p>
        </w:tc>
        <w:tc>
          <w:tcPr>
            <w:tcW w:w="477" w:type="pct"/>
            <w:tcBorders>
              <w:top w:val="nil"/>
              <w:left w:val="nil"/>
              <w:bottom w:val="single" w:sz="4" w:space="0" w:color="auto"/>
              <w:right w:val="single" w:sz="4" w:space="0" w:color="auto"/>
            </w:tcBorders>
            <w:shd w:val="clear" w:color="auto" w:fill="auto"/>
            <w:noWrap/>
            <w:hideMark/>
          </w:tcPr>
          <w:p w14:paraId="148BB399"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 xml:space="preserve"> Ialoveni</w:t>
            </w:r>
          </w:p>
        </w:tc>
        <w:tc>
          <w:tcPr>
            <w:tcW w:w="211" w:type="pct"/>
            <w:tcBorders>
              <w:top w:val="nil"/>
              <w:left w:val="nil"/>
              <w:bottom w:val="single" w:sz="4" w:space="0" w:color="auto"/>
              <w:right w:val="single" w:sz="4" w:space="0" w:color="auto"/>
            </w:tcBorders>
            <w:shd w:val="clear" w:color="auto" w:fill="auto"/>
            <w:noWrap/>
            <w:hideMark/>
          </w:tcPr>
          <w:p w14:paraId="4E75BEC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400" w:type="pct"/>
            <w:tcBorders>
              <w:top w:val="nil"/>
              <w:left w:val="nil"/>
              <w:bottom w:val="single" w:sz="4" w:space="0" w:color="auto"/>
              <w:right w:val="single" w:sz="4" w:space="0" w:color="auto"/>
            </w:tcBorders>
            <w:shd w:val="clear" w:color="auto" w:fill="auto"/>
            <w:noWrap/>
            <w:hideMark/>
          </w:tcPr>
          <w:p w14:paraId="162411F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0,7</w:t>
            </w:r>
          </w:p>
        </w:tc>
        <w:tc>
          <w:tcPr>
            <w:tcW w:w="453" w:type="pct"/>
            <w:tcBorders>
              <w:top w:val="nil"/>
              <w:left w:val="nil"/>
              <w:bottom w:val="single" w:sz="4" w:space="0" w:color="auto"/>
              <w:right w:val="single" w:sz="4" w:space="0" w:color="auto"/>
            </w:tcBorders>
            <w:shd w:val="clear" w:color="auto" w:fill="auto"/>
            <w:noWrap/>
            <w:hideMark/>
          </w:tcPr>
          <w:p w14:paraId="00D0E88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818,2</w:t>
            </w:r>
          </w:p>
        </w:tc>
        <w:tc>
          <w:tcPr>
            <w:tcW w:w="434" w:type="pct"/>
            <w:tcBorders>
              <w:top w:val="nil"/>
              <w:left w:val="nil"/>
              <w:bottom w:val="single" w:sz="4" w:space="0" w:color="auto"/>
              <w:right w:val="single" w:sz="4" w:space="0" w:color="auto"/>
            </w:tcBorders>
            <w:shd w:val="clear" w:color="auto" w:fill="auto"/>
            <w:noWrap/>
            <w:hideMark/>
          </w:tcPr>
          <w:p w14:paraId="6975295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3.000,0</w:t>
            </w:r>
          </w:p>
        </w:tc>
        <w:tc>
          <w:tcPr>
            <w:tcW w:w="211" w:type="pct"/>
            <w:tcBorders>
              <w:top w:val="nil"/>
              <w:left w:val="nil"/>
              <w:bottom w:val="single" w:sz="4" w:space="0" w:color="auto"/>
              <w:right w:val="single" w:sz="4" w:space="0" w:color="auto"/>
            </w:tcBorders>
            <w:shd w:val="clear" w:color="auto" w:fill="auto"/>
            <w:noWrap/>
            <w:hideMark/>
          </w:tcPr>
          <w:p w14:paraId="4EBF74C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21EECB0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60EEDCB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46968C9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200" w:type="pct"/>
            <w:tcBorders>
              <w:top w:val="nil"/>
              <w:left w:val="nil"/>
              <w:bottom w:val="single" w:sz="4" w:space="0" w:color="auto"/>
              <w:right w:val="single" w:sz="4" w:space="0" w:color="auto"/>
            </w:tcBorders>
            <w:shd w:val="clear" w:color="auto" w:fill="auto"/>
            <w:noWrap/>
            <w:hideMark/>
          </w:tcPr>
          <w:p w14:paraId="189D09A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5B87078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6637CB8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0588214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58977A68" w14:textId="77777777" w:rsidTr="00EB1B96">
        <w:trPr>
          <w:trHeight w:val="101"/>
        </w:trPr>
        <w:tc>
          <w:tcPr>
            <w:tcW w:w="211" w:type="pct"/>
            <w:tcBorders>
              <w:top w:val="nil"/>
              <w:left w:val="single" w:sz="4" w:space="0" w:color="auto"/>
              <w:bottom w:val="single" w:sz="4" w:space="0" w:color="auto"/>
              <w:right w:val="single" w:sz="4" w:space="0" w:color="auto"/>
            </w:tcBorders>
            <w:shd w:val="clear" w:color="auto" w:fill="auto"/>
            <w:noWrap/>
            <w:hideMark/>
          </w:tcPr>
          <w:p w14:paraId="6EA70C5F"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w:t>
            </w:r>
          </w:p>
        </w:tc>
        <w:tc>
          <w:tcPr>
            <w:tcW w:w="477" w:type="pct"/>
            <w:tcBorders>
              <w:top w:val="nil"/>
              <w:left w:val="nil"/>
              <w:bottom w:val="single" w:sz="4" w:space="0" w:color="auto"/>
              <w:right w:val="single" w:sz="4" w:space="0" w:color="auto"/>
            </w:tcBorders>
            <w:shd w:val="clear" w:color="auto" w:fill="auto"/>
            <w:noWrap/>
            <w:hideMark/>
          </w:tcPr>
          <w:p w14:paraId="19929079"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Leova</w:t>
            </w:r>
          </w:p>
        </w:tc>
        <w:tc>
          <w:tcPr>
            <w:tcW w:w="211" w:type="pct"/>
            <w:tcBorders>
              <w:top w:val="nil"/>
              <w:left w:val="nil"/>
              <w:bottom w:val="single" w:sz="4" w:space="0" w:color="auto"/>
              <w:right w:val="single" w:sz="4" w:space="0" w:color="auto"/>
            </w:tcBorders>
            <w:shd w:val="clear" w:color="auto" w:fill="auto"/>
            <w:noWrap/>
            <w:hideMark/>
          </w:tcPr>
          <w:p w14:paraId="26BD447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400" w:type="pct"/>
            <w:tcBorders>
              <w:top w:val="nil"/>
              <w:left w:val="nil"/>
              <w:bottom w:val="single" w:sz="4" w:space="0" w:color="auto"/>
              <w:right w:val="single" w:sz="4" w:space="0" w:color="auto"/>
            </w:tcBorders>
            <w:shd w:val="clear" w:color="auto" w:fill="auto"/>
            <w:noWrap/>
            <w:hideMark/>
          </w:tcPr>
          <w:p w14:paraId="45F7EF7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17,7</w:t>
            </w:r>
          </w:p>
        </w:tc>
        <w:tc>
          <w:tcPr>
            <w:tcW w:w="453" w:type="pct"/>
            <w:tcBorders>
              <w:top w:val="nil"/>
              <w:left w:val="nil"/>
              <w:bottom w:val="single" w:sz="4" w:space="0" w:color="auto"/>
              <w:right w:val="single" w:sz="4" w:space="0" w:color="auto"/>
            </w:tcBorders>
            <w:shd w:val="clear" w:color="auto" w:fill="auto"/>
            <w:noWrap/>
            <w:hideMark/>
          </w:tcPr>
          <w:p w14:paraId="53AA22C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16.447,7</w:t>
            </w:r>
          </w:p>
        </w:tc>
        <w:tc>
          <w:tcPr>
            <w:tcW w:w="434" w:type="pct"/>
            <w:tcBorders>
              <w:top w:val="nil"/>
              <w:left w:val="nil"/>
              <w:bottom w:val="single" w:sz="4" w:space="0" w:color="auto"/>
              <w:right w:val="single" w:sz="4" w:space="0" w:color="auto"/>
            </w:tcBorders>
            <w:shd w:val="clear" w:color="auto" w:fill="auto"/>
            <w:noWrap/>
            <w:hideMark/>
          </w:tcPr>
          <w:p w14:paraId="410462B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3.000,0</w:t>
            </w:r>
          </w:p>
        </w:tc>
        <w:tc>
          <w:tcPr>
            <w:tcW w:w="211" w:type="pct"/>
            <w:tcBorders>
              <w:top w:val="nil"/>
              <w:left w:val="nil"/>
              <w:bottom w:val="single" w:sz="4" w:space="0" w:color="auto"/>
              <w:right w:val="single" w:sz="4" w:space="0" w:color="auto"/>
            </w:tcBorders>
            <w:shd w:val="clear" w:color="auto" w:fill="auto"/>
            <w:noWrap/>
            <w:hideMark/>
          </w:tcPr>
          <w:p w14:paraId="604BD21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400" w:type="pct"/>
            <w:tcBorders>
              <w:top w:val="nil"/>
              <w:left w:val="nil"/>
              <w:bottom w:val="single" w:sz="4" w:space="0" w:color="auto"/>
              <w:right w:val="single" w:sz="4" w:space="0" w:color="auto"/>
            </w:tcBorders>
            <w:shd w:val="clear" w:color="auto" w:fill="auto"/>
            <w:noWrap/>
            <w:hideMark/>
          </w:tcPr>
          <w:p w14:paraId="57C7540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3,5</w:t>
            </w:r>
          </w:p>
        </w:tc>
        <w:tc>
          <w:tcPr>
            <w:tcW w:w="453" w:type="pct"/>
            <w:tcBorders>
              <w:top w:val="nil"/>
              <w:left w:val="nil"/>
              <w:bottom w:val="single" w:sz="4" w:space="0" w:color="auto"/>
              <w:right w:val="single" w:sz="4" w:space="0" w:color="auto"/>
            </w:tcBorders>
            <w:shd w:val="clear" w:color="auto" w:fill="auto"/>
            <w:noWrap/>
            <w:hideMark/>
          </w:tcPr>
          <w:p w14:paraId="14EFA00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47DB26A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1.000,0</w:t>
            </w:r>
          </w:p>
        </w:tc>
        <w:tc>
          <w:tcPr>
            <w:tcW w:w="200" w:type="pct"/>
            <w:tcBorders>
              <w:top w:val="nil"/>
              <w:left w:val="nil"/>
              <w:bottom w:val="single" w:sz="4" w:space="0" w:color="auto"/>
              <w:right w:val="single" w:sz="4" w:space="0" w:color="auto"/>
            </w:tcBorders>
            <w:shd w:val="clear" w:color="auto" w:fill="auto"/>
            <w:noWrap/>
            <w:hideMark/>
          </w:tcPr>
          <w:p w14:paraId="3D67978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4A2D30B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42B1F2E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3FC08AB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7B47C294" w14:textId="77777777" w:rsidTr="00EB1B96">
        <w:trPr>
          <w:trHeight w:val="183"/>
        </w:trPr>
        <w:tc>
          <w:tcPr>
            <w:tcW w:w="211" w:type="pct"/>
            <w:tcBorders>
              <w:top w:val="nil"/>
              <w:left w:val="single" w:sz="4" w:space="0" w:color="auto"/>
              <w:bottom w:val="single" w:sz="4" w:space="0" w:color="auto"/>
              <w:right w:val="single" w:sz="4" w:space="0" w:color="auto"/>
            </w:tcBorders>
            <w:shd w:val="clear" w:color="auto" w:fill="auto"/>
            <w:noWrap/>
            <w:hideMark/>
          </w:tcPr>
          <w:p w14:paraId="463FCA63"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w:t>
            </w:r>
          </w:p>
        </w:tc>
        <w:tc>
          <w:tcPr>
            <w:tcW w:w="477" w:type="pct"/>
            <w:tcBorders>
              <w:top w:val="nil"/>
              <w:left w:val="nil"/>
              <w:bottom w:val="single" w:sz="4" w:space="0" w:color="auto"/>
              <w:right w:val="single" w:sz="4" w:space="0" w:color="auto"/>
            </w:tcBorders>
            <w:shd w:val="clear" w:color="auto" w:fill="auto"/>
            <w:noWrap/>
            <w:hideMark/>
          </w:tcPr>
          <w:p w14:paraId="1844134E"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Nisporeni</w:t>
            </w:r>
          </w:p>
        </w:tc>
        <w:tc>
          <w:tcPr>
            <w:tcW w:w="211" w:type="pct"/>
            <w:tcBorders>
              <w:top w:val="nil"/>
              <w:left w:val="nil"/>
              <w:bottom w:val="single" w:sz="4" w:space="0" w:color="auto"/>
              <w:right w:val="single" w:sz="4" w:space="0" w:color="auto"/>
            </w:tcBorders>
            <w:shd w:val="clear" w:color="auto" w:fill="auto"/>
            <w:noWrap/>
            <w:hideMark/>
          </w:tcPr>
          <w:p w14:paraId="06A55AE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14</w:t>
            </w:r>
          </w:p>
        </w:tc>
        <w:tc>
          <w:tcPr>
            <w:tcW w:w="400" w:type="pct"/>
            <w:tcBorders>
              <w:top w:val="nil"/>
              <w:left w:val="nil"/>
              <w:bottom w:val="single" w:sz="4" w:space="0" w:color="auto"/>
              <w:right w:val="single" w:sz="4" w:space="0" w:color="auto"/>
            </w:tcBorders>
            <w:shd w:val="clear" w:color="auto" w:fill="auto"/>
            <w:noWrap/>
            <w:hideMark/>
          </w:tcPr>
          <w:p w14:paraId="109DE36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19,7</w:t>
            </w:r>
          </w:p>
        </w:tc>
        <w:tc>
          <w:tcPr>
            <w:tcW w:w="453" w:type="pct"/>
            <w:tcBorders>
              <w:top w:val="nil"/>
              <w:left w:val="nil"/>
              <w:bottom w:val="single" w:sz="4" w:space="0" w:color="auto"/>
              <w:right w:val="single" w:sz="4" w:space="0" w:color="auto"/>
            </w:tcBorders>
            <w:shd w:val="clear" w:color="auto" w:fill="auto"/>
            <w:noWrap/>
            <w:hideMark/>
          </w:tcPr>
          <w:p w14:paraId="142AC8A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32.048,1</w:t>
            </w:r>
          </w:p>
        </w:tc>
        <w:tc>
          <w:tcPr>
            <w:tcW w:w="434" w:type="pct"/>
            <w:tcBorders>
              <w:top w:val="nil"/>
              <w:left w:val="nil"/>
              <w:bottom w:val="single" w:sz="4" w:space="0" w:color="auto"/>
              <w:right w:val="single" w:sz="4" w:space="0" w:color="auto"/>
            </w:tcBorders>
            <w:shd w:val="clear" w:color="auto" w:fill="auto"/>
            <w:noWrap/>
            <w:hideMark/>
          </w:tcPr>
          <w:p w14:paraId="48618D4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51.000,0</w:t>
            </w:r>
          </w:p>
        </w:tc>
        <w:tc>
          <w:tcPr>
            <w:tcW w:w="211" w:type="pct"/>
            <w:tcBorders>
              <w:top w:val="nil"/>
              <w:left w:val="nil"/>
              <w:bottom w:val="single" w:sz="4" w:space="0" w:color="auto"/>
              <w:right w:val="single" w:sz="4" w:space="0" w:color="auto"/>
            </w:tcBorders>
            <w:shd w:val="clear" w:color="auto" w:fill="auto"/>
            <w:noWrap/>
            <w:hideMark/>
          </w:tcPr>
          <w:p w14:paraId="6174F2D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w:t>
            </w:r>
          </w:p>
        </w:tc>
        <w:tc>
          <w:tcPr>
            <w:tcW w:w="400" w:type="pct"/>
            <w:tcBorders>
              <w:top w:val="nil"/>
              <w:left w:val="nil"/>
              <w:bottom w:val="single" w:sz="4" w:space="0" w:color="auto"/>
              <w:right w:val="single" w:sz="4" w:space="0" w:color="auto"/>
            </w:tcBorders>
            <w:shd w:val="clear" w:color="auto" w:fill="auto"/>
            <w:noWrap/>
            <w:hideMark/>
          </w:tcPr>
          <w:p w14:paraId="5E95287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9,8</w:t>
            </w:r>
          </w:p>
        </w:tc>
        <w:tc>
          <w:tcPr>
            <w:tcW w:w="453" w:type="pct"/>
            <w:tcBorders>
              <w:top w:val="nil"/>
              <w:left w:val="nil"/>
              <w:bottom w:val="single" w:sz="4" w:space="0" w:color="auto"/>
              <w:right w:val="single" w:sz="4" w:space="0" w:color="auto"/>
            </w:tcBorders>
            <w:shd w:val="clear" w:color="auto" w:fill="auto"/>
            <w:noWrap/>
            <w:hideMark/>
          </w:tcPr>
          <w:p w14:paraId="1B3DB7C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1.724,5</w:t>
            </w:r>
          </w:p>
        </w:tc>
        <w:tc>
          <w:tcPr>
            <w:tcW w:w="350" w:type="pct"/>
            <w:tcBorders>
              <w:top w:val="nil"/>
              <w:left w:val="nil"/>
              <w:bottom w:val="single" w:sz="4" w:space="0" w:color="auto"/>
              <w:right w:val="single" w:sz="4" w:space="0" w:color="auto"/>
            </w:tcBorders>
            <w:shd w:val="clear" w:color="auto" w:fill="auto"/>
            <w:noWrap/>
            <w:hideMark/>
          </w:tcPr>
          <w:p w14:paraId="29BFBAF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15.750,0</w:t>
            </w:r>
          </w:p>
        </w:tc>
        <w:tc>
          <w:tcPr>
            <w:tcW w:w="200" w:type="pct"/>
            <w:tcBorders>
              <w:top w:val="nil"/>
              <w:left w:val="nil"/>
              <w:bottom w:val="single" w:sz="4" w:space="0" w:color="auto"/>
              <w:right w:val="single" w:sz="4" w:space="0" w:color="auto"/>
            </w:tcBorders>
            <w:shd w:val="clear" w:color="auto" w:fill="auto"/>
            <w:noWrap/>
            <w:hideMark/>
          </w:tcPr>
          <w:p w14:paraId="3B734FC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51C8167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04122A7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47F41EA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75C4F399" w14:textId="77777777" w:rsidTr="00EB1B96">
        <w:trPr>
          <w:trHeight w:val="108"/>
        </w:trPr>
        <w:tc>
          <w:tcPr>
            <w:tcW w:w="211" w:type="pct"/>
            <w:tcBorders>
              <w:top w:val="nil"/>
              <w:left w:val="single" w:sz="4" w:space="0" w:color="auto"/>
              <w:bottom w:val="single" w:sz="4" w:space="0" w:color="auto"/>
              <w:right w:val="single" w:sz="4" w:space="0" w:color="auto"/>
            </w:tcBorders>
            <w:shd w:val="clear" w:color="auto" w:fill="auto"/>
            <w:noWrap/>
            <w:hideMark/>
          </w:tcPr>
          <w:p w14:paraId="0B009B89"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w:t>
            </w:r>
          </w:p>
        </w:tc>
        <w:tc>
          <w:tcPr>
            <w:tcW w:w="477" w:type="pct"/>
            <w:tcBorders>
              <w:top w:val="nil"/>
              <w:left w:val="nil"/>
              <w:bottom w:val="single" w:sz="4" w:space="0" w:color="auto"/>
              <w:right w:val="single" w:sz="4" w:space="0" w:color="auto"/>
            </w:tcBorders>
            <w:shd w:val="clear" w:color="auto" w:fill="auto"/>
            <w:noWrap/>
            <w:hideMark/>
          </w:tcPr>
          <w:p w14:paraId="315B7C4F"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Ocnița</w:t>
            </w:r>
          </w:p>
        </w:tc>
        <w:tc>
          <w:tcPr>
            <w:tcW w:w="211" w:type="pct"/>
            <w:tcBorders>
              <w:top w:val="nil"/>
              <w:left w:val="nil"/>
              <w:bottom w:val="single" w:sz="4" w:space="0" w:color="auto"/>
              <w:right w:val="single" w:sz="4" w:space="0" w:color="auto"/>
            </w:tcBorders>
            <w:shd w:val="clear" w:color="auto" w:fill="auto"/>
            <w:noWrap/>
            <w:hideMark/>
          </w:tcPr>
          <w:p w14:paraId="1DBCBC9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13</w:t>
            </w:r>
          </w:p>
        </w:tc>
        <w:tc>
          <w:tcPr>
            <w:tcW w:w="400" w:type="pct"/>
            <w:tcBorders>
              <w:top w:val="nil"/>
              <w:left w:val="nil"/>
              <w:bottom w:val="single" w:sz="4" w:space="0" w:color="auto"/>
              <w:right w:val="single" w:sz="4" w:space="0" w:color="auto"/>
            </w:tcBorders>
            <w:shd w:val="clear" w:color="auto" w:fill="auto"/>
            <w:noWrap/>
            <w:hideMark/>
          </w:tcPr>
          <w:p w14:paraId="6C9CABA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12,9</w:t>
            </w:r>
          </w:p>
        </w:tc>
        <w:tc>
          <w:tcPr>
            <w:tcW w:w="453" w:type="pct"/>
            <w:tcBorders>
              <w:top w:val="nil"/>
              <w:left w:val="nil"/>
              <w:bottom w:val="single" w:sz="4" w:space="0" w:color="auto"/>
              <w:right w:val="single" w:sz="4" w:space="0" w:color="auto"/>
            </w:tcBorders>
            <w:shd w:val="clear" w:color="auto" w:fill="auto"/>
            <w:noWrap/>
            <w:hideMark/>
          </w:tcPr>
          <w:p w14:paraId="5172E11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12.043,2</w:t>
            </w:r>
          </w:p>
        </w:tc>
        <w:tc>
          <w:tcPr>
            <w:tcW w:w="434" w:type="pct"/>
            <w:tcBorders>
              <w:top w:val="nil"/>
              <w:left w:val="nil"/>
              <w:bottom w:val="single" w:sz="4" w:space="0" w:color="auto"/>
              <w:right w:val="single" w:sz="4" w:space="0" w:color="auto"/>
            </w:tcBorders>
            <w:shd w:val="clear" w:color="auto" w:fill="auto"/>
            <w:noWrap/>
            <w:hideMark/>
          </w:tcPr>
          <w:p w14:paraId="3F330AA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57.501,0</w:t>
            </w:r>
          </w:p>
        </w:tc>
        <w:tc>
          <w:tcPr>
            <w:tcW w:w="211" w:type="pct"/>
            <w:tcBorders>
              <w:top w:val="nil"/>
              <w:left w:val="nil"/>
              <w:bottom w:val="single" w:sz="4" w:space="0" w:color="auto"/>
              <w:right w:val="single" w:sz="4" w:space="0" w:color="auto"/>
            </w:tcBorders>
            <w:shd w:val="clear" w:color="auto" w:fill="auto"/>
            <w:noWrap/>
            <w:hideMark/>
          </w:tcPr>
          <w:p w14:paraId="242C587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w:t>
            </w:r>
          </w:p>
        </w:tc>
        <w:tc>
          <w:tcPr>
            <w:tcW w:w="400" w:type="pct"/>
            <w:tcBorders>
              <w:top w:val="nil"/>
              <w:left w:val="nil"/>
              <w:bottom w:val="single" w:sz="4" w:space="0" w:color="auto"/>
              <w:right w:val="single" w:sz="4" w:space="0" w:color="auto"/>
            </w:tcBorders>
            <w:shd w:val="clear" w:color="auto" w:fill="auto"/>
            <w:noWrap/>
            <w:hideMark/>
          </w:tcPr>
          <w:p w14:paraId="544AEF7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3,5</w:t>
            </w:r>
          </w:p>
        </w:tc>
        <w:tc>
          <w:tcPr>
            <w:tcW w:w="453" w:type="pct"/>
            <w:tcBorders>
              <w:top w:val="nil"/>
              <w:left w:val="nil"/>
              <w:bottom w:val="single" w:sz="4" w:space="0" w:color="auto"/>
              <w:right w:val="single" w:sz="4" w:space="0" w:color="auto"/>
            </w:tcBorders>
            <w:shd w:val="clear" w:color="auto" w:fill="auto"/>
            <w:noWrap/>
            <w:hideMark/>
          </w:tcPr>
          <w:p w14:paraId="59D0F24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18.097,6</w:t>
            </w:r>
          </w:p>
        </w:tc>
        <w:tc>
          <w:tcPr>
            <w:tcW w:w="350" w:type="pct"/>
            <w:tcBorders>
              <w:top w:val="nil"/>
              <w:left w:val="nil"/>
              <w:bottom w:val="single" w:sz="4" w:space="0" w:color="auto"/>
              <w:right w:val="single" w:sz="4" w:space="0" w:color="auto"/>
            </w:tcBorders>
            <w:shd w:val="clear" w:color="auto" w:fill="auto"/>
            <w:noWrap/>
            <w:hideMark/>
          </w:tcPr>
          <w:p w14:paraId="3FEB966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7.504,0</w:t>
            </w:r>
          </w:p>
        </w:tc>
        <w:tc>
          <w:tcPr>
            <w:tcW w:w="200" w:type="pct"/>
            <w:tcBorders>
              <w:top w:val="nil"/>
              <w:left w:val="nil"/>
              <w:bottom w:val="single" w:sz="4" w:space="0" w:color="auto"/>
              <w:right w:val="single" w:sz="4" w:space="0" w:color="auto"/>
            </w:tcBorders>
            <w:shd w:val="clear" w:color="auto" w:fill="auto"/>
            <w:noWrap/>
            <w:hideMark/>
          </w:tcPr>
          <w:p w14:paraId="4BF532D3"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auto"/>
            <w:noWrap/>
            <w:hideMark/>
          </w:tcPr>
          <w:p w14:paraId="18ABA0D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0B46504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23830E3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10.000,0</w:t>
            </w:r>
          </w:p>
        </w:tc>
      </w:tr>
      <w:tr w:rsidR="00626AC0" w:rsidRPr="00B046EA" w14:paraId="73D104AE" w14:textId="77777777" w:rsidTr="00EB1B96">
        <w:trPr>
          <w:trHeight w:val="175"/>
        </w:trPr>
        <w:tc>
          <w:tcPr>
            <w:tcW w:w="211" w:type="pct"/>
            <w:tcBorders>
              <w:top w:val="nil"/>
              <w:left w:val="single" w:sz="4" w:space="0" w:color="auto"/>
              <w:bottom w:val="single" w:sz="4" w:space="0" w:color="auto"/>
              <w:right w:val="single" w:sz="4" w:space="0" w:color="auto"/>
            </w:tcBorders>
            <w:shd w:val="clear" w:color="auto" w:fill="auto"/>
            <w:noWrap/>
            <w:hideMark/>
          </w:tcPr>
          <w:p w14:paraId="1FC22773"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w:t>
            </w:r>
          </w:p>
        </w:tc>
        <w:tc>
          <w:tcPr>
            <w:tcW w:w="477" w:type="pct"/>
            <w:tcBorders>
              <w:top w:val="nil"/>
              <w:left w:val="nil"/>
              <w:bottom w:val="single" w:sz="4" w:space="0" w:color="auto"/>
              <w:right w:val="single" w:sz="4" w:space="0" w:color="auto"/>
            </w:tcBorders>
            <w:shd w:val="clear" w:color="auto" w:fill="auto"/>
            <w:noWrap/>
            <w:hideMark/>
          </w:tcPr>
          <w:p w14:paraId="76702BC9"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Orhei</w:t>
            </w:r>
          </w:p>
        </w:tc>
        <w:tc>
          <w:tcPr>
            <w:tcW w:w="211" w:type="pct"/>
            <w:tcBorders>
              <w:top w:val="nil"/>
              <w:left w:val="nil"/>
              <w:bottom w:val="single" w:sz="4" w:space="0" w:color="auto"/>
              <w:right w:val="single" w:sz="4" w:space="0" w:color="auto"/>
            </w:tcBorders>
            <w:shd w:val="clear" w:color="auto" w:fill="auto"/>
            <w:noWrap/>
            <w:hideMark/>
          </w:tcPr>
          <w:p w14:paraId="484CA30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26</w:t>
            </w:r>
          </w:p>
        </w:tc>
        <w:tc>
          <w:tcPr>
            <w:tcW w:w="400" w:type="pct"/>
            <w:tcBorders>
              <w:top w:val="nil"/>
              <w:left w:val="nil"/>
              <w:bottom w:val="single" w:sz="4" w:space="0" w:color="auto"/>
              <w:right w:val="single" w:sz="4" w:space="0" w:color="auto"/>
            </w:tcBorders>
            <w:shd w:val="clear" w:color="auto" w:fill="auto"/>
            <w:noWrap/>
            <w:hideMark/>
          </w:tcPr>
          <w:p w14:paraId="3F16F15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41,7</w:t>
            </w:r>
          </w:p>
        </w:tc>
        <w:tc>
          <w:tcPr>
            <w:tcW w:w="453" w:type="pct"/>
            <w:tcBorders>
              <w:top w:val="nil"/>
              <w:left w:val="nil"/>
              <w:bottom w:val="single" w:sz="4" w:space="0" w:color="auto"/>
              <w:right w:val="single" w:sz="4" w:space="0" w:color="auto"/>
            </w:tcBorders>
            <w:shd w:val="clear" w:color="auto" w:fill="auto"/>
            <w:noWrap/>
            <w:hideMark/>
          </w:tcPr>
          <w:p w14:paraId="6E34D65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32.431,6</w:t>
            </w:r>
          </w:p>
        </w:tc>
        <w:tc>
          <w:tcPr>
            <w:tcW w:w="434" w:type="pct"/>
            <w:tcBorders>
              <w:top w:val="nil"/>
              <w:left w:val="nil"/>
              <w:bottom w:val="single" w:sz="4" w:space="0" w:color="auto"/>
              <w:right w:val="single" w:sz="4" w:space="0" w:color="auto"/>
            </w:tcBorders>
            <w:shd w:val="clear" w:color="auto" w:fill="auto"/>
            <w:noWrap/>
            <w:hideMark/>
          </w:tcPr>
          <w:p w14:paraId="7C0EC11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90.400,0</w:t>
            </w:r>
          </w:p>
        </w:tc>
        <w:tc>
          <w:tcPr>
            <w:tcW w:w="211" w:type="pct"/>
            <w:tcBorders>
              <w:top w:val="nil"/>
              <w:left w:val="nil"/>
              <w:bottom w:val="single" w:sz="4" w:space="0" w:color="auto"/>
              <w:right w:val="single" w:sz="4" w:space="0" w:color="auto"/>
            </w:tcBorders>
            <w:shd w:val="clear" w:color="auto" w:fill="auto"/>
            <w:noWrap/>
            <w:hideMark/>
          </w:tcPr>
          <w:p w14:paraId="5D13275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w:t>
            </w:r>
          </w:p>
        </w:tc>
        <w:tc>
          <w:tcPr>
            <w:tcW w:w="400" w:type="pct"/>
            <w:tcBorders>
              <w:top w:val="nil"/>
              <w:left w:val="nil"/>
              <w:bottom w:val="single" w:sz="4" w:space="0" w:color="auto"/>
              <w:right w:val="single" w:sz="4" w:space="0" w:color="auto"/>
            </w:tcBorders>
            <w:shd w:val="clear" w:color="auto" w:fill="auto"/>
            <w:noWrap/>
            <w:hideMark/>
          </w:tcPr>
          <w:p w14:paraId="42D9ECA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24,1</w:t>
            </w:r>
          </w:p>
        </w:tc>
        <w:tc>
          <w:tcPr>
            <w:tcW w:w="453" w:type="pct"/>
            <w:tcBorders>
              <w:top w:val="nil"/>
              <w:left w:val="nil"/>
              <w:bottom w:val="single" w:sz="4" w:space="0" w:color="auto"/>
              <w:right w:val="single" w:sz="4" w:space="0" w:color="auto"/>
            </w:tcBorders>
            <w:shd w:val="clear" w:color="auto" w:fill="auto"/>
            <w:noWrap/>
            <w:hideMark/>
          </w:tcPr>
          <w:p w14:paraId="3D59BD8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36C7E61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44.500,0</w:t>
            </w:r>
          </w:p>
        </w:tc>
        <w:tc>
          <w:tcPr>
            <w:tcW w:w="200" w:type="pct"/>
            <w:tcBorders>
              <w:top w:val="nil"/>
              <w:left w:val="nil"/>
              <w:bottom w:val="single" w:sz="4" w:space="0" w:color="auto"/>
              <w:right w:val="single" w:sz="4" w:space="0" w:color="auto"/>
            </w:tcBorders>
            <w:shd w:val="clear" w:color="auto" w:fill="auto"/>
            <w:noWrap/>
            <w:hideMark/>
          </w:tcPr>
          <w:p w14:paraId="2DD2CD3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0B18383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3B31390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6A665B7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0F30346B" w14:textId="77777777" w:rsidTr="00EB1B96">
        <w:trPr>
          <w:trHeight w:val="83"/>
        </w:trPr>
        <w:tc>
          <w:tcPr>
            <w:tcW w:w="211" w:type="pct"/>
            <w:tcBorders>
              <w:top w:val="nil"/>
              <w:left w:val="single" w:sz="4" w:space="0" w:color="auto"/>
              <w:bottom w:val="single" w:sz="4" w:space="0" w:color="auto"/>
              <w:right w:val="single" w:sz="4" w:space="0" w:color="auto"/>
            </w:tcBorders>
            <w:shd w:val="clear" w:color="auto" w:fill="auto"/>
            <w:noWrap/>
            <w:hideMark/>
          </w:tcPr>
          <w:p w14:paraId="34AD767B"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24</w:t>
            </w:r>
          </w:p>
        </w:tc>
        <w:tc>
          <w:tcPr>
            <w:tcW w:w="477" w:type="pct"/>
            <w:tcBorders>
              <w:top w:val="nil"/>
              <w:left w:val="nil"/>
              <w:bottom w:val="single" w:sz="4" w:space="0" w:color="auto"/>
              <w:right w:val="single" w:sz="4" w:space="0" w:color="auto"/>
            </w:tcBorders>
            <w:shd w:val="clear" w:color="auto" w:fill="auto"/>
            <w:noWrap/>
            <w:hideMark/>
          </w:tcPr>
          <w:p w14:paraId="7DA71C7B"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Rezina</w:t>
            </w:r>
          </w:p>
        </w:tc>
        <w:tc>
          <w:tcPr>
            <w:tcW w:w="211" w:type="pct"/>
            <w:tcBorders>
              <w:top w:val="nil"/>
              <w:left w:val="nil"/>
              <w:bottom w:val="single" w:sz="4" w:space="0" w:color="auto"/>
              <w:right w:val="single" w:sz="4" w:space="0" w:color="auto"/>
            </w:tcBorders>
            <w:shd w:val="clear" w:color="auto" w:fill="auto"/>
            <w:noWrap/>
            <w:hideMark/>
          </w:tcPr>
          <w:p w14:paraId="0EFC85A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w:t>
            </w:r>
          </w:p>
        </w:tc>
        <w:tc>
          <w:tcPr>
            <w:tcW w:w="400" w:type="pct"/>
            <w:tcBorders>
              <w:top w:val="nil"/>
              <w:left w:val="nil"/>
              <w:bottom w:val="single" w:sz="4" w:space="0" w:color="auto"/>
              <w:right w:val="single" w:sz="4" w:space="0" w:color="auto"/>
            </w:tcBorders>
            <w:shd w:val="clear" w:color="auto" w:fill="auto"/>
            <w:noWrap/>
            <w:hideMark/>
          </w:tcPr>
          <w:p w14:paraId="08A14CB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5,4</w:t>
            </w:r>
          </w:p>
        </w:tc>
        <w:tc>
          <w:tcPr>
            <w:tcW w:w="453" w:type="pct"/>
            <w:tcBorders>
              <w:top w:val="nil"/>
              <w:left w:val="nil"/>
              <w:bottom w:val="single" w:sz="4" w:space="0" w:color="auto"/>
              <w:right w:val="single" w:sz="4" w:space="0" w:color="auto"/>
            </w:tcBorders>
            <w:shd w:val="clear" w:color="auto" w:fill="auto"/>
            <w:noWrap/>
            <w:hideMark/>
          </w:tcPr>
          <w:p w14:paraId="2F09B10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7.032,0</w:t>
            </w:r>
          </w:p>
        </w:tc>
        <w:tc>
          <w:tcPr>
            <w:tcW w:w="434" w:type="pct"/>
            <w:tcBorders>
              <w:top w:val="nil"/>
              <w:left w:val="nil"/>
              <w:bottom w:val="single" w:sz="4" w:space="0" w:color="auto"/>
              <w:right w:val="single" w:sz="4" w:space="0" w:color="auto"/>
            </w:tcBorders>
            <w:shd w:val="clear" w:color="auto" w:fill="auto"/>
            <w:noWrap/>
            <w:hideMark/>
          </w:tcPr>
          <w:p w14:paraId="21D9F0A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12.500,0</w:t>
            </w:r>
          </w:p>
        </w:tc>
        <w:tc>
          <w:tcPr>
            <w:tcW w:w="211" w:type="pct"/>
            <w:tcBorders>
              <w:top w:val="nil"/>
              <w:left w:val="nil"/>
              <w:bottom w:val="single" w:sz="4" w:space="0" w:color="auto"/>
              <w:right w:val="single" w:sz="4" w:space="0" w:color="auto"/>
            </w:tcBorders>
            <w:shd w:val="clear" w:color="auto" w:fill="auto"/>
            <w:noWrap/>
            <w:hideMark/>
          </w:tcPr>
          <w:p w14:paraId="40F2019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w:t>
            </w:r>
          </w:p>
        </w:tc>
        <w:tc>
          <w:tcPr>
            <w:tcW w:w="400" w:type="pct"/>
            <w:tcBorders>
              <w:top w:val="nil"/>
              <w:left w:val="nil"/>
              <w:bottom w:val="single" w:sz="4" w:space="0" w:color="auto"/>
              <w:right w:val="single" w:sz="4" w:space="0" w:color="auto"/>
            </w:tcBorders>
            <w:shd w:val="clear" w:color="auto" w:fill="auto"/>
            <w:noWrap/>
            <w:hideMark/>
          </w:tcPr>
          <w:p w14:paraId="1F3416A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0,6</w:t>
            </w:r>
          </w:p>
        </w:tc>
        <w:tc>
          <w:tcPr>
            <w:tcW w:w="453" w:type="pct"/>
            <w:tcBorders>
              <w:top w:val="nil"/>
              <w:left w:val="nil"/>
              <w:bottom w:val="single" w:sz="4" w:space="0" w:color="auto"/>
              <w:right w:val="single" w:sz="4" w:space="0" w:color="auto"/>
            </w:tcBorders>
            <w:shd w:val="clear" w:color="auto" w:fill="auto"/>
            <w:noWrap/>
            <w:hideMark/>
          </w:tcPr>
          <w:p w14:paraId="2C552CB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415,0</w:t>
            </w:r>
          </w:p>
        </w:tc>
        <w:tc>
          <w:tcPr>
            <w:tcW w:w="350" w:type="pct"/>
            <w:tcBorders>
              <w:top w:val="nil"/>
              <w:left w:val="nil"/>
              <w:bottom w:val="single" w:sz="4" w:space="0" w:color="auto"/>
              <w:right w:val="single" w:sz="4" w:space="0" w:color="auto"/>
            </w:tcBorders>
            <w:shd w:val="clear" w:color="auto" w:fill="auto"/>
            <w:noWrap/>
            <w:hideMark/>
          </w:tcPr>
          <w:p w14:paraId="5AA0C5C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11.500,0</w:t>
            </w:r>
          </w:p>
        </w:tc>
        <w:tc>
          <w:tcPr>
            <w:tcW w:w="200" w:type="pct"/>
            <w:tcBorders>
              <w:top w:val="nil"/>
              <w:left w:val="nil"/>
              <w:bottom w:val="single" w:sz="4" w:space="0" w:color="auto"/>
              <w:right w:val="single" w:sz="4" w:space="0" w:color="auto"/>
            </w:tcBorders>
            <w:shd w:val="clear" w:color="auto" w:fill="auto"/>
            <w:noWrap/>
            <w:hideMark/>
          </w:tcPr>
          <w:p w14:paraId="64D0AC6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3472B2F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2F48E63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1AB43A6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6A0E4A12" w14:textId="77777777" w:rsidTr="00EB1B96">
        <w:trPr>
          <w:trHeight w:val="165"/>
        </w:trPr>
        <w:tc>
          <w:tcPr>
            <w:tcW w:w="211" w:type="pct"/>
            <w:tcBorders>
              <w:top w:val="nil"/>
              <w:left w:val="single" w:sz="4" w:space="0" w:color="auto"/>
              <w:bottom w:val="single" w:sz="4" w:space="0" w:color="auto"/>
              <w:right w:val="single" w:sz="4" w:space="0" w:color="auto"/>
            </w:tcBorders>
            <w:shd w:val="clear" w:color="auto" w:fill="auto"/>
            <w:noWrap/>
            <w:hideMark/>
          </w:tcPr>
          <w:p w14:paraId="4757A18C"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25</w:t>
            </w:r>
          </w:p>
        </w:tc>
        <w:tc>
          <w:tcPr>
            <w:tcW w:w="477" w:type="pct"/>
            <w:tcBorders>
              <w:top w:val="nil"/>
              <w:left w:val="nil"/>
              <w:bottom w:val="single" w:sz="4" w:space="0" w:color="auto"/>
              <w:right w:val="single" w:sz="4" w:space="0" w:color="auto"/>
            </w:tcBorders>
            <w:shd w:val="clear" w:color="auto" w:fill="auto"/>
            <w:noWrap/>
            <w:hideMark/>
          </w:tcPr>
          <w:p w14:paraId="07DD45F0"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Rîșcani</w:t>
            </w:r>
          </w:p>
        </w:tc>
        <w:tc>
          <w:tcPr>
            <w:tcW w:w="211" w:type="pct"/>
            <w:tcBorders>
              <w:top w:val="nil"/>
              <w:left w:val="nil"/>
              <w:bottom w:val="single" w:sz="4" w:space="0" w:color="auto"/>
              <w:right w:val="single" w:sz="4" w:space="0" w:color="auto"/>
            </w:tcBorders>
            <w:shd w:val="clear" w:color="auto" w:fill="auto"/>
            <w:noWrap/>
            <w:hideMark/>
          </w:tcPr>
          <w:p w14:paraId="4ED0C60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38</w:t>
            </w:r>
          </w:p>
        </w:tc>
        <w:tc>
          <w:tcPr>
            <w:tcW w:w="400" w:type="pct"/>
            <w:tcBorders>
              <w:top w:val="nil"/>
              <w:left w:val="nil"/>
              <w:bottom w:val="single" w:sz="4" w:space="0" w:color="auto"/>
              <w:right w:val="single" w:sz="4" w:space="0" w:color="auto"/>
            </w:tcBorders>
            <w:shd w:val="clear" w:color="auto" w:fill="auto"/>
            <w:noWrap/>
            <w:hideMark/>
          </w:tcPr>
          <w:p w14:paraId="3A48E89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61,4</w:t>
            </w:r>
          </w:p>
        </w:tc>
        <w:tc>
          <w:tcPr>
            <w:tcW w:w="453" w:type="pct"/>
            <w:tcBorders>
              <w:top w:val="nil"/>
              <w:left w:val="nil"/>
              <w:bottom w:val="single" w:sz="4" w:space="0" w:color="auto"/>
              <w:right w:val="single" w:sz="4" w:space="0" w:color="auto"/>
            </w:tcBorders>
            <w:shd w:val="clear" w:color="auto" w:fill="auto"/>
            <w:noWrap/>
            <w:hideMark/>
          </w:tcPr>
          <w:p w14:paraId="1A0F7C4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17.852,4</w:t>
            </w:r>
          </w:p>
        </w:tc>
        <w:tc>
          <w:tcPr>
            <w:tcW w:w="434" w:type="pct"/>
            <w:tcBorders>
              <w:top w:val="nil"/>
              <w:left w:val="nil"/>
              <w:bottom w:val="single" w:sz="4" w:space="0" w:color="auto"/>
              <w:right w:val="single" w:sz="4" w:space="0" w:color="auto"/>
            </w:tcBorders>
            <w:shd w:val="clear" w:color="auto" w:fill="auto"/>
            <w:noWrap/>
            <w:hideMark/>
          </w:tcPr>
          <w:p w14:paraId="5F1EF1E7"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120.500,0</w:t>
            </w:r>
          </w:p>
        </w:tc>
        <w:tc>
          <w:tcPr>
            <w:tcW w:w="211" w:type="pct"/>
            <w:tcBorders>
              <w:top w:val="nil"/>
              <w:left w:val="nil"/>
              <w:bottom w:val="single" w:sz="4" w:space="0" w:color="auto"/>
              <w:right w:val="single" w:sz="4" w:space="0" w:color="auto"/>
            </w:tcBorders>
            <w:shd w:val="clear" w:color="auto" w:fill="auto"/>
            <w:noWrap/>
            <w:hideMark/>
          </w:tcPr>
          <w:p w14:paraId="4133036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w:t>
            </w:r>
          </w:p>
        </w:tc>
        <w:tc>
          <w:tcPr>
            <w:tcW w:w="400" w:type="pct"/>
            <w:tcBorders>
              <w:top w:val="nil"/>
              <w:left w:val="nil"/>
              <w:bottom w:val="single" w:sz="4" w:space="0" w:color="auto"/>
              <w:right w:val="single" w:sz="4" w:space="0" w:color="auto"/>
            </w:tcBorders>
            <w:shd w:val="clear" w:color="auto" w:fill="auto"/>
            <w:noWrap/>
            <w:hideMark/>
          </w:tcPr>
          <w:p w14:paraId="5D169A7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4731112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406C3FB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6.000,0</w:t>
            </w:r>
          </w:p>
        </w:tc>
        <w:tc>
          <w:tcPr>
            <w:tcW w:w="200" w:type="pct"/>
            <w:tcBorders>
              <w:top w:val="nil"/>
              <w:left w:val="nil"/>
              <w:bottom w:val="single" w:sz="4" w:space="0" w:color="auto"/>
              <w:right w:val="single" w:sz="4" w:space="0" w:color="auto"/>
            </w:tcBorders>
            <w:shd w:val="clear" w:color="auto" w:fill="auto"/>
            <w:noWrap/>
            <w:hideMark/>
          </w:tcPr>
          <w:p w14:paraId="13D61A7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17C1204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67009C6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1D7D46B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205E57DF" w14:textId="77777777" w:rsidTr="00EB1B96">
        <w:trPr>
          <w:trHeight w:val="232"/>
        </w:trPr>
        <w:tc>
          <w:tcPr>
            <w:tcW w:w="211" w:type="pct"/>
            <w:tcBorders>
              <w:top w:val="nil"/>
              <w:left w:val="single" w:sz="4" w:space="0" w:color="auto"/>
              <w:bottom w:val="single" w:sz="4" w:space="0" w:color="auto"/>
              <w:right w:val="single" w:sz="4" w:space="0" w:color="auto"/>
            </w:tcBorders>
            <w:shd w:val="clear" w:color="auto" w:fill="auto"/>
            <w:noWrap/>
            <w:hideMark/>
          </w:tcPr>
          <w:p w14:paraId="413C76D8"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26</w:t>
            </w:r>
          </w:p>
        </w:tc>
        <w:tc>
          <w:tcPr>
            <w:tcW w:w="477" w:type="pct"/>
            <w:tcBorders>
              <w:top w:val="nil"/>
              <w:left w:val="nil"/>
              <w:bottom w:val="single" w:sz="4" w:space="0" w:color="auto"/>
              <w:right w:val="single" w:sz="4" w:space="0" w:color="auto"/>
            </w:tcBorders>
            <w:shd w:val="clear" w:color="auto" w:fill="auto"/>
            <w:noWrap/>
            <w:hideMark/>
          </w:tcPr>
          <w:p w14:paraId="47A8224C"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Singerei</w:t>
            </w:r>
          </w:p>
        </w:tc>
        <w:tc>
          <w:tcPr>
            <w:tcW w:w="211" w:type="pct"/>
            <w:tcBorders>
              <w:top w:val="nil"/>
              <w:left w:val="nil"/>
              <w:bottom w:val="single" w:sz="4" w:space="0" w:color="auto"/>
              <w:right w:val="single" w:sz="4" w:space="0" w:color="auto"/>
            </w:tcBorders>
            <w:shd w:val="clear" w:color="auto" w:fill="auto"/>
            <w:noWrap/>
            <w:hideMark/>
          </w:tcPr>
          <w:p w14:paraId="183891A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w:t>
            </w:r>
          </w:p>
        </w:tc>
        <w:tc>
          <w:tcPr>
            <w:tcW w:w="400" w:type="pct"/>
            <w:tcBorders>
              <w:top w:val="nil"/>
              <w:left w:val="nil"/>
              <w:bottom w:val="single" w:sz="4" w:space="0" w:color="auto"/>
              <w:right w:val="single" w:sz="4" w:space="0" w:color="auto"/>
            </w:tcBorders>
            <w:shd w:val="clear" w:color="auto" w:fill="auto"/>
            <w:noWrap/>
            <w:hideMark/>
          </w:tcPr>
          <w:p w14:paraId="4D39926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11,7</w:t>
            </w:r>
          </w:p>
        </w:tc>
        <w:tc>
          <w:tcPr>
            <w:tcW w:w="453" w:type="pct"/>
            <w:tcBorders>
              <w:top w:val="nil"/>
              <w:left w:val="nil"/>
              <w:bottom w:val="single" w:sz="4" w:space="0" w:color="auto"/>
              <w:right w:val="single" w:sz="4" w:space="0" w:color="auto"/>
            </w:tcBorders>
            <w:shd w:val="clear" w:color="auto" w:fill="auto"/>
            <w:noWrap/>
            <w:hideMark/>
          </w:tcPr>
          <w:p w14:paraId="34B2839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17.728,8</w:t>
            </w:r>
          </w:p>
        </w:tc>
        <w:tc>
          <w:tcPr>
            <w:tcW w:w="434" w:type="pct"/>
            <w:tcBorders>
              <w:top w:val="nil"/>
              <w:left w:val="nil"/>
              <w:bottom w:val="single" w:sz="4" w:space="0" w:color="auto"/>
              <w:right w:val="single" w:sz="4" w:space="0" w:color="auto"/>
            </w:tcBorders>
            <w:shd w:val="clear" w:color="auto" w:fill="auto"/>
            <w:noWrap/>
            <w:hideMark/>
          </w:tcPr>
          <w:p w14:paraId="3F6EE93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58.000,0</w:t>
            </w:r>
          </w:p>
        </w:tc>
        <w:tc>
          <w:tcPr>
            <w:tcW w:w="211" w:type="pct"/>
            <w:tcBorders>
              <w:top w:val="nil"/>
              <w:left w:val="nil"/>
              <w:bottom w:val="single" w:sz="4" w:space="0" w:color="auto"/>
              <w:right w:val="single" w:sz="4" w:space="0" w:color="auto"/>
            </w:tcBorders>
            <w:shd w:val="clear" w:color="auto" w:fill="auto"/>
            <w:noWrap/>
            <w:hideMark/>
          </w:tcPr>
          <w:p w14:paraId="1CF6712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auto"/>
            <w:noWrap/>
            <w:hideMark/>
          </w:tcPr>
          <w:p w14:paraId="35607EA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w:t>
            </w:r>
          </w:p>
        </w:tc>
        <w:tc>
          <w:tcPr>
            <w:tcW w:w="453" w:type="pct"/>
            <w:tcBorders>
              <w:top w:val="nil"/>
              <w:left w:val="nil"/>
              <w:bottom w:val="single" w:sz="4" w:space="0" w:color="auto"/>
              <w:right w:val="single" w:sz="4" w:space="0" w:color="auto"/>
            </w:tcBorders>
            <w:shd w:val="clear" w:color="auto" w:fill="auto"/>
            <w:noWrap/>
            <w:hideMark/>
          </w:tcPr>
          <w:p w14:paraId="51E8769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5E1A13C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1.000,0</w:t>
            </w:r>
          </w:p>
        </w:tc>
        <w:tc>
          <w:tcPr>
            <w:tcW w:w="200" w:type="pct"/>
            <w:tcBorders>
              <w:top w:val="nil"/>
              <w:left w:val="nil"/>
              <w:bottom w:val="single" w:sz="4" w:space="0" w:color="auto"/>
              <w:right w:val="single" w:sz="4" w:space="0" w:color="auto"/>
            </w:tcBorders>
            <w:shd w:val="clear" w:color="auto" w:fill="auto"/>
            <w:noWrap/>
            <w:hideMark/>
          </w:tcPr>
          <w:p w14:paraId="2974ED5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05C10F3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5A71CC8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5AC05A8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58A7342D" w14:textId="77777777" w:rsidTr="00EB1B96">
        <w:trPr>
          <w:trHeight w:val="141"/>
        </w:trPr>
        <w:tc>
          <w:tcPr>
            <w:tcW w:w="211" w:type="pct"/>
            <w:tcBorders>
              <w:top w:val="nil"/>
              <w:left w:val="single" w:sz="4" w:space="0" w:color="auto"/>
              <w:bottom w:val="single" w:sz="4" w:space="0" w:color="auto"/>
              <w:right w:val="single" w:sz="4" w:space="0" w:color="auto"/>
            </w:tcBorders>
            <w:shd w:val="clear" w:color="auto" w:fill="auto"/>
            <w:noWrap/>
            <w:hideMark/>
          </w:tcPr>
          <w:p w14:paraId="5E5DC387"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27</w:t>
            </w:r>
          </w:p>
        </w:tc>
        <w:tc>
          <w:tcPr>
            <w:tcW w:w="477" w:type="pct"/>
            <w:tcBorders>
              <w:top w:val="nil"/>
              <w:left w:val="nil"/>
              <w:bottom w:val="single" w:sz="4" w:space="0" w:color="auto"/>
              <w:right w:val="single" w:sz="4" w:space="0" w:color="auto"/>
            </w:tcBorders>
            <w:shd w:val="clear" w:color="auto" w:fill="auto"/>
            <w:noWrap/>
            <w:hideMark/>
          </w:tcPr>
          <w:p w14:paraId="4E22F0C0"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Șoldănești</w:t>
            </w:r>
          </w:p>
        </w:tc>
        <w:tc>
          <w:tcPr>
            <w:tcW w:w="211" w:type="pct"/>
            <w:tcBorders>
              <w:top w:val="nil"/>
              <w:left w:val="nil"/>
              <w:bottom w:val="single" w:sz="4" w:space="0" w:color="auto"/>
              <w:right w:val="single" w:sz="4" w:space="0" w:color="auto"/>
            </w:tcBorders>
            <w:shd w:val="clear" w:color="auto" w:fill="auto"/>
            <w:noWrap/>
            <w:hideMark/>
          </w:tcPr>
          <w:p w14:paraId="2D7AE65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400" w:type="pct"/>
            <w:tcBorders>
              <w:top w:val="nil"/>
              <w:left w:val="nil"/>
              <w:bottom w:val="single" w:sz="4" w:space="0" w:color="auto"/>
              <w:right w:val="single" w:sz="4" w:space="0" w:color="auto"/>
            </w:tcBorders>
            <w:shd w:val="clear" w:color="auto" w:fill="auto"/>
            <w:noWrap/>
            <w:hideMark/>
          </w:tcPr>
          <w:p w14:paraId="5EE47E3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18,7</w:t>
            </w:r>
          </w:p>
        </w:tc>
        <w:tc>
          <w:tcPr>
            <w:tcW w:w="453" w:type="pct"/>
            <w:tcBorders>
              <w:top w:val="nil"/>
              <w:left w:val="nil"/>
              <w:bottom w:val="single" w:sz="4" w:space="0" w:color="auto"/>
              <w:right w:val="single" w:sz="4" w:space="0" w:color="auto"/>
            </w:tcBorders>
            <w:shd w:val="clear" w:color="auto" w:fill="auto"/>
            <w:noWrap/>
            <w:hideMark/>
          </w:tcPr>
          <w:p w14:paraId="7ECAC43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16.678,0</w:t>
            </w:r>
          </w:p>
        </w:tc>
        <w:tc>
          <w:tcPr>
            <w:tcW w:w="434" w:type="pct"/>
            <w:tcBorders>
              <w:top w:val="nil"/>
              <w:left w:val="nil"/>
              <w:bottom w:val="single" w:sz="4" w:space="0" w:color="auto"/>
              <w:right w:val="single" w:sz="4" w:space="0" w:color="auto"/>
            </w:tcBorders>
            <w:shd w:val="clear" w:color="auto" w:fill="auto"/>
            <w:noWrap/>
            <w:hideMark/>
          </w:tcPr>
          <w:p w14:paraId="43D57F3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5.000,0</w:t>
            </w:r>
          </w:p>
        </w:tc>
        <w:tc>
          <w:tcPr>
            <w:tcW w:w="211" w:type="pct"/>
            <w:tcBorders>
              <w:top w:val="nil"/>
              <w:left w:val="nil"/>
              <w:bottom w:val="single" w:sz="4" w:space="0" w:color="auto"/>
              <w:right w:val="single" w:sz="4" w:space="0" w:color="auto"/>
            </w:tcBorders>
            <w:shd w:val="clear" w:color="auto" w:fill="auto"/>
            <w:noWrap/>
            <w:hideMark/>
          </w:tcPr>
          <w:p w14:paraId="707D4A2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400" w:type="pct"/>
            <w:tcBorders>
              <w:top w:val="nil"/>
              <w:left w:val="nil"/>
              <w:bottom w:val="single" w:sz="4" w:space="0" w:color="auto"/>
              <w:right w:val="single" w:sz="4" w:space="0" w:color="auto"/>
            </w:tcBorders>
            <w:shd w:val="clear" w:color="auto" w:fill="auto"/>
            <w:noWrap/>
            <w:hideMark/>
          </w:tcPr>
          <w:p w14:paraId="11927B5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w:t>
            </w:r>
          </w:p>
        </w:tc>
        <w:tc>
          <w:tcPr>
            <w:tcW w:w="453" w:type="pct"/>
            <w:tcBorders>
              <w:top w:val="nil"/>
              <w:left w:val="nil"/>
              <w:bottom w:val="single" w:sz="4" w:space="0" w:color="auto"/>
              <w:right w:val="single" w:sz="4" w:space="0" w:color="auto"/>
            </w:tcBorders>
            <w:shd w:val="clear" w:color="auto" w:fill="auto"/>
            <w:noWrap/>
            <w:hideMark/>
          </w:tcPr>
          <w:p w14:paraId="3B932D1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1835E62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1.000,0</w:t>
            </w:r>
          </w:p>
        </w:tc>
        <w:tc>
          <w:tcPr>
            <w:tcW w:w="200" w:type="pct"/>
            <w:tcBorders>
              <w:top w:val="nil"/>
              <w:left w:val="nil"/>
              <w:bottom w:val="single" w:sz="4" w:space="0" w:color="auto"/>
              <w:right w:val="single" w:sz="4" w:space="0" w:color="auto"/>
            </w:tcBorders>
            <w:shd w:val="clear" w:color="auto" w:fill="auto"/>
            <w:noWrap/>
            <w:hideMark/>
          </w:tcPr>
          <w:p w14:paraId="66CB70B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25AFCA5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63F2256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5B90AF7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6DB76E16" w14:textId="77777777" w:rsidTr="00EB1B96">
        <w:trPr>
          <w:trHeight w:val="224"/>
        </w:trPr>
        <w:tc>
          <w:tcPr>
            <w:tcW w:w="211" w:type="pct"/>
            <w:tcBorders>
              <w:top w:val="nil"/>
              <w:left w:val="single" w:sz="4" w:space="0" w:color="auto"/>
              <w:bottom w:val="single" w:sz="4" w:space="0" w:color="auto"/>
              <w:right w:val="single" w:sz="4" w:space="0" w:color="auto"/>
            </w:tcBorders>
            <w:shd w:val="clear" w:color="auto" w:fill="auto"/>
            <w:noWrap/>
            <w:hideMark/>
          </w:tcPr>
          <w:p w14:paraId="2189900B"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28</w:t>
            </w:r>
          </w:p>
        </w:tc>
        <w:tc>
          <w:tcPr>
            <w:tcW w:w="477" w:type="pct"/>
            <w:tcBorders>
              <w:top w:val="nil"/>
              <w:left w:val="nil"/>
              <w:bottom w:val="single" w:sz="4" w:space="0" w:color="auto"/>
              <w:right w:val="single" w:sz="4" w:space="0" w:color="auto"/>
            </w:tcBorders>
            <w:shd w:val="clear" w:color="auto" w:fill="auto"/>
            <w:noWrap/>
            <w:hideMark/>
          </w:tcPr>
          <w:p w14:paraId="3567CCD7"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Soroca</w:t>
            </w:r>
          </w:p>
        </w:tc>
        <w:tc>
          <w:tcPr>
            <w:tcW w:w="211" w:type="pct"/>
            <w:tcBorders>
              <w:top w:val="nil"/>
              <w:left w:val="nil"/>
              <w:bottom w:val="single" w:sz="4" w:space="0" w:color="auto"/>
              <w:right w:val="single" w:sz="4" w:space="0" w:color="auto"/>
            </w:tcBorders>
            <w:shd w:val="clear" w:color="auto" w:fill="auto"/>
            <w:noWrap/>
            <w:hideMark/>
          </w:tcPr>
          <w:p w14:paraId="6A2A1B9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31</w:t>
            </w:r>
          </w:p>
        </w:tc>
        <w:tc>
          <w:tcPr>
            <w:tcW w:w="400" w:type="pct"/>
            <w:tcBorders>
              <w:top w:val="nil"/>
              <w:left w:val="nil"/>
              <w:bottom w:val="single" w:sz="4" w:space="0" w:color="auto"/>
              <w:right w:val="single" w:sz="4" w:space="0" w:color="auto"/>
            </w:tcBorders>
            <w:shd w:val="clear" w:color="auto" w:fill="auto"/>
            <w:noWrap/>
            <w:hideMark/>
          </w:tcPr>
          <w:p w14:paraId="6C712E4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30,0</w:t>
            </w:r>
          </w:p>
        </w:tc>
        <w:tc>
          <w:tcPr>
            <w:tcW w:w="453" w:type="pct"/>
            <w:tcBorders>
              <w:top w:val="nil"/>
              <w:left w:val="nil"/>
              <w:bottom w:val="single" w:sz="4" w:space="0" w:color="auto"/>
              <w:right w:val="single" w:sz="4" w:space="0" w:color="auto"/>
            </w:tcBorders>
            <w:shd w:val="clear" w:color="auto" w:fill="auto"/>
            <w:noWrap/>
            <w:hideMark/>
          </w:tcPr>
          <w:p w14:paraId="4D08F2A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17.147,6</w:t>
            </w:r>
          </w:p>
        </w:tc>
        <w:tc>
          <w:tcPr>
            <w:tcW w:w="434" w:type="pct"/>
            <w:tcBorders>
              <w:top w:val="nil"/>
              <w:left w:val="nil"/>
              <w:bottom w:val="single" w:sz="4" w:space="0" w:color="auto"/>
              <w:right w:val="single" w:sz="4" w:space="0" w:color="auto"/>
            </w:tcBorders>
            <w:shd w:val="clear" w:color="auto" w:fill="auto"/>
            <w:noWrap/>
            <w:hideMark/>
          </w:tcPr>
          <w:p w14:paraId="6B526FA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77.500,0</w:t>
            </w:r>
          </w:p>
        </w:tc>
        <w:tc>
          <w:tcPr>
            <w:tcW w:w="211" w:type="pct"/>
            <w:tcBorders>
              <w:top w:val="nil"/>
              <w:left w:val="nil"/>
              <w:bottom w:val="single" w:sz="4" w:space="0" w:color="auto"/>
              <w:right w:val="single" w:sz="4" w:space="0" w:color="auto"/>
            </w:tcBorders>
            <w:shd w:val="clear" w:color="auto" w:fill="auto"/>
            <w:noWrap/>
            <w:hideMark/>
          </w:tcPr>
          <w:p w14:paraId="549211DD"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24</w:t>
            </w:r>
          </w:p>
        </w:tc>
        <w:tc>
          <w:tcPr>
            <w:tcW w:w="400" w:type="pct"/>
            <w:tcBorders>
              <w:top w:val="nil"/>
              <w:left w:val="nil"/>
              <w:bottom w:val="single" w:sz="4" w:space="0" w:color="auto"/>
              <w:right w:val="single" w:sz="4" w:space="0" w:color="auto"/>
            </w:tcBorders>
            <w:shd w:val="clear" w:color="auto" w:fill="auto"/>
            <w:noWrap/>
            <w:hideMark/>
          </w:tcPr>
          <w:p w14:paraId="02C42E1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11,5</w:t>
            </w:r>
          </w:p>
        </w:tc>
        <w:tc>
          <w:tcPr>
            <w:tcW w:w="453" w:type="pct"/>
            <w:tcBorders>
              <w:top w:val="nil"/>
              <w:left w:val="nil"/>
              <w:bottom w:val="single" w:sz="4" w:space="0" w:color="auto"/>
              <w:right w:val="single" w:sz="4" w:space="0" w:color="auto"/>
            </w:tcBorders>
            <w:shd w:val="clear" w:color="auto" w:fill="auto"/>
            <w:noWrap/>
            <w:hideMark/>
          </w:tcPr>
          <w:p w14:paraId="3B29FEC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762,0</w:t>
            </w:r>
          </w:p>
        </w:tc>
        <w:tc>
          <w:tcPr>
            <w:tcW w:w="350" w:type="pct"/>
            <w:tcBorders>
              <w:top w:val="nil"/>
              <w:left w:val="nil"/>
              <w:bottom w:val="single" w:sz="4" w:space="0" w:color="auto"/>
              <w:right w:val="single" w:sz="4" w:space="0" w:color="auto"/>
            </w:tcBorders>
            <w:shd w:val="clear" w:color="auto" w:fill="auto"/>
            <w:noWrap/>
            <w:hideMark/>
          </w:tcPr>
          <w:p w14:paraId="551FF5E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18.100,0</w:t>
            </w:r>
          </w:p>
        </w:tc>
        <w:tc>
          <w:tcPr>
            <w:tcW w:w="200" w:type="pct"/>
            <w:tcBorders>
              <w:top w:val="nil"/>
              <w:left w:val="nil"/>
              <w:bottom w:val="single" w:sz="4" w:space="0" w:color="auto"/>
              <w:right w:val="single" w:sz="4" w:space="0" w:color="auto"/>
            </w:tcBorders>
            <w:shd w:val="clear" w:color="auto" w:fill="auto"/>
            <w:noWrap/>
            <w:hideMark/>
          </w:tcPr>
          <w:p w14:paraId="4628A48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203DEA6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02562CD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3F02E92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50D65FAD" w14:textId="77777777" w:rsidTr="00EB1B96">
        <w:trPr>
          <w:trHeight w:val="148"/>
        </w:trPr>
        <w:tc>
          <w:tcPr>
            <w:tcW w:w="211" w:type="pct"/>
            <w:tcBorders>
              <w:top w:val="nil"/>
              <w:left w:val="single" w:sz="4" w:space="0" w:color="auto"/>
              <w:bottom w:val="single" w:sz="4" w:space="0" w:color="auto"/>
              <w:right w:val="single" w:sz="4" w:space="0" w:color="auto"/>
            </w:tcBorders>
            <w:shd w:val="clear" w:color="auto" w:fill="auto"/>
            <w:noWrap/>
            <w:hideMark/>
          </w:tcPr>
          <w:p w14:paraId="31072892"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29</w:t>
            </w:r>
          </w:p>
        </w:tc>
        <w:tc>
          <w:tcPr>
            <w:tcW w:w="477" w:type="pct"/>
            <w:tcBorders>
              <w:top w:val="nil"/>
              <w:left w:val="nil"/>
              <w:bottom w:val="single" w:sz="4" w:space="0" w:color="auto"/>
              <w:right w:val="single" w:sz="4" w:space="0" w:color="auto"/>
            </w:tcBorders>
            <w:shd w:val="clear" w:color="auto" w:fill="auto"/>
            <w:noWrap/>
            <w:hideMark/>
          </w:tcPr>
          <w:p w14:paraId="7AAC3623"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Ștefan vodă</w:t>
            </w:r>
          </w:p>
        </w:tc>
        <w:tc>
          <w:tcPr>
            <w:tcW w:w="211" w:type="pct"/>
            <w:tcBorders>
              <w:top w:val="nil"/>
              <w:left w:val="nil"/>
              <w:bottom w:val="single" w:sz="4" w:space="0" w:color="auto"/>
              <w:right w:val="single" w:sz="4" w:space="0" w:color="auto"/>
            </w:tcBorders>
            <w:shd w:val="clear" w:color="auto" w:fill="auto"/>
            <w:noWrap/>
            <w:hideMark/>
          </w:tcPr>
          <w:p w14:paraId="3BA5D96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w:t>
            </w:r>
          </w:p>
        </w:tc>
        <w:tc>
          <w:tcPr>
            <w:tcW w:w="400" w:type="pct"/>
            <w:tcBorders>
              <w:top w:val="nil"/>
              <w:left w:val="nil"/>
              <w:bottom w:val="single" w:sz="4" w:space="0" w:color="auto"/>
              <w:right w:val="single" w:sz="4" w:space="0" w:color="auto"/>
            </w:tcBorders>
            <w:shd w:val="clear" w:color="auto" w:fill="auto"/>
            <w:noWrap/>
            <w:hideMark/>
          </w:tcPr>
          <w:p w14:paraId="6491DB1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16,2</w:t>
            </w:r>
          </w:p>
        </w:tc>
        <w:tc>
          <w:tcPr>
            <w:tcW w:w="453" w:type="pct"/>
            <w:tcBorders>
              <w:top w:val="nil"/>
              <w:left w:val="nil"/>
              <w:bottom w:val="single" w:sz="4" w:space="0" w:color="auto"/>
              <w:right w:val="single" w:sz="4" w:space="0" w:color="auto"/>
            </w:tcBorders>
            <w:shd w:val="clear" w:color="auto" w:fill="auto"/>
            <w:noWrap/>
            <w:hideMark/>
          </w:tcPr>
          <w:p w14:paraId="4A900F8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5.671,2</w:t>
            </w:r>
          </w:p>
        </w:tc>
        <w:tc>
          <w:tcPr>
            <w:tcW w:w="434" w:type="pct"/>
            <w:tcBorders>
              <w:top w:val="nil"/>
              <w:left w:val="nil"/>
              <w:bottom w:val="single" w:sz="4" w:space="0" w:color="auto"/>
              <w:right w:val="single" w:sz="4" w:space="0" w:color="auto"/>
            </w:tcBorders>
            <w:shd w:val="clear" w:color="auto" w:fill="auto"/>
            <w:noWrap/>
            <w:hideMark/>
          </w:tcPr>
          <w:p w14:paraId="13B06AA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47.500,0</w:t>
            </w:r>
          </w:p>
        </w:tc>
        <w:tc>
          <w:tcPr>
            <w:tcW w:w="211" w:type="pct"/>
            <w:tcBorders>
              <w:top w:val="nil"/>
              <w:left w:val="nil"/>
              <w:bottom w:val="single" w:sz="4" w:space="0" w:color="auto"/>
              <w:right w:val="single" w:sz="4" w:space="0" w:color="auto"/>
            </w:tcBorders>
            <w:shd w:val="clear" w:color="auto" w:fill="auto"/>
            <w:noWrap/>
            <w:hideMark/>
          </w:tcPr>
          <w:p w14:paraId="71F8AD3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w:t>
            </w:r>
          </w:p>
        </w:tc>
        <w:tc>
          <w:tcPr>
            <w:tcW w:w="400" w:type="pct"/>
            <w:tcBorders>
              <w:top w:val="nil"/>
              <w:left w:val="nil"/>
              <w:bottom w:val="single" w:sz="4" w:space="0" w:color="auto"/>
              <w:right w:val="single" w:sz="4" w:space="0" w:color="auto"/>
            </w:tcBorders>
            <w:shd w:val="clear" w:color="auto" w:fill="auto"/>
            <w:noWrap/>
            <w:hideMark/>
          </w:tcPr>
          <w:p w14:paraId="6C19C5F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w:t>
            </w:r>
          </w:p>
        </w:tc>
        <w:tc>
          <w:tcPr>
            <w:tcW w:w="453" w:type="pct"/>
            <w:tcBorders>
              <w:top w:val="nil"/>
              <w:left w:val="nil"/>
              <w:bottom w:val="single" w:sz="4" w:space="0" w:color="auto"/>
              <w:right w:val="single" w:sz="4" w:space="0" w:color="auto"/>
            </w:tcBorders>
            <w:shd w:val="clear" w:color="auto" w:fill="auto"/>
            <w:noWrap/>
            <w:hideMark/>
          </w:tcPr>
          <w:p w14:paraId="33CC440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3E59F23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3.750,0</w:t>
            </w:r>
          </w:p>
        </w:tc>
        <w:tc>
          <w:tcPr>
            <w:tcW w:w="200" w:type="pct"/>
            <w:tcBorders>
              <w:top w:val="nil"/>
              <w:left w:val="nil"/>
              <w:bottom w:val="single" w:sz="4" w:space="0" w:color="auto"/>
              <w:right w:val="single" w:sz="4" w:space="0" w:color="auto"/>
            </w:tcBorders>
            <w:shd w:val="clear" w:color="auto" w:fill="auto"/>
            <w:noWrap/>
            <w:hideMark/>
          </w:tcPr>
          <w:p w14:paraId="1BAF157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26D7EB2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4465C88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0FC9EEA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6DC20D64" w14:textId="77777777" w:rsidTr="00EB1B96">
        <w:trPr>
          <w:trHeight w:val="215"/>
        </w:trPr>
        <w:tc>
          <w:tcPr>
            <w:tcW w:w="211" w:type="pct"/>
            <w:tcBorders>
              <w:top w:val="nil"/>
              <w:left w:val="single" w:sz="4" w:space="0" w:color="auto"/>
              <w:bottom w:val="single" w:sz="4" w:space="0" w:color="auto"/>
              <w:right w:val="single" w:sz="4" w:space="0" w:color="auto"/>
            </w:tcBorders>
            <w:shd w:val="clear" w:color="auto" w:fill="auto"/>
            <w:noWrap/>
            <w:hideMark/>
          </w:tcPr>
          <w:p w14:paraId="4B216137"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w:t>
            </w:r>
          </w:p>
        </w:tc>
        <w:tc>
          <w:tcPr>
            <w:tcW w:w="477" w:type="pct"/>
            <w:tcBorders>
              <w:top w:val="nil"/>
              <w:left w:val="nil"/>
              <w:bottom w:val="single" w:sz="4" w:space="0" w:color="auto"/>
              <w:right w:val="single" w:sz="4" w:space="0" w:color="auto"/>
            </w:tcBorders>
            <w:shd w:val="clear" w:color="auto" w:fill="auto"/>
            <w:noWrap/>
            <w:hideMark/>
          </w:tcPr>
          <w:p w14:paraId="5A9B4E00"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Strășeni</w:t>
            </w:r>
          </w:p>
        </w:tc>
        <w:tc>
          <w:tcPr>
            <w:tcW w:w="211" w:type="pct"/>
            <w:tcBorders>
              <w:top w:val="nil"/>
              <w:left w:val="nil"/>
              <w:bottom w:val="single" w:sz="4" w:space="0" w:color="auto"/>
              <w:right w:val="single" w:sz="4" w:space="0" w:color="auto"/>
            </w:tcBorders>
            <w:shd w:val="clear" w:color="auto" w:fill="auto"/>
            <w:noWrap/>
            <w:hideMark/>
          </w:tcPr>
          <w:p w14:paraId="130C39B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w:t>
            </w:r>
          </w:p>
        </w:tc>
        <w:tc>
          <w:tcPr>
            <w:tcW w:w="400" w:type="pct"/>
            <w:tcBorders>
              <w:top w:val="nil"/>
              <w:left w:val="nil"/>
              <w:bottom w:val="single" w:sz="4" w:space="0" w:color="auto"/>
              <w:right w:val="single" w:sz="4" w:space="0" w:color="auto"/>
            </w:tcBorders>
            <w:shd w:val="clear" w:color="auto" w:fill="auto"/>
            <w:noWrap/>
            <w:hideMark/>
          </w:tcPr>
          <w:p w14:paraId="570F8BB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w:t>
            </w:r>
          </w:p>
        </w:tc>
        <w:tc>
          <w:tcPr>
            <w:tcW w:w="453" w:type="pct"/>
            <w:tcBorders>
              <w:top w:val="nil"/>
              <w:left w:val="nil"/>
              <w:bottom w:val="single" w:sz="4" w:space="0" w:color="auto"/>
              <w:right w:val="single" w:sz="4" w:space="0" w:color="auto"/>
            </w:tcBorders>
            <w:shd w:val="clear" w:color="auto" w:fill="auto"/>
            <w:noWrap/>
            <w:hideMark/>
          </w:tcPr>
          <w:p w14:paraId="0A6F714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270,0</w:t>
            </w:r>
          </w:p>
        </w:tc>
        <w:tc>
          <w:tcPr>
            <w:tcW w:w="434" w:type="pct"/>
            <w:tcBorders>
              <w:top w:val="nil"/>
              <w:left w:val="nil"/>
              <w:bottom w:val="single" w:sz="4" w:space="0" w:color="auto"/>
              <w:right w:val="single" w:sz="4" w:space="0" w:color="auto"/>
            </w:tcBorders>
            <w:shd w:val="clear" w:color="auto" w:fill="auto"/>
            <w:noWrap/>
            <w:hideMark/>
          </w:tcPr>
          <w:p w14:paraId="70587D9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7.500,0</w:t>
            </w:r>
          </w:p>
        </w:tc>
        <w:tc>
          <w:tcPr>
            <w:tcW w:w="211" w:type="pct"/>
            <w:tcBorders>
              <w:top w:val="nil"/>
              <w:left w:val="nil"/>
              <w:bottom w:val="single" w:sz="4" w:space="0" w:color="auto"/>
              <w:right w:val="single" w:sz="4" w:space="0" w:color="auto"/>
            </w:tcBorders>
            <w:shd w:val="clear" w:color="auto" w:fill="auto"/>
            <w:noWrap/>
            <w:hideMark/>
          </w:tcPr>
          <w:p w14:paraId="0DD5EAF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auto"/>
            <w:noWrap/>
            <w:hideMark/>
          </w:tcPr>
          <w:p w14:paraId="62A2A2C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5,0</w:t>
            </w:r>
          </w:p>
        </w:tc>
        <w:tc>
          <w:tcPr>
            <w:tcW w:w="453" w:type="pct"/>
            <w:tcBorders>
              <w:top w:val="nil"/>
              <w:left w:val="nil"/>
              <w:bottom w:val="single" w:sz="4" w:space="0" w:color="auto"/>
              <w:right w:val="single" w:sz="4" w:space="0" w:color="auto"/>
            </w:tcBorders>
            <w:shd w:val="clear" w:color="auto" w:fill="auto"/>
            <w:noWrap/>
            <w:hideMark/>
          </w:tcPr>
          <w:p w14:paraId="144B588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w:t>
            </w:r>
          </w:p>
        </w:tc>
        <w:tc>
          <w:tcPr>
            <w:tcW w:w="350" w:type="pct"/>
            <w:tcBorders>
              <w:top w:val="nil"/>
              <w:left w:val="nil"/>
              <w:bottom w:val="single" w:sz="4" w:space="0" w:color="auto"/>
              <w:right w:val="single" w:sz="4" w:space="0" w:color="auto"/>
            </w:tcBorders>
            <w:shd w:val="clear" w:color="auto" w:fill="auto"/>
            <w:noWrap/>
            <w:hideMark/>
          </w:tcPr>
          <w:p w14:paraId="298F06C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5.000,0</w:t>
            </w:r>
          </w:p>
        </w:tc>
        <w:tc>
          <w:tcPr>
            <w:tcW w:w="200" w:type="pct"/>
            <w:tcBorders>
              <w:top w:val="nil"/>
              <w:left w:val="nil"/>
              <w:bottom w:val="single" w:sz="4" w:space="0" w:color="auto"/>
              <w:right w:val="single" w:sz="4" w:space="0" w:color="auto"/>
            </w:tcBorders>
            <w:shd w:val="clear" w:color="auto" w:fill="auto"/>
            <w:noWrap/>
            <w:hideMark/>
          </w:tcPr>
          <w:p w14:paraId="6F04102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w:t>
            </w:r>
          </w:p>
        </w:tc>
        <w:tc>
          <w:tcPr>
            <w:tcW w:w="400" w:type="pct"/>
            <w:tcBorders>
              <w:top w:val="nil"/>
              <w:left w:val="nil"/>
              <w:bottom w:val="single" w:sz="4" w:space="0" w:color="auto"/>
              <w:right w:val="single" w:sz="4" w:space="0" w:color="auto"/>
            </w:tcBorders>
            <w:shd w:val="clear" w:color="auto" w:fill="auto"/>
            <w:noWrap/>
            <w:hideMark/>
          </w:tcPr>
          <w:p w14:paraId="09EC9EC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559426D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2FA1D05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660A7D5C" w14:textId="77777777" w:rsidTr="00EB1B96">
        <w:trPr>
          <w:trHeight w:val="123"/>
        </w:trPr>
        <w:tc>
          <w:tcPr>
            <w:tcW w:w="211" w:type="pct"/>
            <w:tcBorders>
              <w:top w:val="nil"/>
              <w:left w:val="single" w:sz="4" w:space="0" w:color="auto"/>
              <w:bottom w:val="single" w:sz="4" w:space="0" w:color="auto"/>
              <w:right w:val="single" w:sz="4" w:space="0" w:color="auto"/>
            </w:tcBorders>
            <w:shd w:val="clear" w:color="auto" w:fill="auto"/>
            <w:noWrap/>
            <w:hideMark/>
          </w:tcPr>
          <w:p w14:paraId="48889E3A"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31</w:t>
            </w:r>
          </w:p>
        </w:tc>
        <w:tc>
          <w:tcPr>
            <w:tcW w:w="477" w:type="pct"/>
            <w:tcBorders>
              <w:top w:val="nil"/>
              <w:left w:val="nil"/>
              <w:bottom w:val="single" w:sz="4" w:space="0" w:color="auto"/>
              <w:right w:val="single" w:sz="4" w:space="0" w:color="auto"/>
            </w:tcBorders>
            <w:shd w:val="clear" w:color="auto" w:fill="auto"/>
            <w:noWrap/>
            <w:hideMark/>
          </w:tcPr>
          <w:p w14:paraId="3C2AFC4D"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Taraclia</w:t>
            </w:r>
          </w:p>
        </w:tc>
        <w:tc>
          <w:tcPr>
            <w:tcW w:w="211" w:type="pct"/>
            <w:tcBorders>
              <w:top w:val="nil"/>
              <w:left w:val="nil"/>
              <w:bottom w:val="single" w:sz="4" w:space="0" w:color="auto"/>
              <w:right w:val="single" w:sz="4" w:space="0" w:color="auto"/>
            </w:tcBorders>
            <w:shd w:val="clear" w:color="auto" w:fill="auto"/>
            <w:noWrap/>
            <w:hideMark/>
          </w:tcPr>
          <w:p w14:paraId="581DD8A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w:t>
            </w:r>
          </w:p>
        </w:tc>
        <w:tc>
          <w:tcPr>
            <w:tcW w:w="400" w:type="pct"/>
            <w:tcBorders>
              <w:top w:val="nil"/>
              <w:left w:val="nil"/>
              <w:bottom w:val="single" w:sz="4" w:space="0" w:color="auto"/>
              <w:right w:val="single" w:sz="4" w:space="0" w:color="auto"/>
            </w:tcBorders>
            <w:shd w:val="clear" w:color="auto" w:fill="auto"/>
            <w:noWrap/>
            <w:hideMark/>
          </w:tcPr>
          <w:p w14:paraId="0C0D9833"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111,7</w:t>
            </w:r>
          </w:p>
        </w:tc>
        <w:tc>
          <w:tcPr>
            <w:tcW w:w="453" w:type="pct"/>
            <w:tcBorders>
              <w:top w:val="nil"/>
              <w:left w:val="nil"/>
              <w:bottom w:val="single" w:sz="4" w:space="0" w:color="auto"/>
              <w:right w:val="single" w:sz="4" w:space="0" w:color="auto"/>
            </w:tcBorders>
            <w:shd w:val="clear" w:color="auto" w:fill="auto"/>
            <w:noWrap/>
            <w:hideMark/>
          </w:tcPr>
          <w:p w14:paraId="009496F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14.063,2</w:t>
            </w:r>
          </w:p>
        </w:tc>
        <w:tc>
          <w:tcPr>
            <w:tcW w:w="434" w:type="pct"/>
            <w:tcBorders>
              <w:top w:val="nil"/>
              <w:left w:val="nil"/>
              <w:bottom w:val="single" w:sz="4" w:space="0" w:color="auto"/>
              <w:right w:val="single" w:sz="4" w:space="0" w:color="auto"/>
            </w:tcBorders>
            <w:shd w:val="clear" w:color="auto" w:fill="auto"/>
            <w:noWrap/>
            <w:hideMark/>
          </w:tcPr>
          <w:p w14:paraId="5F709C0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12.500,0</w:t>
            </w:r>
          </w:p>
        </w:tc>
        <w:tc>
          <w:tcPr>
            <w:tcW w:w="211" w:type="pct"/>
            <w:tcBorders>
              <w:top w:val="nil"/>
              <w:left w:val="nil"/>
              <w:bottom w:val="single" w:sz="4" w:space="0" w:color="auto"/>
              <w:right w:val="single" w:sz="4" w:space="0" w:color="auto"/>
            </w:tcBorders>
            <w:shd w:val="clear" w:color="auto" w:fill="auto"/>
            <w:noWrap/>
            <w:hideMark/>
          </w:tcPr>
          <w:p w14:paraId="7E1DD27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400" w:type="pct"/>
            <w:tcBorders>
              <w:top w:val="nil"/>
              <w:left w:val="nil"/>
              <w:bottom w:val="single" w:sz="4" w:space="0" w:color="auto"/>
              <w:right w:val="single" w:sz="4" w:space="0" w:color="auto"/>
            </w:tcBorders>
            <w:shd w:val="clear" w:color="auto" w:fill="auto"/>
            <w:noWrap/>
            <w:hideMark/>
          </w:tcPr>
          <w:p w14:paraId="592101F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6254503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5795593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750,0</w:t>
            </w:r>
          </w:p>
        </w:tc>
        <w:tc>
          <w:tcPr>
            <w:tcW w:w="200" w:type="pct"/>
            <w:tcBorders>
              <w:top w:val="nil"/>
              <w:left w:val="nil"/>
              <w:bottom w:val="single" w:sz="4" w:space="0" w:color="auto"/>
              <w:right w:val="single" w:sz="4" w:space="0" w:color="auto"/>
            </w:tcBorders>
            <w:shd w:val="clear" w:color="auto" w:fill="auto"/>
            <w:noWrap/>
            <w:hideMark/>
          </w:tcPr>
          <w:p w14:paraId="178D798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297B763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007253A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3D00E2D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17619A79" w14:textId="77777777" w:rsidTr="00EB1B96">
        <w:trPr>
          <w:trHeight w:val="206"/>
        </w:trPr>
        <w:tc>
          <w:tcPr>
            <w:tcW w:w="211" w:type="pct"/>
            <w:tcBorders>
              <w:top w:val="nil"/>
              <w:left w:val="single" w:sz="4" w:space="0" w:color="auto"/>
              <w:bottom w:val="single" w:sz="4" w:space="0" w:color="auto"/>
              <w:right w:val="single" w:sz="4" w:space="0" w:color="auto"/>
            </w:tcBorders>
            <w:shd w:val="clear" w:color="auto" w:fill="auto"/>
            <w:noWrap/>
            <w:hideMark/>
          </w:tcPr>
          <w:p w14:paraId="3B782D61"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w:t>
            </w:r>
          </w:p>
        </w:tc>
        <w:tc>
          <w:tcPr>
            <w:tcW w:w="477" w:type="pct"/>
            <w:tcBorders>
              <w:top w:val="nil"/>
              <w:left w:val="nil"/>
              <w:bottom w:val="single" w:sz="4" w:space="0" w:color="auto"/>
              <w:right w:val="single" w:sz="4" w:space="0" w:color="auto"/>
            </w:tcBorders>
            <w:shd w:val="clear" w:color="auto" w:fill="auto"/>
            <w:noWrap/>
            <w:hideMark/>
          </w:tcPr>
          <w:p w14:paraId="0C71BEDA"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Telenești</w:t>
            </w:r>
          </w:p>
        </w:tc>
        <w:tc>
          <w:tcPr>
            <w:tcW w:w="211" w:type="pct"/>
            <w:tcBorders>
              <w:top w:val="nil"/>
              <w:left w:val="nil"/>
              <w:bottom w:val="single" w:sz="4" w:space="0" w:color="auto"/>
              <w:right w:val="single" w:sz="4" w:space="0" w:color="auto"/>
            </w:tcBorders>
            <w:shd w:val="clear" w:color="auto" w:fill="auto"/>
            <w:noWrap/>
            <w:hideMark/>
          </w:tcPr>
          <w:p w14:paraId="02B3782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w:t>
            </w:r>
          </w:p>
        </w:tc>
        <w:tc>
          <w:tcPr>
            <w:tcW w:w="400" w:type="pct"/>
            <w:tcBorders>
              <w:top w:val="nil"/>
              <w:left w:val="nil"/>
              <w:bottom w:val="single" w:sz="4" w:space="0" w:color="auto"/>
              <w:right w:val="single" w:sz="4" w:space="0" w:color="auto"/>
            </w:tcBorders>
            <w:shd w:val="clear" w:color="auto" w:fill="auto"/>
            <w:noWrap/>
            <w:hideMark/>
          </w:tcPr>
          <w:p w14:paraId="3A154A8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7,3</w:t>
            </w:r>
          </w:p>
        </w:tc>
        <w:tc>
          <w:tcPr>
            <w:tcW w:w="453" w:type="pct"/>
            <w:tcBorders>
              <w:top w:val="nil"/>
              <w:left w:val="nil"/>
              <w:bottom w:val="single" w:sz="4" w:space="0" w:color="auto"/>
              <w:right w:val="single" w:sz="4" w:space="0" w:color="auto"/>
            </w:tcBorders>
            <w:shd w:val="clear" w:color="auto" w:fill="auto"/>
            <w:noWrap/>
            <w:hideMark/>
          </w:tcPr>
          <w:p w14:paraId="5DD91F7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5.739,0</w:t>
            </w:r>
          </w:p>
        </w:tc>
        <w:tc>
          <w:tcPr>
            <w:tcW w:w="434" w:type="pct"/>
            <w:tcBorders>
              <w:top w:val="nil"/>
              <w:left w:val="nil"/>
              <w:bottom w:val="single" w:sz="4" w:space="0" w:color="auto"/>
              <w:right w:val="single" w:sz="4" w:space="0" w:color="auto"/>
            </w:tcBorders>
            <w:shd w:val="clear" w:color="auto" w:fill="auto"/>
            <w:noWrap/>
            <w:hideMark/>
          </w:tcPr>
          <w:p w14:paraId="6D9A1EA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15.000,0</w:t>
            </w:r>
          </w:p>
        </w:tc>
        <w:tc>
          <w:tcPr>
            <w:tcW w:w="211" w:type="pct"/>
            <w:tcBorders>
              <w:top w:val="nil"/>
              <w:left w:val="nil"/>
              <w:bottom w:val="single" w:sz="4" w:space="0" w:color="auto"/>
              <w:right w:val="single" w:sz="4" w:space="0" w:color="auto"/>
            </w:tcBorders>
            <w:shd w:val="clear" w:color="auto" w:fill="auto"/>
            <w:noWrap/>
            <w:hideMark/>
          </w:tcPr>
          <w:p w14:paraId="4C97E75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7A93687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041CB33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14:paraId="5C133DB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200" w:type="pct"/>
            <w:tcBorders>
              <w:top w:val="nil"/>
              <w:left w:val="nil"/>
              <w:bottom w:val="single" w:sz="4" w:space="0" w:color="auto"/>
              <w:right w:val="single" w:sz="4" w:space="0" w:color="auto"/>
            </w:tcBorders>
            <w:shd w:val="clear" w:color="auto" w:fill="auto"/>
            <w:noWrap/>
            <w:hideMark/>
          </w:tcPr>
          <w:p w14:paraId="6934347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12CD3A3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663EC49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1108BDA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23FBFEFE" w14:textId="77777777" w:rsidTr="00EB1B96">
        <w:trPr>
          <w:trHeight w:val="115"/>
        </w:trPr>
        <w:tc>
          <w:tcPr>
            <w:tcW w:w="211" w:type="pct"/>
            <w:tcBorders>
              <w:top w:val="nil"/>
              <w:left w:val="single" w:sz="4" w:space="0" w:color="auto"/>
              <w:bottom w:val="single" w:sz="4" w:space="0" w:color="auto"/>
              <w:right w:val="single" w:sz="4" w:space="0" w:color="auto"/>
            </w:tcBorders>
            <w:shd w:val="clear" w:color="auto" w:fill="auto"/>
            <w:noWrap/>
            <w:hideMark/>
          </w:tcPr>
          <w:p w14:paraId="166FDAC4"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33</w:t>
            </w:r>
          </w:p>
        </w:tc>
        <w:tc>
          <w:tcPr>
            <w:tcW w:w="477" w:type="pct"/>
            <w:tcBorders>
              <w:top w:val="nil"/>
              <w:left w:val="nil"/>
              <w:bottom w:val="single" w:sz="4" w:space="0" w:color="auto"/>
              <w:right w:val="single" w:sz="4" w:space="0" w:color="auto"/>
            </w:tcBorders>
            <w:shd w:val="clear" w:color="auto" w:fill="auto"/>
            <w:noWrap/>
            <w:hideMark/>
          </w:tcPr>
          <w:p w14:paraId="5C285DA1" w14:textId="77777777" w:rsidR="00EF13E0" w:rsidRPr="007A770D" w:rsidRDefault="00EF13E0" w:rsidP="00EB1B96">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Ungheni</w:t>
            </w:r>
          </w:p>
        </w:tc>
        <w:tc>
          <w:tcPr>
            <w:tcW w:w="211" w:type="pct"/>
            <w:tcBorders>
              <w:top w:val="nil"/>
              <w:left w:val="nil"/>
              <w:bottom w:val="single" w:sz="4" w:space="0" w:color="auto"/>
              <w:right w:val="single" w:sz="4" w:space="0" w:color="auto"/>
            </w:tcBorders>
            <w:shd w:val="clear" w:color="auto" w:fill="auto"/>
            <w:noWrap/>
            <w:hideMark/>
          </w:tcPr>
          <w:p w14:paraId="139CCDD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26</w:t>
            </w:r>
          </w:p>
        </w:tc>
        <w:tc>
          <w:tcPr>
            <w:tcW w:w="400" w:type="pct"/>
            <w:tcBorders>
              <w:top w:val="nil"/>
              <w:left w:val="nil"/>
              <w:bottom w:val="single" w:sz="4" w:space="0" w:color="auto"/>
              <w:right w:val="single" w:sz="4" w:space="0" w:color="auto"/>
            </w:tcBorders>
            <w:shd w:val="clear" w:color="auto" w:fill="auto"/>
            <w:noWrap/>
            <w:hideMark/>
          </w:tcPr>
          <w:p w14:paraId="0190AD1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45,9</w:t>
            </w:r>
          </w:p>
        </w:tc>
        <w:tc>
          <w:tcPr>
            <w:tcW w:w="453" w:type="pct"/>
            <w:tcBorders>
              <w:top w:val="nil"/>
              <w:left w:val="nil"/>
              <w:bottom w:val="single" w:sz="4" w:space="0" w:color="auto"/>
              <w:right w:val="single" w:sz="4" w:space="0" w:color="auto"/>
            </w:tcBorders>
            <w:shd w:val="clear" w:color="auto" w:fill="auto"/>
            <w:noWrap/>
            <w:hideMark/>
          </w:tcPr>
          <w:p w14:paraId="264CD68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15.473,9</w:t>
            </w:r>
          </w:p>
        </w:tc>
        <w:tc>
          <w:tcPr>
            <w:tcW w:w="434" w:type="pct"/>
            <w:tcBorders>
              <w:top w:val="nil"/>
              <w:left w:val="nil"/>
              <w:bottom w:val="single" w:sz="4" w:space="0" w:color="auto"/>
              <w:right w:val="single" w:sz="4" w:space="0" w:color="auto"/>
            </w:tcBorders>
            <w:shd w:val="clear" w:color="auto" w:fill="auto"/>
            <w:noWrap/>
            <w:hideMark/>
          </w:tcPr>
          <w:p w14:paraId="6CCE88A0"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91.000,0</w:t>
            </w:r>
          </w:p>
        </w:tc>
        <w:tc>
          <w:tcPr>
            <w:tcW w:w="211" w:type="pct"/>
            <w:tcBorders>
              <w:top w:val="nil"/>
              <w:left w:val="nil"/>
              <w:bottom w:val="single" w:sz="4" w:space="0" w:color="auto"/>
              <w:right w:val="single" w:sz="4" w:space="0" w:color="auto"/>
            </w:tcBorders>
            <w:shd w:val="clear" w:color="auto" w:fill="auto"/>
            <w:noWrap/>
            <w:hideMark/>
          </w:tcPr>
          <w:p w14:paraId="4A5C657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w:t>
            </w:r>
          </w:p>
        </w:tc>
        <w:tc>
          <w:tcPr>
            <w:tcW w:w="400" w:type="pct"/>
            <w:tcBorders>
              <w:top w:val="nil"/>
              <w:left w:val="nil"/>
              <w:bottom w:val="single" w:sz="4" w:space="0" w:color="auto"/>
              <w:right w:val="single" w:sz="4" w:space="0" w:color="auto"/>
            </w:tcBorders>
            <w:shd w:val="clear" w:color="auto" w:fill="auto"/>
            <w:noWrap/>
            <w:hideMark/>
          </w:tcPr>
          <w:p w14:paraId="55AC4CE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4,2</w:t>
            </w:r>
          </w:p>
        </w:tc>
        <w:tc>
          <w:tcPr>
            <w:tcW w:w="453" w:type="pct"/>
            <w:tcBorders>
              <w:top w:val="nil"/>
              <w:left w:val="nil"/>
              <w:bottom w:val="single" w:sz="4" w:space="0" w:color="auto"/>
              <w:right w:val="single" w:sz="4" w:space="0" w:color="auto"/>
            </w:tcBorders>
            <w:shd w:val="clear" w:color="auto" w:fill="auto"/>
            <w:noWrap/>
            <w:hideMark/>
          </w:tcPr>
          <w:p w14:paraId="4E103F1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5.375,0</w:t>
            </w:r>
          </w:p>
        </w:tc>
        <w:tc>
          <w:tcPr>
            <w:tcW w:w="350" w:type="pct"/>
            <w:tcBorders>
              <w:top w:val="nil"/>
              <w:left w:val="nil"/>
              <w:bottom w:val="single" w:sz="4" w:space="0" w:color="auto"/>
              <w:right w:val="single" w:sz="4" w:space="0" w:color="auto"/>
            </w:tcBorders>
            <w:shd w:val="clear" w:color="auto" w:fill="auto"/>
            <w:noWrap/>
            <w:hideMark/>
          </w:tcPr>
          <w:p w14:paraId="6051667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22.250,0</w:t>
            </w:r>
          </w:p>
        </w:tc>
        <w:tc>
          <w:tcPr>
            <w:tcW w:w="200" w:type="pct"/>
            <w:tcBorders>
              <w:top w:val="nil"/>
              <w:left w:val="nil"/>
              <w:bottom w:val="single" w:sz="4" w:space="0" w:color="auto"/>
              <w:right w:val="single" w:sz="4" w:space="0" w:color="auto"/>
            </w:tcBorders>
            <w:shd w:val="clear" w:color="auto" w:fill="auto"/>
            <w:noWrap/>
            <w:hideMark/>
          </w:tcPr>
          <w:p w14:paraId="2DD5C36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14:paraId="7CB5C87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14:paraId="64D76D3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14:paraId="3785D2F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eastAsia="ru-RU"/>
              </w:rPr>
            </w:pPr>
          </w:p>
        </w:tc>
      </w:tr>
      <w:tr w:rsidR="00626AC0" w:rsidRPr="00B046EA" w14:paraId="42DEA474" w14:textId="77777777" w:rsidTr="00EB1B96">
        <w:trPr>
          <w:trHeight w:val="181"/>
        </w:trPr>
        <w:tc>
          <w:tcPr>
            <w:tcW w:w="689" w:type="pct"/>
            <w:gridSpan w:val="2"/>
            <w:tcBorders>
              <w:top w:val="nil"/>
              <w:left w:val="single" w:sz="4" w:space="0" w:color="auto"/>
              <w:bottom w:val="single" w:sz="4" w:space="0" w:color="auto"/>
              <w:right w:val="single" w:sz="4" w:space="0" w:color="auto"/>
            </w:tcBorders>
            <w:shd w:val="clear" w:color="auto" w:fill="DEEAF6" w:themeFill="accent1" w:themeFillTint="33"/>
            <w:noWrap/>
            <w:hideMark/>
          </w:tcPr>
          <w:p w14:paraId="157209E7"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TOTAL </w:t>
            </w:r>
          </w:p>
        </w:tc>
        <w:tc>
          <w:tcPr>
            <w:tcW w:w="211" w:type="pct"/>
            <w:tcBorders>
              <w:top w:val="nil"/>
              <w:left w:val="nil"/>
              <w:bottom w:val="single" w:sz="4" w:space="0" w:color="auto"/>
              <w:right w:val="single" w:sz="4" w:space="0" w:color="auto"/>
            </w:tcBorders>
            <w:shd w:val="clear" w:color="auto" w:fill="DEEAF6" w:themeFill="accent1" w:themeFillTint="33"/>
            <w:noWrap/>
            <w:hideMark/>
          </w:tcPr>
          <w:p w14:paraId="52F29C2A"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440</w:t>
            </w:r>
          </w:p>
        </w:tc>
        <w:tc>
          <w:tcPr>
            <w:tcW w:w="400" w:type="pct"/>
            <w:tcBorders>
              <w:top w:val="nil"/>
              <w:left w:val="nil"/>
              <w:bottom w:val="single" w:sz="4" w:space="0" w:color="auto"/>
              <w:right w:val="single" w:sz="4" w:space="0" w:color="auto"/>
            </w:tcBorders>
            <w:shd w:val="clear" w:color="auto" w:fill="DEEAF6" w:themeFill="accent1" w:themeFillTint="33"/>
            <w:noWrap/>
            <w:hideMark/>
          </w:tcPr>
          <w:p w14:paraId="405DC868"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1.017,3</w:t>
            </w:r>
          </w:p>
        </w:tc>
        <w:tc>
          <w:tcPr>
            <w:tcW w:w="453" w:type="pct"/>
            <w:tcBorders>
              <w:top w:val="nil"/>
              <w:left w:val="nil"/>
              <w:bottom w:val="single" w:sz="4" w:space="0" w:color="auto"/>
              <w:right w:val="single" w:sz="4" w:space="0" w:color="auto"/>
            </w:tcBorders>
            <w:shd w:val="clear" w:color="auto" w:fill="DEEAF6" w:themeFill="accent1" w:themeFillTint="33"/>
            <w:noWrap/>
            <w:hideMark/>
          </w:tcPr>
          <w:p w14:paraId="68DE0CC1"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582.675,6</w:t>
            </w:r>
          </w:p>
        </w:tc>
        <w:tc>
          <w:tcPr>
            <w:tcW w:w="434" w:type="pct"/>
            <w:tcBorders>
              <w:top w:val="nil"/>
              <w:left w:val="nil"/>
              <w:bottom w:val="single" w:sz="4" w:space="0" w:color="auto"/>
              <w:right w:val="single" w:sz="4" w:space="0" w:color="auto"/>
            </w:tcBorders>
            <w:shd w:val="clear" w:color="auto" w:fill="DEEAF6" w:themeFill="accent1" w:themeFillTint="33"/>
            <w:noWrap/>
            <w:hideMark/>
          </w:tcPr>
          <w:p w14:paraId="299C3330" w14:textId="7B781F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1.41</w:t>
            </w:r>
            <w:r w:rsidR="002F37D0" w:rsidRPr="007A770D">
              <w:rPr>
                <w:rFonts w:ascii="Times New Roman" w:eastAsia="Times New Roman" w:hAnsi="Times New Roman" w:cs="Times New Roman"/>
                <w:b/>
                <w:bCs/>
                <w:color w:val="000000"/>
                <w:sz w:val="16"/>
                <w:szCs w:val="16"/>
                <w:lang w:val="ro-RO" w:eastAsia="ru-RU"/>
              </w:rPr>
              <w:t>3</w:t>
            </w:r>
            <w:r w:rsidRPr="007A770D">
              <w:rPr>
                <w:rFonts w:ascii="Times New Roman" w:eastAsia="Times New Roman" w:hAnsi="Times New Roman" w:cs="Times New Roman"/>
                <w:b/>
                <w:bCs/>
                <w:color w:val="000000"/>
                <w:sz w:val="16"/>
                <w:szCs w:val="16"/>
                <w:lang w:val="ro-RO" w:eastAsia="ru-RU"/>
              </w:rPr>
              <w:t>.751,0</w:t>
            </w:r>
          </w:p>
        </w:tc>
        <w:tc>
          <w:tcPr>
            <w:tcW w:w="211" w:type="pct"/>
            <w:tcBorders>
              <w:top w:val="nil"/>
              <w:left w:val="nil"/>
              <w:bottom w:val="single" w:sz="4" w:space="0" w:color="auto"/>
              <w:right w:val="single" w:sz="4" w:space="0" w:color="auto"/>
            </w:tcBorders>
            <w:shd w:val="clear" w:color="auto" w:fill="DEEAF6" w:themeFill="accent1" w:themeFillTint="33"/>
            <w:noWrap/>
            <w:hideMark/>
          </w:tcPr>
          <w:p w14:paraId="68648191"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141</w:t>
            </w:r>
          </w:p>
        </w:tc>
        <w:tc>
          <w:tcPr>
            <w:tcW w:w="400" w:type="pct"/>
            <w:tcBorders>
              <w:top w:val="nil"/>
              <w:left w:val="nil"/>
              <w:bottom w:val="single" w:sz="4" w:space="0" w:color="auto"/>
              <w:right w:val="single" w:sz="4" w:space="0" w:color="auto"/>
            </w:tcBorders>
            <w:shd w:val="clear" w:color="auto" w:fill="DEEAF6" w:themeFill="accent1" w:themeFillTint="33"/>
            <w:noWrap/>
            <w:hideMark/>
          </w:tcPr>
          <w:p w14:paraId="72CB7C4D"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139,8</w:t>
            </w:r>
          </w:p>
        </w:tc>
        <w:tc>
          <w:tcPr>
            <w:tcW w:w="453" w:type="pct"/>
            <w:tcBorders>
              <w:top w:val="nil"/>
              <w:left w:val="nil"/>
              <w:bottom w:val="single" w:sz="4" w:space="0" w:color="auto"/>
              <w:right w:val="single" w:sz="4" w:space="0" w:color="auto"/>
            </w:tcBorders>
            <w:shd w:val="clear" w:color="auto" w:fill="DEEAF6" w:themeFill="accent1" w:themeFillTint="33"/>
            <w:noWrap/>
            <w:hideMark/>
          </w:tcPr>
          <w:p w14:paraId="036C9402"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38.884,9</w:t>
            </w:r>
          </w:p>
        </w:tc>
        <w:tc>
          <w:tcPr>
            <w:tcW w:w="350" w:type="pct"/>
            <w:tcBorders>
              <w:top w:val="nil"/>
              <w:left w:val="nil"/>
              <w:bottom w:val="single" w:sz="4" w:space="0" w:color="auto"/>
              <w:right w:val="single" w:sz="4" w:space="0" w:color="auto"/>
            </w:tcBorders>
            <w:shd w:val="clear" w:color="auto" w:fill="DEEAF6" w:themeFill="accent1" w:themeFillTint="33"/>
            <w:noWrap/>
            <w:hideMark/>
          </w:tcPr>
          <w:p w14:paraId="7776B1EB"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365.704</w:t>
            </w:r>
          </w:p>
        </w:tc>
        <w:tc>
          <w:tcPr>
            <w:tcW w:w="200" w:type="pct"/>
            <w:tcBorders>
              <w:top w:val="nil"/>
              <w:left w:val="nil"/>
              <w:bottom w:val="single" w:sz="4" w:space="0" w:color="auto"/>
              <w:right w:val="single" w:sz="4" w:space="0" w:color="auto"/>
            </w:tcBorders>
            <w:shd w:val="clear" w:color="auto" w:fill="DEEAF6" w:themeFill="accent1" w:themeFillTint="33"/>
            <w:noWrap/>
            <w:hideMark/>
          </w:tcPr>
          <w:p w14:paraId="1F94701F"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DEEAF6" w:themeFill="accent1" w:themeFillTint="33"/>
            <w:noWrap/>
            <w:hideMark/>
          </w:tcPr>
          <w:p w14:paraId="1C9E1088"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0</w:t>
            </w:r>
          </w:p>
        </w:tc>
        <w:tc>
          <w:tcPr>
            <w:tcW w:w="453" w:type="pct"/>
            <w:tcBorders>
              <w:top w:val="nil"/>
              <w:left w:val="nil"/>
              <w:bottom w:val="single" w:sz="4" w:space="0" w:color="auto"/>
              <w:right w:val="single" w:sz="4" w:space="0" w:color="auto"/>
            </w:tcBorders>
            <w:shd w:val="clear" w:color="auto" w:fill="DEEAF6" w:themeFill="accent1" w:themeFillTint="33"/>
            <w:noWrap/>
            <w:hideMark/>
          </w:tcPr>
          <w:p w14:paraId="76ECFEE1"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0</w:t>
            </w:r>
          </w:p>
        </w:tc>
        <w:tc>
          <w:tcPr>
            <w:tcW w:w="347" w:type="pct"/>
            <w:tcBorders>
              <w:top w:val="nil"/>
              <w:left w:val="nil"/>
              <w:bottom w:val="single" w:sz="4" w:space="0" w:color="auto"/>
              <w:right w:val="single" w:sz="4" w:space="0" w:color="auto"/>
            </w:tcBorders>
            <w:shd w:val="clear" w:color="auto" w:fill="DEEAF6" w:themeFill="accent1" w:themeFillTint="33"/>
            <w:noWrap/>
            <w:hideMark/>
          </w:tcPr>
          <w:p w14:paraId="7CFAF6E5"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10.000,0</w:t>
            </w:r>
          </w:p>
        </w:tc>
      </w:tr>
    </w:tbl>
    <w:p w14:paraId="7257DA51" w14:textId="77777777" w:rsidR="00EF13E0" w:rsidRPr="007A770D" w:rsidRDefault="00EF13E0" w:rsidP="00EF13E0">
      <w:pPr>
        <w:autoSpaceDE w:val="0"/>
        <w:autoSpaceDN w:val="0"/>
        <w:adjustRightInd w:val="0"/>
        <w:spacing w:after="0" w:line="276" w:lineRule="auto"/>
        <w:rPr>
          <w:rFonts w:ascii="Times New Roman" w:eastAsia="Calibri" w:hAnsi="Times New Roman" w:cs="Times New Roman"/>
          <w:i/>
          <w:color w:val="000000"/>
          <w:sz w:val="16"/>
          <w:szCs w:val="16"/>
          <w:lang w:val="ro-RO"/>
        </w:rPr>
      </w:pPr>
      <w:r w:rsidRPr="007A770D">
        <w:rPr>
          <w:rFonts w:ascii="Times New Roman" w:eastAsia="Calibri" w:hAnsi="Times New Roman" w:cs="Times New Roman"/>
          <w:b/>
          <w:i/>
          <w:color w:val="000000"/>
          <w:sz w:val="20"/>
          <w:szCs w:val="16"/>
          <w:lang w:val="ro-RO"/>
        </w:rPr>
        <w:t>Sursa</w:t>
      </w:r>
      <w:r w:rsidRPr="007A770D">
        <w:rPr>
          <w:rFonts w:ascii="Times New Roman" w:eastAsia="Calibri" w:hAnsi="Times New Roman" w:cs="Times New Roman"/>
          <w:i/>
          <w:color w:val="000000"/>
          <w:sz w:val="20"/>
          <w:szCs w:val="16"/>
          <w:lang w:val="ro-RO"/>
        </w:rPr>
        <w:t>: Tabel întocmit de către audit în baza informațiilor prezentate de către IPM.</w:t>
      </w:r>
    </w:p>
    <w:p w14:paraId="2F5F5003" w14:textId="77777777" w:rsidR="00EF13E0" w:rsidRPr="007A770D" w:rsidRDefault="00EF13E0" w:rsidP="00EF13E0">
      <w:pPr>
        <w:autoSpaceDE w:val="0"/>
        <w:autoSpaceDN w:val="0"/>
        <w:adjustRightInd w:val="0"/>
        <w:spacing w:after="0" w:line="276" w:lineRule="auto"/>
        <w:jc w:val="right"/>
        <w:rPr>
          <w:rFonts w:ascii="Times New Roman" w:eastAsia="Times New Roman" w:hAnsi="Times New Roman" w:cs="Times New Roman"/>
          <w:b/>
          <w:bCs/>
          <w:color w:val="000000"/>
          <w:sz w:val="16"/>
          <w:szCs w:val="16"/>
          <w:lang w:val="ro-RO"/>
        </w:rPr>
      </w:pPr>
    </w:p>
    <w:p w14:paraId="768D3CDB" w14:textId="4858FF46" w:rsidR="00EF13E0" w:rsidRPr="007A770D" w:rsidRDefault="00EF13E0" w:rsidP="00EF13E0">
      <w:pPr>
        <w:autoSpaceDE w:val="0"/>
        <w:autoSpaceDN w:val="0"/>
        <w:adjustRightInd w:val="0"/>
        <w:spacing w:after="0" w:line="276" w:lineRule="auto"/>
        <w:jc w:val="right"/>
        <w:rPr>
          <w:rFonts w:ascii="Times New Roman" w:eastAsia="Times New Roman" w:hAnsi="Times New Roman" w:cs="Times New Roman"/>
          <w:b/>
          <w:bCs/>
          <w:color w:val="000000"/>
          <w:sz w:val="16"/>
          <w:szCs w:val="16"/>
          <w:lang w:val="ro-RO"/>
        </w:rPr>
      </w:pPr>
    </w:p>
    <w:p w14:paraId="1945F1E1" w14:textId="1113E81F" w:rsidR="0027028B" w:rsidRPr="007A770D" w:rsidRDefault="0027028B" w:rsidP="00EF13E0">
      <w:pPr>
        <w:autoSpaceDE w:val="0"/>
        <w:autoSpaceDN w:val="0"/>
        <w:adjustRightInd w:val="0"/>
        <w:spacing w:after="0" w:line="276" w:lineRule="auto"/>
        <w:jc w:val="right"/>
        <w:rPr>
          <w:rFonts w:ascii="Times New Roman" w:eastAsia="Times New Roman" w:hAnsi="Times New Roman" w:cs="Times New Roman"/>
          <w:b/>
          <w:bCs/>
          <w:color w:val="000000"/>
          <w:sz w:val="16"/>
          <w:szCs w:val="16"/>
          <w:lang w:val="ro-RO"/>
        </w:rPr>
      </w:pPr>
    </w:p>
    <w:p w14:paraId="43BCA9CE" w14:textId="340C5007" w:rsidR="0027028B" w:rsidRPr="007A770D" w:rsidRDefault="0027028B" w:rsidP="00EF13E0">
      <w:pPr>
        <w:autoSpaceDE w:val="0"/>
        <w:autoSpaceDN w:val="0"/>
        <w:adjustRightInd w:val="0"/>
        <w:spacing w:after="0" w:line="276" w:lineRule="auto"/>
        <w:jc w:val="right"/>
        <w:rPr>
          <w:rFonts w:ascii="Times New Roman" w:eastAsia="Times New Roman" w:hAnsi="Times New Roman" w:cs="Times New Roman"/>
          <w:b/>
          <w:bCs/>
          <w:color w:val="000000"/>
          <w:sz w:val="16"/>
          <w:szCs w:val="16"/>
          <w:lang w:val="ro-RO"/>
        </w:rPr>
      </w:pPr>
    </w:p>
    <w:p w14:paraId="5766EA3E" w14:textId="795E9F50" w:rsidR="0027028B" w:rsidRPr="007A770D" w:rsidRDefault="0027028B" w:rsidP="00EF13E0">
      <w:pPr>
        <w:autoSpaceDE w:val="0"/>
        <w:autoSpaceDN w:val="0"/>
        <w:adjustRightInd w:val="0"/>
        <w:spacing w:after="0" w:line="276" w:lineRule="auto"/>
        <w:jc w:val="right"/>
        <w:rPr>
          <w:rFonts w:ascii="Times New Roman" w:eastAsia="Times New Roman" w:hAnsi="Times New Roman" w:cs="Times New Roman"/>
          <w:b/>
          <w:bCs/>
          <w:color w:val="000000"/>
          <w:sz w:val="16"/>
          <w:szCs w:val="16"/>
          <w:lang w:val="ro-RO"/>
        </w:rPr>
      </w:pPr>
    </w:p>
    <w:p w14:paraId="3E12C49C" w14:textId="77777777" w:rsidR="0027028B" w:rsidRPr="007A770D" w:rsidRDefault="0027028B" w:rsidP="00EF13E0">
      <w:pPr>
        <w:autoSpaceDE w:val="0"/>
        <w:autoSpaceDN w:val="0"/>
        <w:adjustRightInd w:val="0"/>
        <w:spacing w:after="0" w:line="276" w:lineRule="auto"/>
        <w:jc w:val="right"/>
        <w:rPr>
          <w:rFonts w:ascii="Times New Roman" w:eastAsia="Times New Roman" w:hAnsi="Times New Roman" w:cs="Times New Roman"/>
          <w:b/>
          <w:bCs/>
          <w:color w:val="000000"/>
          <w:sz w:val="16"/>
          <w:szCs w:val="16"/>
          <w:lang w:val="ro-RO"/>
        </w:rPr>
      </w:pPr>
    </w:p>
    <w:p w14:paraId="23649F7D" w14:textId="77777777" w:rsidR="00EF13E0" w:rsidRPr="00940484" w:rsidRDefault="00D853D6" w:rsidP="00544D67">
      <w:pPr>
        <w:autoSpaceDE w:val="0"/>
        <w:autoSpaceDN w:val="0"/>
        <w:adjustRightInd w:val="0"/>
        <w:spacing w:after="0" w:line="240" w:lineRule="auto"/>
        <w:jc w:val="right"/>
        <w:rPr>
          <w:rFonts w:ascii="Times New Roman" w:eastAsia="Calibri" w:hAnsi="Times New Roman" w:cs="Times New Roman"/>
          <w:color w:val="0070C0"/>
          <w:sz w:val="20"/>
          <w:szCs w:val="20"/>
          <w:lang w:val="ro-RO"/>
        </w:rPr>
      </w:pPr>
      <w:r w:rsidRPr="00940484">
        <w:rPr>
          <w:rFonts w:ascii="Times New Roman" w:eastAsia="Times New Roman" w:hAnsi="Times New Roman" w:cs="Times New Roman"/>
          <w:b/>
          <w:bCs/>
          <w:color w:val="0070C0"/>
          <w:sz w:val="20"/>
          <w:szCs w:val="20"/>
          <w:lang w:val="ro-RO"/>
        </w:rPr>
        <w:t>Anexa nr.27</w:t>
      </w:r>
    </w:p>
    <w:tbl>
      <w:tblPr>
        <w:tblW w:w="5000" w:type="pct"/>
        <w:tblLook w:val="04A0" w:firstRow="1" w:lastRow="0" w:firstColumn="1" w:lastColumn="0" w:noHBand="0" w:noVBand="1"/>
      </w:tblPr>
      <w:tblGrid>
        <w:gridCol w:w="452"/>
        <w:gridCol w:w="2420"/>
        <w:gridCol w:w="888"/>
        <w:gridCol w:w="839"/>
        <w:gridCol w:w="898"/>
        <w:gridCol w:w="981"/>
        <w:gridCol w:w="643"/>
        <w:gridCol w:w="888"/>
        <w:gridCol w:w="839"/>
        <w:gridCol w:w="848"/>
        <w:gridCol w:w="981"/>
        <w:gridCol w:w="643"/>
        <w:gridCol w:w="856"/>
        <w:gridCol w:w="839"/>
        <w:gridCol w:w="981"/>
      </w:tblGrid>
      <w:tr w:rsidR="00E03C37" w:rsidRPr="00B046EA" w14:paraId="5ACDA9A8" w14:textId="77777777" w:rsidTr="00EB1B96">
        <w:trPr>
          <w:trHeight w:val="475"/>
        </w:trPr>
        <w:tc>
          <w:tcPr>
            <w:tcW w:w="204" w:type="pct"/>
            <w:tcBorders>
              <w:top w:val="nil"/>
              <w:left w:val="nil"/>
              <w:bottom w:val="nil"/>
              <w:right w:val="nil"/>
            </w:tcBorders>
            <w:shd w:val="clear" w:color="auto" w:fill="auto"/>
            <w:noWrap/>
            <w:vAlign w:val="bottom"/>
            <w:hideMark/>
          </w:tcPr>
          <w:p w14:paraId="664730AF" w14:textId="77777777" w:rsidR="00EF13E0" w:rsidRPr="007A770D" w:rsidRDefault="00EF13E0" w:rsidP="00544D67">
            <w:pPr>
              <w:spacing w:after="0" w:line="240" w:lineRule="auto"/>
              <w:jc w:val="both"/>
              <w:rPr>
                <w:rFonts w:ascii="Times New Roman" w:eastAsia="Times New Roman" w:hAnsi="Times New Roman" w:cs="Times New Roman"/>
                <w:color w:val="0070C0"/>
                <w:sz w:val="20"/>
                <w:szCs w:val="20"/>
                <w:lang w:val="ro-RO"/>
              </w:rPr>
            </w:pPr>
          </w:p>
        </w:tc>
        <w:tc>
          <w:tcPr>
            <w:tcW w:w="4796" w:type="pct"/>
            <w:gridSpan w:val="14"/>
            <w:tcBorders>
              <w:top w:val="nil"/>
              <w:left w:val="nil"/>
              <w:bottom w:val="nil"/>
              <w:right w:val="nil"/>
            </w:tcBorders>
            <w:shd w:val="clear" w:color="auto" w:fill="auto"/>
            <w:hideMark/>
          </w:tcPr>
          <w:p w14:paraId="5423A534" w14:textId="706CFD21" w:rsidR="00EF13E0" w:rsidRPr="007A770D" w:rsidRDefault="00EF13E0" w:rsidP="00544D67">
            <w:pPr>
              <w:spacing w:after="0" w:line="240" w:lineRule="auto"/>
              <w:jc w:val="center"/>
              <w:rPr>
                <w:rFonts w:ascii="Times New Roman" w:eastAsia="Times New Roman" w:hAnsi="Times New Roman" w:cs="Times New Roman"/>
                <w:b/>
                <w:bCs/>
                <w:color w:val="0070C0"/>
                <w:sz w:val="20"/>
                <w:szCs w:val="20"/>
                <w:lang w:val="ro-RO"/>
              </w:rPr>
            </w:pPr>
            <w:r w:rsidRPr="007A770D">
              <w:rPr>
                <w:rFonts w:ascii="Times New Roman" w:eastAsia="Times New Roman" w:hAnsi="Times New Roman" w:cs="Times New Roman"/>
                <w:b/>
                <w:bCs/>
                <w:color w:val="0070C0"/>
                <w:sz w:val="20"/>
                <w:szCs w:val="20"/>
                <w:lang w:val="ro-RO"/>
              </w:rPr>
              <w:t>Informați</w:t>
            </w:r>
            <w:r w:rsidR="002475FC">
              <w:rPr>
                <w:rFonts w:ascii="Times New Roman" w:eastAsia="Times New Roman" w:hAnsi="Times New Roman" w:cs="Times New Roman"/>
                <w:b/>
                <w:bCs/>
                <w:color w:val="0070C0"/>
                <w:sz w:val="20"/>
                <w:szCs w:val="20"/>
                <w:lang w:val="ro-RO"/>
              </w:rPr>
              <w:t>i</w:t>
            </w:r>
          </w:p>
          <w:p w14:paraId="7685B0DA" w14:textId="24077B81" w:rsidR="00EF13E0" w:rsidRPr="007A770D" w:rsidRDefault="00EF13E0" w:rsidP="00544D67">
            <w:pPr>
              <w:spacing w:after="0" w:line="240" w:lineRule="auto"/>
              <w:jc w:val="center"/>
              <w:rPr>
                <w:rFonts w:ascii="Times New Roman" w:eastAsia="Times New Roman" w:hAnsi="Times New Roman" w:cs="Times New Roman"/>
                <w:b/>
                <w:bCs/>
                <w:color w:val="0070C0"/>
                <w:sz w:val="20"/>
                <w:szCs w:val="20"/>
                <w:lang w:val="ro-RO"/>
              </w:rPr>
            </w:pPr>
            <w:r w:rsidRPr="007A770D">
              <w:rPr>
                <w:rFonts w:ascii="Times New Roman" w:eastAsia="Times New Roman" w:hAnsi="Times New Roman" w:cs="Times New Roman"/>
                <w:b/>
                <w:bCs/>
                <w:color w:val="0070C0"/>
                <w:sz w:val="20"/>
                <w:szCs w:val="20"/>
                <w:lang w:val="ro-RO"/>
              </w:rPr>
              <w:t xml:space="preserve">privind volumul de masă lemnoasă tăiată ilicit </w:t>
            </w:r>
            <w:r w:rsidR="002475FC">
              <w:rPr>
                <w:rFonts w:ascii="Times New Roman" w:eastAsia="Times New Roman" w:hAnsi="Times New Roman" w:cs="Times New Roman"/>
                <w:b/>
                <w:bCs/>
                <w:color w:val="0070C0"/>
                <w:sz w:val="20"/>
                <w:szCs w:val="20"/>
                <w:lang w:val="ro-RO"/>
              </w:rPr>
              <w:t xml:space="preserve">și </w:t>
            </w:r>
            <w:r w:rsidRPr="007A770D">
              <w:rPr>
                <w:rFonts w:ascii="Times New Roman" w:eastAsia="Times New Roman" w:hAnsi="Times New Roman" w:cs="Times New Roman"/>
                <w:b/>
                <w:bCs/>
                <w:color w:val="0070C0"/>
                <w:sz w:val="20"/>
                <w:szCs w:val="20"/>
                <w:lang w:val="ro-RO"/>
              </w:rPr>
              <w:t>depistat</w:t>
            </w:r>
            <w:r w:rsidR="002475FC">
              <w:rPr>
                <w:rFonts w:ascii="Times New Roman" w:eastAsia="Times New Roman" w:hAnsi="Times New Roman" w:cs="Times New Roman"/>
                <w:b/>
                <w:bCs/>
                <w:color w:val="0070C0"/>
                <w:sz w:val="20"/>
                <w:szCs w:val="20"/>
                <w:lang w:val="ro-RO"/>
              </w:rPr>
              <w:t>ă</w:t>
            </w:r>
            <w:r w:rsidRPr="007A770D">
              <w:rPr>
                <w:rFonts w:ascii="Times New Roman" w:eastAsia="Times New Roman" w:hAnsi="Times New Roman" w:cs="Times New Roman"/>
                <w:b/>
                <w:bCs/>
                <w:color w:val="0070C0"/>
                <w:sz w:val="20"/>
                <w:szCs w:val="20"/>
                <w:lang w:val="ro-RO"/>
              </w:rPr>
              <w:t xml:space="preserve"> în cadrul  reviziilor de toamnă 2022 și primăvar</w:t>
            </w:r>
            <w:r w:rsidR="002475FC">
              <w:rPr>
                <w:rFonts w:ascii="Times New Roman" w:eastAsia="Times New Roman" w:hAnsi="Times New Roman" w:cs="Times New Roman"/>
                <w:b/>
                <w:bCs/>
                <w:color w:val="0070C0"/>
                <w:sz w:val="20"/>
                <w:szCs w:val="20"/>
                <w:lang w:val="ro-RO"/>
              </w:rPr>
              <w:t>ă</w:t>
            </w:r>
            <w:r w:rsidRPr="007A770D">
              <w:rPr>
                <w:rFonts w:ascii="Times New Roman" w:eastAsia="Times New Roman" w:hAnsi="Times New Roman" w:cs="Times New Roman"/>
                <w:b/>
                <w:bCs/>
                <w:color w:val="0070C0"/>
                <w:sz w:val="20"/>
                <w:szCs w:val="20"/>
                <w:lang w:val="ro-RO"/>
              </w:rPr>
              <w:t xml:space="preserve"> 2023 </w:t>
            </w:r>
          </w:p>
          <w:p w14:paraId="01DE89CB" w14:textId="0FFF5874" w:rsidR="00EF13E0" w:rsidRPr="007A770D" w:rsidRDefault="00EF13E0" w:rsidP="00544D67">
            <w:pPr>
              <w:spacing w:after="0" w:line="240" w:lineRule="auto"/>
              <w:jc w:val="center"/>
              <w:rPr>
                <w:rFonts w:ascii="Times New Roman" w:eastAsia="Times New Roman" w:hAnsi="Times New Roman" w:cs="Times New Roman"/>
                <w:b/>
                <w:bCs/>
                <w:color w:val="0070C0"/>
                <w:sz w:val="20"/>
                <w:szCs w:val="20"/>
                <w:lang w:val="ro-RO"/>
              </w:rPr>
            </w:pPr>
            <w:r w:rsidRPr="007A770D">
              <w:rPr>
                <w:rFonts w:ascii="Times New Roman" w:eastAsia="Times New Roman" w:hAnsi="Times New Roman" w:cs="Times New Roman"/>
                <w:b/>
                <w:bCs/>
                <w:color w:val="0070C0"/>
                <w:sz w:val="20"/>
                <w:szCs w:val="20"/>
                <w:lang w:val="ro-RO"/>
              </w:rPr>
              <w:t>efectuate de către Agenția „Moldsilva</w:t>
            </w:r>
            <w:r w:rsidR="007A770D">
              <w:rPr>
                <w:rFonts w:ascii="Times New Roman" w:eastAsia="Times New Roman" w:hAnsi="Times New Roman" w:cs="Times New Roman"/>
                <w:b/>
                <w:bCs/>
                <w:color w:val="0070C0"/>
                <w:sz w:val="20"/>
                <w:szCs w:val="20"/>
                <w:lang w:val="ro-RO"/>
              </w:rPr>
              <w:t>”</w:t>
            </w:r>
            <w:r w:rsidRPr="007A770D">
              <w:rPr>
                <w:rFonts w:ascii="Times New Roman" w:eastAsia="Times New Roman" w:hAnsi="Times New Roman" w:cs="Times New Roman"/>
                <w:b/>
                <w:bCs/>
                <w:color w:val="0070C0"/>
                <w:sz w:val="20"/>
                <w:szCs w:val="20"/>
                <w:lang w:val="ro-RO"/>
              </w:rPr>
              <w:t xml:space="preserve"> și ÎSS                            </w:t>
            </w:r>
          </w:p>
          <w:p w14:paraId="5158E81E" w14:textId="77777777" w:rsidR="00EF13E0" w:rsidRPr="007A770D" w:rsidRDefault="00EF13E0" w:rsidP="00544D67">
            <w:pPr>
              <w:spacing w:after="0" w:line="240" w:lineRule="auto"/>
              <w:jc w:val="center"/>
              <w:rPr>
                <w:rFonts w:ascii="Times New Roman" w:eastAsia="Times New Roman" w:hAnsi="Times New Roman" w:cs="Times New Roman"/>
                <w:b/>
                <w:bCs/>
                <w:color w:val="0070C0"/>
                <w:sz w:val="20"/>
                <w:szCs w:val="20"/>
                <w:lang w:val="ro-RO"/>
              </w:rPr>
            </w:pPr>
            <w:r w:rsidRPr="007A770D">
              <w:rPr>
                <w:rFonts w:ascii="Times New Roman" w:eastAsia="Times New Roman" w:hAnsi="Times New Roman" w:cs="Times New Roman"/>
                <w:b/>
                <w:bCs/>
                <w:color w:val="0070C0"/>
                <w:sz w:val="20"/>
                <w:szCs w:val="20"/>
                <w:lang w:val="ro-RO"/>
              </w:rPr>
              <w:t xml:space="preserve">                                                                                                                                                                                                                                              </w:t>
            </w:r>
          </w:p>
        </w:tc>
      </w:tr>
      <w:tr w:rsidR="00EF13E0" w:rsidRPr="00B046EA" w14:paraId="0F3A350B" w14:textId="77777777" w:rsidTr="00EB1B96">
        <w:trPr>
          <w:trHeight w:val="285"/>
        </w:trPr>
        <w:tc>
          <w:tcPr>
            <w:tcW w:w="204"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1EF26BF3" w14:textId="4972BE3A" w:rsidR="00EF13E0" w:rsidRPr="007A770D" w:rsidRDefault="00EF13E0" w:rsidP="002475FC">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 xml:space="preserve">Nr. </w:t>
            </w:r>
            <w:r w:rsidR="002475FC">
              <w:rPr>
                <w:rFonts w:ascii="Times New Roman" w:eastAsia="Times New Roman" w:hAnsi="Times New Roman" w:cs="Times New Roman"/>
                <w:b/>
                <w:color w:val="000000"/>
                <w:sz w:val="16"/>
                <w:szCs w:val="16"/>
                <w:lang w:val="ro-RO"/>
              </w:rPr>
              <w:t>crt.</w:t>
            </w:r>
          </w:p>
        </w:tc>
        <w:tc>
          <w:tcPr>
            <w:tcW w:w="929" w:type="pct"/>
            <w:tcBorders>
              <w:top w:val="single" w:sz="4" w:space="0" w:color="auto"/>
              <w:left w:val="nil"/>
              <w:bottom w:val="single" w:sz="4" w:space="0" w:color="auto"/>
              <w:right w:val="single" w:sz="4" w:space="0" w:color="auto"/>
            </w:tcBorders>
            <w:shd w:val="clear" w:color="auto" w:fill="DEEAF6"/>
            <w:noWrap/>
            <w:vAlign w:val="bottom"/>
            <w:hideMark/>
          </w:tcPr>
          <w:p w14:paraId="5523FB8E" w14:textId="3A2F55F4"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p>
        </w:tc>
        <w:tc>
          <w:tcPr>
            <w:tcW w:w="1236" w:type="pct"/>
            <w:gridSpan w:val="4"/>
            <w:tcBorders>
              <w:top w:val="single" w:sz="4" w:space="0" w:color="auto"/>
              <w:left w:val="nil"/>
              <w:bottom w:val="single" w:sz="4" w:space="0" w:color="auto"/>
              <w:right w:val="single" w:sz="4" w:space="0" w:color="auto"/>
            </w:tcBorders>
            <w:shd w:val="clear" w:color="auto" w:fill="DEEAF6"/>
            <w:noWrap/>
            <w:vAlign w:val="bottom"/>
            <w:hideMark/>
          </w:tcPr>
          <w:p w14:paraId="60764BDA" w14:textId="77777777"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Tăieri ilicite toamna 2022</w:t>
            </w:r>
          </w:p>
        </w:tc>
        <w:tc>
          <w:tcPr>
            <w:tcW w:w="268"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3548DF29" w14:textId="77777777"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Total revizii</w:t>
            </w:r>
          </w:p>
        </w:tc>
        <w:tc>
          <w:tcPr>
            <w:tcW w:w="1235" w:type="pct"/>
            <w:gridSpan w:val="4"/>
            <w:tcBorders>
              <w:top w:val="single" w:sz="4" w:space="0" w:color="auto"/>
              <w:left w:val="nil"/>
              <w:bottom w:val="single" w:sz="4" w:space="0" w:color="auto"/>
              <w:right w:val="single" w:sz="4" w:space="0" w:color="auto"/>
            </w:tcBorders>
            <w:shd w:val="clear" w:color="auto" w:fill="DEEAF6"/>
            <w:noWrap/>
            <w:vAlign w:val="bottom"/>
            <w:hideMark/>
          </w:tcPr>
          <w:p w14:paraId="47A5F020" w14:textId="77777777"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Tăieri ilicite primăvara 2023</w:t>
            </w:r>
          </w:p>
        </w:tc>
        <w:tc>
          <w:tcPr>
            <w:tcW w:w="212"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43F9D95C" w14:textId="77777777"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Total revizii</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6314812D" w14:textId="2B3C73D0"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 xml:space="preserve">Total </w:t>
            </w:r>
            <w:r w:rsidR="002475FC">
              <w:rPr>
                <w:rFonts w:ascii="Times New Roman" w:eastAsia="Times New Roman" w:hAnsi="Times New Roman" w:cs="Times New Roman"/>
                <w:b/>
                <w:color w:val="000000"/>
                <w:sz w:val="16"/>
                <w:szCs w:val="16"/>
                <w:lang w:val="ro-RO"/>
              </w:rPr>
              <w:t>g</w:t>
            </w:r>
            <w:r w:rsidRPr="007A770D">
              <w:rPr>
                <w:rFonts w:ascii="Times New Roman" w:eastAsia="Times New Roman" w:hAnsi="Times New Roman" w:cs="Times New Roman"/>
                <w:b/>
                <w:color w:val="000000"/>
                <w:sz w:val="16"/>
                <w:szCs w:val="16"/>
                <w:lang w:val="ro-RO"/>
              </w:rPr>
              <w:t>eneral masa lemnoasă</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24AC84A0" w14:textId="77777777"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Numărul total de PV</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0968A979" w14:textId="20DCF136"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 xml:space="preserve">Prejudiciul </w:t>
            </w:r>
            <w:r w:rsidR="002475FC">
              <w:rPr>
                <w:rFonts w:ascii="Times New Roman" w:eastAsia="Times New Roman" w:hAnsi="Times New Roman" w:cs="Times New Roman"/>
                <w:b/>
                <w:color w:val="000000"/>
                <w:sz w:val="16"/>
                <w:szCs w:val="16"/>
                <w:lang w:val="ro-RO"/>
              </w:rPr>
              <w:t>t</w:t>
            </w:r>
            <w:r w:rsidR="002475FC" w:rsidRPr="007A770D">
              <w:rPr>
                <w:rFonts w:ascii="Times New Roman" w:eastAsia="Times New Roman" w:hAnsi="Times New Roman" w:cs="Times New Roman"/>
                <w:b/>
                <w:color w:val="000000"/>
                <w:sz w:val="16"/>
                <w:szCs w:val="16"/>
                <w:lang w:val="ro-RO"/>
              </w:rPr>
              <w:t>otal</w:t>
            </w:r>
          </w:p>
        </w:tc>
      </w:tr>
      <w:tr w:rsidR="00626AC0" w:rsidRPr="00B046EA" w14:paraId="732F6048" w14:textId="77777777" w:rsidTr="007A770D">
        <w:trPr>
          <w:trHeight w:val="1427"/>
        </w:trPr>
        <w:tc>
          <w:tcPr>
            <w:tcW w:w="204" w:type="pct"/>
            <w:vMerge/>
            <w:tcBorders>
              <w:top w:val="single" w:sz="4" w:space="0" w:color="auto"/>
              <w:left w:val="single" w:sz="4" w:space="0" w:color="auto"/>
              <w:bottom w:val="single" w:sz="4" w:space="0" w:color="auto"/>
              <w:right w:val="single" w:sz="4" w:space="0" w:color="auto"/>
            </w:tcBorders>
            <w:vAlign w:val="center"/>
            <w:hideMark/>
          </w:tcPr>
          <w:p w14:paraId="47118F4F" w14:textId="77777777" w:rsidR="00EF13E0" w:rsidRPr="007A770D" w:rsidRDefault="00EF13E0" w:rsidP="00EB1B96">
            <w:pPr>
              <w:spacing w:after="0" w:line="240" w:lineRule="auto"/>
              <w:jc w:val="both"/>
              <w:rPr>
                <w:rFonts w:ascii="Times New Roman" w:eastAsia="Times New Roman" w:hAnsi="Times New Roman" w:cs="Times New Roman"/>
                <w:color w:val="000000"/>
                <w:sz w:val="16"/>
                <w:szCs w:val="16"/>
                <w:lang w:val="ro-RO"/>
              </w:rPr>
            </w:pPr>
          </w:p>
        </w:tc>
        <w:tc>
          <w:tcPr>
            <w:tcW w:w="929" w:type="pct"/>
            <w:tcBorders>
              <w:top w:val="nil"/>
              <w:left w:val="nil"/>
              <w:bottom w:val="single" w:sz="4" w:space="0" w:color="auto"/>
              <w:right w:val="single" w:sz="4" w:space="0" w:color="auto"/>
            </w:tcBorders>
            <w:shd w:val="clear" w:color="auto" w:fill="DEEAF6"/>
            <w:vAlign w:val="center"/>
            <w:hideMark/>
          </w:tcPr>
          <w:p w14:paraId="07B398E7" w14:textId="77777777"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Denumirea entității</w:t>
            </w:r>
          </w:p>
        </w:tc>
        <w:tc>
          <w:tcPr>
            <w:tcW w:w="268" w:type="pct"/>
            <w:tcBorders>
              <w:top w:val="nil"/>
              <w:left w:val="nil"/>
              <w:bottom w:val="single" w:sz="4" w:space="0" w:color="auto"/>
              <w:right w:val="single" w:sz="4" w:space="0" w:color="auto"/>
            </w:tcBorders>
            <w:shd w:val="clear" w:color="auto" w:fill="DEEAF6"/>
            <w:vAlign w:val="center"/>
            <w:hideMark/>
          </w:tcPr>
          <w:p w14:paraId="0FFD892C" w14:textId="77777777"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Volumul masei lemnoase, m</w:t>
            </w:r>
            <w:r w:rsidRPr="007A770D">
              <w:rPr>
                <w:rFonts w:ascii="Times New Roman" w:eastAsia="Times New Roman" w:hAnsi="Times New Roman" w:cs="Times New Roman"/>
                <w:b/>
                <w:color w:val="000000"/>
                <w:sz w:val="16"/>
                <w:szCs w:val="16"/>
                <w:vertAlign w:val="superscript"/>
                <w:lang w:val="ro-RO"/>
              </w:rPr>
              <w:t>3</w:t>
            </w:r>
          </w:p>
        </w:tc>
        <w:tc>
          <w:tcPr>
            <w:tcW w:w="214" w:type="pct"/>
            <w:tcBorders>
              <w:top w:val="nil"/>
              <w:left w:val="nil"/>
              <w:bottom w:val="single" w:sz="4" w:space="0" w:color="auto"/>
              <w:right w:val="single" w:sz="4" w:space="0" w:color="auto"/>
            </w:tcBorders>
            <w:shd w:val="clear" w:color="auto" w:fill="DEEAF6"/>
            <w:hideMark/>
          </w:tcPr>
          <w:p w14:paraId="0C8419C1" w14:textId="77777777"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Numărul de procese-verbale</w:t>
            </w:r>
          </w:p>
        </w:tc>
        <w:tc>
          <w:tcPr>
            <w:tcW w:w="378" w:type="pct"/>
            <w:tcBorders>
              <w:top w:val="nil"/>
              <w:left w:val="nil"/>
              <w:bottom w:val="single" w:sz="4" w:space="0" w:color="auto"/>
              <w:right w:val="single" w:sz="4" w:space="0" w:color="auto"/>
            </w:tcBorders>
            <w:shd w:val="clear" w:color="auto" w:fill="DEEAF6"/>
            <w:hideMark/>
          </w:tcPr>
          <w:p w14:paraId="42DCC081" w14:textId="77777777"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Costul masei lemnoase pe picior, lei</w:t>
            </w:r>
          </w:p>
        </w:tc>
        <w:tc>
          <w:tcPr>
            <w:tcW w:w="377" w:type="pct"/>
            <w:tcBorders>
              <w:top w:val="nil"/>
              <w:left w:val="nil"/>
              <w:bottom w:val="single" w:sz="4" w:space="0" w:color="auto"/>
              <w:right w:val="single" w:sz="4" w:space="0" w:color="auto"/>
            </w:tcBorders>
            <w:shd w:val="clear" w:color="auto" w:fill="DEEAF6"/>
            <w:hideMark/>
          </w:tcPr>
          <w:p w14:paraId="29D1E1F7" w14:textId="77777777"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Prejudiciul conform taxelor, lei</w:t>
            </w:r>
          </w:p>
        </w:tc>
        <w:tc>
          <w:tcPr>
            <w:tcW w:w="268" w:type="pct"/>
            <w:vMerge/>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73D6970C" w14:textId="77777777"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p>
        </w:tc>
        <w:tc>
          <w:tcPr>
            <w:tcW w:w="322" w:type="pct"/>
            <w:tcBorders>
              <w:top w:val="nil"/>
              <w:left w:val="nil"/>
              <w:bottom w:val="single" w:sz="4" w:space="0" w:color="auto"/>
              <w:right w:val="single" w:sz="4" w:space="0" w:color="auto"/>
            </w:tcBorders>
            <w:shd w:val="clear" w:color="auto" w:fill="DEEAF6"/>
            <w:vAlign w:val="center"/>
            <w:hideMark/>
          </w:tcPr>
          <w:p w14:paraId="0A6D8ACB" w14:textId="77777777"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Volumul masei lemnoase, m</w:t>
            </w:r>
            <w:r w:rsidRPr="007A770D">
              <w:rPr>
                <w:rFonts w:ascii="Times New Roman" w:eastAsia="Times New Roman" w:hAnsi="Times New Roman" w:cs="Times New Roman"/>
                <w:b/>
                <w:color w:val="000000"/>
                <w:sz w:val="16"/>
                <w:szCs w:val="16"/>
                <w:vertAlign w:val="superscript"/>
                <w:lang w:val="ro-RO"/>
              </w:rPr>
              <w:t>3</w:t>
            </w:r>
          </w:p>
        </w:tc>
        <w:tc>
          <w:tcPr>
            <w:tcW w:w="268" w:type="pct"/>
            <w:tcBorders>
              <w:top w:val="nil"/>
              <w:left w:val="nil"/>
              <w:bottom w:val="single" w:sz="4" w:space="0" w:color="auto"/>
              <w:right w:val="single" w:sz="4" w:space="0" w:color="auto"/>
            </w:tcBorders>
            <w:shd w:val="clear" w:color="auto" w:fill="DEEAF6"/>
            <w:hideMark/>
          </w:tcPr>
          <w:p w14:paraId="277242B9" w14:textId="77777777"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Numărul de procese-verbale</w:t>
            </w:r>
          </w:p>
        </w:tc>
        <w:tc>
          <w:tcPr>
            <w:tcW w:w="322" w:type="pct"/>
            <w:tcBorders>
              <w:top w:val="nil"/>
              <w:left w:val="nil"/>
              <w:bottom w:val="single" w:sz="4" w:space="0" w:color="auto"/>
              <w:right w:val="single" w:sz="4" w:space="0" w:color="auto"/>
            </w:tcBorders>
            <w:shd w:val="clear" w:color="auto" w:fill="DEEAF6"/>
            <w:hideMark/>
          </w:tcPr>
          <w:p w14:paraId="657676CA" w14:textId="77777777"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Costul masei lemnoase pe picior, lei</w:t>
            </w:r>
          </w:p>
        </w:tc>
        <w:tc>
          <w:tcPr>
            <w:tcW w:w="322" w:type="pct"/>
            <w:tcBorders>
              <w:top w:val="nil"/>
              <w:left w:val="nil"/>
              <w:bottom w:val="single" w:sz="4" w:space="0" w:color="auto"/>
              <w:right w:val="single" w:sz="4" w:space="0" w:color="auto"/>
            </w:tcBorders>
            <w:shd w:val="clear" w:color="auto" w:fill="DEEAF6"/>
            <w:hideMark/>
          </w:tcPr>
          <w:p w14:paraId="0CB81D72" w14:textId="77777777"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Prejudiciul conform taxelor, lei</w:t>
            </w:r>
          </w:p>
        </w:tc>
        <w:tc>
          <w:tcPr>
            <w:tcW w:w="212"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14:paraId="0E4E4DC6" w14:textId="77777777"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p>
        </w:tc>
        <w:tc>
          <w:tcPr>
            <w:tcW w:w="325"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14:paraId="6D0A509C" w14:textId="77777777" w:rsidR="00EF13E0" w:rsidRPr="007A770D" w:rsidRDefault="00EF13E0" w:rsidP="007A770D">
            <w:pPr>
              <w:spacing w:after="0" w:line="240" w:lineRule="auto"/>
              <w:jc w:val="center"/>
              <w:rPr>
                <w:rFonts w:ascii="Times New Roman" w:eastAsia="Times New Roman" w:hAnsi="Times New Roman" w:cs="Times New Roman"/>
                <w:b/>
                <w:color w:val="000000"/>
                <w:sz w:val="16"/>
                <w:szCs w:val="16"/>
                <w:lang w:val="ro-RO"/>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3FC36CE7" w14:textId="77777777" w:rsidR="00EF13E0" w:rsidRPr="007A770D" w:rsidRDefault="00EF13E0" w:rsidP="007A770D">
            <w:pPr>
              <w:spacing w:after="0" w:line="240" w:lineRule="auto"/>
              <w:jc w:val="center"/>
              <w:rPr>
                <w:rFonts w:ascii="Times New Roman" w:eastAsia="Times New Roman" w:hAnsi="Times New Roman" w:cs="Times New Roman"/>
                <w:color w:val="000000"/>
                <w:sz w:val="16"/>
                <w:szCs w:val="16"/>
                <w:lang w:val="ro-RO"/>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4735BA0D" w14:textId="77777777" w:rsidR="00EF13E0" w:rsidRPr="007A770D" w:rsidRDefault="00EF13E0" w:rsidP="007A770D">
            <w:pPr>
              <w:spacing w:after="0" w:line="240" w:lineRule="auto"/>
              <w:jc w:val="center"/>
              <w:rPr>
                <w:rFonts w:ascii="Times New Roman" w:eastAsia="Times New Roman" w:hAnsi="Times New Roman" w:cs="Times New Roman"/>
                <w:color w:val="000000"/>
                <w:sz w:val="16"/>
                <w:szCs w:val="16"/>
                <w:lang w:val="ro-RO"/>
              </w:rPr>
            </w:pPr>
          </w:p>
        </w:tc>
      </w:tr>
      <w:tr w:rsidR="00626AC0" w:rsidRPr="00B046EA" w14:paraId="3620D515" w14:textId="77777777" w:rsidTr="00EB1B96">
        <w:trPr>
          <w:trHeight w:val="37"/>
        </w:trPr>
        <w:tc>
          <w:tcPr>
            <w:tcW w:w="204" w:type="pct"/>
            <w:tcBorders>
              <w:top w:val="nil"/>
              <w:left w:val="single" w:sz="4" w:space="0" w:color="auto"/>
              <w:bottom w:val="single" w:sz="4" w:space="0" w:color="auto"/>
              <w:right w:val="single" w:sz="4" w:space="0" w:color="auto"/>
            </w:tcBorders>
            <w:shd w:val="clear" w:color="auto" w:fill="DEEAF6"/>
            <w:vAlign w:val="center"/>
            <w:hideMark/>
          </w:tcPr>
          <w:p w14:paraId="7B8DA902" w14:textId="77777777" w:rsidR="00EF13E0" w:rsidRPr="007A770D" w:rsidRDefault="00EF13E0" w:rsidP="00EB1B96">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 1</w:t>
            </w:r>
          </w:p>
        </w:tc>
        <w:tc>
          <w:tcPr>
            <w:tcW w:w="929" w:type="pct"/>
            <w:tcBorders>
              <w:top w:val="nil"/>
              <w:left w:val="nil"/>
              <w:bottom w:val="single" w:sz="4" w:space="0" w:color="auto"/>
              <w:right w:val="single" w:sz="4" w:space="0" w:color="auto"/>
            </w:tcBorders>
            <w:shd w:val="clear" w:color="auto" w:fill="DEEAF6"/>
            <w:vAlign w:val="center"/>
            <w:hideMark/>
          </w:tcPr>
          <w:p w14:paraId="04999F80" w14:textId="77777777" w:rsidR="00EF13E0" w:rsidRPr="007A770D" w:rsidRDefault="00EF13E0" w:rsidP="00EB1B96">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2 </w:t>
            </w:r>
          </w:p>
        </w:tc>
        <w:tc>
          <w:tcPr>
            <w:tcW w:w="268" w:type="pct"/>
            <w:tcBorders>
              <w:top w:val="nil"/>
              <w:left w:val="nil"/>
              <w:bottom w:val="single" w:sz="4" w:space="0" w:color="auto"/>
              <w:right w:val="single" w:sz="4" w:space="0" w:color="auto"/>
            </w:tcBorders>
            <w:shd w:val="clear" w:color="auto" w:fill="DEEAF6"/>
            <w:vAlign w:val="center"/>
            <w:hideMark/>
          </w:tcPr>
          <w:p w14:paraId="1488A906" w14:textId="77777777" w:rsidR="00EF13E0" w:rsidRPr="007A770D" w:rsidRDefault="00EF13E0" w:rsidP="00EB1B96">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3 </w:t>
            </w:r>
          </w:p>
        </w:tc>
        <w:tc>
          <w:tcPr>
            <w:tcW w:w="214" w:type="pct"/>
            <w:tcBorders>
              <w:top w:val="nil"/>
              <w:left w:val="nil"/>
              <w:bottom w:val="single" w:sz="4" w:space="0" w:color="auto"/>
              <w:right w:val="single" w:sz="4" w:space="0" w:color="auto"/>
            </w:tcBorders>
            <w:shd w:val="clear" w:color="auto" w:fill="DEEAF6"/>
            <w:hideMark/>
          </w:tcPr>
          <w:p w14:paraId="59C91582" w14:textId="77777777" w:rsidR="00EF13E0" w:rsidRPr="007A770D" w:rsidRDefault="00EF13E0" w:rsidP="00EB1B96">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4 </w:t>
            </w:r>
          </w:p>
        </w:tc>
        <w:tc>
          <w:tcPr>
            <w:tcW w:w="378" w:type="pct"/>
            <w:tcBorders>
              <w:top w:val="nil"/>
              <w:left w:val="nil"/>
              <w:bottom w:val="single" w:sz="4" w:space="0" w:color="auto"/>
              <w:right w:val="single" w:sz="4" w:space="0" w:color="auto"/>
            </w:tcBorders>
            <w:shd w:val="clear" w:color="auto" w:fill="DEEAF6"/>
            <w:hideMark/>
          </w:tcPr>
          <w:p w14:paraId="124AFD43" w14:textId="77777777" w:rsidR="00EF13E0" w:rsidRPr="007A770D" w:rsidRDefault="00EF13E0" w:rsidP="00EB1B96">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5 </w:t>
            </w:r>
          </w:p>
        </w:tc>
        <w:tc>
          <w:tcPr>
            <w:tcW w:w="377" w:type="pct"/>
            <w:tcBorders>
              <w:top w:val="nil"/>
              <w:left w:val="nil"/>
              <w:bottom w:val="single" w:sz="4" w:space="0" w:color="auto"/>
              <w:right w:val="single" w:sz="4" w:space="0" w:color="auto"/>
            </w:tcBorders>
            <w:shd w:val="clear" w:color="auto" w:fill="DEEAF6"/>
            <w:hideMark/>
          </w:tcPr>
          <w:p w14:paraId="61E2AF6E" w14:textId="77777777" w:rsidR="00EF13E0" w:rsidRPr="007A770D" w:rsidRDefault="00EF13E0" w:rsidP="00EB1B96">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6 </w:t>
            </w:r>
          </w:p>
        </w:tc>
        <w:tc>
          <w:tcPr>
            <w:tcW w:w="268" w:type="pct"/>
            <w:tcBorders>
              <w:top w:val="nil"/>
              <w:left w:val="nil"/>
              <w:bottom w:val="single" w:sz="4" w:space="0" w:color="auto"/>
              <w:right w:val="single" w:sz="4" w:space="0" w:color="auto"/>
            </w:tcBorders>
            <w:shd w:val="clear" w:color="auto" w:fill="DEEAF6"/>
            <w:vAlign w:val="center"/>
            <w:hideMark/>
          </w:tcPr>
          <w:p w14:paraId="507102B9"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7 </w:t>
            </w:r>
          </w:p>
        </w:tc>
        <w:tc>
          <w:tcPr>
            <w:tcW w:w="322" w:type="pct"/>
            <w:tcBorders>
              <w:top w:val="nil"/>
              <w:left w:val="nil"/>
              <w:bottom w:val="single" w:sz="4" w:space="0" w:color="auto"/>
              <w:right w:val="single" w:sz="4" w:space="0" w:color="auto"/>
            </w:tcBorders>
            <w:shd w:val="clear" w:color="auto" w:fill="DEEAF6"/>
            <w:vAlign w:val="center"/>
            <w:hideMark/>
          </w:tcPr>
          <w:p w14:paraId="1A826566" w14:textId="77777777" w:rsidR="00EF13E0" w:rsidRPr="007A770D" w:rsidRDefault="00EF13E0" w:rsidP="00EB1B96">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8 </w:t>
            </w:r>
          </w:p>
        </w:tc>
        <w:tc>
          <w:tcPr>
            <w:tcW w:w="268" w:type="pct"/>
            <w:tcBorders>
              <w:top w:val="nil"/>
              <w:left w:val="nil"/>
              <w:bottom w:val="single" w:sz="4" w:space="0" w:color="auto"/>
              <w:right w:val="single" w:sz="4" w:space="0" w:color="auto"/>
            </w:tcBorders>
            <w:shd w:val="clear" w:color="auto" w:fill="DEEAF6"/>
            <w:hideMark/>
          </w:tcPr>
          <w:p w14:paraId="1778CD01" w14:textId="77777777" w:rsidR="00EF13E0" w:rsidRPr="007A770D" w:rsidRDefault="00EF13E0" w:rsidP="00EB1B96">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9 </w:t>
            </w:r>
          </w:p>
        </w:tc>
        <w:tc>
          <w:tcPr>
            <w:tcW w:w="322" w:type="pct"/>
            <w:tcBorders>
              <w:top w:val="nil"/>
              <w:left w:val="nil"/>
              <w:bottom w:val="single" w:sz="4" w:space="0" w:color="auto"/>
              <w:right w:val="single" w:sz="4" w:space="0" w:color="auto"/>
            </w:tcBorders>
            <w:shd w:val="clear" w:color="auto" w:fill="DEEAF6"/>
            <w:hideMark/>
          </w:tcPr>
          <w:p w14:paraId="105D55C4" w14:textId="77777777" w:rsidR="00EF13E0" w:rsidRPr="007A770D" w:rsidRDefault="00EF13E0" w:rsidP="00EB1B96">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10 </w:t>
            </w:r>
          </w:p>
        </w:tc>
        <w:tc>
          <w:tcPr>
            <w:tcW w:w="322" w:type="pct"/>
            <w:tcBorders>
              <w:top w:val="nil"/>
              <w:left w:val="nil"/>
              <w:bottom w:val="single" w:sz="4" w:space="0" w:color="auto"/>
              <w:right w:val="single" w:sz="4" w:space="0" w:color="auto"/>
            </w:tcBorders>
            <w:shd w:val="clear" w:color="auto" w:fill="DEEAF6"/>
            <w:hideMark/>
          </w:tcPr>
          <w:p w14:paraId="67AFEEBB" w14:textId="77777777" w:rsidR="00EF13E0" w:rsidRPr="007A770D" w:rsidRDefault="00EF13E0" w:rsidP="00EB1B96">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11 </w:t>
            </w:r>
          </w:p>
        </w:tc>
        <w:tc>
          <w:tcPr>
            <w:tcW w:w="212" w:type="pct"/>
            <w:tcBorders>
              <w:top w:val="nil"/>
              <w:left w:val="nil"/>
              <w:bottom w:val="single" w:sz="4" w:space="0" w:color="auto"/>
              <w:right w:val="single" w:sz="4" w:space="0" w:color="auto"/>
            </w:tcBorders>
            <w:shd w:val="clear" w:color="auto" w:fill="DEEAF6"/>
            <w:vAlign w:val="center"/>
            <w:hideMark/>
          </w:tcPr>
          <w:p w14:paraId="6366746B"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12 </w:t>
            </w:r>
          </w:p>
        </w:tc>
        <w:tc>
          <w:tcPr>
            <w:tcW w:w="325" w:type="pct"/>
            <w:tcBorders>
              <w:top w:val="nil"/>
              <w:left w:val="nil"/>
              <w:bottom w:val="single" w:sz="4" w:space="0" w:color="auto"/>
              <w:right w:val="single" w:sz="4" w:space="0" w:color="auto"/>
            </w:tcBorders>
            <w:shd w:val="clear" w:color="auto" w:fill="DEEAF6"/>
            <w:vAlign w:val="center"/>
            <w:hideMark/>
          </w:tcPr>
          <w:p w14:paraId="6C8D09B4"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13 </w:t>
            </w:r>
          </w:p>
        </w:tc>
        <w:tc>
          <w:tcPr>
            <w:tcW w:w="239" w:type="pct"/>
            <w:tcBorders>
              <w:top w:val="nil"/>
              <w:left w:val="nil"/>
              <w:bottom w:val="single" w:sz="4" w:space="0" w:color="auto"/>
              <w:right w:val="single" w:sz="4" w:space="0" w:color="auto"/>
            </w:tcBorders>
            <w:shd w:val="clear" w:color="auto" w:fill="DEEAF6"/>
            <w:vAlign w:val="center"/>
            <w:hideMark/>
          </w:tcPr>
          <w:p w14:paraId="79BA409D"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14 </w:t>
            </w:r>
          </w:p>
        </w:tc>
        <w:tc>
          <w:tcPr>
            <w:tcW w:w="352" w:type="pct"/>
            <w:tcBorders>
              <w:top w:val="nil"/>
              <w:left w:val="nil"/>
              <w:bottom w:val="single" w:sz="4" w:space="0" w:color="auto"/>
              <w:right w:val="single" w:sz="4" w:space="0" w:color="auto"/>
            </w:tcBorders>
            <w:shd w:val="clear" w:color="auto" w:fill="DEEAF6"/>
            <w:vAlign w:val="center"/>
            <w:hideMark/>
          </w:tcPr>
          <w:p w14:paraId="794DBB8C" w14:textId="77777777" w:rsidR="00EF13E0" w:rsidRPr="007A770D" w:rsidRDefault="00EF13E0" w:rsidP="00EB1B96">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15 </w:t>
            </w:r>
          </w:p>
        </w:tc>
      </w:tr>
      <w:tr w:rsidR="00626AC0" w:rsidRPr="00B046EA" w14:paraId="1FB0F04B" w14:textId="77777777" w:rsidTr="00EB1B96">
        <w:trPr>
          <w:trHeight w:val="64"/>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249B5DC6"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w:t>
            </w:r>
          </w:p>
        </w:tc>
        <w:tc>
          <w:tcPr>
            <w:tcW w:w="929" w:type="pct"/>
            <w:tcBorders>
              <w:top w:val="nil"/>
              <w:left w:val="nil"/>
              <w:bottom w:val="single" w:sz="4" w:space="0" w:color="auto"/>
              <w:right w:val="single" w:sz="4" w:space="0" w:color="auto"/>
            </w:tcBorders>
            <w:shd w:val="clear" w:color="auto" w:fill="auto"/>
            <w:vAlign w:val="bottom"/>
            <w:hideMark/>
          </w:tcPr>
          <w:p w14:paraId="776931EB" w14:textId="77777777" w:rsidR="00EF13E0" w:rsidRPr="007A770D" w:rsidRDefault="00EF13E0" w:rsidP="00EB1B96">
            <w:pPr>
              <w:spacing w:after="0" w:line="240" w:lineRule="auto"/>
              <w:jc w:val="both"/>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ÎS Bălți</w:t>
            </w:r>
          </w:p>
        </w:tc>
        <w:tc>
          <w:tcPr>
            <w:tcW w:w="268" w:type="pct"/>
            <w:tcBorders>
              <w:top w:val="nil"/>
              <w:left w:val="nil"/>
              <w:bottom w:val="single" w:sz="4" w:space="0" w:color="auto"/>
              <w:right w:val="single" w:sz="4" w:space="0" w:color="auto"/>
            </w:tcBorders>
            <w:shd w:val="clear" w:color="auto" w:fill="auto"/>
            <w:vAlign w:val="bottom"/>
            <w:hideMark/>
          </w:tcPr>
          <w:p w14:paraId="19ACFF0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72.9</w:t>
            </w:r>
          </w:p>
        </w:tc>
        <w:tc>
          <w:tcPr>
            <w:tcW w:w="214" w:type="pct"/>
            <w:tcBorders>
              <w:top w:val="nil"/>
              <w:left w:val="nil"/>
              <w:bottom w:val="single" w:sz="4" w:space="0" w:color="auto"/>
              <w:right w:val="single" w:sz="4" w:space="0" w:color="auto"/>
            </w:tcBorders>
            <w:shd w:val="clear" w:color="000000" w:fill="FFFFFF"/>
            <w:vAlign w:val="bottom"/>
            <w:hideMark/>
          </w:tcPr>
          <w:p w14:paraId="1CC096B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17</w:t>
            </w:r>
          </w:p>
        </w:tc>
        <w:tc>
          <w:tcPr>
            <w:tcW w:w="378" w:type="pct"/>
            <w:tcBorders>
              <w:top w:val="nil"/>
              <w:left w:val="nil"/>
              <w:bottom w:val="single" w:sz="4" w:space="0" w:color="auto"/>
              <w:right w:val="single" w:sz="4" w:space="0" w:color="auto"/>
            </w:tcBorders>
            <w:shd w:val="clear" w:color="000000" w:fill="FFFFFF"/>
            <w:vAlign w:val="bottom"/>
            <w:hideMark/>
          </w:tcPr>
          <w:p w14:paraId="2362EF4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43128.6</w:t>
            </w:r>
          </w:p>
        </w:tc>
        <w:tc>
          <w:tcPr>
            <w:tcW w:w="377" w:type="pct"/>
            <w:tcBorders>
              <w:top w:val="nil"/>
              <w:left w:val="nil"/>
              <w:bottom w:val="single" w:sz="4" w:space="0" w:color="auto"/>
              <w:right w:val="single" w:sz="4" w:space="0" w:color="auto"/>
            </w:tcBorders>
            <w:shd w:val="clear" w:color="000000" w:fill="FFFFFF"/>
            <w:vAlign w:val="bottom"/>
            <w:hideMark/>
          </w:tcPr>
          <w:p w14:paraId="2581655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57833.7</w:t>
            </w:r>
          </w:p>
        </w:tc>
        <w:tc>
          <w:tcPr>
            <w:tcW w:w="268" w:type="pct"/>
            <w:tcBorders>
              <w:top w:val="nil"/>
              <w:left w:val="nil"/>
              <w:bottom w:val="single" w:sz="4" w:space="0" w:color="auto"/>
              <w:right w:val="single" w:sz="4" w:space="0" w:color="auto"/>
            </w:tcBorders>
            <w:shd w:val="clear" w:color="auto" w:fill="auto"/>
            <w:noWrap/>
            <w:vAlign w:val="bottom"/>
            <w:hideMark/>
          </w:tcPr>
          <w:p w14:paraId="701A3E9B"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72</w:t>
            </w:r>
          </w:p>
        </w:tc>
        <w:tc>
          <w:tcPr>
            <w:tcW w:w="322" w:type="pct"/>
            <w:tcBorders>
              <w:top w:val="nil"/>
              <w:left w:val="nil"/>
              <w:bottom w:val="single" w:sz="4" w:space="0" w:color="auto"/>
              <w:right w:val="single" w:sz="4" w:space="0" w:color="auto"/>
            </w:tcBorders>
            <w:shd w:val="clear" w:color="auto" w:fill="auto"/>
            <w:vAlign w:val="bottom"/>
            <w:hideMark/>
          </w:tcPr>
          <w:p w14:paraId="39E0A56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42.01</w:t>
            </w:r>
          </w:p>
        </w:tc>
        <w:tc>
          <w:tcPr>
            <w:tcW w:w="268" w:type="pct"/>
            <w:tcBorders>
              <w:top w:val="nil"/>
              <w:left w:val="nil"/>
              <w:bottom w:val="single" w:sz="4" w:space="0" w:color="auto"/>
              <w:right w:val="single" w:sz="4" w:space="0" w:color="auto"/>
            </w:tcBorders>
            <w:shd w:val="clear" w:color="000000" w:fill="FFFFFF"/>
            <w:vAlign w:val="bottom"/>
            <w:hideMark/>
          </w:tcPr>
          <w:p w14:paraId="7A35A22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w:t>
            </w:r>
          </w:p>
        </w:tc>
        <w:tc>
          <w:tcPr>
            <w:tcW w:w="322" w:type="pct"/>
            <w:tcBorders>
              <w:top w:val="nil"/>
              <w:left w:val="nil"/>
              <w:bottom w:val="single" w:sz="4" w:space="0" w:color="auto"/>
              <w:right w:val="single" w:sz="4" w:space="0" w:color="auto"/>
            </w:tcBorders>
            <w:shd w:val="clear" w:color="000000" w:fill="FFFFFF"/>
            <w:vAlign w:val="bottom"/>
            <w:hideMark/>
          </w:tcPr>
          <w:p w14:paraId="769A8E2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36542</w:t>
            </w:r>
          </w:p>
        </w:tc>
        <w:tc>
          <w:tcPr>
            <w:tcW w:w="322" w:type="pct"/>
            <w:tcBorders>
              <w:top w:val="nil"/>
              <w:left w:val="nil"/>
              <w:bottom w:val="single" w:sz="4" w:space="0" w:color="auto"/>
              <w:right w:val="single" w:sz="4" w:space="0" w:color="auto"/>
            </w:tcBorders>
            <w:shd w:val="clear" w:color="000000" w:fill="FFFFFF"/>
            <w:vAlign w:val="bottom"/>
            <w:hideMark/>
          </w:tcPr>
          <w:p w14:paraId="224D56A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38794</w:t>
            </w:r>
          </w:p>
        </w:tc>
        <w:tc>
          <w:tcPr>
            <w:tcW w:w="212" w:type="pct"/>
            <w:tcBorders>
              <w:top w:val="nil"/>
              <w:left w:val="nil"/>
              <w:bottom w:val="single" w:sz="4" w:space="0" w:color="auto"/>
              <w:right w:val="single" w:sz="4" w:space="0" w:color="auto"/>
            </w:tcBorders>
            <w:shd w:val="clear" w:color="auto" w:fill="auto"/>
            <w:noWrap/>
            <w:vAlign w:val="bottom"/>
            <w:hideMark/>
          </w:tcPr>
          <w:p w14:paraId="0C01F35A"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86</w:t>
            </w:r>
          </w:p>
        </w:tc>
        <w:tc>
          <w:tcPr>
            <w:tcW w:w="325" w:type="pct"/>
            <w:tcBorders>
              <w:top w:val="nil"/>
              <w:left w:val="nil"/>
              <w:bottom w:val="single" w:sz="4" w:space="0" w:color="auto"/>
              <w:right w:val="single" w:sz="4" w:space="0" w:color="auto"/>
            </w:tcBorders>
            <w:shd w:val="clear" w:color="auto" w:fill="auto"/>
            <w:noWrap/>
            <w:vAlign w:val="bottom"/>
            <w:hideMark/>
          </w:tcPr>
          <w:p w14:paraId="41E17D64"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114.91</w:t>
            </w:r>
          </w:p>
        </w:tc>
        <w:tc>
          <w:tcPr>
            <w:tcW w:w="239" w:type="pct"/>
            <w:tcBorders>
              <w:top w:val="nil"/>
              <w:left w:val="nil"/>
              <w:bottom w:val="single" w:sz="4" w:space="0" w:color="auto"/>
              <w:right w:val="single" w:sz="4" w:space="0" w:color="auto"/>
            </w:tcBorders>
            <w:shd w:val="clear" w:color="auto" w:fill="auto"/>
            <w:noWrap/>
            <w:vAlign w:val="bottom"/>
            <w:hideMark/>
          </w:tcPr>
          <w:p w14:paraId="029439E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31</w:t>
            </w:r>
          </w:p>
        </w:tc>
        <w:tc>
          <w:tcPr>
            <w:tcW w:w="352" w:type="pct"/>
            <w:tcBorders>
              <w:top w:val="nil"/>
              <w:left w:val="nil"/>
              <w:bottom w:val="single" w:sz="4" w:space="0" w:color="auto"/>
              <w:right w:val="single" w:sz="4" w:space="0" w:color="auto"/>
            </w:tcBorders>
            <w:shd w:val="clear" w:color="auto" w:fill="auto"/>
            <w:noWrap/>
            <w:vAlign w:val="bottom"/>
            <w:hideMark/>
          </w:tcPr>
          <w:p w14:paraId="0B7EEF59"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96627.7</w:t>
            </w:r>
          </w:p>
        </w:tc>
      </w:tr>
      <w:tr w:rsidR="00626AC0" w:rsidRPr="00B046EA" w14:paraId="71568381" w14:textId="77777777" w:rsidTr="00EB1B96">
        <w:trPr>
          <w:trHeight w:val="15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61FF383D"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w:t>
            </w:r>
          </w:p>
        </w:tc>
        <w:tc>
          <w:tcPr>
            <w:tcW w:w="929" w:type="pct"/>
            <w:tcBorders>
              <w:top w:val="nil"/>
              <w:left w:val="nil"/>
              <w:bottom w:val="single" w:sz="4" w:space="0" w:color="auto"/>
              <w:right w:val="single" w:sz="4" w:space="0" w:color="auto"/>
            </w:tcBorders>
            <w:shd w:val="clear" w:color="auto" w:fill="auto"/>
            <w:vAlign w:val="bottom"/>
            <w:hideMark/>
          </w:tcPr>
          <w:p w14:paraId="171D664D" w14:textId="77777777" w:rsidR="00EF13E0" w:rsidRPr="007A770D" w:rsidRDefault="00EF13E0" w:rsidP="00EB1B96">
            <w:pPr>
              <w:spacing w:after="0" w:line="240" w:lineRule="auto"/>
              <w:jc w:val="both"/>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ÎS Călărași</w:t>
            </w:r>
          </w:p>
        </w:tc>
        <w:tc>
          <w:tcPr>
            <w:tcW w:w="268" w:type="pct"/>
            <w:tcBorders>
              <w:top w:val="nil"/>
              <w:left w:val="nil"/>
              <w:bottom w:val="single" w:sz="4" w:space="0" w:color="auto"/>
              <w:right w:val="single" w:sz="4" w:space="0" w:color="auto"/>
            </w:tcBorders>
            <w:shd w:val="clear" w:color="auto" w:fill="auto"/>
            <w:vAlign w:val="bottom"/>
            <w:hideMark/>
          </w:tcPr>
          <w:p w14:paraId="5DEA439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96.1</w:t>
            </w:r>
          </w:p>
        </w:tc>
        <w:tc>
          <w:tcPr>
            <w:tcW w:w="214" w:type="pct"/>
            <w:tcBorders>
              <w:top w:val="nil"/>
              <w:left w:val="nil"/>
              <w:bottom w:val="single" w:sz="4" w:space="0" w:color="auto"/>
              <w:right w:val="single" w:sz="4" w:space="0" w:color="auto"/>
            </w:tcBorders>
            <w:shd w:val="clear" w:color="000000" w:fill="FFFFFF"/>
            <w:vAlign w:val="bottom"/>
            <w:hideMark/>
          </w:tcPr>
          <w:p w14:paraId="7F2F7A0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29</w:t>
            </w:r>
          </w:p>
        </w:tc>
        <w:tc>
          <w:tcPr>
            <w:tcW w:w="378" w:type="pct"/>
            <w:tcBorders>
              <w:top w:val="nil"/>
              <w:left w:val="nil"/>
              <w:bottom w:val="single" w:sz="4" w:space="0" w:color="auto"/>
              <w:right w:val="single" w:sz="4" w:space="0" w:color="auto"/>
            </w:tcBorders>
            <w:shd w:val="clear" w:color="000000" w:fill="FFFFFF"/>
            <w:vAlign w:val="bottom"/>
            <w:hideMark/>
          </w:tcPr>
          <w:p w14:paraId="5B6942A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74397</w:t>
            </w:r>
          </w:p>
        </w:tc>
        <w:tc>
          <w:tcPr>
            <w:tcW w:w="377" w:type="pct"/>
            <w:tcBorders>
              <w:top w:val="nil"/>
              <w:left w:val="nil"/>
              <w:bottom w:val="single" w:sz="4" w:space="0" w:color="auto"/>
              <w:right w:val="single" w:sz="4" w:space="0" w:color="auto"/>
            </w:tcBorders>
            <w:shd w:val="clear" w:color="000000" w:fill="FFFFFF"/>
            <w:vAlign w:val="bottom"/>
            <w:hideMark/>
          </w:tcPr>
          <w:p w14:paraId="702EA78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32642</w:t>
            </w:r>
          </w:p>
        </w:tc>
        <w:tc>
          <w:tcPr>
            <w:tcW w:w="268" w:type="pct"/>
            <w:tcBorders>
              <w:top w:val="nil"/>
              <w:left w:val="nil"/>
              <w:bottom w:val="single" w:sz="4" w:space="0" w:color="auto"/>
              <w:right w:val="single" w:sz="4" w:space="0" w:color="auto"/>
            </w:tcBorders>
            <w:shd w:val="clear" w:color="auto" w:fill="auto"/>
            <w:noWrap/>
            <w:vAlign w:val="bottom"/>
            <w:hideMark/>
          </w:tcPr>
          <w:p w14:paraId="48DED6D7"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139</w:t>
            </w:r>
          </w:p>
        </w:tc>
        <w:tc>
          <w:tcPr>
            <w:tcW w:w="322" w:type="pct"/>
            <w:tcBorders>
              <w:top w:val="nil"/>
              <w:left w:val="nil"/>
              <w:bottom w:val="single" w:sz="4" w:space="0" w:color="auto"/>
              <w:right w:val="single" w:sz="4" w:space="0" w:color="auto"/>
            </w:tcBorders>
            <w:shd w:val="clear" w:color="auto" w:fill="auto"/>
            <w:vAlign w:val="bottom"/>
            <w:hideMark/>
          </w:tcPr>
          <w:p w14:paraId="27E4D17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44.38</w:t>
            </w:r>
          </w:p>
        </w:tc>
        <w:tc>
          <w:tcPr>
            <w:tcW w:w="268" w:type="pct"/>
            <w:tcBorders>
              <w:top w:val="nil"/>
              <w:left w:val="nil"/>
              <w:bottom w:val="single" w:sz="4" w:space="0" w:color="auto"/>
              <w:right w:val="single" w:sz="4" w:space="0" w:color="auto"/>
            </w:tcBorders>
            <w:shd w:val="clear" w:color="000000" w:fill="FFFFFF"/>
            <w:vAlign w:val="bottom"/>
            <w:hideMark/>
          </w:tcPr>
          <w:p w14:paraId="1043C60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162</w:t>
            </w:r>
          </w:p>
        </w:tc>
        <w:tc>
          <w:tcPr>
            <w:tcW w:w="322" w:type="pct"/>
            <w:tcBorders>
              <w:top w:val="nil"/>
              <w:left w:val="nil"/>
              <w:bottom w:val="single" w:sz="4" w:space="0" w:color="auto"/>
              <w:right w:val="single" w:sz="4" w:space="0" w:color="auto"/>
            </w:tcBorders>
            <w:shd w:val="clear" w:color="000000" w:fill="FFFFFF"/>
            <w:vAlign w:val="bottom"/>
            <w:hideMark/>
          </w:tcPr>
          <w:p w14:paraId="130FC1B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32755</w:t>
            </w:r>
          </w:p>
        </w:tc>
        <w:tc>
          <w:tcPr>
            <w:tcW w:w="322" w:type="pct"/>
            <w:tcBorders>
              <w:top w:val="nil"/>
              <w:left w:val="nil"/>
              <w:bottom w:val="single" w:sz="4" w:space="0" w:color="auto"/>
              <w:right w:val="single" w:sz="4" w:space="0" w:color="auto"/>
            </w:tcBorders>
            <w:shd w:val="clear" w:color="000000" w:fill="FFFFFF"/>
            <w:vAlign w:val="bottom"/>
            <w:hideMark/>
          </w:tcPr>
          <w:p w14:paraId="5E869F6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17566</w:t>
            </w:r>
          </w:p>
        </w:tc>
        <w:tc>
          <w:tcPr>
            <w:tcW w:w="212" w:type="pct"/>
            <w:tcBorders>
              <w:top w:val="nil"/>
              <w:left w:val="nil"/>
              <w:bottom w:val="single" w:sz="4" w:space="0" w:color="auto"/>
              <w:right w:val="single" w:sz="4" w:space="0" w:color="auto"/>
            </w:tcBorders>
            <w:shd w:val="clear" w:color="auto" w:fill="auto"/>
            <w:noWrap/>
            <w:vAlign w:val="bottom"/>
            <w:hideMark/>
          </w:tcPr>
          <w:p w14:paraId="6D9D44A5"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130</w:t>
            </w:r>
          </w:p>
        </w:tc>
        <w:tc>
          <w:tcPr>
            <w:tcW w:w="325" w:type="pct"/>
            <w:tcBorders>
              <w:top w:val="nil"/>
              <w:left w:val="nil"/>
              <w:bottom w:val="single" w:sz="4" w:space="0" w:color="auto"/>
              <w:right w:val="single" w:sz="4" w:space="0" w:color="auto"/>
            </w:tcBorders>
            <w:shd w:val="clear" w:color="auto" w:fill="auto"/>
            <w:noWrap/>
            <w:vAlign w:val="bottom"/>
            <w:hideMark/>
          </w:tcPr>
          <w:p w14:paraId="455F6A2C"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140.48</w:t>
            </w:r>
          </w:p>
        </w:tc>
        <w:tc>
          <w:tcPr>
            <w:tcW w:w="239" w:type="pct"/>
            <w:tcBorders>
              <w:top w:val="nil"/>
              <w:left w:val="nil"/>
              <w:bottom w:val="single" w:sz="4" w:space="0" w:color="auto"/>
              <w:right w:val="single" w:sz="4" w:space="0" w:color="auto"/>
            </w:tcBorders>
            <w:shd w:val="clear" w:color="auto" w:fill="auto"/>
            <w:noWrap/>
            <w:vAlign w:val="bottom"/>
            <w:hideMark/>
          </w:tcPr>
          <w:p w14:paraId="7878FA1D"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191</w:t>
            </w:r>
          </w:p>
        </w:tc>
        <w:tc>
          <w:tcPr>
            <w:tcW w:w="352" w:type="pct"/>
            <w:tcBorders>
              <w:top w:val="nil"/>
              <w:left w:val="nil"/>
              <w:bottom w:val="single" w:sz="4" w:space="0" w:color="auto"/>
              <w:right w:val="single" w:sz="4" w:space="0" w:color="auto"/>
            </w:tcBorders>
            <w:shd w:val="clear" w:color="auto" w:fill="auto"/>
            <w:noWrap/>
            <w:vAlign w:val="bottom"/>
            <w:hideMark/>
          </w:tcPr>
          <w:p w14:paraId="54202C7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50208</w:t>
            </w:r>
          </w:p>
        </w:tc>
      </w:tr>
      <w:tr w:rsidR="00626AC0" w:rsidRPr="00B046EA" w14:paraId="5E9298AC" w14:textId="77777777" w:rsidTr="00EB1B96">
        <w:trPr>
          <w:trHeight w:val="98"/>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1EFFE77F"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3</w:t>
            </w:r>
          </w:p>
        </w:tc>
        <w:tc>
          <w:tcPr>
            <w:tcW w:w="929" w:type="pct"/>
            <w:tcBorders>
              <w:top w:val="nil"/>
              <w:left w:val="nil"/>
              <w:bottom w:val="single" w:sz="4" w:space="0" w:color="auto"/>
              <w:right w:val="single" w:sz="4" w:space="0" w:color="auto"/>
            </w:tcBorders>
            <w:shd w:val="clear" w:color="auto" w:fill="auto"/>
            <w:vAlign w:val="bottom"/>
            <w:hideMark/>
          </w:tcPr>
          <w:p w14:paraId="5A60C1E3" w14:textId="77777777" w:rsidR="00EF13E0" w:rsidRPr="007A770D" w:rsidRDefault="00EF13E0" w:rsidP="00EB1B96">
            <w:pPr>
              <w:spacing w:after="0" w:line="240" w:lineRule="auto"/>
              <w:jc w:val="both"/>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ÎS Chișinău</w:t>
            </w:r>
          </w:p>
        </w:tc>
        <w:tc>
          <w:tcPr>
            <w:tcW w:w="268" w:type="pct"/>
            <w:tcBorders>
              <w:top w:val="nil"/>
              <w:left w:val="nil"/>
              <w:bottom w:val="single" w:sz="4" w:space="0" w:color="auto"/>
              <w:right w:val="single" w:sz="4" w:space="0" w:color="auto"/>
            </w:tcBorders>
            <w:shd w:val="clear" w:color="auto" w:fill="auto"/>
            <w:vAlign w:val="bottom"/>
            <w:hideMark/>
          </w:tcPr>
          <w:p w14:paraId="4CFAF7A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32.1</w:t>
            </w:r>
          </w:p>
        </w:tc>
        <w:tc>
          <w:tcPr>
            <w:tcW w:w="214" w:type="pct"/>
            <w:tcBorders>
              <w:top w:val="nil"/>
              <w:left w:val="nil"/>
              <w:bottom w:val="single" w:sz="4" w:space="0" w:color="auto"/>
              <w:right w:val="single" w:sz="4" w:space="0" w:color="auto"/>
            </w:tcBorders>
            <w:shd w:val="clear" w:color="000000" w:fill="FFFFFF"/>
            <w:vAlign w:val="bottom"/>
            <w:hideMark/>
          </w:tcPr>
          <w:p w14:paraId="52FAD75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12</w:t>
            </w:r>
          </w:p>
        </w:tc>
        <w:tc>
          <w:tcPr>
            <w:tcW w:w="378" w:type="pct"/>
            <w:tcBorders>
              <w:top w:val="nil"/>
              <w:left w:val="nil"/>
              <w:bottom w:val="single" w:sz="4" w:space="0" w:color="auto"/>
              <w:right w:val="single" w:sz="4" w:space="0" w:color="auto"/>
            </w:tcBorders>
            <w:shd w:val="clear" w:color="000000" w:fill="FFFFFF"/>
            <w:vAlign w:val="bottom"/>
            <w:hideMark/>
          </w:tcPr>
          <w:p w14:paraId="7C242E7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22784.1</w:t>
            </w:r>
          </w:p>
        </w:tc>
        <w:tc>
          <w:tcPr>
            <w:tcW w:w="377" w:type="pct"/>
            <w:tcBorders>
              <w:top w:val="nil"/>
              <w:left w:val="nil"/>
              <w:bottom w:val="single" w:sz="4" w:space="0" w:color="auto"/>
              <w:right w:val="single" w:sz="4" w:space="0" w:color="auto"/>
            </w:tcBorders>
            <w:shd w:val="clear" w:color="000000" w:fill="FFFFFF"/>
            <w:vAlign w:val="bottom"/>
            <w:hideMark/>
          </w:tcPr>
          <w:p w14:paraId="1317BA3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32395.3</w:t>
            </w:r>
          </w:p>
        </w:tc>
        <w:tc>
          <w:tcPr>
            <w:tcW w:w="268" w:type="pct"/>
            <w:tcBorders>
              <w:top w:val="nil"/>
              <w:left w:val="nil"/>
              <w:bottom w:val="single" w:sz="4" w:space="0" w:color="auto"/>
              <w:right w:val="single" w:sz="4" w:space="0" w:color="auto"/>
            </w:tcBorders>
            <w:shd w:val="clear" w:color="auto" w:fill="auto"/>
            <w:noWrap/>
            <w:vAlign w:val="bottom"/>
            <w:hideMark/>
          </w:tcPr>
          <w:p w14:paraId="104EA260"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108</w:t>
            </w:r>
          </w:p>
        </w:tc>
        <w:tc>
          <w:tcPr>
            <w:tcW w:w="322" w:type="pct"/>
            <w:tcBorders>
              <w:top w:val="nil"/>
              <w:left w:val="nil"/>
              <w:bottom w:val="single" w:sz="4" w:space="0" w:color="auto"/>
              <w:right w:val="single" w:sz="4" w:space="0" w:color="auto"/>
            </w:tcBorders>
            <w:shd w:val="clear" w:color="auto" w:fill="auto"/>
            <w:vAlign w:val="bottom"/>
            <w:hideMark/>
          </w:tcPr>
          <w:p w14:paraId="33B7F5A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36.216</w:t>
            </w:r>
          </w:p>
        </w:tc>
        <w:tc>
          <w:tcPr>
            <w:tcW w:w="268" w:type="pct"/>
            <w:tcBorders>
              <w:top w:val="nil"/>
              <w:left w:val="nil"/>
              <w:bottom w:val="single" w:sz="4" w:space="0" w:color="auto"/>
              <w:right w:val="single" w:sz="4" w:space="0" w:color="auto"/>
            </w:tcBorders>
            <w:shd w:val="clear" w:color="000000" w:fill="FFFFFF"/>
            <w:vAlign w:val="bottom"/>
            <w:hideMark/>
          </w:tcPr>
          <w:p w14:paraId="3358953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11</w:t>
            </w:r>
          </w:p>
        </w:tc>
        <w:tc>
          <w:tcPr>
            <w:tcW w:w="322" w:type="pct"/>
            <w:tcBorders>
              <w:top w:val="nil"/>
              <w:left w:val="nil"/>
              <w:bottom w:val="single" w:sz="4" w:space="0" w:color="auto"/>
              <w:right w:val="single" w:sz="4" w:space="0" w:color="auto"/>
            </w:tcBorders>
            <w:shd w:val="clear" w:color="000000" w:fill="FFFFFF"/>
            <w:vAlign w:val="bottom"/>
            <w:hideMark/>
          </w:tcPr>
          <w:p w14:paraId="686013C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30418.38</w:t>
            </w:r>
          </w:p>
        </w:tc>
        <w:tc>
          <w:tcPr>
            <w:tcW w:w="322" w:type="pct"/>
            <w:tcBorders>
              <w:top w:val="nil"/>
              <w:left w:val="nil"/>
              <w:bottom w:val="single" w:sz="4" w:space="0" w:color="auto"/>
              <w:right w:val="single" w:sz="4" w:space="0" w:color="auto"/>
            </w:tcBorders>
            <w:shd w:val="clear" w:color="000000" w:fill="FFFFFF"/>
            <w:vAlign w:val="bottom"/>
            <w:hideMark/>
          </w:tcPr>
          <w:p w14:paraId="48E37BC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14019.78</w:t>
            </w:r>
          </w:p>
        </w:tc>
        <w:tc>
          <w:tcPr>
            <w:tcW w:w="212" w:type="pct"/>
            <w:tcBorders>
              <w:top w:val="nil"/>
              <w:left w:val="nil"/>
              <w:bottom w:val="single" w:sz="4" w:space="0" w:color="auto"/>
              <w:right w:val="single" w:sz="4" w:space="0" w:color="auto"/>
            </w:tcBorders>
            <w:shd w:val="clear" w:color="auto" w:fill="auto"/>
            <w:noWrap/>
            <w:vAlign w:val="bottom"/>
            <w:hideMark/>
          </w:tcPr>
          <w:p w14:paraId="5A0F795F"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71</w:t>
            </w:r>
          </w:p>
        </w:tc>
        <w:tc>
          <w:tcPr>
            <w:tcW w:w="325" w:type="pct"/>
            <w:tcBorders>
              <w:top w:val="nil"/>
              <w:left w:val="nil"/>
              <w:bottom w:val="single" w:sz="4" w:space="0" w:color="auto"/>
              <w:right w:val="single" w:sz="4" w:space="0" w:color="auto"/>
            </w:tcBorders>
            <w:shd w:val="clear" w:color="auto" w:fill="auto"/>
            <w:noWrap/>
            <w:vAlign w:val="bottom"/>
            <w:hideMark/>
          </w:tcPr>
          <w:p w14:paraId="1EB01EAF"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68.316</w:t>
            </w:r>
          </w:p>
        </w:tc>
        <w:tc>
          <w:tcPr>
            <w:tcW w:w="239" w:type="pct"/>
            <w:tcBorders>
              <w:top w:val="nil"/>
              <w:left w:val="nil"/>
              <w:bottom w:val="single" w:sz="4" w:space="0" w:color="auto"/>
              <w:right w:val="single" w:sz="4" w:space="0" w:color="auto"/>
            </w:tcBorders>
            <w:shd w:val="clear" w:color="auto" w:fill="auto"/>
            <w:noWrap/>
            <w:vAlign w:val="bottom"/>
            <w:hideMark/>
          </w:tcPr>
          <w:p w14:paraId="6595EC0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23</w:t>
            </w:r>
          </w:p>
        </w:tc>
        <w:tc>
          <w:tcPr>
            <w:tcW w:w="352" w:type="pct"/>
            <w:tcBorders>
              <w:top w:val="nil"/>
              <w:left w:val="nil"/>
              <w:bottom w:val="single" w:sz="4" w:space="0" w:color="auto"/>
              <w:right w:val="single" w:sz="4" w:space="0" w:color="auto"/>
            </w:tcBorders>
            <w:shd w:val="clear" w:color="auto" w:fill="auto"/>
            <w:noWrap/>
            <w:vAlign w:val="bottom"/>
            <w:hideMark/>
          </w:tcPr>
          <w:p w14:paraId="438BA05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46415.08</w:t>
            </w:r>
          </w:p>
        </w:tc>
      </w:tr>
      <w:tr w:rsidR="00626AC0" w:rsidRPr="00B046EA" w14:paraId="57AA42DD" w14:textId="77777777" w:rsidTr="00EB1B96">
        <w:trPr>
          <w:trHeight w:val="5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38F7D660"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4</w:t>
            </w:r>
          </w:p>
        </w:tc>
        <w:tc>
          <w:tcPr>
            <w:tcW w:w="929" w:type="pct"/>
            <w:tcBorders>
              <w:top w:val="nil"/>
              <w:left w:val="nil"/>
              <w:bottom w:val="single" w:sz="4" w:space="0" w:color="auto"/>
              <w:right w:val="single" w:sz="4" w:space="0" w:color="auto"/>
            </w:tcBorders>
            <w:shd w:val="clear" w:color="000000" w:fill="FFFFFF"/>
            <w:vAlign w:val="center"/>
            <w:hideMark/>
          </w:tcPr>
          <w:p w14:paraId="16E7FD31"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Comrat</w:t>
            </w:r>
          </w:p>
        </w:tc>
        <w:tc>
          <w:tcPr>
            <w:tcW w:w="268" w:type="pct"/>
            <w:tcBorders>
              <w:top w:val="nil"/>
              <w:left w:val="nil"/>
              <w:bottom w:val="single" w:sz="4" w:space="0" w:color="auto"/>
              <w:right w:val="single" w:sz="4" w:space="0" w:color="auto"/>
            </w:tcBorders>
            <w:shd w:val="clear" w:color="auto" w:fill="auto"/>
            <w:vAlign w:val="bottom"/>
            <w:hideMark/>
          </w:tcPr>
          <w:p w14:paraId="5CE8EBE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106</w:t>
            </w:r>
          </w:p>
        </w:tc>
        <w:tc>
          <w:tcPr>
            <w:tcW w:w="214" w:type="pct"/>
            <w:tcBorders>
              <w:top w:val="nil"/>
              <w:left w:val="nil"/>
              <w:bottom w:val="single" w:sz="4" w:space="0" w:color="auto"/>
              <w:right w:val="single" w:sz="4" w:space="0" w:color="auto"/>
            </w:tcBorders>
            <w:shd w:val="clear" w:color="000000" w:fill="FFFFFF"/>
            <w:vAlign w:val="bottom"/>
            <w:hideMark/>
          </w:tcPr>
          <w:p w14:paraId="6EAE27F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15</w:t>
            </w:r>
          </w:p>
        </w:tc>
        <w:tc>
          <w:tcPr>
            <w:tcW w:w="378" w:type="pct"/>
            <w:tcBorders>
              <w:top w:val="nil"/>
              <w:left w:val="nil"/>
              <w:bottom w:val="single" w:sz="4" w:space="0" w:color="auto"/>
              <w:right w:val="single" w:sz="4" w:space="0" w:color="auto"/>
            </w:tcBorders>
            <w:shd w:val="clear" w:color="000000" w:fill="FFFFFF"/>
            <w:vAlign w:val="bottom"/>
            <w:hideMark/>
          </w:tcPr>
          <w:p w14:paraId="2A3F6FD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55141</w:t>
            </w:r>
          </w:p>
        </w:tc>
        <w:tc>
          <w:tcPr>
            <w:tcW w:w="377" w:type="pct"/>
            <w:tcBorders>
              <w:top w:val="nil"/>
              <w:left w:val="nil"/>
              <w:bottom w:val="single" w:sz="4" w:space="0" w:color="auto"/>
              <w:right w:val="single" w:sz="4" w:space="0" w:color="auto"/>
            </w:tcBorders>
            <w:shd w:val="clear" w:color="000000" w:fill="FFFFFF"/>
            <w:vAlign w:val="bottom"/>
            <w:hideMark/>
          </w:tcPr>
          <w:p w14:paraId="5EB3625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74301</w:t>
            </w:r>
          </w:p>
        </w:tc>
        <w:tc>
          <w:tcPr>
            <w:tcW w:w="268" w:type="pct"/>
            <w:tcBorders>
              <w:top w:val="nil"/>
              <w:left w:val="nil"/>
              <w:bottom w:val="single" w:sz="4" w:space="0" w:color="auto"/>
              <w:right w:val="single" w:sz="4" w:space="0" w:color="auto"/>
            </w:tcBorders>
            <w:shd w:val="clear" w:color="auto" w:fill="auto"/>
            <w:noWrap/>
            <w:vAlign w:val="bottom"/>
            <w:hideMark/>
          </w:tcPr>
          <w:p w14:paraId="22D0F435"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84</w:t>
            </w:r>
          </w:p>
        </w:tc>
        <w:tc>
          <w:tcPr>
            <w:tcW w:w="322" w:type="pct"/>
            <w:tcBorders>
              <w:top w:val="nil"/>
              <w:left w:val="nil"/>
              <w:bottom w:val="single" w:sz="4" w:space="0" w:color="auto"/>
              <w:right w:val="single" w:sz="4" w:space="0" w:color="auto"/>
            </w:tcBorders>
            <w:shd w:val="clear" w:color="auto" w:fill="auto"/>
            <w:vAlign w:val="bottom"/>
            <w:hideMark/>
          </w:tcPr>
          <w:p w14:paraId="4535631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48</w:t>
            </w:r>
          </w:p>
        </w:tc>
        <w:tc>
          <w:tcPr>
            <w:tcW w:w="268" w:type="pct"/>
            <w:tcBorders>
              <w:top w:val="nil"/>
              <w:left w:val="nil"/>
              <w:bottom w:val="single" w:sz="4" w:space="0" w:color="auto"/>
              <w:right w:val="single" w:sz="4" w:space="0" w:color="auto"/>
            </w:tcBorders>
            <w:shd w:val="clear" w:color="000000" w:fill="FFFFFF"/>
            <w:vAlign w:val="bottom"/>
            <w:hideMark/>
          </w:tcPr>
          <w:p w14:paraId="2C27D21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w:t>
            </w:r>
          </w:p>
        </w:tc>
        <w:tc>
          <w:tcPr>
            <w:tcW w:w="322" w:type="pct"/>
            <w:tcBorders>
              <w:top w:val="nil"/>
              <w:left w:val="nil"/>
              <w:bottom w:val="single" w:sz="4" w:space="0" w:color="auto"/>
              <w:right w:val="single" w:sz="4" w:space="0" w:color="auto"/>
            </w:tcBorders>
            <w:shd w:val="clear" w:color="000000" w:fill="FFFFFF"/>
            <w:vAlign w:val="bottom"/>
            <w:hideMark/>
          </w:tcPr>
          <w:p w14:paraId="0EB3503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26277</w:t>
            </w:r>
          </w:p>
        </w:tc>
        <w:tc>
          <w:tcPr>
            <w:tcW w:w="322" w:type="pct"/>
            <w:tcBorders>
              <w:top w:val="nil"/>
              <w:left w:val="nil"/>
              <w:bottom w:val="single" w:sz="4" w:space="0" w:color="auto"/>
              <w:right w:val="single" w:sz="4" w:space="0" w:color="auto"/>
            </w:tcBorders>
            <w:shd w:val="clear" w:color="000000" w:fill="FFFFFF"/>
            <w:vAlign w:val="bottom"/>
            <w:hideMark/>
          </w:tcPr>
          <w:p w14:paraId="101906A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33945</w:t>
            </w:r>
          </w:p>
        </w:tc>
        <w:tc>
          <w:tcPr>
            <w:tcW w:w="212" w:type="pct"/>
            <w:tcBorders>
              <w:top w:val="nil"/>
              <w:left w:val="nil"/>
              <w:bottom w:val="single" w:sz="4" w:space="0" w:color="auto"/>
              <w:right w:val="single" w:sz="4" w:space="0" w:color="auto"/>
            </w:tcBorders>
            <w:shd w:val="clear" w:color="auto" w:fill="auto"/>
            <w:noWrap/>
            <w:vAlign w:val="bottom"/>
            <w:hideMark/>
          </w:tcPr>
          <w:p w14:paraId="2B200E41"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71</w:t>
            </w:r>
          </w:p>
        </w:tc>
        <w:tc>
          <w:tcPr>
            <w:tcW w:w="325" w:type="pct"/>
            <w:tcBorders>
              <w:top w:val="nil"/>
              <w:left w:val="nil"/>
              <w:bottom w:val="single" w:sz="4" w:space="0" w:color="auto"/>
              <w:right w:val="single" w:sz="4" w:space="0" w:color="auto"/>
            </w:tcBorders>
            <w:shd w:val="clear" w:color="auto" w:fill="auto"/>
            <w:noWrap/>
            <w:vAlign w:val="bottom"/>
            <w:hideMark/>
          </w:tcPr>
          <w:p w14:paraId="07CF9D32"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154</w:t>
            </w:r>
          </w:p>
        </w:tc>
        <w:tc>
          <w:tcPr>
            <w:tcW w:w="239" w:type="pct"/>
            <w:tcBorders>
              <w:top w:val="nil"/>
              <w:left w:val="nil"/>
              <w:bottom w:val="single" w:sz="4" w:space="0" w:color="auto"/>
              <w:right w:val="single" w:sz="4" w:space="0" w:color="auto"/>
            </w:tcBorders>
            <w:shd w:val="clear" w:color="auto" w:fill="auto"/>
            <w:noWrap/>
            <w:vAlign w:val="bottom"/>
            <w:hideMark/>
          </w:tcPr>
          <w:p w14:paraId="42CE48E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20</w:t>
            </w:r>
          </w:p>
        </w:tc>
        <w:tc>
          <w:tcPr>
            <w:tcW w:w="352" w:type="pct"/>
            <w:tcBorders>
              <w:top w:val="nil"/>
              <w:left w:val="nil"/>
              <w:bottom w:val="single" w:sz="4" w:space="0" w:color="auto"/>
              <w:right w:val="single" w:sz="4" w:space="0" w:color="auto"/>
            </w:tcBorders>
            <w:shd w:val="clear" w:color="auto" w:fill="auto"/>
            <w:noWrap/>
            <w:vAlign w:val="bottom"/>
            <w:hideMark/>
          </w:tcPr>
          <w:p w14:paraId="7ECE9EAD"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108246.00</w:t>
            </w:r>
          </w:p>
        </w:tc>
      </w:tr>
      <w:tr w:rsidR="00626AC0" w:rsidRPr="00B046EA" w14:paraId="3DC4E853" w14:textId="77777777" w:rsidTr="00EB1B96">
        <w:trPr>
          <w:trHeight w:val="13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39D40768"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5</w:t>
            </w:r>
          </w:p>
        </w:tc>
        <w:tc>
          <w:tcPr>
            <w:tcW w:w="929" w:type="pct"/>
            <w:tcBorders>
              <w:top w:val="nil"/>
              <w:left w:val="nil"/>
              <w:bottom w:val="single" w:sz="4" w:space="0" w:color="auto"/>
              <w:right w:val="single" w:sz="4" w:space="0" w:color="auto"/>
            </w:tcBorders>
            <w:shd w:val="clear" w:color="000000" w:fill="FFFFFF"/>
            <w:vAlign w:val="center"/>
            <w:hideMark/>
          </w:tcPr>
          <w:p w14:paraId="162CE292"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Edineț</w:t>
            </w:r>
          </w:p>
        </w:tc>
        <w:tc>
          <w:tcPr>
            <w:tcW w:w="268" w:type="pct"/>
            <w:tcBorders>
              <w:top w:val="nil"/>
              <w:left w:val="nil"/>
              <w:bottom w:val="single" w:sz="4" w:space="0" w:color="auto"/>
              <w:right w:val="single" w:sz="4" w:space="0" w:color="auto"/>
            </w:tcBorders>
            <w:shd w:val="clear" w:color="auto" w:fill="auto"/>
            <w:vAlign w:val="bottom"/>
            <w:hideMark/>
          </w:tcPr>
          <w:p w14:paraId="52FCC0F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177.1</w:t>
            </w:r>
          </w:p>
        </w:tc>
        <w:tc>
          <w:tcPr>
            <w:tcW w:w="214" w:type="pct"/>
            <w:tcBorders>
              <w:top w:val="nil"/>
              <w:left w:val="nil"/>
              <w:bottom w:val="single" w:sz="4" w:space="0" w:color="auto"/>
              <w:right w:val="single" w:sz="4" w:space="0" w:color="auto"/>
            </w:tcBorders>
            <w:shd w:val="clear" w:color="000000" w:fill="FFFFFF"/>
            <w:vAlign w:val="bottom"/>
            <w:hideMark/>
          </w:tcPr>
          <w:p w14:paraId="4582EFD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22</w:t>
            </w:r>
          </w:p>
        </w:tc>
        <w:tc>
          <w:tcPr>
            <w:tcW w:w="378" w:type="pct"/>
            <w:tcBorders>
              <w:top w:val="nil"/>
              <w:left w:val="nil"/>
              <w:bottom w:val="single" w:sz="4" w:space="0" w:color="auto"/>
              <w:right w:val="single" w:sz="4" w:space="0" w:color="auto"/>
            </w:tcBorders>
            <w:shd w:val="clear" w:color="000000" w:fill="FFFFFF"/>
            <w:vAlign w:val="bottom"/>
            <w:hideMark/>
          </w:tcPr>
          <w:p w14:paraId="4B36C79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252013.4</w:t>
            </w:r>
          </w:p>
        </w:tc>
        <w:tc>
          <w:tcPr>
            <w:tcW w:w="377" w:type="pct"/>
            <w:tcBorders>
              <w:top w:val="nil"/>
              <w:left w:val="nil"/>
              <w:bottom w:val="single" w:sz="4" w:space="0" w:color="auto"/>
              <w:right w:val="single" w:sz="4" w:space="0" w:color="auto"/>
            </w:tcBorders>
            <w:shd w:val="clear" w:color="000000" w:fill="FFFFFF"/>
            <w:vAlign w:val="bottom"/>
            <w:hideMark/>
          </w:tcPr>
          <w:p w14:paraId="0F94D61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77949.5</w:t>
            </w:r>
          </w:p>
        </w:tc>
        <w:tc>
          <w:tcPr>
            <w:tcW w:w="268" w:type="pct"/>
            <w:tcBorders>
              <w:top w:val="nil"/>
              <w:left w:val="nil"/>
              <w:bottom w:val="single" w:sz="4" w:space="0" w:color="auto"/>
              <w:right w:val="single" w:sz="4" w:space="0" w:color="auto"/>
            </w:tcBorders>
            <w:shd w:val="clear" w:color="auto" w:fill="auto"/>
            <w:noWrap/>
            <w:vAlign w:val="bottom"/>
            <w:hideMark/>
          </w:tcPr>
          <w:p w14:paraId="5BE4D93C"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225</w:t>
            </w:r>
          </w:p>
        </w:tc>
        <w:tc>
          <w:tcPr>
            <w:tcW w:w="322" w:type="pct"/>
            <w:tcBorders>
              <w:top w:val="nil"/>
              <w:left w:val="nil"/>
              <w:bottom w:val="single" w:sz="4" w:space="0" w:color="auto"/>
              <w:right w:val="single" w:sz="4" w:space="0" w:color="auto"/>
            </w:tcBorders>
            <w:shd w:val="clear" w:color="auto" w:fill="auto"/>
            <w:vAlign w:val="bottom"/>
            <w:hideMark/>
          </w:tcPr>
          <w:p w14:paraId="756EC03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53.77</w:t>
            </w:r>
          </w:p>
        </w:tc>
        <w:tc>
          <w:tcPr>
            <w:tcW w:w="268" w:type="pct"/>
            <w:tcBorders>
              <w:top w:val="nil"/>
              <w:left w:val="nil"/>
              <w:bottom w:val="single" w:sz="4" w:space="0" w:color="auto"/>
              <w:right w:val="single" w:sz="4" w:space="0" w:color="auto"/>
            </w:tcBorders>
            <w:shd w:val="clear" w:color="000000" w:fill="FFFFFF"/>
            <w:vAlign w:val="bottom"/>
            <w:hideMark/>
          </w:tcPr>
          <w:p w14:paraId="34CFF92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w:t>
            </w:r>
          </w:p>
        </w:tc>
        <w:tc>
          <w:tcPr>
            <w:tcW w:w="322" w:type="pct"/>
            <w:tcBorders>
              <w:top w:val="nil"/>
              <w:left w:val="nil"/>
              <w:bottom w:val="single" w:sz="4" w:space="0" w:color="auto"/>
              <w:right w:val="single" w:sz="4" w:space="0" w:color="auto"/>
            </w:tcBorders>
            <w:shd w:val="clear" w:color="000000" w:fill="FFFFFF"/>
            <w:vAlign w:val="bottom"/>
            <w:hideMark/>
          </w:tcPr>
          <w:p w14:paraId="2995656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76499</w:t>
            </w:r>
          </w:p>
        </w:tc>
        <w:tc>
          <w:tcPr>
            <w:tcW w:w="322" w:type="pct"/>
            <w:tcBorders>
              <w:top w:val="nil"/>
              <w:left w:val="nil"/>
              <w:bottom w:val="single" w:sz="4" w:space="0" w:color="auto"/>
              <w:right w:val="single" w:sz="4" w:space="0" w:color="auto"/>
            </w:tcBorders>
            <w:shd w:val="clear" w:color="000000" w:fill="FFFFFF"/>
            <w:vAlign w:val="bottom"/>
            <w:hideMark/>
          </w:tcPr>
          <w:p w14:paraId="635F979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19218</w:t>
            </w:r>
          </w:p>
        </w:tc>
        <w:tc>
          <w:tcPr>
            <w:tcW w:w="212" w:type="pct"/>
            <w:tcBorders>
              <w:top w:val="nil"/>
              <w:left w:val="nil"/>
              <w:bottom w:val="single" w:sz="4" w:space="0" w:color="auto"/>
              <w:right w:val="single" w:sz="4" w:space="0" w:color="auto"/>
            </w:tcBorders>
            <w:shd w:val="clear" w:color="auto" w:fill="auto"/>
            <w:noWrap/>
            <w:vAlign w:val="bottom"/>
            <w:hideMark/>
          </w:tcPr>
          <w:p w14:paraId="6546D1F8"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194</w:t>
            </w:r>
          </w:p>
        </w:tc>
        <w:tc>
          <w:tcPr>
            <w:tcW w:w="325" w:type="pct"/>
            <w:tcBorders>
              <w:top w:val="nil"/>
              <w:left w:val="nil"/>
              <w:bottom w:val="single" w:sz="4" w:space="0" w:color="auto"/>
              <w:right w:val="single" w:sz="4" w:space="0" w:color="auto"/>
            </w:tcBorders>
            <w:shd w:val="clear" w:color="auto" w:fill="auto"/>
            <w:noWrap/>
            <w:vAlign w:val="bottom"/>
            <w:hideMark/>
          </w:tcPr>
          <w:p w14:paraId="68F202B0"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230.87</w:t>
            </w:r>
          </w:p>
        </w:tc>
        <w:tc>
          <w:tcPr>
            <w:tcW w:w="239" w:type="pct"/>
            <w:tcBorders>
              <w:top w:val="nil"/>
              <w:left w:val="nil"/>
              <w:bottom w:val="single" w:sz="4" w:space="0" w:color="auto"/>
              <w:right w:val="single" w:sz="4" w:space="0" w:color="auto"/>
            </w:tcBorders>
            <w:shd w:val="clear" w:color="auto" w:fill="auto"/>
            <w:noWrap/>
            <w:vAlign w:val="bottom"/>
            <w:hideMark/>
          </w:tcPr>
          <w:p w14:paraId="275E13D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36</w:t>
            </w:r>
          </w:p>
        </w:tc>
        <w:tc>
          <w:tcPr>
            <w:tcW w:w="352" w:type="pct"/>
            <w:tcBorders>
              <w:top w:val="nil"/>
              <w:left w:val="nil"/>
              <w:bottom w:val="single" w:sz="4" w:space="0" w:color="auto"/>
              <w:right w:val="single" w:sz="4" w:space="0" w:color="auto"/>
            </w:tcBorders>
            <w:shd w:val="clear" w:color="auto" w:fill="auto"/>
            <w:noWrap/>
            <w:vAlign w:val="bottom"/>
            <w:hideMark/>
          </w:tcPr>
          <w:p w14:paraId="5F2C339D"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97167.5</w:t>
            </w:r>
          </w:p>
        </w:tc>
      </w:tr>
      <w:tr w:rsidR="00626AC0" w:rsidRPr="00B046EA" w14:paraId="172A8FBB" w14:textId="77777777" w:rsidTr="00EB1B96">
        <w:trPr>
          <w:trHeight w:val="77"/>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46118D45"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6</w:t>
            </w:r>
          </w:p>
        </w:tc>
        <w:tc>
          <w:tcPr>
            <w:tcW w:w="929" w:type="pct"/>
            <w:tcBorders>
              <w:top w:val="nil"/>
              <w:left w:val="nil"/>
              <w:bottom w:val="single" w:sz="4" w:space="0" w:color="auto"/>
              <w:right w:val="single" w:sz="4" w:space="0" w:color="auto"/>
            </w:tcBorders>
            <w:shd w:val="clear" w:color="000000" w:fill="FFFFFF"/>
            <w:vAlign w:val="center"/>
            <w:hideMark/>
          </w:tcPr>
          <w:p w14:paraId="2A657718"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Glodeni</w:t>
            </w:r>
          </w:p>
        </w:tc>
        <w:tc>
          <w:tcPr>
            <w:tcW w:w="268" w:type="pct"/>
            <w:tcBorders>
              <w:top w:val="nil"/>
              <w:left w:val="nil"/>
              <w:bottom w:val="single" w:sz="4" w:space="0" w:color="auto"/>
              <w:right w:val="single" w:sz="4" w:space="0" w:color="auto"/>
            </w:tcBorders>
            <w:shd w:val="clear" w:color="auto" w:fill="auto"/>
            <w:vAlign w:val="bottom"/>
            <w:hideMark/>
          </w:tcPr>
          <w:p w14:paraId="1196A43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21.8</w:t>
            </w:r>
          </w:p>
        </w:tc>
        <w:tc>
          <w:tcPr>
            <w:tcW w:w="214" w:type="pct"/>
            <w:tcBorders>
              <w:top w:val="nil"/>
              <w:left w:val="nil"/>
              <w:bottom w:val="single" w:sz="4" w:space="0" w:color="auto"/>
              <w:right w:val="single" w:sz="4" w:space="0" w:color="auto"/>
            </w:tcBorders>
            <w:shd w:val="clear" w:color="000000" w:fill="FFFFFF"/>
            <w:vAlign w:val="bottom"/>
            <w:hideMark/>
          </w:tcPr>
          <w:p w14:paraId="5B25C8C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w:t>
            </w:r>
          </w:p>
        </w:tc>
        <w:tc>
          <w:tcPr>
            <w:tcW w:w="378" w:type="pct"/>
            <w:tcBorders>
              <w:top w:val="nil"/>
              <w:left w:val="nil"/>
              <w:bottom w:val="single" w:sz="4" w:space="0" w:color="auto"/>
              <w:right w:val="single" w:sz="4" w:space="0" w:color="auto"/>
            </w:tcBorders>
            <w:shd w:val="clear" w:color="000000" w:fill="FFFFFF"/>
            <w:vAlign w:val="bottom"/>
            <w:hideMark/>
          </w:tcPr>
          <w:p w14:paraId="5394B0D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16279.1</w:t>
            </w:r>
          </w:p>
        </w:tc>
        <w:tc>
          <w:tcPr>
            <w:tcW w:w="377" w:type="pct"/>
            <w:tcBorders>
              <w:top w:val="nil"/>
              <w:left w:val="nil"/>
              <w:bottom w:val="single" w:sz="4" w:space="0" w:color="auto"/>
              <w:right w:val="single" w:sz="4" w:space="0" w:color="auto"/>
            </w:tcBorders>
            <w:shd w:val="clear" w:color="000000" w:fill="FFFFFF"/>
            <w:vAlign w:val="bottom"/>
            <w:hideMark/>
          </w:tcPr>
          <w:p w14:paraId="0A502E0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32903.2</w:t>
            </w:r>
          </w:p>
        </w:tc>
        <w:tc>
          <w:tcPr>
            <w:tcW w:w="268" w:type="pct"/>
            <w:tcBorders>
              <w:top w:val="nil"/>
              <w:left w:val="nil"/>
              <w:bottom w:val="single" w:sz="4" w:space="0" w:color="auto"/>
              <w:right w:val="single" w:sz="4" w:space="0" w:color="auto"/>
            </w:tcBorders>
            <w:shd w:val="clear" w:color="auto" w:fill="auto"/>
            <w:noWrap/>
            <w:vAlign w:val="bottom"/>
            <w:hideMark/>
          </w:tcPr>
          <w:p w14:paraId="41036052"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275</w:t>
            </w:r>
          </w:p>
        </w:tc>
        <w:tc>
          <w:tcPr>
            <w:tcW w:w="322" w:type="pct"/>
            <w:tcBorders>
              <w:top w:val="nil"/>
              <w:left w:val="nil"/>
              <w:bottom w:val="single" w:sz="4" w:space="0" w:color="auto"/>
              <w:right w:val="single" w:sz="4" w:space="0" w:color="auto"/>
            </w:tcBorders>
            <w:shd w:val="clear" w:color="auto" w:fill="auto"/>
            <w:vAlign w:val="bottom"/>
            <w:hideMark/>
          </w:tcPr>
          <w:p w14:paraId="3992FB1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19.877</w:t>
            </w:r>
          </w:p>
        </w:tc>
        <w:tc>
          <w:tcPr>
            <w:tcW w:w="268" w:type="pct"/>
            <w:tcBorders>
              <w:top w:val="nil"/>
              <w:left w:val="nil"/>
              <w:bottom w:val="single" w:sz="4" w:space="0" w:color="auto"/>
              <w:right w:val="single" w:sz="4" w:space="0" w:color="auto"/>
            </w:tcBorders>
            <w:shd w:val="clear" w:color="000000" w:fill="FFFFFF"/>
            <w:vAlign w:val="bottom"/>
            <w:hideMark/>
          </w:tcPr>
          <w:p w14:paraId="56B757E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w:t>
            </w:r>
          </w:p>
        </w:tc>
        <w:tc>
          <w:tcPr>
            <w:tcW w:w="322" w:type="pct"/>
            <w:tcBorders>
              <w:top w:val="nil"/>
              <w:left w:val="nil"/>
              <w:bottom w:val="single" w:sz="4" w:space="0" w:color="auto"/>
              <w:right w:val="single" w:sz="4" w:space="0" w:color="auto"/>
            </w:tcBorders>
            <w:shd w:val="clear" w:color="000000" w:fill="FFFFFF"/>
            <w:vAlign w:val="bottom"/>
            <w:hideMark/>
          </w:tcPr>
          <w:p w14:paraId="52B41BB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14873.26</w:t>
            </w:r>
          </w:p>
        </w:tc>
        <w:tc>
          <w:tcPr>
            <w:tcW w:w="322" w:type="pct"/>
            <w:tcBorders>
              <w:top w:val="nil"/>
              <w:left w:val="nil"/>
              <w:bottom w:val="single" w:sz="4" w:space="0" w:color="auto"/>
              <w:right w:val="single" w:sz="4" w:space="0" w:color="auto"/>
            </w:tcBorders>
            <w:shd w:val="clear" w:color="000000" w:fill="FFFFFF"/>
            <w:vAlign w:val="bottom"/>
            <w:hideMark/>
          </w:tcPr>
          <w:p w14:paraId="62995EA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16360.67</w:t>
            </w:r>
          </w:p>
        </w:tc>
        <w:tc>
          <w:tcPr>
            <w:tcW w:w="212" w:type="pct"/>
            <w:tcBorders>
              <w:top w:val="nil"/>
              <w:left w:val="nil"/>
              <w:bottom w:val="single" w:sz="4" w:space="0" w:color="auto"/>
              <w:right w:val="single" w:sz="4" w:space="0" w:color="auto"/>
            </w:tcBorders>
            <w:shd w:val="clear" w:color="auto" w:fill="auto"/>
            <w:noWrap/>
            <w:vAlign w:val="bottom"/>
            <w:hideMark/>
          </w:tcPr>
          <w:p w14:paraId="30D02413"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157</w:t>
            </w:r>
          </w:p>
        </w:tc>
        <w:tc>
          <w:tcPr>
            <w:tcW w:w="325" w:type="pct"/>
            <w:tcBorders>
              <w:top w:val="nil"/>
              <w:left w:val="nil"/>
              <w:bottom w:val="single" w:sz="4" w:space="0" w:color="auto"/>
              <w:right w:val="single" w:sz="4" w:space="0" w:color="auto"/>
            </w:tcBorders>
            <w:shd w:val="clear" w:color="auto" w:fill="auto"/>
            <w:noWrap/>
            <w:vAlign w:val="bottom"/>
            <w:hideMark/>
          </w:tcPr>
          <w:p w14:paraId="3C04C1B9"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41.677</w:t>
            </w:r>
          </w:p>
        </w:tc>
        <w:tc>
          <w:tcPr>
            <w:tcW w:w="239" w:type="pct"/>
            <w:tcBorders>
              <w:top w:val="nil"/>
              <w:left w:val="nil"/>
              <w:bottom w:val="single" w:sz="4" w:space="0" w:color="auto"/>
              <w:right w:val="single" w:sz="4" w:space="0" w:color="auto"/>
            </w:tcBorders>
            <w:shd w:val="clear" w:color="auto" w:fill="auto"/>
            <w:noWrap/>
            <w:vAlign w:val="bottom"/>
            <w:hideMark/>
          </w:tcPr>
          <w:p w14:paraId="1D88A15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12</w:t>
            </w:r>
          </w:p>
        </w:tc>
        <w:tc>
          <w:tcPr>
            <w:tcW w:w="352" w:type="pct"/>
            <w:tcBorders>
              <w:top w:val="nil"/>
              <w:left w:val="nil"/>
              <w:bottom w:val="single" w:sz="4" w:space="0" w:color="auto"/>
              <w:right w:val="single" w:sz="4" w:space="0" w:color="auto"/>
            </w:tcBorders>
            <w:shd w:val="clear" w:color="auto" w:fill="auto"/>
            <w:noWrap/>
            <w:vAlign w:val="bottom"/>
            <w:hideMark/>
          </w:tcPr>
          <w:p w14:paraId="1DA3276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49263.87</w:t>
            </w:r>
          </w:p>
        </w:tc>
      </w:tr>
      <w:tr w:rsidR="00626AC0" w:rsidRPr="00B046EA" w14:paraId="10211E5D" w14:textId="77777777" w:rsidTr="00EB1B96">
        <w:trPr>
          <w:trHeight w:val="178"/>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56D8A417"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7</w:t>
            </w:r>
          </w:p>
        </w:tc>
        <w:tc>
          <w:tcPr>
            <w:tcW w:w="929" w:type="pct"/>
            <w:tcBorders>
              <w:top w:val="nil"/>
              <w:left w:val="nil"/>
              <w:bottom w:val="single" w:sz="4" w:space="0" w:color="auto"/>
              <w:right w:val="single" w:sz="4" w:space="0" w:color="auto"/>
            </w:tcBorders>
            <w:shd w:val="clear" w:color="000000" w:fill="FFFFFF"/>
            <w:vAlign w:val="center"/>
            <w:hideMark/>
          </w:tcPr>
          <w:p w14:paraId="501BF82C" w14:textId="22AC31FF" w:rsidR="00EF13E0" w:rsidRPr="007A770D" w:rsidRDefault="00EF13E0" w:rsidP="002475FC">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H</w:t>
            </w:r>
            <w:r w:rsidR="002475FC">
              <w:rPr>
                <w:rFonts w:ascii="Times New Roman" w:eastAsia="Times New Roman" w:hAnsi="Times New Roman" w:cs="Times New Roman"/>
                <w:bCs/>
                <w:sz w:val="16"/>
                <w:szCs w:val="16"/>
                <w:lang w:val="ro-RO"/>
              </w:rPr>
              <w:t>â</w:t>
            </w:r>
            <w:r w:rsidRPr="007A770D">
              <w:rPr>
                <w:rFonts w:ascii="Times New Roman" w:eastAsia="Times New Roman" w:hAnsi="Times New Roman" w:cs="Times New Roman"/>
                <w:bCs/>
                <w:sz w:val="16"/>
                <w:szCs w:val="16"/>
                <w:lang w:val="ro-RO"/>
              </w:rPr>
              <w:t>ncești -      Silva</w:t>
            </w:r>
          </w:p>
        </w:tc>
        <w:tc>
          <w:tcPr>
            <w:tcW w:w="268" w:type="pct"/>
            <w:tcBorders>
              <w:top w:val="nil"/>
              <w:left w:val="nil"/>
              <w:bottom w:val="single" w:sz="4" w:space="0" w:color="auto"/>
              <w:right w:val="single" w:sz="4" w:space="0" w:color="auto"/>
            </w:tcBorders>
            <w:shd w:val="clear" w:color="auto" w:fill="auto"/>
            <w:vAlign w:val="bottom"/>
            <w:hideMark/>
          </w:tcPr>
          <w:p w14:paraId="5C0C867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283.4</w:t>
            </w:r>
          </w:p>
        </w:tc>
        <w:tc>
          <w:tcPr>
            <w:tcW w:w="214" w:type="pct"/>
            <w:tcBorders>
              <w:top w:val="nil"/>
              <w:left w:val="nil"/>
              <w:bottom w:val="single" w:sz="4" w:space="0" w:color="auto"/>
              <w:right w:val="single" w:sz="4" w:space="0" w:color="auto"/>
            </w:tcBorders>
            <w:shd w:val="clear" w:color="000000" w:fill="FFFFFF"/>
            <w:vAlign w:val="bottom"/>
            <w:hideMark/>
          </w:tcPr>
          <w:p w14:paraId="678EDB2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12</w:t>
            </w:r>
          </w:p>
        </w:tc>
        <w:tc>
          <w:tcPr>
            <w:tcW w:w="378" w:type="pct"/>
            <w:tcBorders>
              <w:top w:val="nil"/>
              <w:left w:val="nil"/>
              <w:bottom w:val="single" w:sz="4" w:space="0" w:color="auto"/>
              <w:right w:val="single" w:sz="4" w:space="0" w:color="auto"/>
            </w:tcBorders>
            <w:shd w:val="clear" w:color="000000" w:fill="FFFFFF"/>
            <w:vAlign w:val="bottom"/>
            <w:hideMark/>
          </w:tcPr>
          <w:p w14:paraId="6E79ED7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297500</w:t>
            </w:r>
          </w:p>
        </w:tc>
        <w:tc>
          <w:tcPr>
            <w:tcW w:w="377" w:type="pct"/>
            <w:tcBorders>
              <w:top w:val="nil"/>
              <w:left w:val="nil"/>
              <w:bottom w:val="single" w:sz="4" w:space="0" w:color="auto"/>
              <w:right w:val="single" w:sz="4" w:space="0" w:color="auto"/>
            </w:tcBorders>
            <w:shd w:val="clear" w:color="000000" w:fill="FFFFFF"/>
            <w:vAlign w:val="bottom"/>
            <w:hideMark/>
          </w:tcPr>
          <w:p w14:paraId="5697AB9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82643</w:t>
            </w:r>
          </w:p>
        </w:tc>
        <w:tc>
          <w:tcPr>
            <w:tcW w:w="268" w:type="pct"/>
            <w:tcBorders>
              <w:top w:val="nil"/>
              <w:left w:val="nil"/>
              <w:bottom w:val="single" w:sz="4" w:space="0" w:color="auto"/>
              <w:right w:val="single" w:sz="4" w:space="0" w:color="auto"/>
            </w:tcBorders>
            <w:shd w:val="clear" w:color="auto" w:fill="auto"/>
            <w:noWrap/>
            <w:vAlign w:val="bottom"/>
            <w:hideMark/>
          </w:tcPr>
          <w:p w14:paraId="139EDD6F"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390</w:t>
            </w:r>
          </w:p>
        </w:tc>
        <w:tc>
          <w:tcPr>
            <w:tcW w:w="322" w:type="pct"/>
            <w:tcBorders>
              <w:top w:val="nil"/>
              <w:left w:val="nil"/>
              <w:bottom w:val="single" w:sz="4" w:space="0" w:color="auto"/>
              <w:right w:val="single" w:sz="4" w:space="0" w:color="auto"/>
            </w:tcBorders>
            <w:shd w:val="clear" w:color="auto" w:fill="auto"/>
            <w:vAlign w:val="bottom"/>
            <w:hideMark/>
          </w:tcPr>
          <w:p w14:paraId="50A19E6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21.87</w:t>
            </w:r>
          </w:p>
        </w:tc>
        <w:tc>
          <w:tcPr>
            <w:tcW w:w="268" w:type="pct"/>
            <w:tcBorders>
              <w:top w:val="nil"/>
              <w:left w:val="nil"/>
              <w:bottom w:val="single" w:sz="4" w:space="0" w:color="auto"/>
              <w:right w:val="single" w:sz="4" w:space="0" w:color="auto"/>
            </w:tcBorders>
            <w:shd w:val="clear" w:color="000000" w:fill="FFFFFF"/>
            <w:vAlign w:val="bottom"/>
            <w:hideMark/>
          </w:tcPr>
          <w:p w14:paraId="634790C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w:t>
            </w:r>
          </w:p>
        </w:tc>
        <w:tc>
          <w:tcPr>
            <w:tcW w:w="322" w:type="pct"/>
            <w:tcBorders>
              <w:top w:val="nil"/>
              <w:left w:val="nil"/>
              <w:bottom w:val="single" w:sz="4" w:space="0" w:color="auto"/>
              <w:right w:val="single" w:sz="4" w:space="0" w:color="auto"/>
            </w:tcBorders>
            <w:shd w:val="clear" w:color="000000" w:fill="FFFFFF"/>
            <w:vAlign w:val="bottom"/>
            <w:hideMark/>
          </w:tcPr>
          <w:p w14:paraId="4B8A836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13653</w:t>
            </w:r>
          </w:p>
        </w:tc>
        <w:tc>
          <w:tcPr>
            <w:tcW w:w="322" w:type="pct"/>
            <w:tcBorders>
              <w:top w:val="nil"/>
              <w:left w:val="nil"/>
              <w:bottom w:val="single" w:sz="4" w:space="0" w:color="auto"/>
              <w:right w:val="single" w:sz="4" w:space="0" w:color="auto"/>
            </w:tcBorders>
            <w:shd w:val="clear" w:color="000000" w:fill="FFFFFF"/>
            <w:vAlign w:val="bottom"/>
            <w:hideMark/>
          </w:tcPr>
          <w:p w14:paraId="1BDEEC9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7181</w:t>
            </w:r>
          </w:p>
        </w:tc>
        <w:tc>
          <w:tcPr>
            <w:tcW w:w="212" w:type="pct"/>
            <w:tcBorders>
              <w:top w:val="nil"/>
              <w:left w:val="nil"/>
              <w:bottom w:val="single" w:sz="4" w:space="0" w:color="auto"/>
              <w:right w:val="single" w:sz="4" w:space="0" w:color="auto"/>
            </w:tcBorders>
            <w:shd w:val="clear" w:color="auto" w:fill="auto"/>
            <w:noWrap/>
            <w:vAlign w:val="bottom"/>
            <w:hideMark/>
          </w:tcPr>
          <w:p w14:paraId="52273A37"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188</w:t>
            </w:r>
          </w:p>
        </w:tc>
        <w:tc>
          <w:tcPr>
            <w:tcW w:w="325" w:type="pct"/>
            <w:tcBorders>
              <w:top w:val="nil"/>
              <w:left w:val="nil"/>
              <w:bottom w:val="single" w:sz="4" w:space="0" w:color="auto"/>
              <w:right w:val="single" w:sz="4" w:space="0" w:color="auto"/>
            </w:tcBorders>
            <w:shd w:val="clear" w:color="auto" w:fill="auto"/>
            <w:noWrap/>
            <w:vAlign w:val="bottom"/>
            <w:hideMark/>
          </w:tcPr>
          <w:p w14:paraId="45F13642"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305.27</w:t>
            </w:r>
          </w:p>
        </w:tc>
        <w:tc>
          <w:tcPr>
            <w:tcW w:w="239" w:type="pct"/>
            <w:tcBorders>
              <w:top w:val="nil"/>
              <w:left w:val="nil"/>
              <w:bottom w:val="single" w:sz="4" w:space="0" w:color="auto"/>
              <w:right w:val="single" w:sz="4" w:space="0" w:color="auto"/>
            </w:tcBorders>
            <w:shd w:val="clear" w:color="auto" w:fill="auto"/>
            <w:noWrap/>
            <w:vAlign w:val="bottom"/>
            <w:hideMark/>
          </w:tcPr>
          <w:p w14:paraId="51BB597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19</w:t>
            </w:r>
          </w:p>
        </w:tc>
        <w:tc>
          <w:tcPr>
            <w:tcW w:w="352" w:type="pct"/>
            <w:tcBorders>
              <w:top w:val="nil"/>
              <w:left w:val="nil"/>
              <w:bottom w:val="single" w:sz="4" w:space="0" w:color="auto"/>
              <w:right w:val="single" w:sz="4" w:space="0" w:color="auto"/>
            </w:tcBorders>
            <w:shd w:val="clear" w:color="auto" w:fill="auto"/>
            <w:noWrap/>
            <w:vAlign w:val="bottom"/>
            <w:hideMark/>
          </w:tcPr>
          <w:p w14:paraId="1B65169C"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89824</w:t>
            </w:r>
          </w:p>
        </w:tc>
      </w:tr>
      <w:tr w:rsidR="00626AC0" w:rsidRPr="00B046EA" w14:paraId="29F5B903" w14:textId="77777777" w:rsidTr="00EB1B96">
        <w:trPr>
          <w:trHeight w:val="126"/>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61969865"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8</w:t>
            </w:r>
          </w:p>
        </w:tc>
        <w:tc>
          <w:tcPr>
            <w:tcW w:w="929" w:type="pct"/>
            <w:tcBorders>
              <w:top w:val="nil"/>
              <w:left w:val="nil"/>
              <w:bottom w:val="single" w:sz="4" w:space="0" w:color="auto"/>
              <w:right w:val="single" w:sz="4" w:space="0" w:color="auto"/>
            </w:tcBorders>
            <w:shd w:val="clear" w:color="000000" w:fill="FFFFFF"/>
            <w:vAlign w:val="center"/>
            <w:hideMark/>
          </w:tcPr>
          <w:p w14:paraId="696146E3"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Iargara</w:t>
            </w:r>
          </w:p>
        </w:tc>
        <w:tc>
          <w:tcPr>
            <w:tcW w:w="268" w:type="pct"/>
            <w:tcBorders>
              <w:top w:val="nil"/>
              <w:left w:val="nil"/>
              <w:bottom w:val="single" w:sz="4" w:space="0" w:color="auto"/>
              <w:right w:val="single" w:sz="4" w:space="0" w:color="auto"/>
            </w:tcBorders>
            <w:shd w:val="clear" w:color="auto" w:fill="auto"/>
            <w:vAlign w:val="bottom"/>
            <w:hideMark/>
          </w:tcPr>
          <w:p w14:paraId="53E9576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89.5</w:t>
            </w:r>
          </w:p>
        </w:tc>
        <w:tc>
          <w:tcPr>
            <w:tcW w:w="214" w:type="pct"/>
            <w:tcBorders>
              <w:top w:val="nil"/>
              <w:left w:val="nil"/>
              <w:bottom w:val="single" w:sz="4" w:space="0" w:color="auto"/>
              <w:right w:val="single" w:sz="4" w:space="0" w:color="auto"/>
            </w:tcBorders>
            <w:shd w:val="clear" w:color="000000" w:fill="FFFFFF"/>
            <w:vAlign w:val="bottom"/>
            <w:hideMark/>
          </w:tcPr>
          <w:p w14:paraId="39CA8AD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28</w:t>
            </w:r>
          </w:p>
        </w:tc>
        <w:tc>
          <w:tcPr>
            <w:tcW w:w="378" w:type="pct"/>
            <w:tcBorders>
              <w:top w:val="nil"/>
              <w:left w:val="nil"/>
              <w:bottom w:val="single" w:sz="4" w:space="0" w:color="auto"/>
              <w:right w:val="single" w:sz="4" w:space="0" w:color="auto"/>
            </w:tcBorders>
            <w:shd w:val="clear" w:color="000000" w:fill="FFFFFF"/>
            <w:vAlign w:val="bottom"/>
            <w:hideMark/>
          </w:tcPr>
          <w:p w14:paraId="2A3E43F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68535</w:t>
            </w:r>
          </w:p>
        </w:tc>
        <w:tc>
          <w:tcPr>
            <w:tcW w:w="377" w:type="pct"/>
            <w:tcBorders>
              <w:top w:val="nil"/>
              <w:left w:val="nil"/>
              <w:bottom w:val="single" w:sz="4" w:space="0" w:color="auto"/>
              <w:right w:val="single" w:sz="4" w:space="0" w:color="auto"/>
            </w:tcBorders>
            <w:shd w:val="clear" w:color="000000" w:fill="FFFFFF"/>
            <w:vAlign w:val="bottom"/>
            <w:hideMark/>
          </w:tcPr>
          <w:p w14:paraId="31C1072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25497</w:t>
            </w:r>
          </w:p>
        </w:tc>
        <w:tc>
          <w:tcPr>
            <w:tcW w:w="268" w:type="pct"/>
            <w:tcBorders>
              <w:top w:val="nil"/>
              <w:left w:val="nil"/>
              <w:bottom w:val="single" w:sz="4" w:space="0" w:color="auto"/>
              <w:right w:val="single" w:sz="4" w:space="0" w:color="auto"/>
            </w:tcBorders>
            <w:shd w:val="clear" w:color="auto" w:fill="auto"/>
            <w:noWrap/>
            <w:vAlign w:val="bottom"/>
            <w:hideMark/>
          </w:tcPr>
          <w:p w14:paraId="553B7EFD"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98</w:t>
            </w:r>
          </w:p>
        </w:tc>
        <w:tc>
          <w:tcPr>
            <w:tcW w:w="322" w:type="pct"/>
            <w:tcBorders>
              <w:top w:val="nil"/>
              <w:left w:val="nil"/>
              <w:bottom w:val="single" w:sz="4" w:space="0" w:color="auto"/>
              <w:right w:val="single" w:sz="4" w:space="0" w:color="auto"/>
            </w:tcBorders>
            <w:shd w:val="clear" w:color="auto" w:fill="auto"/>
            <w:vAlign w:val="bottom"/>
            <w:hideMark/>
          </w:tcPr>
          <w:p w14:paraId="66838F5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24.9</w:t>
            </w:r>
          </w:p>
        </w:tc>
        <w:tc>
          <w:tcPr>
            <w:tcW w:w="268" w:type="pct"/>
            <w:tcBorders>
              <w:top w:val="nil"/>
              <w:left w:val="nil"/>
              <w:bottom w:val="single" w:sz="4" w:space="0" w:color="auto"/>
              <w:right w:val="single" w:sz="4" w:space="0" w:color="auto"/>
            </w:tcBorders>
            <w:shd w:val="clear" w:color="000000" w:fill="FFFFFF"/>
            <w:vAlign w:val="bottom"/>
            <w:hideMark/>
          </w:tcPr>
          <w:p w14:paraId="601FF2B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13</w:t>
            </w:r>
          </w:p>
        </w:tc>
        <w:tc>
          <w:tcPr>
            <w:tcW w:w="322" w:type="pct"/>
            <w:tcBorders>
              <w:top w:val="nil"/>
              <w:left w:val="nil"/>
              <w:bottom w:val="single" w:sz="4" w:space="0" w:color="auto"/>
              <w:right w:val="single" w:sz="4" w:space="0" w:color="auto"/>
            </w:tcBorders>
            <w:shd w:val="clear" w:color="000000" w:fill="FFFFFF"/>
            <w:vAlign w:val="bottom"/>
            <w:hideMark/>
          </w:tcPr>
          <w:p w14:paraId="44AF7A6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18458</w:t>
            </w:r>
          </w:p>
        </w:tc>
        <w:tc>
          <w:tcPr>
            <w:tcW w:w="322" w:type="pct"/>
            <w:tcBorders>
              <w:top w:val="nil"/>
              <w:left w:val="nil"/>
              <w:bottom w:val="single" w:sz="4" w:space="0" w:color="auto"/>
              <w:right w:val="single" w:sz="4" w:space="0" w:color="auto"/>
            </w:tcBorders>
            <w:shd w:val="clear" w:color="000000" w:fill="FFFFFF"/>
            <w:vAlign w:val="bottom"/>
            <w:hideMark/>
          </w:tcPr>
          <w:p w14:paraId="1AF86B8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7623</w:t>
            </w:r>
          </w:p>
        </w:tc>
        <w:tc>
          <w:tcPr>
            <w:tcW w:w="212" w:type="pct"/>
            <w:tcBorders>
              <w:top w:val="nil"/>
              <w:left w:val="nil"/>
              <w:bottom w:val="single" w:sz="4" w:space="0" w:color="auto"/>
              <w:right w:val="single" w:sz="4" w:space="0" w:color="auto"/>
            </w:tcBorders>
            <w:shd w:val="clear" w:color="auto" w:fill="auto"/>
            <w:noWrap/>
            <w:vAlign w:val="bottom"/>
            <w:hideMark/>
          </w:tcPr>
          <w:p w14:paraId="47431D1F"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61</w:t>
            </w:r>
          </w:p>
        </w:tc>
        <w:tc>
          <w:tcPr>
            <w:tcW w:w="325" w:type="pct"/>
            <w:tcBorders>
              <w:top w:val="nil"/>
              <w:left w:val="nil"/>
              <w:bottom w:val="single" w:sz="4" w:space="0" w:color="auto"/>
              <w:right w:val="single" w:sz="4" w:space="0" w:color="auto"/>
            </w:tcBorders>
            <w:shd w:val="clear" w:color="auto" w:fill="auto"/>
            <w:noWrap/>
            <w:vAlign w:val="bottom"/>
            <w:hideMark/>
          </w:tcPr>
          <w:p w14:paraId="74C115BC"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114.4</w:t>
            </w:r>
          </w:p>
        </w:tc>
        <w:tc>
          <w:tcPr>
            <w:tcW w:w="239" w:type="pct"/>
            <w:tcBorders>
              <w:top w:val="nil"/>
              <w:left w:val="nil"/>
              <w:bottom w:val="single" w:sz="4" w:space="0" w:color="auto"/>
              <w:right w:val="single" w:sz="4" w:space="0" w:color="auto"/>
            </w:tcBorders>
            <w:shd w:val="clear" w:color="auto" w:fill="auto"/>
            <w:noWrap/>
            <w:vAlign w:val="bottom"/>
            <w:hideMark/>
          </w:tcPr>
          <w:p w14:paraId="2E6BC79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41</w:t>
            </w:r>
          </w:p>
        </w:tc>
        <w:tc>
          <w:tcPr>
            <w:tcW w:w="352" w:type="pct"/>
            <w:tcBorders>
              <w:top w:val="nil"/>
              <w:left w:val="nil"/>
              <w:bottom w:val="single" w:sz="4" w:space="0" w:color="auto"/>
              <w:right w:val="single" w:sz="4" w:space="0" w:color="auto"/>
            </w:tcBorders>
            <w:shd w:val="clear" w:color="auto" w:fill="auto"/>
            <w:noWrap/>
            <w:vAlign w:val="bottom"/>
            <w:hideMark/>
          </w:tcPr>
          <w:p w14:paraId="77D4636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33120</w:t>
            </w:r>
          </w:p>
        </w:tc>
      </w:tr>
      <w:tr w:rsidR="00626AC0" w:rsidRPr="00B046EA" w14:paraId="570CF888" w14:textId="77777777" w:rsidTr="00EB1B96">
        <w:trPr>
          <w:trHeight w:val="71"/>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52C77F3B"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9</w:t>
            </w:r>
          </w:p>
        </w:tc>
        <w:tc>
          <w:tcPr>
            <w:tcW w:w="929" w:type="pct"/>
            <w:tcBorders>
              <w:top w:val="nil"/>
              <w:left w:val="nil"/>
              <w:bottom w:val="single" w:sz="4" w:space="0" w:color="auto"/>
              <w:right w:val="single" w:sz="4" w:space="0" w:color="auto"/>
            </w:tcBorders>
            <w:shd w:val="clear" w:color="000000" w:fill="FFFFFF"/>
            <w:vAlign w:val="center"/>
            <w:hideMark/>
          </w:tcPr>
          <w:p w14:paraId="4A68DDCA"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Orhei</w:t>
            </w:r>
          </w:p>
        </w:tc>
        <w:tc>
          <w:tcPr>
            <w:tcW w:w="268" w:type="pct"/>
            <w:tcBorders>
              <w:top w:val="nil"/>
              <w:left w:val="nil"/>
              <w:bottom w:val="single" w:sz="4" w:space="0" w:color="auto"/>
              <w:right w:val="single" w:sz="4" w:space="0" w:color="auto"/>
            </w:tcBorders>
            <w:shd w:val="clear" w:color="auto" w:fill="auto"/>
            <w:vAlign w:val="bottom"/>
            <w:hideMark/>
          </w:tcPr>
          <w:p w14:paraId="341162A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89.2</w:t>
            </w:r>
          </w:p>
        </w:tc>
        <w:tc>
          <w:tcPr>
            <w:tcW w:w="214" w:type="pct"/>
            <w:tcBorders>
              <w:top w:val="nil"/>
              <w:left w:val="nil"/>
              <w:bottom w:val="single" w:sz="4" w:space="0" w:color="auto"/>
              <w:right w:val="single" w:sz="4" w:space="0" w:color="auto"/>
            </w:tcBorders>
            <w:shd w:val="clear" w:color="000000" w:fill="FFFFFF"/>
            <w:vAlign w:val="bottom"/>
            <w:hideMark/>
          </w:tcPr>
          <w:p w14:paraId="1A036DF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26</w:t>
            </w:r>
          </w:p>
        </w:tc>
        <w:tc>
          <w:tcPr>
            <w:tcW w:w="378" w:type="pct"/>
            <w:tcBorders>
              <w:top w:val="nil"/>
              <w:left w:val="nil"/>
              <w:bottom w:val="single" w:sz="4" w:space="0" w:color="auto"/>
              <w:right w:val="single" w:sz="4" w:space="0" w:color="auto"/>
            </w:tcBorders>
            <w:shd w:val="clear" w:color="000000" w:fill="FFFFFF"/>
            <w:vAlign w:val="bottom"/>
            <w:hideMark/>
          </w:tcPr>
          <w:p w14:paraId="109DDAB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49101.4</w:t>
            </w:r>
          </w:p>
        </w:tc>
        <w:tc>
          <w:tcPr>
            <w:tcW w:w="377" w:type="pct"/>
            <w:tcBorders>
              <w:top w:val="nil"/>
              <w:left w:val="nil"/>
              <w:bottom w:val="single" w:sz="4" w:space="0" w:color="auto"/>
              <w:right w:val="single" w:sz="4" w:space="0" w:color="auto"/>
            </w:tcBorders>
            <w:shd w:val="clear" w:color="000000" w:fill="FFFFFF"/>
            <w:vAlign w:val="bottom"/>
            <w:hideMark/>
          </w:tcPr>
          <w:p w14:paraId="12DC9DB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29893.2</w:t>
            </w:r>
          </w:p>
        </w:tc>
        <w:tc>
          <w:tcPr>
            <w:tcW w:w="268" w:type="pct"/>
            <w:tcBorders>
              <w:top w:val="nil"/>
              <w:left w:val="nil"/>
              <w:bottom w:val="single" w:sz="4" w:space="0" w:color="auto"/>
              <w:right w:val="single" w:sz="4" w:space="0" w:color="auto"/>
            </w:tcBorders>
            <w:shd w:val="clear" w:color="auto" w:fill="auto"/>
            <w:noWrap/>
            <w:vAlign w:val="bottom"/>
            <w:hideMark/>
          </w:tcPr>
          <w:p w14:paraId="349B12EE"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192</w:t>
            </w:r>
          </w:p>
        </w:tc>
        <w:tc>
          <w:tcPr>
            <w:tcW w:w="322" w:type="pct"/>
            <w:tcBorders>
              <w:top w:val="nil"/>
              <w:left w:val="nil"/>
              <w:bottom w:val="single" w:sz="4" w:space="0" w:color="auto"/>
              <w:right w:val="single" w:sz="4" w:space="0" w:color="auto"/>
            </w:tcBorders>
            <w:shd w:val="clear" w:color="auto" w:fill="auto"/>
            <w:vAlign w:val="bottom"/>
            <w:hideMark/>
          </w:tcPr>
          <w:p w14:paraId="3C31F6B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21.78</w:t>
            </w:r>
          </w:p>
        </w:tc>
        <w:tc>
          <w:tcPr>
            <w:tcW w:w="268" w:type="pct"/>
            <w:tcBorders>
              <w:top w:val="nil"/>
              <w:left w:val="nil"/>
              <w:bottom w:val="single" w:sz="4" w:space="0" w:color="auto"/>
              <w:right w:val="single" w:sz="4" w:space="0" w:color="auto"/>
            </w:tcBorders>
            <w:shd w:val="clear" w:color="000000" w:fill="FFFFFF"/>
            <w:vAlign w:val="bottom"/>
            <w:hideMark/>
          </w:tcPr>
          <w:p w14:paraId="63D1FA6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200</w:t>
            </w:r>
          </w:p>
        </w:tc>
        <w:tc>
          <w:tcPr>
            <w:tcW w:w="322" w:type="pct"/>
            <w:tcBorders>
              <w:top w:val="nil"/>
              <w:left w:val="nil"/>
              <w:bottom w:val="single" w:sz="4" w:space="0" w:color="auto"/>
              <w:right w:val="single" w:sz="4" w:space="0" w:color="auto"/>
            </w:tcBorders>
            <w:shd w:val="clear" w:color="000000" w:fill="FFFFFF"/>
            <w:vAlign w:val="bottom"/>
            <w:hideMark/>
          </w:tcPr>
          <w:p w14:paraId="097F54C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15441.14</w:t>
            </w:r>
          </w:p>
        </w:tc>
        <w:tc>
          <w:tcPr>
            <w:tcW w:w="322" w:type="pct"/>
            <w:tcBorders>
              <w:top w:val="nil"/>
              <w:left w:val="nil"/>
              <w:bottom w:val="single" w:sz="4" w:space="0" w:color="auto"/>
              <w:right w:val="single" w:sz="4" w:space="0" w:color="auto"/>
            </w:tcBorders>
            <w:shd w:val="clear" w:color="000000" w:fill="FFFFFF"/>
            <w:vAlign w:val="bottom"/>
            <w:hideMark/>
          </w:tcPr>
          <w:p w14:paraId="74E3FB3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12839.36</w:t>
            </w:r>
          </w:p>
        </w:tc>
        <w:tc>
          <w:tcPr>
            <w:tcW w:w="212" w:type="pct"/>
            <w:tcBorders>
              <w:top w:val="nil"/>
              <w:left w:val="nil"/>
              <w:bottom w:val="single" w:sz="4" w:space="0" w:color="auto"/>
              <w:right w:val="single" w:sz="4" w:space="0" w:color="auto"/>
            </w:tcBorders>
            <w:shd w:val="clear" w:color="auto" w:fill="auto"/>
            <w:noWrap/>
            <w:vAlign w:val="bottom"/>
            <w:hideMark/>
          </w:tcPr>
          <w:p w14:paraId="6929F553"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188</w:t>
            </w:r>
          </w:p>
        </w:tc>
        <w:tc>
          <w:tcPr>
            <w:tcW w:w="325" w:type="pct"/>
            <w:tcBorders>
              <w:top w:val="nil"/>
              <w:left w:val="nil"/>
              <w:bottom w:val="single" w:sz="4" w:space="0" w:color="auto"/>
              <w:right w:val="single" w:sz="4" w:space="0" w:color="auto"/>
            </w:tcBorders>
            <w:shd w:val="clear" w:color="auto" w:fill="auto"/>
            <w:noWrap/>
            <w:vAlign w:val="bottom"/>
            <w:hideMark/>
          </w:tcPr>
          <w:p w14:paraId="09B56AC4"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110.98</w:t>
            </w:r>
          </w:p>
        </w:tc>
        <w:tc>
          <w:tcPr>
            <w:tcW w:w="239" w:type="pct"/>
            <w:tcBorders>
              <w:top w:val="nil"/>
              <w:left w:val="nil"/>
              <w:bottom w:val="single" w:sz="4" w:space="0" w:color="auto"/>
              <w:right w:val="single" w:sz="4" w:space="0" w:color="auto"/>
            </w:tcBorders>
            <w:shd w:val="clear" w:color="auto" w:fill="auto"/>
            <w:noWrap/>
            <w:vAlign w:val="bottom"/>
            <w:hideMark/>
          </w:tcPr>
          <w:p w14:paraId="0FCD8D1D"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226</w:t>
            </w:r>
          </w:p>
        </w:tc>
        <w:tc>
          <w:tcPr>
            <w:tcW w:w="352" w:type="pct"/>
            <w:tcBorders>
              <w:top w:val="nil"/>
              <w:left w:val="nil"/>
              <w:bottom w:val="single" w:sz="4" w:space="0" w:color="auto"/>
              <w:right w:val="single" w:sz="4" w:space="0" w:color="auto"/>
            </w:tcBorders>
            <w:shd w:val="clear" w:color="auto" w:fill="auto"/>
            <w:noWrap/>
            <w:vAlign w:val="bottom"/>
            <w:hideMark/>
          </w:tcPr>
          <w:p w14:paraId="5BAB55F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42732.56</w:t>
            </w:r>
          </w:p>
        </w:tc>
      </w:tr>
      <w:tr w:rsidR="00626AC0" w:rsidRPr="00B046EA" w14:paraId="797C4CA1" w14:textId="77777777" w:rsidTr="00EB1B96">
        <w:trPr>
          <w:trHeight w:val="5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27A76E85"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10</w:t>
            </w:r>
          </w:p>
        </w:tc>
        <w:tc>
          <w:tcPr>
            <w:tcW w:w="929" w:type="pct"/>
            <w:tcBorders>
              <w:top w:val="nil"/>
              <w:left w:val="nil"/>
              <w:bottom w:val="single" w:sz="4" w:space="0" w:color="auto"/>
              <w:right w:val="single" w:sz="4" w:space="0" w:color="auto"/>
            </w:tcBorders>
            <w:shd w:val="clear" w:color="000000" w:fill="FFFFFF"/>
            <w:vAlign w:val="center"/>
            <w:hideMark/>
          </w:tcPr>
          <w:p w14:paraId="5D47BA7C"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Silva - Sud Cahul</w:t>
            </w:r>
          </w:p>
        </w:tc>
        <w:tc>
          <w:tcPr>
            <w:tcW w:w="268" w:type="pct"/>
            <w:tcBorders>
              <w:top w:val="nil"/>
              <w:left w:val="nil"/>
              <w:bottom w:val="single" w:sz="4" w:space="0" w:color="auto"/>
              <w:right w:val="single" w:sz="4" w:space="0" w:color="auto"/>
            </w:tcBorders>
            <w:shd w:val="clear" w:color="auto" w:fill="auto"/>
            <w:vAlign w:val="bottom"/>
            <w:hideMark/>
          </w:tcPr>
          <w:p w14:paraId="23C9FC8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46.7</w:t>
            </w:r>
          </w:p>
        </w:tc>
        <w:tc>
          <w:tcPr>
            <w:tcW w:w="214" w:type="pct"/>
            <w:tcBorders>
              <w:top w:val="nil"/>
              <w:left w:val="nil"/>
              <w:bottom w:val="single" w:sz="4" w:space="0" w:color="auto"/>
              <w:right w:val="single" w:sz="4" w:space="0" w:color="auto"/>
            </w:tcBorders>
            <w:shd w:val="clear" w:color="000000" w:fill="FFFFFF"/>
            <w:vAlign w:val="bottom"/>
            <w:hideMark/>
          </w:tcPr>
          <w:p w14:paraId="16EA1DA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17</w:t>
            </w:r>
          </w:p>
        </w:tc>
        <w:tc>
          <w:tcPr>
            <w:tcW w:w="378" w:type="pct"/>
            <w:tcBorders>
              <w:top w:val="nil"/>
              <w:left w:val="nil"/>
              <w:bottom w:val="single" w:sz="4" w:space="0" w:color="auto"/>
              <w:right w:val="single" w:sz="4" w:space="0" w:color="auto"/>
            </w:tcBorders>
            <w:shd w:val="clear" w:color="000000" w:fill="FFFFFF"/>
            <w:vAlign w:val="bottom"/>
            <w:hideMark/>
          </w:tcPr>
          <w:p w14:paraId="2E7FD87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53667.7</w:t>
            </w:r>
          </w:p>
        </w:tc>
        <w:tc>
          <w:tcPr>
            <w:tcW w:w="377" w:type="pct"/>
            <w:tcBorders>
              <w:top w:val="nil"/>
              <w:left w:val="nil"/>
              <w:bottom w:val="single" w:sz="4" w:space="0" w:color="auto"/>
              <w:right w:val="single" w:sz="4" w:space="0" w:color="auto"/>
            </w:tcBorders>
            <w:shd w:val="clear" w:color="000000" w:fill="FFFFFF"/>
            <w:vAlign w:val="bottom"/>
            <w:hideMark/>
          </w:tcPr>
          <w:p w14:paraId="799F6C4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14327.8</w:t>
            </w:r>
          </w:p>
        </w:tc>
        <w:tc>
          <w:tcPr>
            <w:tcW w:w="268" w:type="pct"/>
            <w:tcBorders>
              <w:top w:val="nil"/>
              <w:left w:val="nil"/>
              <w:bottom w:val="single" w:sz="4" w:space="0" w:color="auto"/>
              <w:right w:val="single" w:sz="4" w:space="0" w:color="auto"/>
            </w:tcBorders>
            <w:shd w:val="clear" w:color="auto" w:fill="auto"/>
            <w:noWrap/>
            <w:vAlign w:val="bottom"/>
            <w:hideMark/>
          </w:tcPr>
          <w:p w14:paraId="7409919E"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105</w:t>
            </w:r>
          </w:p>
        </w:tc>
        <w:tc>
          <w:tcPr>
            <w:tcW w:w="322" w:type="pct"/>
            <w:tcBorders>
              <w:top w:val="nil"/>
              <w:left w:val="nil"/>
              <w:bottom w:val="single" w:sz="4" w:space="0" w:color="auto"/>
              <w:right w:val="single" w:sz="4" w:space="0" w:color="auto"/>
            </w:tcBorders>
            <w:shd w:val="clear" w:color="auto" w:fill="auto"/>
            <w:vAlign w:val="bottom"/>
            <w:hideMark/>
          </w:tcPr>
          <w:p w14:paraId="2E2452A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45.36</w:t>
            </w:r>
          </w:p>
        </w:tc>
        <w:tc>
          <w:tcPr>
            <w:tcW w:w="268" w:type="pct"/>
            <w:tcBorders>
              <w:top w:val="nil"/>
              <w:left w:val="nil"/>
              <w:bottom w:val="single" w:sz="4" w:space="0" w:color="auto"/>
              <w:right w:val="single" w:sz="4" w:space="0" w:color="auto"/>
            </w:tcBorders>
            <w:shd w:val="clear" w:color="000000" w:fill="FFFFFF"/>
            <w:vAlign w:val="bottom"/>
            <w:hideMark/>
          </w:tcPr>
          <w:p w14:paraId="4283E56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129</w:t>
            </w:r>
          </w:p>
        </w:tc>
        <w:tc>
          <w:tcPr>
            <w:tcW w:w="322" w:type="pct"/>
            <w:tcBorders>
              <w:top w:val="nil"/>
              <w:left w:val="nil"/>
              <w:bottom w:val="single" w:sz="4" w:space="0" w:color="auto"/>
              <w:right w:val="single" w:sz="4" w:space="0" w:color="auto"/>
            </w:tcBorders>
            <w:shd w:val="clear" w:color="000000" w:fill="FFFFFF"/>
            <w:vAlign w:val="bottom"/>
            <w:hideMark/>
          </w:tcPr>
          <w:p w14:paraId="5904693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46101.42</w:t>
            </w:r>
          </w:p>
        </w:tc>
        <w:tc>
          <w:tcPr>
            <w:tcW w:w="322" w:type="pct"/>
            <w:tcBorders>
              <w:top w:val="nil"/>
              <w:left w:val="nil"/>
              <w:bottom w:val="single" w:sz="4" w:space="0" w:color="auto"/>
              <w:right w:val="single" w:sz="4" w:space="0" w:color="auto"/>
            </w:tcBorders>
            <w:shd w:val="clear" w:color="000000" w:fill="FFFFFF"/>
            <w:vAlign w:val="bottom"/>
            <w:hideMark/>
          </w:tcPr>
          <w:p w14:paraId="1946850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10985.2</w:t>
            </w:r>
          </w:p>
        </w:tc>
        <w:tc>
          <w:tcPr>
            <w:tcW w:w="212" w:type="pct"/>
            <w:tcBorders>
              <w:top w:val="nil"/>
              <w:left w:val="nil"/>
              <w:bottom w:val="single" w:sz="4" w:space="0" w:color="auto"/>
              <w:right w:val="single" w:sz="4" w:space="0" w:color="auto"/>
            </w:tcBorders>
            <w:shd w:val="clear" w:color="auto" w:fill="auto"/>
            <w:noWrap/>
            <w:vAlign w:val="bottom"/>
            <w:hideMark/>
          </w:tcPr>
          <w:p w14:paraId="41695F84"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91</w:t>
            </w:r>
          </w:p>
        </w:tc>
        <w:tc>
          <w:tcPr>
            <w:tcW w:w="325" w:type="pct"/>
            <w:tcBorders>
              <w:top w:val="nil"/>
              <w:left w:val="nil"/>
              <w:bottom w:val="single" w:sz="4" w:space="0" w:color="auto"/>
              <w:right w:val="single" w:sz="4" w:space="0" w:color="auto"/>
            </w:tcBorders>
            <w:shd w:val="clear" w:color="auto" w:fill="auto"/>
            <w:noWrap/>
            <w:vAlign w:val="bottom"/>
            <w:hideMark/>
          </w:tcPr>
          <w:p w14:paraId="028210DE"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92.06</w:t>
            </w:r>
          </w:p>
        </w:tc>
        <w:tc>
          <w:tcPr>
            <w:tcW w:w="239" w:type="pct"/>
            <w:tcBorders>
              <w:top w:val="nil"/>
              <w:left w:val="nil"/>
              <w:bottom w:val="single" w:sz="4" w:space="0" w:color="auto"/>
              <w:right w:val="single" w:sz="4" w:space="0" w:color="auto"/>
            </w:tcBorders>
            <w:shd w:val="clear" w:color="auto" w:fill="auto"/>
            <w:noWrap/>
            <w:vAlign w:val="bottom"/>
            <w:hideMark/>
          </w:tcPr>
          <w:p w14:paraId="52CDB3D1"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146</w:t>
            </w:r>
          </w:p>
        </w:tc>
        <w:tc>
          <w:tcPr>
            <w:tcW w:w="352" w:type="pct"/>
            <w:tcBorders>
              <w:top w:val="nil"/>
              <w:left w:val="nil"/>
              <w:bottom w:val="single" w:sz="4" w:space="0" w:color="auto"/>
              <w:right w:val="single" w:sz="4" w:space="0" w:color="auto"/>
            </w:tcBorders>
            <w:shd w:val="clear" w:color="auto" w:fill="auto"/>
            <w:noWrap/>
            <w:vAlign w:val="bottom"/>
            <w:hideMark/>
          </w:tcPr>
          <w:p w14:paraId="3878485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25313</w:t>
            </w:r>
          </w:p>
        </w:tc>
      </w:tr>
      <w:tr w:rsidR="00626AC0" w:rsidRPr="00B046EA" w14:paraId="0052CBF0" w14:textId="77777777" w:rsidTr="00EB1B96">
        <w:trPr>
          <w:trHeight w:val="106"/>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3094B593"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11</w:t>
            </w:r>
          </w:p>
        </w:tc>
        <w:tc>
          <w:tcPr>
            <w:tcW w:w="929" w:type="pct"/>
            <w:tcBorders>
              <w:top w:val="nil"/>
              <w:left w:val="nil"/>
              <w:bottom w:val="single" w:sz="4" w:space="0" w:color="auto"/>
              <w:right w:val="single" w:sz="4" w:space="0" w:color="auto"/>
            </w:tcBorders>
            <w:shd w:val="clear" w:color="000000" w:fill="FFFFFF"/>
            <w:vAlign w:val="center"/>
            <w:hideMark/>
          </w:tcPr>
          <w:p w14:paraId="54069042"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Silva-Centru Ungheni</w:t>
            </w:r>
          </w:p>
        </w:tc>
        <w:tc>
          <w:tcPr>
            <w:tcW w:w="268" w:type="pct"/>
            <w:tcBorders>
              <w:top w:val="nil"/>
              <w:left w:val="nil"/>
              <w:bottom w:val="single" w:sz="4" w:space="0" w:color="auto"/>
              <w:right w:val="single" w:sz="4" w:space="0" w:color="auto"/>
            </w:tcBorders>
            <w:shd w:val="clear" w:color="auto" w:fill="auto"/>
            <w:vAlign w:val="bottom"/>
            <w:hideMark/>
          </w:tcPr>
          <w:p w14:paraId="1AD9153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55.9</w:t>
            </w:r>
          </w:p>
        </w:tc>
        <w:tc>
          <w:tcPr>
            <w:tcW w:w="214" w:type="pct"/>
            <w:tcBorders>
              <w:top w:val="nil"/>
              <w:left w:val="nil"/>
              <w:bottom w:val="single" w:sz="4" w:space="0" w:color="auto"/>
              <w:right w:val="single" w:sz="4" w:space="0" w:color="auto"/>
            </w:tcBorders>
            <w:shd w:val="clear" w:color="000000" w:fill="FFFFFF"/>
            <w:vAlign w:val="bottom"/>
            <w:hideMark/>
          </w:tcPr>
          <w:p w14:paraId="15106FC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18</w:t>
            </w:r>
          </w:p>
        </w:tc>
        <w:tc>
          <w:tcPr>
            <w:tcW w:w="378" w:type="pct"/>
            <w:tcBorders>
              <w:top w:val="nil"/>
              <w:left w:val="nil"/>
              <w:bottom w:val="single" w:sz="4" w:space="0" w:color="auto"/>
              <w:right w:val="single" w:sz="4" w:space="0" w:color="auto"/>
            </w:tcBorders>
            <w:shd w:val="clear" w:color="000000" w:fill="FFFFFF"/>
            <w:vAlign w:val="bottom"/>
            <w:hideMark/>
          </w:tcPr>
          <w:p w14:paraId="329DA62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42768.8</w:t>
            </w:r>
          </w:p>
        </w:tc>
        <w:tc>
          <w:tcPr>
            <w:tcW w:w="377" w:type="pct"/>
            <w:tcBorders>
              <w:top w:val="nil"/>
              <w:left w:val="nil"/>
              <w:bottom w:val="single" w:sz="4" w:space="0" w:color="auto"/>
              <w:right w:val="single" w:sz="4" w:space="0" w:color="auto"/>
            </w:tcBorders>
            <w:shd w:val="clear" w:color="000000" w:fill="FFFFFF"/>
            <w:vAlign w:val="bottom"/>
            <w:hideMark/>
          </w:tcPr>
          <w:p w14:paraId="64FBCCC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17815.5</w:t>
            </w:r>
          </w:p>
        </w:tc>
        <w:tc>
          <w:tcPr>
            <w:tcW w:w="268" w:type="pct"/>
            <w:tcBorders>
              <w:top w:val="nil"/>
              <w:left w:val="nil"/>
              <w:bottom w:val="single" w:sz="4" w:space="0" w:color="auto"/>
              <w:right w:val="single" w:sz="4" w:space="0" w:color="auto"/>
            </w:tcBorders>
            <w:shd w:val="clear" w:color="auto" w:fill="auto"/>
            <w:noWrap/>
            <w:vAlign w:val="bottom"/>
            <w:hideMark/>
          </w:tcPr>
          <w:p w14:paraId="2AEAF6DC"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79</w:t>
            </w:r>
          </w:p>
        </w:tc>
        <w:tc>
          <w:tcPr>
            <w:tcW w:w="322" w:type="pct"/>
            <w:tcBorders>
              <w:top w:val="nil"/>
              <w:left w:val="nil"/>
              <w:bottom w:val="single" w:sz="4" w:space="0" w:color="auto"/>
              <w:right w:val="single" w:sz="4" w:space="0" w:color="auto"/>
            </w:tcBorders>
            <w:shd w:val="clear" w:color="auto" w:fill="auto"/>
            <w:vAlign w:val="bottom"/>
            <w:hideMark/>
          </w:tcPr>
          <w:p w14:paraId="130D1B3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23.92</w:t>
            </w:r>
          </w:p>
        </w:tc>
        <w:tc>
          <w:tcPr>
            <w:tcW w:w="268" w:type="pct"/>
            <w:tcBorders>
              <w:top w:val="nil"/>
              <w:left w:val="nil"/>
              <w:bottom w:val="single" w:sz="4" w:space="0" w:color="auto"/>
              <w:right w:val="single" w:sz="4" w:space="0" w:color="auto"/>
            </w:tcBorders>
            <w:shd w:val="clear" w:color="000000" w:fill="FFFFFF"/>
            <w:vAlign w:val="bottom"/>
            <w:hideMark/>
          </w:tcPr>
          <w:p w14:paraId="78DA80F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37</w:t>
            </w:r>
          </w:p>
        </w:tc>
        <w:tc>
          <w:tcPr>
            <w:tcW w:w="322" w:type="pct"/>
            <w:tcBorders>
              <w:top w:val="nil"/>
              <w:left w:val="nil"/>
              <w:bottom w:val="single" w:sz="4" w:space="0" w:color="auto"/>
              <w:right w:val="single" w:sz="4" w:space="0" w:color="auto"/>
            </w:tcBorders>
            <w:shd w:val="clear" w:color="000000" w:fill="FFFFFF"/>
            <w:vAlign w:val="bottom"/>
            <w:hideMark/>
          </w:tcPr>
          <w:p w14:paraId="7191ADE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19129.36</w:t>
            </w:r>
          </w:p>
        </w:tc>
        <w:tc>
          <w:tcPr>
            <w:tcW w:w="322" w:type="pct"/>
            <w:tcBorders>
              <w:top w:val="nil"/>
              <w:left w:val="nil"/>
              <w:bottom w:val="single" w:sz="4" w:space="0" w:color="auto"/>
              <w:right w:val="single" w:sz="4" w:space="0" w:color="auto"/>
            </w:tcBorders>
            <w:shd w:val="clear" w:color="000000" w:fill="FFFFFF"/>
            <w:vAlign w:val="bottom"/>
            <w:hideMark/>
          </w:tcPr>
          <w:p w14:paraId="7CCAAAE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9802.56</w:t>
            </w:r>
          </w:p>
        </w:tc>
        <w:tc>
          <w:tcPr>
            <w:tcW w:w="212" w:type="pct"/>
            <w:tcBorders>
              <w:top w:val="nil"/>
              <w:left w:val="nil"/>
              <w:bottom w:val="single" w:sz="4" w:space="0" w:color="auto"/>
              <w:right w:val="single" w:sz="4" w:space="0" w:color="auto"/>
            </w:tcBorders>
            <w:shd w:val="clear" w:color="auto" w:fill="auto"/>
            <w:noWrap/>
            <w:vAlign w:val="bottom"/>
            <w:hideMark/>
          </w:tcPr>
          <w:p w14:paraId="060C1EBE"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77</w:t>
            </w:r>
          </w:p>
        </w:tc>
        <w:tc>
          <w:tcPr>
            <w:tcW w:w="325" w:type="pct"/>
            <w:tcBorders>
              <w:top w:val="nil"/>
              <w:left w:val="nil"/>
              <w:bottom w:val="single" w:sz="4" w:space="0" w:color="auto"/>
              <w:right w:val="single" w:sz="4" w:space="0" w:color="auto"/>
            </w:tcBorders>
            <w:shd w:val="clear" w:color="auto" w:fill="auto"/>
            <w:noWrap/>
            <w:vAlign w:val="bottom"/>
            <w:hideMark/>
          </w:tcPr>
          <w:p w14:paraId="1A040E02"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79.82</w:t>
            </w:r>
          </w:p>
        </w:tc>
        <w:tc>
          <w:tcPr>
            <w:tcW w:w="239" w:type="pct"/>
            <w:tcBorders>
              <w:top w:val="nil"/>
              <w:left w:val="nil"/>
              <w:bottom w:val="single" w:sz="4" w:space="0" w:color="auto"/>
              <w:right w:val="single" w:sz="4" w:space="0" w:color="auto"/>
            </w:tcBorders>
            <w:shd w:val="clear" w:color="auto" w:fill="auto"/>
            <w:noWrap/>
            <w:vAlign w:val="bottom"/>
            <w:hideMark/>
          </w:tcPr>
          <w:p w14:paraId="289A11E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55</w:t>
            </w:r>
          </w:p>
        </w:tc>
        <w:tc>
          <w:tcPr>
            <w:tcW w:w="352" w:type="pct"/>
            <w:tcBorders>
              <w:top w:val="nil"/>
              <w:left w:val="nil"/>
              <w:bottom w:val="single" w:sz="4" w:space="0" w:color="auto"/>
              <w:right w:val="single" w:sz="4" w:space="0" w:color="auto"/>
            </w:tcBorders>
            <w:shd w:val="clear" w:color="auto" w:fill="auto"/>
            <w:noWrap/>
            <w:vAlign w:val="bottom"/>
            <w:hideMark/>
          </w:tcPr>
          <w:p w14:paraId="39AEC1E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27618.06</w:t>
            </w:r>
          </w:p>
        </w:tc>
      </w:tr>
      <w:tr w:rsidR="00626AC0" w:rsidRPr="00B046EA" w14:paraId="188DF73D" w14:textId="77777777" w:rsidTr="00EB1B96">
        <w:trPr>
          <w:trHeight w:val="5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03666F10"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12</w:t>
            </w:r>
          </w:p>
        </w:tc>
        <w:tc>
          <w:tcPr>
            <w:tcW w:w="929" w:type="pct"/>
            <w:tcBorders>
              <w:top w:val="nil"/>
              <w:left w:val="nil"/>
              <w:bottom w:val="single" w:sz="4" w:space="0" w:color="auto"/>
              <w:right w:val="single" w:sz="4" w:space="0" w:color="auto"/>
            </w:tcBorders>
            <w:shd w:val="clear" w:color="000000" w:fill="FFFFFF"/>
            <w:vAlign w:val="center"/>
            <w:hideMark/>
          </w:tcPr>
          <w:p w14:paraId="0BBF6720"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Șoldănești</w:t>
            </w:r>
          </w:p>
        </w:tc>
        <w:tc>
          <w:tcPr>
            <w:tcW w:w="268" w:type="pct"/>
            <w:tcBorders>
              <w:top w:val="nil"/>
              <w:left w:val="nil"/>
              <w:bottom w:val="single" w:sz="4" w:space="0" w:color="auto"/>
              <w:right w:val="single" w:sz="4" w:space="0" w:color="auto"/>
            </w:tcBorders>
            <w:shd w:val="clear" w:color="auto" w:fill="auto"/>
            <w:vAlign w:val="bottom"/>
            <w:hideMark/>
          </w:tcPr>
          <w:p w14:paraId="48E3DBD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33.2</w:t>
            </w:r>
          </w:p>
        </w:tc>
        <w:tc>
          <w:tcPr>
            <w:tcW w:w="214" w:type="pct"/>
            <w:tcBorders>
              <w:top w:val="nil"/>
              <w:left w:val="nil"/>
              <w:bottom w:val="single" w:sz="4" w:space="0" w:color="auto"/>
              <w:right w:val="single" w:sz="4" w:space="0" w:color="auto"/>
            </w:tcBorders>
            <w:shd w:val="clear" w:color="000000" w:fill="FFFFFF"/>
            <w:vAlign w:val="bottom"/>
            <w:hideMark/>
          </w:tcPr>
          <w:p w14:paraId="687607B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w:t>
            </w:r>
          </w:p>
        </w:tc>
        <w:tc>
          <w:tcPr>
            <w:tcW w:w="378" w:type="pct"/>
            <w:tcBorders>
              <w:top w:val="nil"/>
              <w:left w:val="nil"/>
              <w:bottom w:val="single" w:sz="4" w:space="0" w:color="auto"/>
              <w:right w:val="single" w:sz="4" w:space="0" w:color="auto"/>
            </w:tcBorders>
            <w:shd w:val="clear" w:color="000000" w:fill="FFFFFF"/>
            <w:vAlign w:val="bottom"/>
            <w:hideMark/>
          </w:tcPr>
          <w:p w14:paraId="1312944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33084</w:t>
            </w:r>
          </w:p>
        </w:tc>
        <w:tc>
          <w:tcPr>
            <w:tcW w:w="377" w:type="pct"/>
            <w:tcBorders>
              <w:top w:val="nil"/>
              <w:left w:val="nil"/>
              <w:bottom w:val="single" w:sz="4" w:space="0" w:color="auto"/>
              <w:right w:val="single" w:sz="4" w:space="0" w:color="auto"/>
            </w:tcBorders>
            <w:shd w:val="clear" w:color="000000" w:fill="FFFFFF"/>
            <w:vAlign w:val="bottom"/>
            <w:hideMark/>
          </w:tcPr>
          <w:p w14:paraId="4ACE51D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14071</w:t>
            </w:r>
          </w:p>
        </w:tc>
        <w:tc>
          <w:tcPr>
            <w:tcW w:w="268" w:type="pct"/>
            <w:tcBorders>
              <w:top w:val="nil"/>
              <w:left w:val="nil"/>
              <w:bottom w:val="single" w:sz="4" w:space="0" w:color="auto"/>
              <w:right w:val="single" w:sz="4" w:space="0" w:color="auto"/>
            </w:tcBorders>
            <w:shd w:val="clear" w:color="auto" w:fill="auto"/>
            <w:noWrap/>
            <w:vAlign w:val="bottom"/>
            <w:hideMark/>
          </w:tcPr>
          <w:p w14:paraId="6827535D"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115</w:t>
            </w:r>
          </w:p>
        </w:tc>
        <w:tc>
          <w:tcPr>
            <w:tcW w:w="322" w:type="pct"/>
            <w:tcBorders>
              <w:top w:val="nil"/>
              <w:left w:val="nil"/>
              <w:bottom w:val="single" w:sz="4" w:space="0" w:color="auto"/>
              <w:right w:val="single" w:sz="4" w:space="0" w:color="auto"/>
            </w:tcBorders>
            <w:shd w:val="clear" w:color="auto" w:fill="auto"/>
            <w:vAlign w:val="bottom"/>
            <w:hideMark/>
          </w:tcPr>
          <w:p w14:paraId="47B60CF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4.55</w:t>
            </w:r>
          </w:p>
        </w:tc>
        <w:tc>
          <w:tcPr>
            <w:tcW w:w="268" w:type="pct"/>
            <w:tcBorders>
              <w:top w:val="nil"/>
              <w:left w:val="nil"/>
              <w:bottom w:val="single" w:sz="4" w:space="0" w:color="auto"/>
              <w:right w:val="single" w:sz="4" w:space="0" w:color="auto"/>
            </w:tcBorders>
            <w:shd w:val="clear" w:color="000000" w:fill="FFFFFF"/>
            <w:vAlign w:val="bottom"/>
            <w:hideMark/>
          </w:tcPr>
          <w:p w14:paraId="2E1B8AE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w:t>
            </w:r>
          </w:p>
        </w:tc>
        <w:tc>
          <w:tcPr>
            <w:tcW w:w="322" w:type="pct"/>
            <w:tcBorders>
              <w:top w:val="nil"/>
              <w:left w:val="nil"/>
              <w:bottom w:val="single" w:sz="4" w:space="0" w:color="auto"/>
              <w:right w:val="single" w:sz="4" w:space="0" w:color="auto"/>
            </w:tcBorders>
            <w:shd w:val="clear" w:color="000000" w:fill="FFFFFF"/>
            <w:vAlign w:val="bottom"/>
            <w:hideMark/>
          </w:tcPr>
          <w:p w14:paraId="71ACF52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4920</w:t>
            </w:r>
          </w:p>
        </w:tc>
        <w:tc>
          <w:tcPr>
            <w:tcW w:w="322" w:type="pct"/>
            <w:tcBorders>
              <w:top w:val="nil"/>
              <w:left w:val="nil"/>
              <w:bottom w:val="single" w:sz="4" w:space="0" w:color="auto"/>
              <w:right w:val="single" w:sz="4" w:space="0" w:color="auto"/>
            </w:tcBorders>
            <w:shd w:val="clear" w:color="000000" w:fill="FFFFFF"/>
            <w:vAlign w:val="bottom"/>
            <w:hideMark/>
          </w:tcPr>
          <w:p w14:paraId="13465B6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1860</w:t>
            </w:r>
          </w:p>
        </w:tc>
        <w:tc>
          <w:tcPr>
            <w:tcW w:w="212" w:type="pct"/>
            <w:tcBorders>
              <w:top w:val="nil"/>
              <w:left w:val="nil"/>
              <w:bottom w:val="single" w:sz="4" w:space="0" w:color="auto"/>
              <w:right w:val="single" w:sz="4" w:space="0" w:color="auto"/>
            </w:tcBorders>
            <w:shd w:val="clear" w:color="auto" w:fill="auto"/>
            <w:noWrap/>
            <w:vAlign w:val="bottom"/>
            <w:hideMark/>
          </w:tcPr>
          <w:p w14:paraId="0D2C22F5"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162</w:t>
            </w:r>
          </w:p>
        </w:tc>
        <w:tc>
          <w:tcPr>
            <w:tcW w:w="325" w:type="pct"/>
            <w:tcBorders>
              <w:top w:val="nil"/>
              <w:left w:val="nil"/>
              <w:bottom w:val="single" w:sz="4" w:space="0" w:color="auto"/>
              <w:right w:val="single" w:sz="4" w:space="0" w:color="auto"/>
            </w:tcBorders>
            <w:shd w:val="clear" w:color="auto" w:fill="auto"/>
            <w:noWrap/>
            <w:vAlign w:val="bottom"/>
            <w:hideMark/>
          </w:tcPr>
          <w:p w14:paraId="7145C381"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37.75</w:t>
            </w:r>
          </w:p>
        </w:tc>
        <w:tc>
          <w:tcPr>
            <w:tcW w:w="239" w:type="pct"/>
            <w:tcBorders>
              <w:top w:val="nil"/>
              <w:left w:val="nil"/>
              <w:bottom w:val="single" w:sz="4" w:space="0" w:color="auto"/>
              <w:right w:val="single" w:sz="4" w:space="0" w:color="auto"/>
            </w:tcBorders>
            <w:shd w:val="clear" w:color="auto" w:fill="auto"/>
            <w:noWrap/>
            <w:vAlign w:val="bottom"/>
            <w:hideMark/>
          </w:tcPr>
          <w:p w14:paraId="1C6A160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11</w:t>
            </w:r>
          </w:p>
        </w:tc>
        <w:tc>
          <w:tcPr>
            <w:tcW w:w="352" w:type="pct"/>
            <w:tcBorders>
              <w:top w:val="nil"/>
              <w:left w:val="nil"/>
              <w:bottom w:val="single" w:sz="4" w:space="0" w:color="auto"/>
              <w:right w:val="single" w:sz="4" w:space="0" w:color="auto"/>
            </w:tcBorders>
            <w:shd w:val="clear" w:color="auto" w:fill="auto"/>
            <w:noWrap/>
            <w:vAlign w:val="bottom"/>
            <w:hideMark/>
          </w:tcPr>
          <w:p w14:paraId="2CDC3FF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15931</w:t>
            </w:r>
          </w:p>
        </w:tc>
      </w:tr>
      <w:tr w:rsidR="00626AC0" w:rsidRPr="00B046EA" w14:paraId="597F2FBA" w14:textId="77777777" w:rsidTr="00EB1B96">
        <w:trPr>
          <w:trHeight w:val="152"/>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1952AE36"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13</w:t>
            </w:r>
          </w:p>
        </w:tc>
        <w:tc>
          <w:tcPr>
            <w:tcW w:w="929" w:type="pct"/>
            <w:tcBorders>
              <w:top w:val="nil"/>
              <w:left w:val="nil"/>
              <w:bottom w:val="single" w:sz="4" w:space="0" w:color="auto"/>
              <w:right w:val="single" w:sz="4" w:space="0" w:color="auto"/>
            </w:tcBorders>
            <w:shd w:val="clear" w:color="000000" w:fill="FFFFFF"/>
            <w:vAlign w:val="center"/>
            <w:hideMark/>
          </w:tcPr>
          <w:p w14:paraId="13F2194C"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Soroca</w:t>
            </w:r>
          </w:p>
        </w:tc>
        <w:tc>
          <w:tcPr>
            <w:tcW w:w="268" w:type="pct"/>
            <w:tcBorders>
              <w:top w:val="nil"/>
              <w:left w:val="nil"/>
              <w:bottom w:val="single" w:sz="4" w:space="0" w:color="auto"/>
              <w:right w:val="single" w:sz="4" w:space="0" w:color="auto"/>
            </w:tcBorders>
            <w:shd w:val="clear" w:color="auto" w:fill="auto"/>
            <w:vAlign w:val="bottom"/>
            <w:hideMark/>
          </w:tcPr>
          <w:p w14:paraId="49C13D9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26.3</w:t>
            </w:r>
          </w:p>
        </w:tc>
        <w:tc>
          <w:tcPr>
            <w:tcW w:w="214" w:type="pct"/>
            <w:tcBorders>
              <w:top w:val="nil"/>
              <w:left w:val="nil"/>
              <w:bottom w:val="single" w:sz="4" w:space="0" w:color="auto"/>
              <w:right w:val="single" w:sz="4" w:space="0" w:color="auto"/>
            </w:tcBorders>
            <w:shd w:val="clear" w:color="000000" w:fill="FFFFFF"/>
            <w:vAlign w:val="bottom"/>
            <w:hideMark/>
          </w:tcPr>
          <w:p w14:paraId="1565BB6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w:t>
            </w:r>
          </w:p>
        </w:tc>
        <w:tc>
          <w:tcPr>
            <w:tcW w:w="378" w:type="pct"/>
            <w:tcBorders>
              <w:top w:val="nil"/>
              <w:left w:val="nil"/>
              <w:bottom w:val="single" w:sz="4" w:space="0" w:color="auto"/>
              <w:right w:val="single" w:sz="4" w:space="0" w:color="auto"/>
            </w:tcBorders>
            <w:shd w:val="clear" w:color="000000" w:fill="FFFFFF"/>
            <w:vAlign w:val="bottom"/>
            <w:hideMark/>
          </w:tcPr>
          <w:p w14:paraId="7AD3328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28207.5</w:t>
            </w:r>
          </w:p>
        </w:tc>
        <w:tc>
          <w:tcPr>
            <w:tcW w:w="377" w:type="pct"/>
            <w:tcBorders>
              <w:top w:val="nil"/>
              <w:left w:val="nil"/>
              <w:bottom w:val="single" w:sz="4" w:space="0" w:color="auto"/>
              <w:right w:val="single" w:sz="4" w:space="0" w:color="auto"/>
            </w:tcBorders>
            <w:shd w:val="clear" w:color="000000" w:fill="FFFFFF"/>
            <w:vAlign w:val="bottom"/>
            <w:hideMark/>
          </w:tcPr>
          <w:p w14:paraId="1347977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10739.3</w:t>
            </w:r>
          </w:p>
        </w:tc>
        <w:tc>
          <w:tcPr>
            <w:tcW w:w="268" w:type="pct"/>
            <w:tcBorders>
              <w:top w:val="nil"/>
              <w:left w:val="nil"/>
              <w:bottom w:val="single" w:sz="4" w:space="0" w:color="auto"/>
              <w:right w:val="single" w:sz="4" w:space="0" w:color="auto"/>
            </w:tcBorders>
            <w:shd w:val="clear" w:color="auto" w:fill="auto"/>
            <w:noWrap/>
            <w:vAlign w:val="bottom"/>
            <w:hideMark/>
          </w:tcPr>
          <w:p w14:paraId="3C8B0327"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159</w:t>
            </w:r>
          </w:p>
        </w:tc>
        <w:tc>
          <w:tcPr>
            <w:tcW w:w="322" w:type="pct"/>
            <w:tcBorders>
              <w:top w:val="nil"/>
              <w:left w:val="nil"/>
              <w:bottom w:val="single" w:sz="4" w:space="0" w:color="auto"/>
              <w:right w:val="single" w:sz="4" w:space="0" w:color="auto"/>
            </w:tcBorders>
            <w:shd w:val="clear" w:color="auto" w:fill="auto"/>
            <w:vAlign w:val="bottom"/>
            <w:hideMark/>
          </w:tcPr>
          <w:p w14:paraId="3C04D53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30.21</w:t>
            </w:r>
          </w:p>
        </w:tc>
        <w:tc>
          <w:tcPr>
            <w:tcW w:w="268" w:type="pct"/>
            <w:tcBorders>
              <w:top w:val="nil"/>
              <w:left w:val="nil"/>
              <w:bottom w:val="single" w:sz="4" w:space="0" w:color="auto"/>
              <w:right w:val="single" w:sz="4" w:space="0" w:color="auto"/>
            </w:tcBorders>
            <w:shd w:val="clear" w:color="000000" w:fill="FFFFFF"/>
            <w:vAlign w:val="bottom"/>
            <w:hideMark/>
          </w:tcPr>
          <w:p w14:paraId="2074AE5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w:t>
            </w:r>
          </w:p>
        </w:tc>
        <w:tc>
          <w:tcPr>
            <w:tcW w:w="322" w:type="pct"/>
            <w:tcBorders>
              <w:top w:val="nil"/>
              <w:left w:val="nil"/>
              <w:bottom w:val="single" w:sz="4" w:space="0" w:color="auto"/>
              <w:right w:val="single" w:sz="4" w:space="0" w:color="auto"/>
            </w:tcBorders>
            <w:shd w:val="clear" w:color="000000" w:fill="FFFFFF"/>
            <w:vAlign w:val="bottom"/>
            <w:hideMark/>
          </w:tcPr>
          <w:p w14:paraId="375045A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29778.05</w:t>
            </w:r>
          </w:p>
        </w:tc>
        <w:tc>
          <w:tcPr>
            <w:tcW w:w="322" w:type="pct"/>
            <w:tcBorders>
              <w:top w:val="nil"/>
              <w:left w:val="nil"/>
              <w:bottom w:val="single" w:sz="4" w:space="0" w:color="auto"/>
              <w:right w:val="single" w:sz="4" w:space="0" w:color="auto"/>
            </w:tcBorders>
            <w:shd w:val="clear" w:color="000000" w:fill="FFFFFF"/>
            <w:vAlign w:val="bottom"/>
            <w:hideMark/>
          </w:tcPr>
          <w:p w14:paraId="1D8BC9B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15972.58</w:t>
            </w:r>
          </w:p>
        </w:tc>
        <w:tc>
          <w:tcPr>
            <w:tcW w:w="212" w:type="pct"/>
            <w:tcBorders>
              <w:top w:val="nil"/>
              <w:left w:val="nil"/>
              <w:bottom w:val="single" w:sz="4" w:space="0" w:color="auto"/>
              <w:right w:val="single" w:sz="4" w:space="0" w:color="auto"/>
            </w:tcBorders>
            <w:shd w:val="clear" w:color="auto" w:fill="auto"/>
            <w:noWrap/>
            <w:vAlign w:val="bottom"/>
            <w:hideMark/>
          </w:tcPr>
          <w:p w14:paraId="16C5587B"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172</w:t>
            </w:r>
          </w:p>
        </w:tc>
        <w:tc>
          <w:tcPr>
            <w:tcW w:w="325" w:type="pct"/>
            <w:tcBorders>
              <w:top w:val="nil"/>
              <w:left w:val="nil"/>
              <w:bottom w:val="single" w:sz="4" w:space="0" w:color="auto"/>
              <w:right w:val="single" w:sz="4" w:space="0" w:color="auto"/>
            </w:tcBorders>
            <w:shd w:val="clear" w:color="auto" w:fill="auto"/>
            <w:noWrap/>
            <w:vAlign w:val="bottom"/>
            <w:hideMark/>
          </w:tcPr>
          <w:p w14:paraId="2BE01D9C"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56.51</w:t>
            </w:r>
          </w:p>
        </w:tc>
        <w:tc>
          <w:tcPr>
            <w:tcW w:w="239" w:type="pct"/>
            <w:tcBorders>
              <w:top w:val="nil"/>
              <w:left w:val="nil"/>
              <w:bottom w:val="single" w:sz="4" w:space="0" w:color="auto"/>
              <w:right w:val="single" w:sz="4" w:space="0" w:color="auto"/>
            </w:tcBorders>
            <w:shd w:val="clear" w:color="auto" w:fill="auto"/>
            <w:noWrap/>
            <w:vAlign w:val="bottom"/>
            <w:hideMark/>
          </w:tcPr>
          <w:p w14:paraId="4FDCA29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w:t>
            </w:r>
          </w:p>
        </w:tc>
        <w:tc>
          <w:tcPr>
            <w:tcW w:w="352" w:type="pct"/>
            <w:tcBorders>
              <w:top w:val="nil"/>
              <w:left w:val="nil"/>
              <w:bottom w:val="single" w:sz="4" w:space="0" w:color="auto"/>
              <w:right w:val="single" w:sz="4" w:space="0" w:color="auto"/>
            </w:tcBorders>
            <w:shd w:val="clear" w:color="auto" w:fill="auto"/>
            <w:noWrap/>
            <w:vAlign w:val="bottom"/>
            <w:hideMark/>
          </w:tcPr>
          <w:p w14:paraId="5E57630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26711.88</w:t>
            </w:r>
          </w:p>
        </w:tc>
      </w:tr>
      <w:tr w:rsidR="00626AC0" w:rsidRPr="00B046EA" w14:paraId="31EDE8CB" w14:textId="77777777" w:rsidTr="00EB1B96">
        <w:trPr>
          <w:trHeight w:val="1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7F56DC24"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14</w:t>
            </w:r>
          </w:p>
        </w:tc>
        <w:tc>
          <w:tcPr>
            <w:tcW w:w="929" w:type="pct"/>
            <w:tcBorders>
              <w:top w:val="nil"/>
              <w:left w:val="nil"/>
              <w:bottom w:val="single" w:sz="4" w:space="0" w:color="auto"/>
              <w:right w:val="single" w:sz="4" w:space="0" w:color="auto"/>
            </w:tcBorders>
            <w:shd w:val="clear" w:color="000000" w:fill="FFFFFF"/>
            <w:vAlign w:val="center"/>
            <w:hideMark/>
          </w:tcPr>
          <w:p w14:paraId="42484EA8"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Telenești</w:t>
            </w:r>
          </w:p>
        </w:tc>
        <w:tc>
          <w:tcPr>
            <w:tcW w:w="268" w:type="pct"/>
            <w:tcBorders>
              <w:top w:val="nil"/>
              <w:left w:val="nil"/>
              <w:bottom w:val="single" w:sz="4" w:space="0" w:color="auto"/>
              <w:right w:val="single" w:sz="4" w:space="0" w:color="auto"/>
            </w:tcBorders>
            <w:shd w:val="clear" w:color="auto" w:fill="auto"/>
            <w:vAlign w:val="bottom"/>
            <w:hideMark/>
          </w:tcPr>
          <w:p w14:paraId="6AFE6D5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84.3</w:t>
            </w:r>
          </w:p>
        </w:tc>
        <w:tc>
          <w:tcPr>
            <w:tcW w:w="214" w:type="pct"/>
            <w:tcBorders>
              <w:top w:val="nil"/>
              <w:left w:val="nil"/>
              <w:bottom w:val="single" w:sz="4" w:space="0" w:color="auto"/>
              <w:right w:val="single" w:sz="4" w:space="0" w:color="auto"/>
            </w:tcBorders>
            <w:shd w:val="clear" w:color="000000" w:fill="FFFFFF"/>
            <w:vAlign w:val="bottom"/>
            <w:hideMark/>
          </w:tcPr>
          <w:p w14:paraId="3DB60C3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27</w:t>
            </w:r>
          </w:p>
        </w:tc>
        <w:tc>
          <w:tcPr>
            <w:tcW w:w="378" w:type="pct"/>
            <w:tcBorders>
              <w:top w:val="nil"/>
              <w:left w:val="nil"/>
              <w:bottom w:val="single" w:sz="4" w:space="0" w:color="auto"/>
              <w:right w:val="single" w:sz="4" w:space="0" w:color="auto"/>
            </w:tcBorders>
            <w:shd w:val="clear" w:color="000000" w:fill="FFFFFF"/>
            <w:vAlign w:val="bottom"/>
            <w:hideMark/>
          </w:tcPr>
          <w:p w14:paraId="0C001B1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72349.5</w:t>
            </w:r>
          </w:p>
        </w:tc>
        <w:tc>
          <w:tcPr>
            <w:tcW w:w="377" w:type="pct"/>
            <w:tcBorders>
              <w:top w:val="nil"/>
              <w:left w:val="nil"/>
              <w:bottom w:val="single" w:sz="4" w:space="0" w:color="auto"/>
              <w:right w:val="single" w:sz="4" w:space="0" w:color="auto"/>
            </w:tcBorders>
            <w:shd w:val="clear" w:color="000000" w:fill="FFFFFF"/>
            <w:vAlign w:val="bottom"/>
            <w:hideMark/>
          </w:tcPr>
          <w:p w14:paraId="7B1AF04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24555.7</w:t>
            </w:r>
          </w:p>
        </w:tc>
        <w:tc>
          <w:tcPr>
            <w:tcW w:w="268" w:type="pct"/>
            <w:tcBorders>
              <w:top w:val="nil"/>
              <w:left w:val="nil"/>
              <w:bottom w:val="single" w:sz="4" w:space="0" w:color="auto"/>
              <w:right w:val="single" w:sz="4" w:space="0" w:color="auto"/>
            </w:tcBorders>
            <w:shd w:val="clear" w:color="auto" w:fill="auto"/>
            <w:noWrap/>
            <w:vAlign w:val="bottom"/>
            <w:hideMark/>
          </w:tcPr>
          <w:p w14:paraId="5381C2B7"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47</w:t>
            </w:r>
          </w:p>
        </w:tc>
        <w:tc>
          <w:tcPr>
            <w:tcW w:w="322" w:type="pct"/>
            <w:tcBorders>
              <w:top w:val="nil"/>
              <w:left w:val="nil"/>
              <w:bottom w:val="single" w:sz="4" w:space="0" w:color="auto"/>
              <w:right w:val="single" w:sz="4" w:space="0" w:color="auto"/>
            </w:tcBorders>
            <w:shd w:val="clear" w:color="auto" w:fill="auto"/>
            <w:vAlign w:val="bottom"/>
            <w:hideMark/>
          </w:tcPr>
          <w:p w14:paraId="3417D35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16.45</w:t>
            </w:r>
          </w:p>
        </w:tc>
        <w:tc>
          <w:tcPr>
            <w:tcW w:w="268" w:type="pct"/>
            <w:tcBorders>
              <w:top w:val="nil"/>
              <w:left w:val="nil"/>
              <w:bottom w:val="single" w:sz="4" w:space="0" w:color="auto"/>
              <w:right w:val="single" w:sz="4" w:space="0" w:color="auto"/>
            </w:tcBorders>
            <w:shd w:val="clear" w:color="000000" w:fill="FFFFFF"/>
            <w:vAlign w:val="bottom"/>
            <w:hideMark/>
          </w:tcPr>
          <w:p w14:paraId="1113FA9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44</w:t>
            </w:r>
          </w:p>
        </w:tc>
        <w:tc>
          <w:tcPr>
            <w:tcW w:w="322" w:type="pct"/>
            <w:tcBorders>
              <w:top w:val="nil"/>
              <w:left w:val="nil"/>
              <w:bottom w:val="single" w:sz="4" w:space="0" w:color="auto"/>
              <w:right w:val="single" w:sz="4" w:space="0" w:color="auto"/>
            </w:tcBorders>
            <w:shd w:val="clear" w:color="000000" w:fill="FFFFFF"/>
            <w:vAlign w:val="bottom"/>
            <w:hideMark/>
          </w:tcPr>
          <w:p w14:paraId="4682277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11805.95</w:t>
            </w:r>
          </w:p>
        </w:tc>
        <w:tc>
          <w:tcPr>
            <w:tcW w:w="322" w:type="pct"/>
            <w:tcBorders>
              <w:top w:val="nil"/>
              <w:left w:val="nil"/>
              <w:bottom w:val="single" w:sz="4" w:space="0" w:color="auto"/>
              <w:right w:val="single" w:sz="4" w:space="0" w:color="auto"/>
            </w:tcBorders>
            <w:shd w:val="clear" w:color="000000" w:fill="FFFFFF"/>
            <w:vAlign w:val="bottom"/>
            <w:hideMark/>
          </w:tcPr>
          <w:p w14:paraId="0A31A0B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5074.25</w:t>
            </w:r>
          </w:p>
        </w:tc>
        <w:tc>
          <w:tcPr>
            <w:tcW w:w="212" w:type="pct"/>
            <w:tcBorders>
              <w:top w:val="nil"/>
              <w:left w:val="nil"/>
              <w:bottom w:val="single" w:sz="4" w:space="0" w:color="auto"/>
              <w:right w:val="single" w:sz="4" w:space="0" w:color="auto"/>
            </w:tcBorders>
            <w:shd w:val="clear" w:color="auto" w:fill="auto"/>
            <w:noWrap/>
            <w:vAlign w:val="bottom"/>
            <w:hideMark/>
          </w:tcPr>
          <w:p w14:paraId="2CEEFF5F"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40</w:t>
            </w:r>
          </w:p>
        </w:tc>
        <w:tc>
          <w:tcPr>
            <w:tcW w:w="325" w:type="pct"/>
            <w:tcBorders>
              <w:top w:val="nil"/>
              <w:left w:val="nil"/>
              <w:bottom w:val="single" w:sz="4" w:space="0" w:color="auto"/>
              <w:right w:val="single" w:sz="4" w:space="0" w:color="auto"/>
            </w:tcBorders>
            <w:shd w:val="clear" w:color="auto" w:fill="auto"/>
            <w:noWrap/>
            <w:vAlign w:val="bottom"/>
            <w:hideMark/>
          </w:tcPr>
          <w:p w14:paraId="67C79B27"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100.75</w:t>
            </w:r>
          </w:p>
        </w:tc>
        <w:tc>
          <w:tcPr>
            <w:tcW w:w="239" w:type="pct"/>
            <w:tcBorders>
              <w:top w:val="nil"/>
              <w:left w:val="nil"/>
              <w:bottom w:val="single" w:sz="4" w:space="0" w:color="auto"/>
              <w:right w:val="single" w:sz="4" w:space="0" w:color="auto"/>
            </w:tcBorders>
            <w:shd w:val="clear" w:color="auto" w:fill="auto"/>
            <w:noWrap/>
            <w:vAlign w:val="bottom"/>
            <w:hideMark/>
          </w:tcPr>
          <w:p w14:paraId="6F98177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71</w:t>
            </w:r>
          </w:p>
        </w:tc>
        <w:tc>
          <w:tcPr>
            <w:tcW w:w="352" w:type="pct"/>
            <w:tcBorders>
              <w:top w:val="nil"/>
              <w:left w:val="nil"/>
              <w:bottom w:val="single" w:sz="4" w:space="0" w:color="auto"/>
              <w:right w:val="single" w:sz="4" w:space="0" w:color="auto"/>
            </w:tcBorders>
            <w:shd w:val="clear" w:color="auto" w:fill="auto"/>
            <w:noWrap/>
            <w:vAlign w:val="bottom"/>
            <w:hideMark/>
          </w:tcPr>
          <w:p w14:paraId="38C9D49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29629.95</w:t>
            </w:r>
          </w:p>
        </w:tc>
      </w:tr>
      <w:tr w:rsidR="00626AC0" w:rsidRPr="00B046EA" w14:paraId="54C1AF42" w14:textId="77777777" w:rsidTr="00EB1B96">
        <w:trPr>
          <w:trHeight w:val="186"/>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0F088D37"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15</w:t>
            </w:r>
          </w:p>
        </w:tc>
        <w:tc>
          <w:tcPr>
            <w:tcW w:w="929" w:type="pct"/>
            <w:tcBorders>
              <w:top w:val="nil"/>
              <w:left w:val="nil"/>
              <w:bottom w:val="single" w:sz="4" w:space="0" w:color="auto"/>
              <w:right w:val="single" w:sz="4" w:space="0" w:color="auto"/>
            </w:tcBorders>
            <w:shd w:val="clear" w:color="000000" w:fill="FFFFFF"/>
            <w:vAlign w:val="center"/>
            <w:hideMark/>
          </w:tcPr>
          <w:p w14:paraId="561E25CF"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Tighina</w:t>
            </w:r>
          </w:p>
        </w:tc>
        <w:tc>
          <w:tcPr>
            <w:tcW w:w="268" w:type="pct"/>
            <w:tcBorders>
              <w:top w:val="nil"/>
              <w:left w:val="nil"/>
              <w:bottom w:val="single" w:sz="4" w:space="0" w:color="auto"/>
              <w:right w:val="single" w:sz="4" w:space="0" w:color="auto"/>
            </w:tcBorders>
            <w:shd w:val="clear" w:color="auto" w:fill="auto"/>
            <w:vAlign w:val="bottom"/>
            <w:hideMark/>
          </w:tcPr>
          <w:p w14:paraId="5D9D643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57.7</w:t>
            </w:r>
          </w:p>
        </w:tc>
        <w:tc>
          <w:tcPr>
            <w:tcW w:w="214" w:type="pct"/>
            <w:tcBorders>
              <w:top w:val="nil"/>
              <w:left w:val="nil"/>
              <w:bottom w:val="single" w:sz="4" w:space="0" w:color="auto"/>
              <w:right w:val="single" w:sz="4" w:space="0" w:color="auto"/>
            </w:tcBorders>
            <w:shd w:val="clear" w:color="000000" w:fill="FFFFFF"/>
            <w:vAlign w:val="bottom"/>
            <w:hideMark/>
          </w:tcPr>
          <w:p w14:paraId="7A199E8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11</w:t>
            </w:r>
          </w:p>
        </w:tc>
        <w:tc>
          <w:tcPr>
            <w:tcW w:w="378" w:type="pct"/>
            <w:tcBorders>
              <w:top w:val="nil"/>
              <w:left w:val="nil"/>
              <w:bottom w:val="single" w:sz="4" w:space="0" w:color="auto"/>
              <w:right w:val="single" w:sz="4" w:space="0" w:color="auto"/>
            </w:tcBorders>
            <w:shd w:val="clear" w:color="000000" w:fill="FFFFFF"/>
            <w:vAlign w:val="bottom"/>
            <w:hideMark/>
          </w:tcPr>
          <w:p w14:paraId="43E30B5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34101.5</w:t>
            </w:r>
          </w:p>
        </w:tc>
        <w:tc>
          <w:tcPr>
            <w:tcW w:w="377" w:type="pct"/>
            <w:tcBorders>
              <w:top w:val="nil"/>
              <w:left w:val="nil"/>
              <w:bottom w:val="single" w:sz="4" w:space="0" w:color="auto"/>
              <w:right w:val="single" w:sz="4" w:space="0" w:color="auto"/>
            </w:tcBorders>
            <w:shd w:val="clear" w:color="000000" w:fill="FFFFFF"/>
            <w:vAlign w:val="bottom"/>
            <w:hideMark/>
          </w:tcPr>
          <w:p w14:paraId="7835E27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23719.2</w:t>
            </w:r>
          </w:p>
        </w:tc>
        <w:tc>
          <w:tcPr>
            <w:tcW w:w="268" w:type="pct"/>
            <w:tcBorders>
              <w:top w:val="nil"/>
              <w:left w:val="nil"/>
              <w:bottom w:val="single" w:sz="4" w:space="0" w:color="auto"/>
              <w:right w:val="single" w:sz="4" w:space="0" w:color="auto"/>
            </w:tcBorders>
            <w:shd w:val="clear" w:color="auto" w:fill="auto"/>
            <w:noWrap/>
            <w:vAlign w:val="bottom"/>
            <w:hideMark/>
          </w:tcPr>
          <w:p w14:paraId="463EBADD"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157</w:t>
            </w:r>
          </w:p>
        </w:tc>
        <w:tc>
          <w:tcPr>
            <w:tcW w:w="322" w:type="pct"/>
            <w:tcBorders>
              <w:top w:val="nil"/>
              <w:left w:val="nil"/>
              <w:bottom w:val="single" w:sz="4" w:space="0" w:color="auto"/>
              <w:right w:val="single" w:sz="4" w:space="0" w:color="auto"/>
            </w:tcBorders>
            <w:shd w:val="clear" w:color="auto" w:fill="auto"/>
            <w:vAlign w:val="bottom"/>
            <w:hideMark/>
          </w:tcPr>
          <w:p w14:paraId="6F93880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14.95</w:t>
            </w:r>
          </w:p>
        </w:tc>
        <w:tc>
          <w:tcPr>
            <w:tcW w:w="268" w:type="pct"/>
            <w:tcBorders>
              <w:top w:val="nil"/>
              <w:left w:val="nil"/>
              <w:bottom w:val="single" w:sz="4" w:space="0" w:color="auto"/>
              <w:right w:val="single" w:sz="4" w:space="0" w:color="auto"/>
            </w:tcBorders>
            <w:shd w:val="clear" w:color="000000" w:fill="FFFFFF"/>
            <w:vAlign w:val="bottom"/>
            <w:hideMark/>
          </w:tcPr>
          <w:p w14:paraId="09D642E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172</w:t>
            </w:r>
          </w:p>
        </w:tc>
        <w:tc>
          <w:tcPr>
            <w:tcW w:w="322" w:type="pct"/>
            <w:tcBorders>
              <w:top w:val="nil"/>
              <w:left w:val="nil"/>
              <w:bottom w:val="single" w:sz="4" w:space="0" w:color="auto"/>
              <w:right w:val="single" w:sz="4" w:space="0" w:color="auto"/>
            </w:tcBorders>
            <w:shd w:val="clear" w:color="000000" w:fill="FFFFFF"/>
            <w:vAlign w:val="bottom"/>
            <w:hideMark/>
          </w:tcPr>
          <w:p w14:paraId="7BD20B3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13022.27</w:t>
            </w:r>
          </w:p>
        </w:tc>
        <w:tc>
          <w:tcPr>
            <w:tcW w:w="322" w:type="pct"/>
            <w:tcBorders>
              <w:top w:val="nil"/>
              <w:left w:val="nil"/>
              <w:bottom w:val="single" w:sz="4" w:space="0" w:color="auto"/>
              <w:right w:val="single" w:sz="4" w:space="0" w:color="auto"/>
            </w:tcBorders>
            <w:shd w:val="clear" w:color="000000" w:fill="FFFFFF"/>
            <w:vAlign w:val="bottom"/>
            <w:hideMark/>
          </w:tcPr>
          <w:p w14:paraId="4404E84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3810.44</w:t>
            </w:r>
          </w:p>
        </w:tc>
        <w:tc>
          <w:tcPr>
            <w:tcW w:w="212" w:type="pct"/>
            <w:tcBorders>
              <w:top w:val="nil"/>
              <w:left w:val="nil"/>
              <w:bottom w:val="single" w:sz="4" w:space="0" w:color="auto"/>
              <w:right w:val="single" w:sz="4" w:space="0" w:color="auto"/>
            </w:tcBorders>
            <w:shd w:val="clear" w:color="auto" w:fill="auto"/>
            <w:noWrap/>
            <w:vAlign w:val="bottom"/>
            <w:hideMark/>
          </w:tcPr>
          <w:p w14:paraId="0B50386D"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171</w:t>
            </w:r>
          </w:p>
        </w:tc>
        <w:tc>
          <w:tcPr>
            <w:tcW w:w="325" w:type="pct"/>
            <w:tcBorders>
              <w:top w:val="nil"/>
              <w:left w:val="nil"/>
              <w:bottom w:val="single" w:sz="4" w:space="0" w:color="auto"/>
              <w:right w:val="single" w:sz="4" w:space="0" w:color="auto"/>
            </w:tcBorders>
            <w:shd w:val="clear" w:color="auto" w:fill="auto"/>
            <w:noWrap/>
            <w:vAlign w:val="bottom"/>
            <w:hideMark/>
          </w:tcPr>
          <w:p w14:paraId="1F916366"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72.65</w:t>
            </w:r>
          </w:p>
        </w:tc>
        <w:tc>
          <w:tcPr>
            <w:tcW w:w="239" w:type="pct"/>
            <w:tcBorders>
              <w:top w:val="nil"/>
              <w:left w:val="nil"/>
              <w:bottom w:val="single" w:sz="4" w:space="0" w:color="auto"/>
              <w:right w:val="single" w:sz="4" w:space="0" w:color="auto"/>
            </w:tcBorders>
            <w:shd w:val="clear" w:color="auto" w:fill="auto"/>
            <w:noWrap/>
            <w:vAlign w:val="bottom"/>
            <w:hideMark/>
          </w:tcPr>
          <w:p w14:paraId="279F0391"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183</w:t>
            </w:r>
          </w:p>
        </w:tc>
        <w:tc>
          <w:tcPr>
            <w:tcW w:w="352" w:type="pct"/>
            <w:tcBorders>
              <w:top w:val="nil"/>
              <w:left w:val="nil"/>
              <w:bottom w:val="single" w:sz="4" w:space="0" w:color="auto"/>
              <w:right w:val="single" w:sz="4" w:space="0" w:color="auto"/>
            </w:tcBorders>
            <w:shd w:val="clear" w:color="auto" w:fill="auto"/>
            <w:noWrap/>
            <w:vAlign w:val="bottom"/>
            <w:hideMark/>
          </w:tcPr>
          <w:p w14:paraId="1A589E6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27529.64</w:t>
            </w:r>
          </w:p>
        </w:tc>
      </w:tr>
      <w:tr w:rsidR="00626AC0" w:rsidRPr="00B046EA" w14:paraId="6A6B81F7" w14:textId="77777777" w:rsidTr="00EB1B96">
        <w:trPr>
          <w:trHeight w:val="132"/>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256D48A6"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16</w:t>
            </w:r>
          </w:p>
        </w:tc>
        <w:tc>
          <w:tcPr>
            <w:tcW w:w="929" w:type="pct"/>
            <w:tcBorders>
              <w:top w:val="nil"/>
              <w:left w:val="nil"/>
              <w:bottom w:val="single" w:sz="4" w:space="0" w:color="auto"/>
              <w:right w:val="single" w:sz="4" w:space="0" w:color="auto"/>
            </w:tcBorders>
            <w:shd w:val="clear" w:color="000000" w:fill="FFFFFF"/>
            <w:vAlign w:val="center"/>
            <w:hideMark/>
          </w:tcPr>
          <w:p w14:paraId="6C88E1B1"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ÎSC Cimișlia</w:t>
            </w:r>
          </w:p>
        </w:tc>
        <w:tc>
          <w:tcPr>
            <w:tcW w:w="268" w:type="pct"/>
            <w:tcBorders>
              <w:top w:val="nil"/>
              <w:left w:val="nil"/>
              <w:bottom w:val="single" w:sz="4" w:space="0" w:color="auto"/>
              <w:right w:val="single" w:sz="4" w:space="0" w:color="auto"/>
            </w:tcBorders>
            <w:shd w:val="clear" w:color="auto" w:fill="auto"/>
            <w:vAlign w:val="bottom"/>
            <w:hideMark/>
          </w:tcPr>
          <w:p w14:paraId="5A4737E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3.7</w:t>
            </w:r>
          </w:p>
        </w:tc>
        <w:tc>
          <w:tcPr>
            <w:tcW w:w="214" w:type="pct"/>
            <w:tcBorders>
              <w:top w:val="nil"/>
              <w:left w:val="nil"/>
              <w:bottom w:val="single" w:sz="4" w:space="0" w:color="auto"/>
              <w:right w:val="single" w:sz="4" w:space="0" w:color="auto"/>
            </w:tcBorders>
            <w:shd w:val="clear" w:color="000000" w:fill="FFFFFF"/>
            <w:vAlign w:val="bottom"/>
            <w:hideMark/>
          </w:tcPr>
          <w:p w14:paraId="7937F19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78" w:type="pct"/>
            <w:tcBorders>
              <w:top w:val="nil"/>
              <w:left w:val="nil"/>
              <w:bottom w:val="single" w:sz="4" w:space="0" w:color="auto"/>
              <w:right w:val="single" w:sz="4" w:space="0" w:color="auto"/>
            </w:tcBorders>
            <w:shd w:val="clear" w:color="000000" w:fill="FFFFFF"/>
            <w:vAlign w:val="bottom"/>
            <w:hideMark/>
          </w:tcPr>
          <w:p w14:paraId="723BAD1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2440</w:t>
            </w:r>
          </w:p>
        </w:tc>
        <w:tc>
          <w:tcPr>
            <w:tcW w:w="377" w:type="pct"/>
            <w:tcBorders>
              <w:top w:val="nil"/>
              <w:left w:val="nil"/>
              <w:bottom w:val="single" w:sz="4" w:space="0" w:color="auto"/>
              <w:right w:val="single" w:sz="4" w:space="0" w:color="auto"/>
            </w:tcBorders>
            <w:shd w:val="clear" w:color="000000" w:fill="FFFFFF"/>
            <w:vAlign w:val="bottom"/>
            <w:hideMark/>
          </w:tcPr>
          <w:p w14:paraId="766CC5D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2175</w:t>
            </w:r>
          </w:p>
        </w:tc>
        <w:tc>
          <w:tcPr>
            <w:tcW w:w="268" w:type="pct"/>
            <w:tcBorders>
              <w:top w:val="nil"/>
              <w:left w:val="nil"/>
              <w:bottom w:val="single" w:sz="4" w:space="0" w:color="auto"/>
              <w:right w:val="single" w:sz="4" w:space="0" w:color="auto"/>
            </w:tcBorders>
            <w:shd w:val="clear" w:color="auto" w:fill="auto"/>
            <w:noWrap/>
            <w:vAlign w:val="bottom"/>
            <w:hideMark/>
          </w:tcPr>
          <w:p w14:paraId="45EEABA3"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84</w:t>
            </w:r>
          </w:p>
        </w:tc>
        <w:tc>
          <w:tcPr>
            <w:tcW w:w="322" w:type="pct"/>
            <w:tcBorders>
              <w:top w:val="nil"/>
              <w:left w:val="nil"/>
              <w:bottom w:val="single" w:sz="4" w:space="0" w:color="auto"/>
              <w:right w:val="single" w:sz="4" w:space="0" w:color="auto"/>
            </w:tcBorders>
            <w:shd w:val="clear" w:color="auto" w:fill="auto"/>
            <w:vAlign w:val="bottom"/>
            <w:hideMark/>
          </w:tcPr>
          <w:p w14:paraId="703B60A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6.87</w:t>
            </w:r>
          </w:p>
        </w:tc>
        <w:tc>
          <w:tcPr>
            <w:tcW w:w="268" w:type="pct"/>
            <w:tcBorders>
              <w:top w:val="nil"/>
              <w:left w:val="nil"/>
              <w:bottom w:val="single" w:sz="4" w:space="0" w:color="auto"/>
              <w:right w:val="single" w:sz="4" w:space="0" w:color="auto"/>
            </w:tcBorders>
            <w:shd w:val="clear" w:color="000000" w:fill="FFFFFF"/>
            <w:vAlign w:val="bottom"/>
            <w:hideMark/>
          </w:tcPr>
          <w:p w14:paraId="30F8021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w:t>
            </w:r>
          </w:p>
        </w:tc>
        <w:tc>
          <w:tcPr>
            <w:tcW w:w="322" w:type="pct"/>
            <w:tcBorders>
              <w:top w:val="nil"/>
              <w:left w:val="nil"/>
              <w:bottom w:val="single" w:sz="4" w:space="0" w:color="auto"/>
              <w:right w:val="single" w:sz="4" w:space="0" w:color="auto"/>
            </w:tcBorders>
            <w:shd w:val="clear" w:color="000000" w:fill="FFFFFF"/>
            <w:vAlign w:val="bottom"/>
            <w:hideMark/>
          </w:tcPr>
          <w:p w14:paraId="35743BE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4903</w:t>
            </w:r>
          </w:p>
        </w:tc>
        <w:tc>
          <w:tcPr>
            <w:tcW w:w="322" w:type="pct"/>
            <w:tcBorders>
              <w:top w:val="nil"/>
              <w:left w:val="nil"/>
              <w:bottom w:val="single" w:sz="4" w:space="0" w:color="auto"/>
              <w:right w:val="single" w:sz="4" w:space="0" w:color="auto"/>
            </w:tcBorders>
            <w:shd w:val="clear" w:color="000000" w:fill="FFFFFF"/>
            <w:vAlign w:val="bottom"/>
            <w:hideMark/>
          </w:tcPr>
          <w:p w14:paraId="472A5B0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2685</w:t>
            </w:r>
          </w:p>
        </w:tc>
        <w:tc>
          <w:tcPr>
            <w:tcW w:w="212" w:type="pct"/>
            <w:tcBorders>
              <w:top w:val="nil"/>
              <w:left w:val="nil"/>
              <w:bottom w:val="single" w:sz="4" w:space="0" w:color="auto"/>
              <w:right w:val="single" w:sz="4" w:space="0" w:color="auto"/>
            </w:tcBorders>
            <w:shd w:val="clear" w:color="auto" w:fill="auto"/>
            <w:noWrap/>
            <w:vAlign w:val="bottom"/>
            <w:hideMark/>
          </w:tcPr>
          <w:p w14:paraId="3EF28357"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39</w:t>
            </w:r>
          </w:p>
        </w:tc>
        <w:tc>
          <w:tcPr>
            <w:tcW w:w="325" w:type="pct"/>
            <w:tcBorders>
              <w:top w:val="nil"/>
              <w:left w:val="nil"/>
              <w:bottom w:val="single" w:sz="4" w:space="0" w:color="auto"/>
              <w:right w:val="single" w:sz="4" w:space="0" w:color="auto"/>
            </w:tcBorders>
            <w:shd w:val="clear" w:color="auto" w:fill="auto"/>
            <w:noWrap/>
            <w:vAlign w:val="bottom"/>
            <w:hideMark/>
          </w:tcPr>
          <w:p w14:paraId="78A5871B"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10.57</w:t>
            </w:r>
          </w:p>
        </w:tc>
        <w:tc>
          <w:tcPr>
            <w:tcW w:w="239" w:type="pct"/>
            <w:tcBorders>
              <w:top w:val="nil"/>
              <w:left w:val="nil"/>
              <w:bottom w:val="single" w:sz="4" w:space="0" w:color="auto"/>
              <w:right w:val="single" w:sz="4" w:space="0" w:color="auto"/>
            </w:tcBorders>
            <w:shd w:val="clear" w:color="auto" w:fill="auto"/>
            <w:noWrap/>
            <w:vAlign w:val="bottom"/>
            <w:hideMark/>
          </w:tcPr>
          <w:p w14:paraId="013D033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w:t>
            </w:r>
          </w:p>
        </w:tc>
        <w:tc>
          <w:tcPr>
            <w:tcW w:w="352" w:type="pct"/>
            <w:tcBorders>
              <w:top w:val="nil"/>
              <w:left w:val="nil"/>
              <w:bottom w:val="single" w:sz="4" w:space="0" w:color="auto"/>
              <w:right w:val="single" w:sz="4" w:space="0" w:color="auto"/>
            </w:tcBorders>
            <w:shd w:val="clear" w:color="auto" w:fill="auto"/>
            <w:noWrap/>
            <w:vAlign w:val="bottom"/>
            <w:hideMark/>
          </w:tcPr>
          <w:p w14:paraId="1CB1C1F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4860</w:t>
            </w:r>
          </w:p>
        </w:tc>
      </w:tr>
      <w:tr w:rsidR="00626AC0" w:rsidRPr="00B046EA" w14:paraId="31806C38" w14:textId="77777777" w:rsidTr="00EB1B96">
        <w:trPr>
          <w:trHeight w:val="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3965C685"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17</w:t>
            </w:r>
          </w:p>
        </w:tc>
        <w:tc>
          <w:tcPr>
            <w:tcW w:w="929" w:type="pct"/>
            <w:tcBorders>
              <w:top w:val="nil"/>
              <w:left w:val="nil"/>
              <w:bottom w:val="single" w:sz="4" w:space="0" w:color="auto"/>
              <w:right w:val="single" w:sz="4" w:space="0" w:color="auto"/>
            </w:tcBorders>
            <w:shd w:val="clear" w:color="000000" w:fill="FFFFFF"/>
            <w:vAlign w:val="center"/>
            <w:hideMark/>
          </w:tcPr>
          <w:p w14:paraId="107DC020"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ÎSC Sil - Răzeni</w:t>
            </w:r>
          </w:p>
        </w:tc>
        <w:tc>
          <w:tcPr>
            <w:tcW w:w="268" w:type="pct"/>
            <w:tcBorders>
              <w:top w:val="nil"/>
              <w:left w:val="nil"/>
              <w:bottom w:val="single" w:sz="4" w:space="0" w:color="auto"/>
              <w:right w:val="single" w:sz="4" w:space="0" w:color="auto"/>
            </w:tcBorders>
            <w:shd w:val="clear" w:color="auto" w:fill="auto"/>
            <w:vAlign w:val="bottom"/>
            <w:hideMark/>
          </w:tcPr>
          <w:p w14:paraId="43403D0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3.7</w:t>
            </w:r>
          </w:p>
        </w:tc>
        <w:tc>
          <w:tcPr>
            <w:tcW w:w="214" w:type="pct"/>
            <w:tcBorders>
              <w:top w:val="nil"/>
              <w:left w:val="nil"/>
              <w:bottom w:val="single" w:sz="4" w:space="0" w:color="auto"/>
              <w:right w:val="single" w:sz="4" w:space="0" w:color="auto"/>
            </w:tcBorders>
            <w:shd w:val="clear" w:color="000000" w:fill="FFFFFF"/>
            <w:vAlign w:val="bottom"/>
            <w:hideMark/>
          </w:tcPr>
          <w:p w14:paraId="12711DB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w:t>
            </w:r>
          </w:p>
        </w:tc>
        <w:tc>
          <w:tcPr>
            <w:tcW w:w="378" w:type="pct"/>
            <w:tcBorders>
              <w:top w:val="nil"/>
              <w:left w:val="nil"/>
              <w:bottom w:val="single" w:sz="4" w:space="0" w:color="auto"/>
              <w:right w:val="single" w:sz="4" w:space="0" w:color="auto"/>
            </w:tcBorders>
            <w:shd w:val="clear" w:color="000000" w:fill="FFFFFF"/>
            <w:vAlign w:val="bottom"/>
            <w:hideMark/>
          </w:tcPr>
          <w:p w14:paraId="188EB55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3777</w:t>
            </w:r>
          </w:p>
        </w:tc>
        <w:tc>
          <w:tcPr>
            <w:tcW w:w="377" w:type="pct"/>
            <w:tcBorders>
              <w:top w:val="nil"/>
              <w:left w:val="nil"/>
              <w:bottom w:val="single" w:sz="4" w:space="0" w:color="auto"/>
              <w:right w:val="single" w:sz="4" w:space="0" w:color="auto"/>
            </w:tcBorders>
            <w:shd w:val="clear" w:color="000000" w:fill="FFFFFF"/>
            <w:vAlign w:val="bottom"/>
            <w:hideMark/>
          </w:tcPr>
          <w:p w14:paraId="35D0016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1551.6</w:t>
            </w:r>
          </w:p>
        </w:tc>
        <w:tc>
          <w:tcPr>
            <w:tcW w:w="268" w:type="pct"/>
            <w:tcBorders>
              <w:top w:val="nil"/>
              <w:left w:val="nil"/>
              <w:bottom w:val="single" w:sz="4" w:space="0" w:color="auto"/>
              <w:right w:val="single" w:sz="4" w:space="0" w:color="auto"/>
            </w:tcBorders>
            <w:shd w:val="clear" w:color="auto" w:fill="auto"/>
            <w:noWrap/>
            <w:vAlign w:val="bottom"/>
            <w:hideMark/>
          </w:tcPr>
          <w:p w14:paraId="07D3BA99"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33</w:t>
            </w:r>
          </w:p>
        </w:tc>
        <w:tc>
          <w:tcPr>
            <w:tcW w:w="322" w:type="pct"/>
            <w:tcBorders>
              <w:top w:val="nil"/>
              <w:left w:val="nil"/>
              <w:bottom w:val="single" w:sz="4" w:space="0" w:color="auto"/>
              <w:right w:val="single" w:sz="4" w:space="0" w:color="auto"/>
            </w:tcBorders>
            <w:shd w:val="clear" w:color="auto" w:fill="auto"/>
            <w:vAlign w:val="bottom"/>
            <w:hideMark/>
          </w:tcPr>
          <w:p w14:paraId="60AA26B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20.762</w:t>
            </w:r>
          </w:p>
        </w:tc>
        <w:tc>
          <w:tcPr>
            <w:tcW w:w="268" w:type="pct"/>
            <w:tcBorders>
              <w:top w:val="nil"/>
              <w:left w:val="nil"/>
              <w:bottom w:val="single" w:sz="4" w:space="0" w:color="auto"/>
              <w:right w:val="single" w:sz="4" w:space="0" w:color="auto"/>
            </w:tcBorders>
            <w:shd w:val="clear" w:color="000000" w:fill="FFFFFF"/>
            <w:vAlign w:val="bottom"/>
            <w:hideMark/>
          </w:tcPr>
          <w:p w14:paraId="7A9B4D7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36</w:t>
            </w:r>
          </w:p>
        </w:tc>
        <w:tc>
          <w:tcPr>
            <w:tcW w:w="322" w:type="pct"/>
            <w:tcBorders>
              <w:top w:val="nil"/>
              <w:left w:val="nil"/>
              <w:bottom w:val="single" w:sz="4" w:space="0" w:color="auto"/>
              <w:right w:val="single" w:sz="4" w:space="0" w:color="auto"/>
            </w:tcBorders>
            <w:shd w:val="clear" w:color="000000" w:fill="FFFFFF"/>
            <w:vAlign w:val="bottom"/>
            <w:hideMark/>
          </w:tcPr>
          <w:p w14:paraId="32F776B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22351.54</w:t>
            </w:r>
          </w:p>
        </w:tc>
        <w:tc>
          <w:tcPr>
            <w:tcW w:w="322" w:type="pct"/>
            <w:tcBorders>
              <w:top w:val="nil"/>
              <w:left w:val="nil"/>
              <w:bottom w:val="single" w:sz="4" w:space="0" w:color="auto"/>
              <w:right w:val="single" w:sz="4" w:space="0" w:color="auto"/>
            </w:tcBorders>
            <w:shd w:val="clear" w:color="000000" w:fill="FFFFFF"/>
            <w:vAlign w:val="bottom"/>
            <w:hideMark/>
          </w:tcPr>
          <w:p w14:paraId="5A91416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5464.8</w:t>
            </w:r>
          </w:p>
        </w:tc>
        <w:tc>
          <w:tcPr>
            <w:tcW w:w="212" w:type="pct"/>
            <w:tcBorders>
              <w:top w:val="nil"/>
              <w:left w:val="nil"/>
              <w:bottom w:val="single" w:sz="4" w:space="0" w:color="auto"/>
              <w:right w:val="single" w:sz="4" w:space="0" w:color="auto"/>
            </w:tcBorders>
            <w:shd w:val="clear" w:color="auto" w:fill="auto"/>
            <w:noWrap/>
            <w:vAlign w:val="bottom"/>
            <w:hideMark/>
          </w:tcPr>
          <w:p w14:paraId="11883710"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34</w:t>
            </w:r>
          </w:p>
        </w:tc>
        <w:tc>
          <w:tcPr>
            <w:tcW w:w="325" w:type="pct"/>
            <w:tcBorders>
              <w:top w:val="nil"/>
              <w:left w:val="nil"/>
              <w:bottom w:val="single" w:sz="4" w:space="0" w:color="auto"/>
              <w:right w:val="single" w:sz="4" w:space="0" w:color="auto"/>
            </w:tcBorders>
            <w:shd w:val="clear" w:color="auto" w:fill="auto"/>
            <w:noWrap/>
            <w:vAlign w:val="bottom"/>
            <w:hideMark/>
          </w:tcPr>
          <w:p w14:paraId="31B51E54"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24.462</w:t>
            </w:r>
          </w:p>
        </w:tc>
        <w:tc>
          <w:tcPr>
            <w:tcW w:w="239" w:type="pct"/>
            <w:tcBorders>
              <w:top w:val="nil"/>
              <w:left w:val="nil"/>
              <w:bottom w:val="single" w:sz="4" w:space="0" w:color="auto"/>
              <w:right w:val="single" w:sz="4" w:space="0" w:color="auto"/>
            </w:tcBorders>
            <w:shd w:val="clear" w:color="auto" w:fill="auto"/>
            <w:noWrap/>
            <w:vAlign w:val="bottom"/>
            <w:hideMark/>
          </w:tcPr>
          <w:p w14:paraId="0C595B3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37</w:t>
            </w:r>
          </w:p>
        </w:tc>
        <w:tc>
          <w:tcPr>
            <w:tcW w:w="352" w:type="pct"/>
            <w:tcBorders>
              <w:top w:val="nil"/>
              <w:left w:val="nil"/>
              <w:bottom w:val="single" w:sz="4" w:space="0" w:color="auto"/>
              <w:right w:val="single" w:sz="4" w:space="0" w:color="auto"/>
            </w:tcBorders>
            <w:shd w:val="clear" w:color="auto" w:fill="auto"/>
            <w:noWrap/>
            <w:vAlign w:val="bottom"/>
            <w:hideMark/>
          </w:tcPr>
          <w:p w14:paraId="5B0D8A5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7016.4</w:t>
            </w:r>
          </w:p>
        </w:tc>
      </w:tr>
      <w:tr w:rsidR="00626AC0" w:rsidRPr="00B046EA" w14:paraId="4DCB4FF9" w14:textId="77777777" w:rsidTr="00EB1B96">
        <w:trPr>
          <w:trHeight w:val="5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26C4608F"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18</w:t>
            </w:r>
          </w:p>
        </w:tc>
        <w:tc>
          <w:tcPr>
            <w:tcW w:w="929" w:type="pct"/>
            <w:tcBorders>
              <w:top w:val="nil"/>
              <w:left w:val="nil"/>
              <w:bottom w:val="single" w:sz="4" w:space="0" w:color="auto"/>
              <w:right w:val="single" w:sz="4" w:space="0" w:color="auto"/>
            </w:tcBorders>
            <w:shd w:val="clear" w:color="000000" w:fill="FFFFFF"/>
            <w:vAlign w:val="center"/>
            <w:hideMark/>
          </w:tcPr>
          <w:p w14:paraId="56B91AF9"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ÎSC Strășeni</w:t>
            </w:r>
          </w:p>
        </w:tc>
        <w:tc>
          <w:tcPr>
            <w:tcW w:w="268" w:type="pct"/>
            <w:tcBorders>
              <w:top w:val="nil"/>
              <w:left w:val="nil"/>
              <w:bottom w:val="single" w:sz="4" w:space="0" w:color="auto"/>
              <w:right w:val="single" w:sz="4" w:space="0" w:color="auto"/>
            </w:tcBorders>
            <w:shd w:val="clear" w:color="auto" w:fill="auto"/>
            <w:vAlign w:val="bottom"/>
            <w:hideMark/>
          </w:tcPr>
          <w:p w14:paraId="164CB82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70.7</w:t>
            </w:r>
          </w:p>
        </w:tc>
        <w:tc>
          <w:tcPr>
            <w:tcW w:w="214" w:type="pct"/>
            <w:tcBorders>
              <w:top w:val="nil"/>
              <w:left w:val="nil"/>
              <w:bottom w:val="single" w:sz="4" w:space="0" w:color="auto"/>
              <w:right w:val="single" w:sz="4" w:space="0" w:color="auto"/>
            </w:tcBorders>
            <w:shd w:val="clear" w:color="000000" w:fill="FFFFFF"/>
            <w:vAlign w:val="bottom"/>
            <w:hideMark/>
          </w:tcPr>
          <w:p w14:paraId="1842312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20</w:t>
            </w:r>
          </w:p>
        </w:tc>
        <w:tc>
          <w:tcPr>
            <w:tcW w:w="378" w:type="pct"/>
            <w:tcBorders>
              <w:top w:val="nil"/>
              <w:left w:val="nil"/>
              <w:bottom w:val="single" w:sz="4" w:space="0" w:color="auto"/>
              <w:right w:val="single" w:sz="4" w:space="0" w:color="auto"/>
            </w:tcBorders>
            <w:shd w:val="clear" w:color="000000" w:fill="FFFFFF"/>
            <w:vAlign w:val="bottom"/>
            <w:hideMark/>
          </w:tcPr>
          <w:p w14:paraId="3E653FD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60980</w:t>
            </w:r>
          </w:p>
        </w:tc>
        <w:tc>
          <w:tcPr>
            <w:tcW w:w="377" w:type="pct"/>
            <w:tcBorders>
              <w:top w:val="nil"/>
              <w:left w:val="nil"/>
              <w:bottom w:val="single" w:sz="4" w:space="0" w:color="auto"/>
              <w:right w:val="single" w:sz="4" w:space="0" w:color="auto"/>
            </w:tcBorders>
            <w:shd w:val="clear" w:color="000000" w:fill="FFFFFF"/>
            <w:vAlign w:val="bottom"/>
            <w:hideMark/>
          </w:tcPr>
          <w:p w14:paraId="4D50348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40361</w:t>
            </w:r>
          </w:p>
        </w:tc>
        <w:tc>
          <w:tcPr>
            <w:tcW w:w="268" w:type="pct"/>
            <w:tcBorders>
              <w:top w:val="nil"/>
              <w:left w:val="nil"/>
              <w:bottom w:val="single" w:sz="4" w:space="0" w:color="auto"/>
              <w:right w:val="single" w:sz="4" w:space="0" w:color="auto"/>
            </w:tcBorders>
            <w:shd w:val="clear" w:color="auto" w:fill="auto"/>
            <w:noWrap/>
            <w:vAlign w:val="bottom"/>
            <w:hideMark/>
          </w:tcPr>
          <w:p w14:paraId="18FB7204"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53</w:t>
            </w:r>
          </w:p>
        </w:tc>
        <w:tc>
          <w:tcPr>
            <w:tcW w:w="322" w:type="pct"/>
            <w:tcBorders>
              <w:top w:val="nil"/>
              <w:left w:val="nil"/>
              <w:bottom w:val="single" w:sz="4" w:space="0" w:color="auto"/>
              <w:right w:val="single" w:sz="4" w:space="0" w:color="auto"/>
            </w:tcBorders>
            <w:shd w:val="clear" w:color="auto" w:fill="auto"/>
            <w:vAlign w:val="bottom"/>
            <w:hideMark/>
          </w:tcPr>
          <w:p w14:paraId="0151B09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5.98</w:t>
            </w:r>
          </w:p>
        </w:tc>
        <w:tc>
          <w:tcPr>
            <w:tcW w:w="268" w:type="pct"/>
            <w:tcBorders>
              <w:top w:val="nil"/>
              <w:left w:val="nil"/>
              <w:bottom w:val="single" w:sz="4" w:space="0" w:color="auto"/>
              <w:right w:val="single" w:sz="4" w:space="0" w:color="auto"/>
            </w:tcBorders>
            <w:shd w:val="clear" w:color="000000" w:fill="FFFFFF"/>
            <w:vAlign w:val="bottom"/>
            <w:hideMark/>
          </w:tcPr>
          <w:p w14:paraId="35EF452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w:t>
            </w:r>
          </w:p>
        </w:tc>
        <w:tc>
          <w:tcPr>
            <w:tcW w:w="322" w:type="pct"/>
            <w:tcBorders>
              <w:top w:val="nil"/>
              <w:left w:val="nil"/>
              <w:bottom w:val="single" w:sz="4" w:space="0" w:color="auto"/>
              <w:right w:val="single" w:sz="4" w:space="0" w:color="auto"/>
            </w:tcBorders>
            <w:shd w:val="clear" w:color="000000" w:fill="FFFFFF"/>
            <w:vAlign w:val="bottom"/>
            <w:hideMark/>
          </w:tcPr>
          <w:p w14:paraId="373BBB0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3227</w:t>
            </w:r>
          </w:p>
        </w:tc>
        <w:tc>
          <w:tcPr>
            <w:tcW w:w="322" w:type="pct"/>
            <w:tcBorders>
              <w:top w:val="nil"/>
              <w:left w:val="nil"/>
              <w:bottom w:val="single" w:sz="4" w:space="0" w:color="auto"/>
              <w:right w:val="single" w:sz="4" w:space="0" w:color="auto"/>
            </w:tcBorders>
            <w:shd w:val="clear" w:color="000000" w:fill="FFFFFF"/>
            <w:vAlign w:val="bottom"/>
            <w:hideMark/>
          </w:tcPr>
          <w:p w14:paraId="0983287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2375</w:t>
            </w:r>
          </w:p>
        </w:tc>
        <w:tc>
          <w:tcPr>
            <w:tcW w:w="212" w:type="pct"/>
            <w:tcBorders>
              <w:top w:val="nil"/>
              <w:left w:val="nil"/>
              <w:bottom w:val="single" w:sz="4" w:space="0" w:color="auto"/>
              <w:right w:val="single" w:sz="4" w:space="0" w:color="auto"/>
            </w:tcBorders>
            <w:shd w:val="clear" w:color="auto" w:fill="auto"/>
            <w:noWrap/>
            <w:vAlign w:val="bottom"/>
            <w:hideMark/>
          </w:tcPr>
          <w:p w14:paraId="07B4B2DB"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47</w:t>
            </w:r>
          </w:p>
        </w:tc>
        <w:tc>
          <w:tcPr>
            <w:tcW w:w="325" w:type="pct"/>
            <w:tcBorders>
              <w:top w:val="nil"/>
              <w:left w:val="nil"/>
              <w:bottom w:val="single" w:sz="4" w:space="0" w:color="auto"/>
              <w:right w:val="single" w:sz="4" w:space="0" w:color="auto"/>
            </w:tcBorders>
            <w:shd w:val="clear" w:color="auto" w:fill="auto"/>
            <w:noWrap/>
            <w:vAlign w:val="bottom"/>
            <w:hideMark/>
          </w:tcPr>
          <w:p w14:paraId="3A3E2991"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76.68</w:t>
            </w:r>
          </w:p>
        </w:tc>
        <w:tc>
          <w:tcPr>
            <w:tcW w:w="239" w:type="pct"/>
            <w:tcBorders>
              <w:top w:val="nil"/>
              <w:left w:val="nil"/>
              <w:bottom w:val="single" w:sz="4" w:space="0" w:color="auto"/>
              <w:right w:val="single" w:sz="4" w:space="0" w:color="auto"/>
            </w:tcBorders>
            <w:shd w:val="clear" w:color="auto" w:fill="auto"/>
            <w:noWrap/>
            <w:vAlign w:val="bottom"/>
            <w:hideMark/>
          </w:tcPr>
          <w:p w14:paraId="7DCD676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22</w:t>
            </w:r>
          </w:p>
        </w:tc>
        <w:tc>
          <w:tcPr>
            <w:tcW w:w="352" w:type="pct"/>
            <w:tcBorders>
              <w:top w:val="nil"/>
              <w:left w:val="nil"/>
              <w:bottom w:val="single" w:sz="4" w:space="0" w:color="auto"/>
              <w:right w:val="single" w:sz="4" w:space="0" w:color="auto"/>
            </w:tcBorders>
            <w:shd w:val="clear" w:color="auto" w:fill="auto"/>
            <w:noWrap/>
            <w:vAlign w:val="bottom"/>
            <w:hideMark/>
          </w:tcPr>
          <w:p w14:paraId="4C03EDE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42736</w:t>
            </w:r>
          </w:p>
        </w:tc>
      </w:tr>
      <w:tr w:rsidR="00626AC0" w:rsidRPr="00B046EA" w14:paraId="2774CE68" w14:textId="77777777" w:rsidTr="00EB1B96">
        <w:trPr>
          <w:trHeight w:val="113"/>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0BC7EA1D"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19</w:t>
            </w:r>
          </w:p>
        </w:tc>
        <w:tc>
          <w:tcPr>
            <w:tcW w:w="929" w:type="pct"/>
            <w:tcBorders>
              <w:top w:val="nil"/>
              <w:left w:val="nil"/>
              <w:bottom w:val="single" w:sz="4" w:space="0" w:color="auto"/>
              <w:right w:val="single" w:sz="4" w:space="0" w:color="auto"/>
            </w:tcBorders>
            <w:shd w:val="clear" w:color="000000" w:fill="FFFFFF"/>
            <w:vAlign w:val="center"/>
            <w:hideMark/>
          </w:tcPr>
          <w:p w14:paraId="0F6D082B"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ÎSC Taraclia</w:t>
            </w:r>
          </w:p>
        </w:tc>
        <w:tc>
          <w:tcPr>
            <w:tcW w:w="268" w:type="pct"/>
            <w:tcBorders>
              <w:top w:val="nil"/>
              <w:left w:val="nil"/>
              <w:bottom w:val="single" w:sz="4" w:space="0" w:color="auto"/>
              <w:right w:val="single" w:sz="4" w:space="0" w:color="auto"/>
            </w:tcBorders>
            <w:shd w:val="clear" w:color="auto" w:fill="auto"/>
            <w:vAlign w:val="bottom"/>
            <w:hideMark/>
          </w:tcPr>
          <w:p w14:paraId="64DF24D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214" w:type="pct"/>
            <w:tcBorders>
              <w:top w:val="nil"/>
              <w:left w:val="nil"/>
              <w:bottom w:val="single" w:sz="4" w:space="0" w:color="auto"/>
              <w:right w:val="single" w:sz="4" w:space="0" w:color="auto"/>
            </w:tcBorders>
            <w:shd w:val="clear" w:color="000000" w:fill="FFFFFF"/>
            <w:vAlign w:val="bottom"/>
            <w:hideMark/>
          </w:tcPr>
          <w:p w14:paraId="5F9580C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78" w:type="pct"/>
            <w:tcBorders>
              <w:top w:val="nil"/>
              <w:left w:val="nil"/>
              <w:bottom w:val="single" w:sz="4" w:space="0" w:color="auto"/>
              <w:right w:val="single" w:sz="4" w:space="0" w:color="auto"/>
            </w:tcBorders>
            <w:shd w:val="clear" w:color="000000" w:fill="FFFFFF"/>
            <w:vAlign w:val="bottom"/>
            <w:hideMark/>
          </w:tcPr>
          <w:p w14:paraId="057969D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77" w:type="pct"/>
            <w:tcBorders>
              <w:top w:val="nil"/>
              <w:left w:val="nil"/>
              <w:bottom w:val="single" w:sz="4" w:space="0" w:color="auto"/>
              <w:right w:val="single" w:sz="4" w:space="0" w:color="auto"/>
            </w:tcBorders>
            <w:shd w:val="clear" w:color="000000" w:fill="FFFFFF"/>
            <w:vAlign w:val="bottom"/>
            <w:hideMark/>
          </w:tcPr>
          <w:p w14:paraId="1DDE555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268" w:type="pct"/>
            <w:tcBorders>
              <w:top w:val="nil"/>
              <w:left w:val="nil"/>
              <w:bottom w:val="single" w:sz="4" w:space="0" w:color="auto"/>
              <w:right w:val="single" w:sz="4" w:space="0" w:color="auto"/>
            </w:tcBorders>
            <w:shd w:val="clear" w:color="auto" w:fill="auto"/>
            <w:noWrap/>
            <w:vAlign w:val="bottom"/>
            <w:hideMark/>
          </w:tcPr>
          <w:p w14:paraId="757DBF14"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12</w:t>
            </w:r>
          </w:p>
        </w:tc>
        <w:tc>
          <w:tcPr>
            <w:tcW w:w="322" w:type="pct"/>
            <w:tcBorders>
              <w:top w:val="nil"/>
              <w:left w:val="nil"/>
              <w:bottom w:val="single" w:sz="4" w:space="0" w:color="auto"/>
              <w:right w:val="single" w:sz="4" w:space="0" w:color="auto"/>
            </w:tcBorders>
            <w:shd w:val="clear" w:color="auto" w:fill="auto"/>
            <w:vAlign w:val="bottom"/>
            <w:hideMark/>
          </w:tcPr>
          <w:p w14:paraId="74184A7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2.26</w:t>
            </w:r>
          </w:p>
        </w:tc>
        <w:tc>
          <w:tcPr>
            <w:tcW w:w="268" w:type="pct"/>
            <w:tcBorders>
              <w:top w:val="nil"/>
              <w:left w:val="nil"/>
              <w:bottom w:val="single" w:sz="4" w:space="0" w:color="auto"/>
              <w:right w:val="single" w:sz="4" w:space="0" w:color="auto"/>
            </w:tcBorders>
            <w:shd w:val="clear" w:color="000000" w:fill="FFFFFF"/>
            <w:vAlign w:val="bottom"/>
            <w:hideMark/>
          </w:tcPr>
          <w:p w14:paraId="62EE90B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w:t>
            </w:r>
          </w:p>
        </w:tc>
        <w:tc>
          <w:tcPr>
            <w:tcW w:w="322" w:type="pct"/>
            <w:tcBorders>
              <w:top w:val="nil"/>
              <w:left w:val="nil"/>
              <w:bottom w:val="single" w:sz="4" w:space="0" w:color="auto"/>
              <w:right w:val="single" w:sz="4" w:space="0" w:color="auto"/>
            </w:tcBorders>
            <w:shd w:val="clear" w:color="000000" w:fill="FFFFFF"/>
            <w:vAlign w:val="bottom"/>
            <w:hideMark/>
          </w:tcPr>
          <w:p w14:paraId="7532F80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2511.6</w:t>
            </w:r>
          </w:p>
        </w:tc>
        <w:tc>
          <w:tcPr>
            <w:tcW w:w="322" w:type="pct"/>
            <w:tcBorders>
              <w:top w:val="nil"/>
              <w:left w:val="nil"/>
              <w:bottom w:val="single" w:sz="4" w:space="0" w:color="auto"/>
              <w:right w:val="single" w:sz="4" w:space="0" w:color="auto"/>
            </w:tcBorders>
            <w:shd w:val="clear" w:color="000000" w:fill="FFFFFF"/>
            <w:vAlign w:val="bottom"/>
            <w:hideMark/>
          </w:tcPr>
          <w:p w14:paraId="3F61F0D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1180.8</w:t>
            </w:r>
          </w:p>
        </w:tc>
        <w:tc>
          <w:tcPr>
            <w:tcW w:w="212" w:type="pct"/>
            <w:tcBorders>
              <w:top w:val="nil"/>
              <w:left w:val="nil"/>
              <w:bottom w:val="single" w:sz="4" w:space="0" w:color="auto"/>
              <w:right w:val="single" w:sz="4" w:space="0" w:color="auto"/>
            </w:tcBorders>
            <w:shd w:val="clear" w:color="auto" w:fill="auto"/>
            <w:noWrap/>
            <w:vAlign w:val="bottom"/>
            <w:hideMark/>
          </w:tcPr>
          <w:p w14:paraId="2B607ED5"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12</w:t>
            </w:r>
          </w:p>
        </w:tc>
        <w:tc>
          <w:tcPr>
            <w:tcW w:w="325" w:type="pct"/>
            <w:tcBorders>
              <w:top w:val="nil"/>
              <w:left w:val="nil"/>
              <w:bottom w:val="single" w:sz="4" w:space="0" w:color="auto"/>
              <w:right w:val="single" w:sz="4" w:space="0" w:color="auto"/>
            </w:tcBorders>
            <w:shd w:val="clear" w:color="auto" w:fill="auto"/>
            <w:noWrap/>
            <w:vAlign w:val="bottom"/>
            <w:hideMark/>
          </w:tcPr>
          <w:p w14:paraId="2FEE835A"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2.26</w:t>
            </w:r>
          </w:p>
        </w:tc>
        <w:tc>
          <w:tcPr>
            <w:tcW w:w="239" w:type="pct"/>
            <w:tcBorders>
              <w:top w:val="nil"/>
              <w:left w:val="nil"/>
              <w:bottom w:val="single" w:sz="4" w:space="0" w:color="auto"/>
              <w:right w:val="single" w:sz="4" w:space="0" w:color="auto"/>
            </w:tcBorders>
            <w:shd w:val="clear" w:color="auto" w:fill="auto"/>
            <w:noWrap/>
            <w:vAlign w:val="bottom"/>
            <w:hideMark/>
          </w:tcPr>
          <w:p w14:paraId="6C31E29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w:t>
            </w:r>
          </w:p>
        </w:tc>
        <w:tc>
          <w:tcPr>
            <w:tcW w:w="352" w:type="pct"/>
            <w:tcBorders>
              <w:top w:val="nil"/>
              <w:left w:val="nil"/>
              <w:bottom w:val="single" w:sz="4" w:space="0" w:color="auto"/>
              <w:right w:val="single" w:sz="4" w:space="0" w:color="auto"/>
            </w:tcBorders>
            <w:shd w:val="clear" w:color="auto" w:fill="auto"/>
            <w:noWrap/>
            <w:vAlign w:val="bottom"/>
            <w:hideMark/>
          </w:tcPr>
          <w:p w14:paraId="50CEC55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1180.8</w:t>
            </w:r>
          </w:p>
        </w:tc>
      </w:tr>
      <w:tr w:rsidR="00626AC0" w:rsidRPr="00B046EA" w14:paraId="5E9F68A5" w14:textId="77777777" w:rsidTr="00EB1B96">
        <w:trPr>
          <w:trHeight w:val="5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471F29AC"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20</w:t>
            </w:r>
          </w:p>
        </w:tc>
        <w:tc>
          <w:tcPr>
            <w:tcW w:w="929" w:type="pct"/>
            <w:tcBorders>
              <w:top w:val="nil"/>
              <w:left w:val="nil"/>
              <w:bottom w:val="single" w:sz="4" w:space="0" w:color="auto"/>
              <w:right w:val="single" w:sz="4" w:space="0" w:color="auto"/>
            </w:tcBorders>
            <w:shd w:val="clear" w:color="000000" w:fill="FFFFFF"/>
            <w:vAlign w:val="center"/>
            <w:hideMark/>
          </w:tcPr>
          <w:p w14:paraId="118E86AD"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Nisporeni - Silva</w:t>
            </w:r>
          </w:p>
        </w:tc>
        <w:tc>
          <w:tcPr>
            <w:tcW w:w="268" w:type="pct"/>
            <w:tcBorders>
              <w:top w:val="nil"/>
              <w:left w:val="nil"/>
              <w:bottom w:val="single" w:sz="4" w:space="0" w:color="auto"/>
              <w:right w:val="single" w:sz="4" w:space="0" w:color="auto"/>
            </w:tcBorders>
            <w:shd w:val="clear" w:color="auto" w:fill="auto"/>
            <w:vAlign w:val="bottom"/>
            <w:hideMark/>
          </w:tcPr>
          <w:p w14:paraId="23D1508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16</w:t>
            </w:r>
          </w:p>
        </w:tc>
        <w:tc>
          <w:tcPr>
            <w:tcW w:w="214" w:type="pct"/>
            <w:tcBorders>
              <w:top w:val="nil"/>
              <w:left w:val="nil"/>
              <w:bottom w:val="single" w:sz="4" w:space="0" w:color="auto"/>
              <w:right w:val="single" w:sz="4" w:space="0" w:color="auto"/>
            </w:tcBorders>
            <w:shd w:val="clear" w:color="000000" w:fill="FFFFFF"/>
            <w:vAlign w:val="bottom"/>
            <w:hideMark/>
          </w:tcPr>
          <w:p w14:paraId="3009F41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w:t>
            </w:r>
          </w:p>
        </w:tc>
        <w:tc>
          <w:tcPr>
            <w:tcW w:w="378" w:type="pct"/>
            <w:tcBorders>
              <w:top w:val="nil"/>
              <w:left w:val="nil"/>
              <w:bottom w:val="single" w:sz="4" w:space="0" w:color="auto"/>
              <w:right w:val="single" w:sz="4" w:space="0" w:color="auto"/>
            </w:tcBorders>
            <w:shd w:val="clear" w:color="000000" w:fill="FFFFFF"/>
            <w:vAlign w:val="bottom"/>
            <w:hideMark/>
          </w:tcPr>
          <w:p w14:paraId="08E551E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5259.9</w:t>
            </w:r>
          </w:p>
        </w:tc>
        <w:tc>
          <w:tcPr>
            <w:tcW w:w="377" w:type="pct"/>
            <w:tcBorders>
              <w:top w:val="nil"/>
              <w:left w:val="nil"/>
              <w:bottom w:val="single" w:sz="4" w:space="0" w:color="auto"/>
              <w:right w:val="single" w:sz="4" w:space="0" w:color="auto"/>
            </w:tcBorders>
            <w:shd w:val="clear" w:color="000000" w:fill="FFFFFF"/>
            <w:vAlign w:val="bottom"/>
            <w:hideMark/>
          </w:tcPr>
          <w:p w14:paraId="6082B11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5784</w:t>
            </w:r>
          </w:p>
        </w:tc>
        <w:tc>
          <w:tcPr>
            <w:tcW w:w="268" w:type="pct"/>
            <w:tcBorders>
              <w:top w:val="nil"/>
              <w:left w:val="nil"/>
              <w:bottom w:val="single" w:sz="4" w:space="0" w:color="auto"/>
              <w:right w:val="single" w:sz="4" w:space="0" w:color="auto"/>
            </w:tcBorders>
            <w:shd w:val="clear" w:color="auto" w:fill="auto"/>
            <w:noWrap/>
            <w:vAlign w:val="bottom"/>
            <w:hideMark/>
          </w:tcPr>
          <w:p w14:paraId="10D10B2A"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244</w:t>
            </w:r>
          </w:p>
        </w:tc>
        <w:tc>
          <w:tcPr>
            <w:tcW w:w="322" w:type="pct"/>
            <w:tcBorders>
              <w:top w:val="nil"/>
              <w:left w:val="nil"/>
              <w:bottom w:val="single" w:sz="4" w:space="0" w:color="auto"/>
              <w:right w:val="single" w:sz="4" w:space="0" w:color="auto"/>
            </w:tcBorders>
            <w:shd w:val="clear" w:color="auto" w:fill="auto"/>
            <w:vAlign w:val="bottom"/>
            <w:hideMark/>
          </w:tcPr>
          <w:p w14:paraId="3EA6002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8.556</w:t>
            </w:r>
          </w:p>
        </w:tc>
        <w:tc>
          <w:tcPr>
            <w:tcW w:w="268" w:type="pct"/>
            <w:tcBorders>
              <w:top w:val="nil"/>
              <w:left w:val="nil"/>
              <w:bottom w:val="single" w:sz="4" w:space="0" w:color="auto"/>
              <w:right w:val="single" w:sz="4" w:space="0" w:color="auto"/>
            </w:tcBorders>
            <w:shd w:val="clear" w:color="000000" w:fill="FFFFFF"/>
            <w:vAlign w:val="bottom"/>
            <w:hideMark/>
          </w:tcPr>
          <w:p w14:paraId="015FE2D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w:t>
            </w:r>
          </w:p>
        </w:tc>
        <w:tc>
          <w:tcPr>
            <w:tcW w:w="322" w:type="pct"/>
            <w:tcBorders>
              <w:top w:val="nil"/>
              <w:left w:val="nil"/>
              <w:bottom w:val="single" w:sz="4" w:space="0" w:color="auto"/>
              <w:right w:val="single" w:sz="4" w:space="0" w:color="auto"/>
            </w:tcBorders>
            <w:shd w:val="clear" w:color="000000" w:fill="FFFFFF"/>
            <w:vAlign w:val="bottom"/>
            <w:hideMark/>
          </w:tcPr>
          <w:p w14:paraId="568DCDF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8556</w:t>
            </w:r>
          </w:p>
        </w:tc>
        <w:tc>
          <w:tcPr>
            <w:tcW w:w="322" w:type="pct"/>
            <w:tcBorders>
              <w:top w:val="nil"/>
              <w:left w:val="nil"/>
              <w:bottom w:val="single" w:sz="4" w:space="0" w:color="auto"/>
              <w:right w:val="single" w:sz="4" w:space="0" w:color="auto"/>
            </w:tcBorders>
            <w:shd w:val="clear" w:color="000000" w:fill="FFFFFF"/>
            <w:vAlign w:val="bottom"/>
            <w:hideMark/>
          </w:tcPr>
          <w:p w14:paraId="192416C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3202.2</w:t>
            </w:r>
          </w:p>
        </w:tc>
        <w:tc>
          <w:tcPr>
            <w:tcW w:w="212" w:type="pct"/>
            <w:tcBorders>
              <w:top w:val="nil"/>
              <w:left w:val="nil"/>
              <w:bottom w:val="single" w:sz="4" w:space="0" w:color="auto"/>
              <w:right w:val="single" w:sz="4" w:space="0" w:color="auto"/>
            </w:tcBorders>
            <w:shd w:val="clear" w:color="auto" w:fill="auto"/>
            <w:noWrap/>
            <w:vAlign w:val="bottom"/>
            <w:hideMark/>
          </w:tcPr>
          <w:p w14:paraId="188A1075"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90</w:t>
            </w:r>
          </w:p>
        </w:tc>
        <w:tc>
          <w:tcPr>
            <w:tcW w:w="325" w:type="pct"/>
            <w:tcBorders>
              <w:top w:val="nil"/>
              <w:left w:val="nil"/>
              <w:bottom w:val="single" w:sz="4" w:space="0" w:color="auto"/>
              <w:right w:val="single" w:sz="4" w:space="0" w:color="auto"/>
            </w:tcBorders>
            <w:shd w:val="clear" w:color="auto" w:fill="auto"/>
            <w:noWrap/>
            <w:vAlign w:val="bottom"/>
            <w:hideMark/>
          </w:tcPr>
          <w:p w14:paraId="03A61546"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24.556</w:t>
            </w:r>
          </w:p>
        </w:tc>
        <w:tc>
          <w:tcPr>
            <w:tcW w:w="239" w:type="pct"/>
            <w:tcBorders>
              <w:top w:val="nil"/>
              <w:left w:val="nil"/>
              <w:bottom w:val="single" w:sz="4" w:space="0" w:color="auto"/>
              <w:right w:val="single" w:sz="4" w:space="0" w:color="auto"/>
            </w:tcBorders>
            <w:shd w:val="clear" w:color="auto" w:fill="auto"/>
            <w:noWrap/>
            <w:vAlign w:val="bottom"/>
            <w:hideMark/>
          </w:tcPr>
          <w:p w14:paraId="158ADDD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10</w:t>
            </w:r>
          </w:p>
        </w:tc>
        <w:tc>
          <w:tcPr>
            <w:tcW w:w="352" w:type="pct"/>
            <w:tcBorders>
              <w:top w:val="nil"/>
              <w:left w:val="nil"/>
              <w:bottom w:val="single" w:sz="4" w:space="0" w:color="auto"/>
              <w:right w:val="single" w:sz="4" w:space="0" w:color="auto"/>
            </w:tcBorders>
            <w:shd w:val="clear" w:color="auto" w:fill="auto"/>
            <w:noWrap/>
            <w:vAlign w:val="bottom"/>
            <w:hideMark/>
          </w:tcPr>
          <w:p w14:paraId="0B6C8E6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8986.2</w:t>
            </w:r>
          </w:p>
        </w:tc>
      </w:tr>
      <w:tr w:rsidR="00626AC0" w:rsidRPr="00B046EA" w14:paraId="3C91FA98" w14:textId="77777777" w:rsidTr="00EB1B96">
        <w:trPr>
          <w:trHeight w:val="5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247E6560"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21</w:t>
            </w:r>
          </w:p>
        </w:tc>
        <w:tc>
          <w:tcPr>
            <w:tcW w:w="929" w:type="pct"/>
            <w:tcBorders>
              <w:top w:val="nil"/>
              <w:left w:val="nil"/>
              <w:bottom w:val="single" w:sz="4" w:space="0" w:color="auto"/>
              <w:right w:val="single" w:sz="4" w:space="0" w:color="auto"/>
            </w:tcBorders>
            <w:shd w:val="clear" w:color="000000" w:fill="FFFFFF"/>
            <w:vAlign w:val="center"/>
            <w:hideMark/>
          </w:tcPr>
          <w:p w14:paraId="2003C8C7"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ÎSRB „Prutul de Jos”</w:t>
            </w:r>
          </w:p>
        </w:tc>
        <w:tc>
          <w:tcPr>
            <w:tcW w:w="268" w:type="pct"/>
            <w:tcBorders>
              <w:top w:val="nil"/>
              <w:left w:val="nil"/>
              <w:bottom w:val="single" w:sz="4" w:space="0" w:color="auto"/>
              <w:right w:val="single" w:sz="4" w:space="0" w:color="auto"/>
            </w:tcBorders>
            <w:shd w:val="clear" w:color="auto" w:fill="auto"/>
            <w:vAlign w:val="bottom"/>
            <w:hideMark/>
          </w:tcPr>
          <w:p w14:paraId="4C3A36E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9.6</w:t>
            </w:r>
          </w:p>
        </w:tc>
        <w:tc>
          <w:tcPr>
            <w:tcW w:w="214" w:type="pct"/>
            <w:tcBorders>
              <w:top w:val="nil"/>
              <w:left w:val="nil"/>
              <w:bottom w:val="single" w:sz="4" w:space="0" w:color="auto"/>
              <w:right w:val="single" w:sz="4" w:space="0" w:color="auto"/>
            </w:tcBorders>
            <w:shd w:val="clear" w:color="000000" w:fill="FFFFFF"/>
            <w:vAlign w:val="bottom"/>
            <w:hideMark/>
          </w:tcPr>
          <w:p w14:paraId="7059607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w:t>
            </w:r>
          </w:p>
        </w:tc>
        <w:tc>
          <w:tcPr>
            <w:tcW w:w="378" w:type="pct"/>
            <w:tcBorders>
              <w:top w:val="nil"/>
              <w:left w:val="nil"/>
              <w:bottom w:val="single" w:sz="4" w:space="0" w:color="auto"/>
              <w:right w:val="single" w:sz="4" w:space="0" w:color="auto"/>
            </w:tcBorders>
            <w:shd w:val="clear" w:color="000000" w:fill="FFFFFF"/>
            <w:vAlign w:val="bottom"/>
            <w:hideMark/>
          </w:tcPr>
          <w:p w14:paraId="2FD6643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3292.8</w:t>
            </w:r>
          </w:p>
        </w:tc>
        <w:tc>
          <w:tcPr>
            <w:tcW w:w="377" w:type="pct"/>
            <w:tcBorders>
              <w:top w:val="nil"/>
              <w:left w:val="nil"/>
              <w:bottom w:val="single" w:sz="4" w:space="0" w:color="auto"/>
              <w:right w:val="single" w:sz="4" w:space="0" w:color="auto"/>
            </w:tcBorders>
            <w:shd w:val="clear" w:color="000000" w:fill="FFFFFF"/>
            <w:vAlign w:val="bottom"/>
            <w:hideMark/>
          </w:tcPr>
          <w:p w14:paraId="4ECF414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3416.8</w:t>
            </w:r>
          </w:p>
        </w:tc>
        <w:tc>
          <w:tcPr>
            <w:tcW w:w="268" w:type="pct"/>
            <w:tcBorders>
              <w:top w:val="nil"/>
              <w:left w:val="nil"/>
              <w:bottom w:val="single" w:sz="4" w:space="0" w:color="auto"/>
              <w:right w:val="single" w:sz="4" w:space="0" w:color="auto"/>
            </w:tcBorders>
            <w:shd w:val="clear" w:color="auto" w:fill="auto"/>
            <w:noWrap/>
            <w:vAlign w:val="bottom"/>
            <w:hideMark/>
          </w:tcPr>
          <w:p w14:paraId="0007726C"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9</w:t>
            </w:r>
          </w:p>
        </w:tc>
        <w:tc>
          <w:tcPr>
            <w:tcW w:w="322" w:type="pct"/>
            <w:tcBorders>
              <w:top w:val="nil"/>
              <w:left w:val="nil"/>
              <w:bottom w:val="single" w:sz="4" w:space="0" w:color="auto"/>
              <w:right w:val="single" w:sz="4" w:space="0" w:color="auto"/>
            </w:tcBorders>
            <w:shd w:val="clear" w:color="auto" w:fill="auto"/>
            <w:vAlign w:val="bottom"/>
            <w:hideMark/>
          </w:tcPr>
          <w:p w14:paraId="38BD4CD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268" w:type="pct"/>
            <w:tcBorders>
              <w:top w:val="nil"/>
              <w:left w:val="nil"/>
              <w:bottom w:val="single" w:sz="4" w:space="0" w:color="auto"/>
              <w:right w:val="single" w:sz="4" w:space="0" w:color="auto"/>
            </w:tcBorders>
            <w:shd w:val="clear" w:color="000000" w:fill="FFFFFF"/>
            <w:vAlign w:val="bottom"/>
            <w:hideMark/>
          </w:tcPr>
          <w:p w14:paraId="513A738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22" w:type="pct"/>
            <w:tcBorders>
              <w:top w:val="nil"/>
              <w:left w:val="nil"/>
              <w:bottom w:val="single" w:sz="4" w:space="0" w:color="auto"/>
              <w:right w:val="single" w:sz="4" w:space="0" w:color="auto"/>
            </w:tcBorders>
            <w:shd w:val="clear" w:color="000000" w:fill="FFFFFF"/>
            <w:vAlign w:val="bottom"/>
            <w:hideMark/>
          </w:tcPr>
          <w:p w14:paraId="4A6F073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22" w:type="pct"/>
            <w:tcBorders>
              <w:top w:val="nil"/>
              <w:left w:val="nil"/>
              <w:bottom w:val="single" w:sz="4" w:space="0" w:color="auto"/>
              <w:right w:val="single" w:sz="4" w:space="0" w:color="auto"/>
            </w:tcBorders>
            <w:shd w:val="clear" w:color="000000" w:fill="FFFFFF"/>
            <w:vAlign w:val="bottom"/>
            <w:hideMark/>
          </w:tcPr>
          <w:p w14:paraId="2073B40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212" w:type="pct"/>
            <w:tcBorders>
              <w:top w:val="nil"/>
              <w:left w:val="nil"/>
              <w:bottom w:val="single" w:sz="4" w:space="0" w:color="auto"/>
              <w:right w:val="single" w:sz="4" w:space="0" w:color="auto"/>
            </w:tcBorders>
            <w:shd w:val="clear" w:color="auto" w:fill="auto"/>
            <w:noWrap/>
            <w:vAlign w:val="bottom"/>
            <w:hideMark/>
          </w:tcPr>
          <w:p w14:paraId="11CE2020"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4</w:t>
            </w:r>
          </w:p>
        </w:tc>
        <w:tc>
          <w:tcPr>
            <w:tcW w:w="325" w:type="pct"/>
            <w:tcBorders>
              <w:top w:val="nil"/>
              <w:left w:val="nil"/>
              <w:bottom w:val="single" w:sz="4" w:space="0" w:color="auto"/>
              <w:right w:val="single" w:sz="4" w:space="0" w:color="auto"/>
            </w:tcBorders>
            <w:shd w:val="clear" w:color="auto" w:fill="auto"/>
            <w:noWrap/>
            <w:vAlign w:val="bottom"/>
            <w:hideMark/>
          </w:tcPr>
          <w:p w14:paraId="2BB32C37"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9.6</w:t>
            </w:r>
          </w:p>
        </w:tc>
        <w:tc>
          <w:tcPr>
            <w:tcW w:w="239" w:type="pct"/>
            <w:tcBorders>
              <w:top w:val="nil"/>
              <w:left w:val="nil"/>
              <w:bottom w:val="single" w:sz="4" w:space="0" w:color="auto"/>
              <w:right w:val="single" w:sz="4" w:space="0" w:color="auto"/>
            </w:tcBorders>
            <w:shd w:val="clear" w:color="auto" w:fill="auto"/>
            <w:noWrap/>
            <w:vAlign w:val="bottom"/>
            <w:hideMark/>
          </w:tcPr>
          <w:p w14:paraId="13B4037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w:t>
            </w:r>
          </w:p>
        </w:tc>
        <w:tc>
          <w:tcPr>
            <w:tcW w:w="352" w:type="pct"/>
            <w:tcBorders>
              <w:top w:val="nil"/>
              <w:left w:val="nil"/>
              <w:bottom w:val="single" w:sz="4" w:space="0" w:color="auto"/>
              <w:right w:val="single" w:sz="4" w:space="0" w:color="auto"/>
            </w:tcBorders>
            <w:shd w:val="clear" w:color="auto" w:fill="auto"/>
            <w:noWrap/>
            <w:vAlign w:val="bottom"/>
            <w:hideMark/>
          </w:tcPr>
          <w:p w14:paraId="7BF68D2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3416.8</w:t>
            </w:r>
          </w:p>
        </w:tc>
      </w:tr>
      <w:tr w:rsidR="00626AC0" w:rsidRPr="00B046EA" w14:paraId="41AD9E8B" w14:textId="77777777" w:rsidTr="00EB1B96">
        <w:trPr>
          <w:trHeight w:val="93"/>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47476293"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22</w:t>
            </w:r>
          </w:p>
        </w:tc>
        <w:tc>
          <w:tcPr>
            <w:tcW w:w="929" w:type="pct"/>
            <w:tcBorders>
              <w:top w:val="nil"/>
              <w:left w:val="nil"/>
              <w:bottom w:val="single" w:sz="4" w:space="0" w:color="auto"/>
              <w:right w:val="single" w:sz="4" w:space="0" w:color="auto"/>
            </w:tcBorders>
            <w:shd w:val="clear" w:color="000000" w:fill="FFFFFF"/>
            <w:vAlign w:val="center"/>
            <w:hideMark/>
          </w:tcPr>
          <w:p w14:paraId="189D7493"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ÎSRN „Codrii”</w:t>
            </w:r>
          </w:p>
        </w:tc>
        <w:tc>
          <w:tcPr>
            <w:tcW w:w="268" w:type="pct"/>
            <w:tcBorders>
              <w:top w:val="nil"/>
              <w:left w:val="nil"/>
              <w:bottom w:val="single" w:sz="4" w:space="0" w:color="auto"/>
              <w:right w:val="single" w:sz="4" w:space="0" w:color="auto"/>
            </w:tcBorders>
            <w:shd w:val="clear" w:color="auto" w:fill="auto"/>
            <w:vAlign w:val="bottom"/>
            <w:hideMark/>
          </w:tcPr>
          <w:p w14:paraId="6B8DF6B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2.1</w:t>
            </w:r>
          </w:p>
        </w:tc>
        <w:tc>
          <w:tcPr>
            <w:tcW w:w="214" w:type="pct"/>
            <w:tcBorders>
              <w:top w:val="nil"/>
              <w:left w:val="nil"/>
              <w:bottom w:val="single" w:sz="4" w:space="0" w:color="auto"/>
              <w:right w:val="single" w:sz="4" w:space="0" w:color="auto"/>
            </w:tcBorders>
            <w:shd w:val="clear" w:color="000000" w:fill="FFFFFF"/>
            <w:vAlign w:val="bottom"/>
            <w:hideMark/>
          </w:tcPr>
          <w:p w14:paraId="403E464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w:t>
            </w:r>
          </w:p>
        </w:tc>
        <w:tc>
          <w:tcPr>
            <w:tcW w:w="378" w:type="pct"/>
            <w:tcBorders>
              <w:top w:val="nil"/>
              <w:left w:val="nil"/>
              <w:bottom w:val="single" w:sz="4" w:space="0" w:color="auto"/>
              <w:right w:val="single" w:sz="4" w:space="0" w:color="auto"/>
            </w:tcBorders>
            <w:shd w:val="clear" w:color="000000" w:fill="FFFFFF"/>
            <w:vAlign w:val="bottom"/>
            <w:hideMark/>
          </w:tcPr>
          <w:p w14:paraId="301B31C4"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1659.6</w:t>
            </w:r>
          </w:p>
        </w:tc>
        <w:tc>
          <w:tcPr>
            <w:tcW w:w="377" w:type="pct"/>
            <w:tcBorders>
              <w:top w:val="nil"/>
              <w:left w:val="nil"/>
              <w:bottom w:val="single" w:sz="4" w:space="0" w:color="auto"/>
              <w:right w:val="single" w:sz="4" w:space="0" w:color="auto"/>
            </w:tcBorders>
            <w:shd w:val="clear" w:color="000000" w:fill="FFFFFF"/>
            <w:vAlign w:val="bottom"/>
            <w:hideMark/>
          </w:tcPr>
          <w:p w14:paraId="1E50FE7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1621.1</w:t>
            </w:r>
          </w:p>
        </w:tc>
        <w:tc>
          <w:tcPr>
            <w:tcW w:w="268" w:type="pct"/>
            <w:tcBorders>
              <w:top w:val="nil"/>
              <w:left w:val="nil"/>
              <w:bottom w:val="single" w:sz="4" w:space="0" w:color="auto"/>
              <w:right w:val="single" w:sz="4" w:space="0" w:color="auto"/>
            </w:tcBorders>
            <w:shd w:val="clear" w:color="auto" w:fill="auto"/>
            <w:noWrap/>
            <w:vAlign w:val="bottom"/>
            <w:hideMark/>
          </w:tcPr>
          <w:p w14:paraId="243F52BB"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35</w:t>
            </w:r>
          </w:p>
        </w:tc>
        <w:tc>
          <w:tcPr>
            <w:tcW w:w="322" w:type="pct"/>
            <w:tcBorders>
              <w:top w:val="nil"/>
              <w:left w:val="nil"/>
              <w:bottom w:val="single" w:sz="4" w:space="0" w:color="auto"/>
              <w:right w:val="single" w:sz="4" w:space="0" w:color="auto"/>
            </w:tcBorders>
            <w:shd w:val="clear" w:color="auto" w:fill="auto"/>
            <w:vAlign w:val="bottom"/>
            <w:hideMark/>
          </w:tcPr>
          <w:p w14:paraId="2C55A38E"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1.18</w:t>
            </w:r>
          </w:p>
        </w:tc>
        <w:tc>
          <w:tcPr>
            <w:tcW w:w="268" w:type="pct"/>
            <w:tcBorders>
              <w:top w:val="nil"/>
              <w:left w:val="nil"/>
              <w:bottom w:val="single" w:sz="4" w:space="0" w:color="auto"/>
              <w:right w:val="single" w:sz="4" w:space="0" w:color="auto"/>
            </w:tcBorders>
            <w:shd w:val="clear" w:color="000000" w:fill="FFFFFF"/>
            <w:vAlign w:val="bottom"/>
            <w:hideMark/>
          </w:tcPr>
          <w:p w14:paraId="6C704D5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22" w:type="pct"/>
            <w:tcBorders>
              <w:top w:val="nil"/>
              <w:left w:val="nil"/>
              <w:bottom w:val="single" w:sz="4" w:space="0" w:color="auto"/>
              <w:right w:val="single" w:sz="4" w:space="0" w:color="auto"/>
            </w:tcBorders>
            <w:shd w:val="clear" w:color="000000" w:fill="FFFFFF"/>
            <w:vAlign w:val="bottom"/>
            <w:hideMark/>
          </w:tcPr>
          <w:p w14:paraId="2B53B26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1202.4</w:t>
            </w:r>
          </w:p>
        </w:tc>
        <w:tc>
          <w:tcPr>
            <w:tcW w:w="322" w:type="pct"/>
            <w:tcBorders>
              <w:top w:val="nil"/>
              <w:left w:val="nil"/>
              <w:bottom w:val="single" w:sz="4" w:space="0" w:color="auto"/>
              <w:right w:val="single" w:sz="4" w:space="0" w:color="auto"/>
            </w:tcBorders>
            <w:shd w:val="clear" w:color="000000" w:fill="FFFFFF"/>
            <w:vAlign w:val="bottom"/>
            <w:hideMark/>
          </w:tcPr>
          <w:p w14:paraId="44F03BC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689.4</w:t>
            </w:r>
          </w:p>
        </w:tc>
        <w:tc>
          <w:tcPr>
            <w:tcW w:w="212" w:type="pct"/>
            <w:tcBorders>
              <w:top w:val="nil"/>
              <w:left w:val="nil"/>
              <w:bottom w:val="single" w:sz="4" w:space="0" w:color="auto"/>
              <w:right w:val="single" w:sz="4" w:space="0" w:color="auto"/>
            </w:tcBorders>
            <w:shd w:val="clear" w:color="auto" w:fill="auto"/>
            <w:noWrap/>
            <w:vAlign w:val="bottom"/>
            <w:hideMark/>
          </w:tcPr>
          <w:p w14:paraId="4F327F76"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16</w:t>
            </w:r>
          </w:p>
        </w:tc>
        <w:tc>
          <w:tcPr>
            <w:tcW w:w="325" w:type="pct"/>
            <w:tcBorders>
              <w:top w:val="nil"/>
              <w:left w:val="nil"/>
              <w:bottom w:val="single" w:sz="4" w:space="0" w:color="auto"/>
              <w:right w:val="single" w:sz="4" w:space="0" w:color="auto"/>
            </w:tcBorders>
            <w:shd w:val="clear" w:color="auto" w:fill="auto"/>
            <w:noWrap/>
            <w:vAlign w:val="bottom"/>
            <w:hideMark/>
          </w:tcPr>
          <w:p w14:paraId="5F50ABDB"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3.28</w:t>
            </w:r>
          </w:p>
        </w:tc>
        <w:tc>
          <w:tcPr>
            <w:tcW w:w="239" w:type="pct"/>
            <w:tcBorders>
              <w:top w:val="nil"/>
              <w:left w:val="nil"/>
              <w:bottom w:val="single" w:sz="4" w:space="0" w:color="auto"/>
              <w:right w:val="single" w:sz="4" w:space="0" w:color="auto"/>
            </w:tcBorders>
            <w:shd w:val="clear" w:color="auto" w:fill="auto"/>
            <w:noWrap/>
            <w:vAlign w:val="bottom"/>
            <w:hideMark/>
          </w:tcPr>
          <w:p w14:paraId="34DDD02B"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w:t>
            </w:r>
          </w:p>
        </w:tc>
        <w:tc>
          <w:tcPr>
            <w:tcW w:w="352" w:type="pct"/>
            <w:tcBorders>
              <w:top w:val="nil"/>
              <w:left w:val="nil"/>
              <w:bottom w:val="single" w:sz="4" w:space="0" w:color="auto"/>
              <w:right w:val="single" w:sz="4" w:space="0" w:color="auto"/>
            </w:tcBorders>
            <w:shd w:val="clear" w:color="auto" w:fill="auto"/>
            <w:noWrap/>
            <w:vAlign w:val="bottom"/>
            <w:hideMark/>
          </w:tcPr>
          <w:p w14:paraId="3C87D2C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2310.5</w:t>
            </w:r>
          </w:p>
        </w:tc>
      </w:tr>
      <w:tr w:rsidR="00626AC0" w:rsidRPr="00B046EA" w14:paraId="63DEB21A" w14:textId="77777777" w:rsidTr="00EB1B96">
        <w:trPr>
          <w:trHeight w:val="5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3CA7FF35"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23</w:t>
            </w:r>
          </w:p>
        </w:tc>
        <w:tc>
          <w:tcPr>
            <w:tcW w:w="929" w:type="pct"/>
            <w:tcBorders>
              <w:top w:val="nil"/>
              <w:left w:val="nil"/>
              <w:bottom w:val="single" w:sz="4" w:space="0" w:color="auto"/>
              <w:right w:val="single" w:sz="4" w:space="0" w:color="auto"/>
            </w:tcBorders>
            <w:shd w:val="clear" w:color="000000" w:fill="FFFFFF"/>
            <w:vAlign w:val="center"/>
            <w:hideMark/>
          </w:tcPr>
          <w:p w14:paraId="13F65D63"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ÎSRN „Pădurea Domnească”</w:t>
            </w:r>
          </w:p>
        </w:tc>
        <w:tc>
          <w:tcPr>
            <w:tcW w:w="268" w:type="pct"/>
            <w:tcBorders>
              <w:top w:val="nil"/>
              <w:left w:val="nil"/>
              <w:bottom w:val="single" w:sz="4" w:space="0" w:color="auto"/>
              <w:right w:val="single" w:sz="4" w:space="0" w:color="auto"/>
            </w:tcBorders>
            <w:shd w:val="clear" w:color="auto" w:fill="auto"/>
            <w:vAlign w:val="bottom"/>
            <w:hideMark/>
          </w:tcPr>
          <w:p w14:paraId="6D695D3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1.2</w:t>
            </w:r>
          </w:p>
        </w:tc>
        <w:tc>
          <w:tcPr>
            <w:tcW w:w="214" w:type="pct"/>
            <w:tcBorders>
              <w:top w:val="nil"/>
              <w:left w:val="nil"/>
              <w:bottom w:val="single" w:sz="4" w:space="0" w:color="auto"/>
              <w:right w:val="single" w:sz="4" w:space="0" w:color="auto"/>
            </w:tcBorders>
            <w:shd w:val="clear" w:color="000000" w:fill="FFFFFF"/>
            <w:vAlign w:val="bottom"/>
            <w:hideMark/>
          </w:tcPr>
          <w:p w14:paraId="7E2A781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78" w:type="pct"/>
            <w:tcBorders>
              <w:top w:val="nil"/>
              <w:left w:val="nil"/>
              <w:bottom w:val="single" w:sz="4" w:space="0" w:color="auto"/>
              <w:right w:val="single" w:sz="4" w:space="0" w:color="auto"/>
            </w:tcBorders>
            <w:shd w:val="clear" w:color="000000" w:fill="FFFFFF"/>
            <w:vAlign w:val="bottom"/>
            <w:hideMark/>
          </w:tcPr>
          <w:p w14:paraId="3E4E4501"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846</w:t>
            </w:r>
          </w:p>
        </w:tc>
        <w:tc>
          <w:tcPr>
            <w:tcW w:w="377" w:type="pct"/>
            <w:tcBorders>
              <w:top w:val="nil"/>
              <w:left w:val="nil"/>
              <w:bottom w:val="single" w:sz="4" w:space="0" w:color="auto"/>
              <w:right w:val="single" w:sz="4" w:space="0" w:color="auto"/>
            </w:tcBorders>
            <w:shd w:val="clear" w:color="000000" w:fill="FFFFFF"/>
            <w:vAlign w:val="bottom"/>
            <w:hideMark/>
          </w:tcPr>
          <w:p w14:paraId="5BB9FCD2"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1580.4</w:t>
            </w:r>
          </w:p>
        </w:tc>
        <w:tc>
          <w:tcPr>
            <w:tcW w:w="268" w:type="pct"/>
            <w:tcBorders>
              <w:top w:val="nil"/>
              <w:left w:val="nil"/>
              <w:bottom w:val="single" w:sz="4" w:space="0" w:color="auto"/>
              <w:right w:val="single" w:sz="4" w:space="0" w:color="auto"/>
            </w:tcBorders>
            <w:shd w:val="clear" w:color="auto" w:fill="auto"/>
            <w:noWrap/>
            <w:vAlign w:val="bottom"/>
            <w:hideMark/>
          </w:tcPr>
          <w:p w14:paraId="0924ECBE"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54</w:t>
            </w:r>
          </w:p>
        </w:tc>
        <w:tc>
          <w:tcPr>
            <w:tcW w:w="322" w:type="pct"/>
            <w:tcBorders>
              <w:top w:val="nil"/>
              <w:left w:val="nil"/>
              <w:bottom w:val="single" w:sz="4" w:space="0" w:color="auto"/>
              <w:right w:val="single" w:sz="4" w:space="0" w:color="auto"/>
            </w:tcBorders>
            <w:shd w:val="clear" w:color="auto" w:fill="auto"/>
            <w:vAlign w:val="bottom"/>
            <w:hideMark/>
          </w:tcPr>
          <w:p w14:paraId="689AF07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0.82</w:t>
            </w:r>
          </w:p>
        </w:tc>
        <w:tc>
          <w:tcPr>
            <w:tcW w:w="268" w:type="pct"/>
            <w:tcBorders>
              <w:top w:val="nil"/>
              <w:left w:val="nil"/>
              <w:bottom w:val="single" w:sz="4" w:space="0" w:color="auto"/>
              <w:right w:val="single" w:sz="4" w:space="0" w:color="auto"/>
            </w:tcBorders>
            <w:shd w:val="clear" w:color="000000" w:fill="FFFFFF"/>
            <w:vAlign w:val="bottom"/>
            <w:hideMark/>
          </w:tcPr>
          <w:p w14:paraId="1B06FA7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22" w:type="pct"/>
            <w:tcBorders>
              <w:top w:val="nil"/>
              <w:left w:val="nil"/>
              <w:bottom w:val="single" w:sz="4" w:space="0" w:color="auto"/>
              <w:right w:val="single" w:sz="4" w:space="0" w:color="auto"/>
            </w:tcBorders>
            <w:shd w:val="clear" w:color="000000" w:fill="FFFFFF"/>
            <w:vAlign w:val="bottom"/>
            <w:hideMark/>
          </w:tcPr>
          <w:p w14:paraId="75C371C8"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584.07</w:t>
            </w:r>
          </w:p>
        </w:tc>
        <w:tc>
          <w:tcPr>
            <w:tcW w:w="322" w:type="pct"/>
            <w:tcBorders>
              <w:top w:val="nil"/>
              <w:left w:val="nil"/>
              <w:bottom w:val="single" w:sz="4" w:space="0" w:color="auto"/>
              <w:right w:val="single" w:sz="4" w:space="0" w:color="auto"/>
            </w:tcBorders>
            <w:shd w:val="clear" w:color="000000" w:fill="FFFFFF"/>
            <w:vAlign w:val="bottom"/>
            <w:hideMark/>
          </w:tcPr>
          <w:p w14:paraId="65F0FB97"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1839.6</w:t>
            </w:r>
          </w:p>
        </w:tc>
        <w:tc>
          <w:tcPr>
            <w:tcW w:w="212" w:type="pct"/>
            <w:tcBorders>
              <w:top w:val="nil"/>
              <w:left w:val="nil"/>
              <w:bottom w:val="single" w:sz="4" w:space="0" w:color="auto"/>
              <w:right w:val="single" w:sz="4" w:space="0" w:color="auto"/>
            </w:tcBorders>
            <w:shd w:val="clear" w:color="auto" w:fill="auto"/>
            <w:noWrap/>
            <w:vAlign w:val="bottom"/>
            <w:hideMark/>
          </w:tcPr>
          <w:p w14:paraId="68F0CC76"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39</w:t>
            </w:r>
          </w:p>
        </w:tc>
        <w:tc>
          <w:tcPr>
            <w:tcW w:w="325" w:type="pct"/>
            <w:tcBorders>
              <w:top w:val="nil"/>
              <w:left w:val="nil"/>
              <w:bottom w:val="single" w:sz="4" w:space="0" w:color="auto"/>
              <w:right w:val="single" w:sz="4" w:space="0" w:color="auto"/>
            </w:tcBorders>
            <w:shd w:val="clear" w:color="auto" w:fill="auto"/>
            <w:noWrap/>
            <w:vAlign w:val="bottom"/>
            <w:hideMark/>
          </w:tcPr>
          <w:p w14:paraId="78E0A753"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2.02</w:t>
            </w:r>
          </w:p>
        </w:tc>
        <w:tc>
          <w:tcPr>
            <w:tcW w:w="239" w:type="pct"/>
            <w:tcBorders>
              <w:top w:val="nil"/>
              <w:left w:val="nil"/>
              <w:bottom w:val="single" w:sz="4" w:space="0" w:color="auto"/>
              <w:right w:val="single" w:sz="4" w:space="0" w:color="auto"/>
            </w:tcBorders>
            <w:shd w:val="clear" w:color="auto" w:fill="auto"/>
            <w:noWrap/>
            <w:vAlign w:val="bottom"/>
            <w:hideMark/>
          </w:tcPr>
          <w:p w14:paraId="5D8020E6"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52" w:type="pct"/>
            <w:tcBorders>
              <w:top w:val="nil"/>
              <w:left w:val="nil"/>
              <w:bottom w:val="single" w:sz="4" w:space="0" w:color="auto"/>
              <w:right w:val="single" w:sz="4" w:space="0" w:color="auto"/>
            </w:tcBorders>
            <w:shd w:val="clear" w:color="auto" w:fill="auto"/>
            <w:noWrap/>
            <w:vAlign w:val="bottom"/>
            <w:hideMark/>
          </w:tcPr>
          <w:p w14:paraId="177AFA3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3420</w:t>
            </w:r>
          </w:p>
        </w:tc>
      </w:tr>
      <w:tr w:rsidR="00626AC0" w:rsidRPr="00B046EA" w14:paraId="404F2D7C" w14:textId="77777777" w:rsidTr="00EB1B96">
        <w:trPr>
          <w:trHeight w:val="5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71637545"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24</w:t>
            </w:r>
          </w:p>
        </w:tc>
        <w:tc>
          <w:tcPr>
            <w:tcW w:w="929" w:type="pct"/>
            <w:tcBorders>
              <w:top w:val="nil"/>
              <w:left w:val="nil"/>
              <w:bottom w:val="single" w:sz="4" w:space="0" w:color="auto"/>
              <w:right w:val="single" w:sz="4" w:space="0" w:color="auto"/>
            </w:tcBorders>
            <w:shd w:val="clear" w:color="000000" w:fill="FFFFFF"/>
            <w:vAlign w:val="center"/>
            <w:hideMark/>
          </w:tcPr>
          <w:p w14:paraId="0F96D281" w14:textId="77777777" w:rsidR="00EF13E0" w:rsidRPr="007A770D" w:rsidRDefault="00EF13E0" w:rsidP="00EB1B96">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ÎSRN „Plaiul Fagului”</w:t>
            </w:r>
          </w:p>
        </w:tc>
        <w:tc>
          <w:tcPr>
            <w:tcW w:w="268" w:type="pct"/>
            <w:tcBorders>
              <w:top w:val="nil"/>
              <w:left w:val="nil"/>
              <w:bottom w:val="single" w:sz="4" w:space="0" w:color="auto"/>
              <w:right w:val="single" w:sz="4" w:space="0" w:color="auto"/>
            </w:tcBorders>
            <w:shd w:val="clear" w:color="auto" w:fill="auto"/>
            <w:vAlign w:val="bottom"/>
            <w:hideMark/>
          </w:tcPr>
          <w:p w14:paraId="28164AD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49.4</w:t>
            </w:r>
          </w:p>
        </w:tc>
        <w:tc>
          <w:tcPr>
            <w:tcW w:w="214" w:type="pct"/>
            <w:tcBorders>
              <w:top w:val="nil"/>
              <w:left w:val="nil"/>
              <w:bottom w:val="single" w:sz="4" w:space="0" w:color="auto"/>
              <w:right w:val="single" w:sz="4" w:space="0" w:color="auto"/>
            </w:tcBorders>
            <w:shd w:val="clear" w:color="000000" w:fill="FFFFFF"/>
            <w:vAlign w:val="bottom"/>
            <w:hideMark/>
          </w:tcPr>
          <w:p w14:paraId="7A42323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w:t>
            </w:r>
          </w:p>
        </w:tc>
        <w:tc>
          <w:tcPr>
            <w:tcW w:w="378" w:type="pct"/>
            <w:tcBorders>
              <w:top w:val="nil"/>
              <w:left w:val="nil"/>
              <w:bottom w:val="single" w:sz="4" w:space="0" w:color="auto"/>
              <w:right w:val="single" w:sz="4" w:space="0" w:color="auto"/>
            </w:tcBorders>
            <w:shd w:val="clear" w:color="000000" w:fill="FFFFFF"/>
            <w:vAlign w:val="bottom"/>
            <w:hideMark/>
          </w:tcPr>
          <w:p w14:paraId="588D111D"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43372.2</w:t>
            </w:r>
          </w:p>
        </w:tc>
        <w:tc>
          <w:tcPr>
            <w:tcW w:w="377" w:type="pct"/>
            <w:tcBorders>
              <w:top w:val="nil"/>
              <w:left w:val="nil"/>
              <w:bottom w:val="single" w:sz="4" w:space="0" w:color="auto"/>
              <w:right w:val="single" w:sz="4" w:space="0" w:color="auto"/>
            </w:tcBorders>
            <w:shd w:val="clear" w:color="000000" w:fill="FFFFFF"/>
            <w:vAlign w:val="bottom"/>
            <w:hideMark/>
          </w:tcPr>
          <w:p w14:paraId="36D67B19"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21426.8</w:t>
            </w:r>
          </w:p>
        </w:tc>
        <w:tc>
          <w:tcPr>
            <w:tcW w:w="268" w:type="pct"/>
            <w:tcBorders>
              <w:top w:val="nil"/>
              <w:left w:val="nil"/>
              <w:bottom w:val="single" w:sz="4" w:space="0" w:color="auto"/>
              <w:right w:val="single" w:sz="4" w:space="0" w:color="auto"/>
            </w:tcBorders>
            <w:shd w:val="clear" w:color="auto" w:fill="auto"/>
            <w:noWrap/>
            <w:vAlign w:val="bottom"/>
            <w:hideMark/>
          </w:tcPr>
          <w:p w14:paraId="5D3D47B2"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29</w:t>
            </w:r>
          </w:p>
        </w:tc>
        <w:tc>
          <w:tcPr>
            <w:tcW w:w="322" w:type="pct"/>
            <w:tcBorders>
              <w:top w:val="nil"/>
              <w:left w:val="nil"/>
              <w:bottom w:val="single" w:sz="4" w:space="0" w:color="auto"/>
              <w:right w:val="single" w:sz="4" w:space="0" w:color="auto"/>
            </w:tcBorders>
            <w:shd w:val="clear" w:color="auto" w:fill="auto"/>
            <w:vAlign w:val="bottom"/>
            <w:hideMark/>
          </w:tcPr>
          <w:p w14:paraId="12F45ACC"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2.287</w:t>
            </w:r>
          </w:p>
        </w:tc>
        <w:tc>
          <w:tcPr>
            <w:tcW w:w="268" w:type="pct"/>
            <w:tcBorders>
              <w:top w:val="nil"/>
              <w:left w:val="nil"/>
              <w:bottom w:val="single" w:sz="4" w:space="0" w:color="auto"/>
              <w:right w:val="single" w:sz="4" w:space="0" w:color="auto"/>
            </w:tcBorders>
            <w:shd w:val="clear" w:color="000000" w:fill="FFFFFF"/>
            <w:vAlign w:val="bottom"/>
            <w:hideMark/>
          </w:tcPr>
          <w:p w14:paraId="434C0380"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22" w:type="pct"/>
            <w:tcBorders>
              <w:top w:val="nil"/>
              <w:left w:val="nil"/>
              <w:bottom w:val="single" w:sz="4" w:space="0" w:color="auto"/>
              <w:right w:val="single" w:sz="4" w:space="0" w:color="auto"/>
            </w:tcBorders>
            <w:shd w:val="clear" w:color="000000" w:fill="FFFFFF"/>
            <w:vAlign w:val="bottom"/>
            <w:hideMark/>
          </w:tcPr>
          <w:p w14:paraId="562F129A"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1260.13</w:t>
            </w:r>
          </w:p>
        </w:tc>
        <w:tc>
          <w:tcPr>
            <w:tcW w:w="322" w:type="pct"/>
            <w:tcBorders>
              <w:top w:val="nil"/>
              <w:left w:val="nil"/>
              <w:bottom w:val="single" w:sz="4" w:space="0" w:color="auto"/>
              <w:right w:val="single" w:sz="4" w:space="0" w:color="auto"/>
            </w:tcBorders>
            <w:shd w:val="clear" w:color="000000" w:fill="FFFFFF"/>
            <w:vAlign w:val="bottom"/>
            <w:hideMark/>
          </w:tcPr>
          <w:p w14:paraId="66E97443"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1490</w:t>
            </w:r>
          </w:p>
        </w:tc>
        <w:tc>
          <w:tcPr>
            <w:tcW w:w="212" w:type="pct"/>
            <w:tcBorders>
              <w:top w:val="nil"/>
              <w:left w:val="nil"/>
              <w:bottom w:val="single" w:sz="4" w:space="0" w:color="auto"/>
              <w:right w:val="single" w:sz="4" w:space="0" w:color="auto"/>
            </w:tcBorders>
            <w:shd w:val="clear" w:color="auto" w:fill="auto"/>
            <w:noWrap/>
            <w:vAlign w:val="bottom"/>
            <w:hideMark/>
          </w:tcPr>
          <w:p w14:paraId="251E11C6"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20</w:t>
            </w:r>
          </w:p>
        </w:tc>
        <w:tc>
          <w:tcPr>
            <w:tcW w:w="325" w:type="pct"/>
            <w:tcBorders>
              <w:top w:val="nil"/>
              <w:left w:val="nil"/>
              <w:bottom w:val="single" w:sz="4" w:space="0" w:color="auto"/>
              <w:right w:val="single" w:sz="4" w:space="0" w:color="auto"/>
            </w:tcBorders>
            <w:shd w:val="clear" w:color="auto" w:fill="auto"/>
            <w:noWrap/>
            <w:vAlign w:val="bottom"/>
            <w:hideMark/>
          </w:tcPr>
          <w:p w14:paraId="0D9C8DD5" w14:textId="77777777" w:rsidR="00EF13E0" w:rsidRPr="007A770D" w:rsidRDefault="00EF13E0" w:rsidP="00EB1B96">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51.687</w:t>
            </w:r>
          </w:p>
        </w:tc>
        <w:tc>
          <w:tcPr>
            <w:tcW w:w="239" w:type="pct"/>
            <w:tcBorders>
              <w:top w:val="nil"/>
              <w:left w:val="nil"/>
              <w:bottom w:val="single" w:sz="4" w:space="0" w:color="auto"/>
              <w:right w:val="single" w:sz="4" w:space="0" w:color="auto"/>
            </w:tcBorders>
            <w:shd w:val="clear" w:color="auto" w:fill="auto"/>
            <w:noWrap/>
            <w:vAlign w:val="bottom"/>
            <w:hideMark/>
          </w:tcPr>
          <w:p w14:paraId="49F9E0FF"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w:t>
            </w:r>
          </w:p>
        </w:tc>
        <w:tc>
          <w:tcPr>
            <w:tcW w:w="352" w:type="pct"/>
            <w:tcBorders>
              <w:top w:val="nil"/>
              <w:left w:val="nil"/>
              <w:bottom w:val="single" w:sz="4" w:space="0" w:color="auto"/>
              <w:right w:val="single" w:sz="4" w:space="0" w:color="auto"/>
            </w:tcBorders>
            <w:shd w:val="clear" w:color="auto" w:fill="auto"/>
            <w:noWrap/>
            <w:vAlign w:val="bottom"/>
            <w:hideMark/>
          </w:tcPr>
          <w:p w14:paraId="12396E75" w14:textId="77777777" w:rsidR="00EF13E0" w:rsidRPr="007A770D" w:rsidRDefault="00EF13E0" w:rsidP="00EB1B96">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22916.8</w:t>
            </w:r>
          </w:p>
        </w:tc>
      </w:tr>
      <w:tr w:rsidR="00626AC0" w:rsidRPr="00B046EA" w14:paraId="07872242" w14:textId="77777777" w:rsidTr="00EB1B96">
        <w:trPr>
          <w:trHeight w:val="5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3890C39E" w14:textId="77777777" w:rsidR="00EF13E0" w:rsidRPr="007A770D" w:rsidRDefault="00EF13E0" w:rsidP="00EB1B96">
            <w:pPr>
              <w:spacing w:after="0" w:line="240" w:lineRule="auto"/>
              <w:jc w:val="both"/>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 </w:t>
            </w:r>
          </w:p>
        </w:tc>
        <w:tc>
          <w:tcPr>
            <w:tcW w:w="929" w:type="pct"/>
            <w:tcBorders>
              <w:top w:val="nil"/>
              <w:left w:val="nil"/>
              <w:bottom w:val="single" w:sz="4" w:space="0" w:color="auto"/>
              <w:right w:val="single" w:sz="4" w:space="0" w:color="auto"/>
            </w:tcBorders>
            <w:shd w:val="clear" w:color="auto" w:fill="DEEAF6"/>
            <w:vAlign w:val="bottom"/>
            <w:hideMark/>
          </w:tcPr>
          <w:p w14:paraId="24AD4883" w14:textId="77777777" w:rsidR="00EF13E0" w:rsidRPr="007A770D" w:rsidRDefault="00EF13E0" w:rsidP="00EB1B96">
            <w:pPr>
              <w:spacing w:after="0" w:line="240" w:lineRule="auto"/>
              <w:jc w:val="both"/>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TOTAL</w:t>
            </w:r>
          </w:p>
        </w:tc>
        <w:tc>
          <w:tcPr>
            <w:tcW w:w="268" w:type="pct"/>
            <w:tcBorders>
              <w:top w:val="nil"/>
              <w:left w:val="nil"/>
              <w:bottom w:val="single" w:sz="4" w:space="0" w:color="auto"/>
              <w:right w:val="single" w:sz="4" w:space="0" w:color="auto"/>
            </w:tcBorders>
            <w:shd w:val="clear" w:color="auto" w:fill="DEEAF6"/>
            <w:noWrap/>
            <w:vAlign w:val="bottom"/>
            <w:hideMark/>
          </w:tcPr>
          <w:p w14:paraId="26C38157"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1428.6</w:t>
            </w:r>
          </w:p>
        </w:tc>
        <w:tc>
          <w:tcPr>
            <w:tcW w:w="214" w:type="pct"/>
            <w:tcBorders>
              <w:top w:val="nil"/>
              <w:left w:val="nil"/>
              <w:bottom w:val="single" w:sz="4" w:space="0" w:color="auto"/>
              <w:right w:val="single" w:sz="4" w:space="0" w:color="auto"/>
            </w:tcBorders>
            <w:shd w:val="clear" w:color="auto" w:fill="DEEAF6"/>
            <w:noWrap/>
            <w:vAlign w:val="bottom"/>
            <w:hideMark/>
          </w:tcPr>
          <w:p w14:paraId="35459F7A"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293</w:t>
            </w:r>
          </w:p>
        </w:tc>
        <w:tc>
          <w:tcPr>
            <w:tcW w:w="378" w:type="pct"/>
            <w:tcBorders>
              <w:top w:val="nil"/>
              <w:left w:val="nil"/>
              <w:bottom w:val="single" w:sz="4" w:space="0" w:color="auto"/>
              <w:right w:val="single" w:sz="4" w:space="0" w:color="auto"/>
            </w:tcBorders>
            <w:shd w:val="clear" w:color="auto" w:fill="DEEAF6"/>
            <w:noWrap/>
            <w:vAlign w:val="bottom"/>
            <w:hideMark/>
          </w:tcPr>
          <w:p w14:paraId="4B03DFFD"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1264686.1</w:t>
            </w:r>
          </w:p>
        </w:tc>
        <w:tc>
          <w:tcPr>
            <w:tcW w:w="377" w:type="pct"/>
            <w:tcBorders>
              <w:top w:val="nil"/>
              <w:left w:val="nil"/>
              <w:bottom w:val="single" w:sz="4" w:space="0" w:color="auto"/>
              <w:right w:val="single" w:sz="4" w:space="0" w:color="auto"/>
            </w:tcBorders>
            <w:shd w:val="clear" w:color="auto" w:fill="DEEAF6"/>
            <w:noWrap/>
            <w:vAlign w:val="bottom"/>
            <w:hideMark/>
          </w:tcPr>
          <w:p w14:paraId="6EB4D07D"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629203</w:t>
            </w:r>
          </w:p>
        </w:tc>
        <w:tc>
          <w:tcPr>
            <w:tcW w:w="268" w:type="pct"/>
            <w:tcBorders>
              <w:top w:val="nil"/>
              <w:left w:val="nil"/>
              <w:bottom w:val="single" w:sz="4" w:space="0" w:color="auto"/>
              <w:right w:val="single" w:sz="4" w:space="0" w:color="auto"/>
            </w:tcBorders>
            <w:shd w:val="clear" w:color="auto" w:fill="DEEAF6"/>
            <w:noWrap/>
            <w:vAlign w:val="bottom"/>
            <w:hideMark/>
          </w:tcPr>
          <w:p w14:paraId="29AF349C"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2798</w:t>
            </w:r>
          </w:p>
        </w:tc>
        <w:tc>
          <w:tcPr>
            <w:tcW w:w="322" w:type="pct"/>
            <w:tcBorders>
              <w:top w:val="nil"/>
              <w:left w:val="nil"/>
              <w:bottom w:val="single" w:sz="4" w:space="0" w:color="auto"/>
              <w:right w:val="single" w:sz="4" w:space="0" w:color="auto"/>
            </w:tcBorders>
            <w:shd w:val="clear" w:color="auto" w:fill="DEEAF6"/>
            <w:noWrap/>
            <w:vAlign w:val="bottom"/>
            <w:hideMark/>
          </w:tcPr>
          <w:p w14:paraId="41821F69"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497</w:t>
            </w:r>
          </w:p>
        </w:tc>
        <w:tc>
          <w:tcPr>
            <w:tcW w:w="268" w:type="pct"/>
            <w:tcBorders>
              <w:top w:val="nil"/>
              <w:left w:val="nil"/>
              <w:bottom w:val="single" w:sz="4" w:space="0" w:color="auto"/>
              <w:right w:val="single" w:sz="4" w:space="0" w:color="auto"/>
            </w:tcBorders>
            <w:shd w:val="clear" w:color="auto" w:fill="DEEAF6"/>
            <w:noWrap/>
            <w:vAlign w:val="bottom"/>
            <w:hideMark/>
          </w:tcPr>
          <w:p w14:paraId="37FBD7B6"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874</w:t>
            </w:r>
          </w:p>
        </w:tc>
        <w:tc>
          <w:tcPr>
            <w:tcW w:w="322" w:type="pct"/>
            <w:tcBorders>
              <w:top w:val="nil"/>
              <w:left w:val="nil"/>
              <w:bottom w:val="single" w:sz="4" w:space="0" w:color="auto"/>
              <w:right w:val="single" w:sz="4" w:space="0" w:color="auto"/>
            </w:tcBorders>
            <w:shd w:val="clear" w:color="auto" w:fill="DEEAF6"/>
            <w:noWrap/>
            <w:vAlign w:val="bottom"/>
            <w:hideMark/>
          </w:tcPr>
          <w:p w14:paraId="538F2F6B"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434270</w:t>
            </w:r>
          </w:p>
        </w:tc>
        <w:tc>
          <w:tcPr>
            <w:tcW w:w="322" w:type="pct"/>
            <w:tcBorders>
              <w:top w:val="nil"/>
              <w:left w:val="nil"/>
              <w:bottom w:val="single" w:sz="4" w:space="0" w:color="auto"/>
              <w:right w:val="single" w:sz="4" w:space="0" w:color="auto"/>
            </w:tcBorders>
            <w:shd w:val="clear" w:color="auto" w:fill="DEEAF6"/>
            <w:noWrap/>
            <w:vAlign w:val="bottom"/>
            <w:hideMark/>
          </w:tcPr>
          <w:p w14:paraId="371AEE98"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233979</w:t>
            </w:r>
          </w:p>
        </w:tc>
        <w:tc>
          <w:tcPr>
            <w:tcW w:w="212" w:type="pct"/>
            <w:tcBorders>
              <w:top w:val="nil"/>
              <w:left w:val="nil"/>
              <w:bottom w:val="single" w:sz="4" w:space="0" w:color="auto"/>
              <w:right w:val="single" w:sz="4" w:space="0" w:color="auto"/>
            </w:tcBorders>
            <w:shd w:val="clear" w:color="auto" w:fill="DEEAF6"/>
            <w:noWrap/>
            <w:vAlign w:val="bottom"/>
            <w:hideMark/>
          </w:tcPr>
          <w:p w14:paraId="1F400514"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2160</w:t>
            </w:r>
          </w:p>
        </w:tc>
        <w:tc>
          <w:tcPr>
            <w:tcW w:w="325" w:type="pct"/>
            <w:tcBorders>
              <w:top w:val="nil"/>
              <w:left w:val="nil"/>
              <w:bottom w:val="single" w:sz="4" w:space="0" w:color="auto"/>
              <w:right w:val="single" w:sz="4" w:space="0" w:color="auto"/>
            </w:tcBorders>
            <w:shd w:val="clear" w:color="auto" w:fill="DEEAF6"/>
            <w:noWrap/>
            <w:vAlign w:val="bottom"/>
            <w:hideMark/>
          </w:tcPr>
          <w:p w14:paraId="760F8B28"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1926</w:t>
            </w:r>
          </w:p>
        </w:tc>
        <w:tc>
          <w:tcPr>
            <w:tcW w:w="239" w:type="pct"/>
            <w:tcBorders>
              <w:top w:val="nil"/>
              <w:left w:val="nil"/>
              <w:bottom w:val="single" w:sz="4" w:space="0" w:color="auto"/>
              <w:right w:val="single" w:sz="4" w:space="0" w:color="auto"/>
            </w:tcBorders>
            <w:shd w:val="clear" w:color="auto" w:fill="DEEAF6"/>
            <w:noWrap/>
            <w:vAlign w:val="bottom"/>
            <w:hideMark/>
          </w:tcPr>
          <w:p w14:paraId="4D5A74E4" w14:textId="77777777" w:rsidR="00EF13E0" w:rsidRPr="007A770D" w:rsidRDefault="00EF13E0" w:rsidP="00EB1B96">
            <w:pPr>
              <w:spacing w:after="0" w:line="240" w:lineRule="auto"/>
              <w:jc w:val="right"/>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1167</w:t>
            </w:r>
          </w:p>
        </w:tc>
        <w:tc>
          <w:tcPr>
            <w:tcW w:w="352" w:type="pct"/>
            <w:tcBorders>
              <w:top w:val="nil"/>
              <w:left w:val="nil"/>
              <w:bottom w:val="single" w:sz="4" w:space="0" w:color="auto"/>
              <w:right w:val="single" w:sz="4" w:space="0" w:color="auto"/>
            </w:tcBorders>
            <w:shd w:val="clear" w:color="auto" w:fill="DEEAF6"/>
            <w:noWrap/>
            <w:vAlign w:val="bottom"/>
            <w:hideMark/>
          </w:tcPr>
          <w:p w14:paraId="2243364E" w14:textId="77777777" w:rsidR="00EF13E0" w:rsidRPr="007A770D" w:rsidRDefault="00EF13E0" w:rsidP="00EB1B96">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863181.7</w:t>
            </w:r>
          </w:p>
        </w:tc>
      </w:tr>
    </w:tbl>
    <w:p w14:paraId="663A023C" w14:textId="77777777" w:rsidR="00EF13E0" w:rsidRPr="007A770D" w:rsidRDefault="00EF13E0" w:rsidP="00EF13E0">
      <w:pPr>
        <w:autoSpaceDE w:val="0"/>
        <w:autoSpaceDN w:val="0"/>
        <w:adjustRightInd w:val="0"/>
        <w:spacing w:after="0" w:line="276" w:lineRule="auto"/>
        <w:rPr>
          <w:rFonts w:ascii="Times New Roman" w:eastAsia="Calibri" w:hAnsi="Times New Roman" w:cs="Times New Roman"/>
          <w:i/>
          <w:color w:val="000000"/>
          <w:sz w:val="20"/>
          <w:szCs w:val="16"/>
          <w:lang w:val="ro-RO"/>
        </w:rPr>
      </w:pPr>
      <w:r w:rsidRPr="007A770D">
        <w:rPr>
          <w:rFonts w:ascii="Times New Roman" w:eastAsia="Calibri" w:hAnsi="Times New Roman" w:cs="Times New Roman"/>
          <w:b/>
          <w:i/>
          <w:color w:val="000000"/>
          <w:sz w:val="20"/>
          <w:szCs w:val="16"/>
          <w:lang w:val="ro-RO"/>
        </w:rPr>
        <w:t>Sursa</w:t>
      </w:r>
      <w:r w:rsidRPr="007A770D">
        <w:rPr>
          <w:rFonts w:ascii="Times New Roman" w:eastAsia="Calibri" w:hAnsi="Times New Roman" w:cs="Times New Roman"/>
          <w:i/>
          <w:color w:val="000000"/>
          <w:sz w:val="20"/>
          <w:szCs w:val="16"/>
          <w:lang w:val="ro-RO"/>
        </w:rPr>
        <w:t>: Tabel întocmit de către audit în baza informațiilor prezentate de către AMS.</w:t>
      </w:r>
    </w:p>
    <w:p w14:paraId="5A74A3D8" w14:textId="77777777" w:rsidR="00EF13E0" w:rsidRPr="007A770D" w:rsidRDefault="00EF13E0" w:rsidP="00EF13E0">
      <w:pPr>
        <w:autoSpaceDE w:val="0"/>
        <w:autoSpaceDN w:val="0"/>
        <w:adjustRightInd w:val="0"/>
        <w:spacing w:after="0" w:line="276" w:lineRule="auto"/>
        <w:ind w:left="1282"/>
        <w:rPr>
          <w:rFonts w:ascii="Times New Roman" w:eastAsia="Calibri" w:hAnsi="Times New Roman" w:cs="Times New Roman"/>
          <w:i/>
          <w:color w:val="000000"/>
          <w:sz w:val="24"/>
          <w:szCs w:val="24"/>
          <w:lang w:val="ro-RO"/>
        </w:rPr>
      </w:pPr>
    </w:p>
    <w:p w14:paraId="47BE6C76" w14:textId="77777777" w:rsidR="00E45220" w:rsidRPr="007A770D" w:rsidRDefault="00E45220" w:rsidP="00EF13E0">
      <w:pPr>
        <w:autoSpaceDE w:val="0"/>
        <w:autoSpaceDN w:val="0"/>
        <w:adjustRightInd w:val="0"/>
        <w:spacing w:after="0" w:line="276" w:lineRule="auto"/>
        <w:ind w:left="1282"/>
        <w:rPr>
          <w:rFonts w:ascii="Times New Roman" w:eastAsia="Calibri" w:hAnsi="Times New Roman" w:cs="Times New Roman"/>
          <w:color w:val="000000"/>
          <w:sz w:val="24"/>
          <w:szCs w:val="24"/>
          <w:lang w:val="ro-RO"/>
        </w:rPr>
        <w:sectPr w:rsidR="00E45220" w:rsidRPr="007A770D" w:rsidSect="0027028B">
          <w:pgSz w:w="15840" w:h="12240" w:orient="landscape"/>
          <w:pgMar w:top="851" w:right="851" w:bottom="851" w:left="993" w:header="720" w:footer="720" w:gutter="0"/>
          <w:cols w:space="720"/>
          <w:docGrid w:linePitch="360"/>
        </w:sectPr>
      </w:pPr>
    </w:p>
    <w:p w14:paraId="6F53C048" w14:textId="77777777" w:rsidR="00EF13E0" w:rsidRPr="007A770D" w:rsidRDefault="00E03C37" w:rsidP="00EF13E0">
      <w:pPr>
        <w:widowControl w:val="0"/>
        <w:spacing w:after="0" w:line="276" w:lineRule="auto"/>
        <w:ind w:firstLine="630"/>
        <w:jc w:val="right"/>
        <w:rPr>
          <w:rFonts w:ascii="Times New Roman" w:eastAsia="Times New Roman" w:hAnsi="Times New Roman" w:cs="Times New Roman"/>
          <w:b/>
          <w:bCs/>
          <w:color w:val="0070C0"/>
          <w:sz w:val="20"/>
          <w:szCs w:val="20"/>
          <w:lang w:val="ro-RO"/>
        </w:rPr>
      </w:pPr>
      <w:r w:rsidRPr="007A770D">
        <w:rPr>
          <w:rFonts w:ascii="Times New Roman" w:eastAsia="Times New Roman" w:hAnsi="Times New Roman" w:cs="Times New Roman"/>
          <w:b/>
          <w:bCs/>
          <w:color w:val="0070C0"/>
          <w:sz w:val="20"/>
          <w:szCs w:val="20"/>
          <w:lang w:val="ro-RO"/>
        </w:rPr>
        <w:t>Anexa nr.2</w:t>
      </w:r>
      <w:r w:rsidR="00D853D6" w:rsidRPr="007A770D">
        <w:rPr>
          <w:rFonts w:ascii="Times New Roman" w:eastAsia="Times New Roman" w:hAnsi="Times New Roman" w:cs="Times New Roman"/>
          <w:b/>
          <w:bCs/>
          <w:color w:val="0070C0"/>
          <w:sz w:val="20"/>
          <w:szCs w:val="20"/>
          <w:lang w:val="ro-RO"/>
        </w:rPr>
        <w:t>8</w:t>
      </w:r>
    </w:p>
    <w:p w14:paraId="056DE11E" w14:textId="330482E8" w:rsidR="002475FC" w:rsidRDefault="00EF13E0" w:rsidP="00EF13E0">
      <w:pPr>
        <w:widowControl w:val="0"/>
        <w:spacing w:after="0" w:line="276" w:lineRule="auto"/>
        <w:ind w:firstLine="630"/>
        <w:jc w:val="center"/>
        <w:rPr>
          <w:rFonts w:ascii="Times New Roman" w:eastAsia="Times New Roman" w:hAnsi="Times New Roman" w:cs="Times New Roman"/>
          <w:b/>
          <w:color w:val="0070C0"/>
          <w:sz w:val="20"/>
          <w:szCs w:val="20"/>
          <w:lang w:val="ro-RO"/>
        </w:rPr>
      </w:pPr>
      <w:r w:rsidRPr="007A770D">
        <w:rPr>
          <w:rFonts w:ascii="Times New Roman" w:eastAsia="Times New Roman" w:hAnsi="Times New Roman" w:cs="Times New Roman"/>
          <w:b/>
          <w:color w:val="0070C0"/>
          <w:sz w:val="20"/>
          <w:szCs w:val="20"/>
          <w:lang w:val="ro-RO"/>
        </w:rPr>
        <w:t>Analiza masei lemnoase obținut</w:t>
      </w:r>
      <w:r w:rsidR="002475FC">
        <w:rPr>
          <w:rFonts w:ascii="Times New Roman" w:eastAsia="Times New Roman" w:hAnsi="Times New Roman" w:cs="Times New Roman"/>
          <w:b/>
          <w:color w:val="0070C0"/>
          <w:sz w:val="20"/>
          <w:szCs w:val="20"/>
          <w:lang w:val="ro-RO"/>
        </w:rPr>
        <w:t>e</w:t>
      </w:r>
      <w:r w:rsidRPr="007A770D">
        <w:rPr>
          <w:rFonts w:ascii="Times New Roman" w:eastAsia="Times New Roman" w:hAnsi="Times New Roman" w:cs="Times New Roman"/>
          <w:b/>
          <w:color w:val="0070C0"/>
          <w:sz w:val="20"/>
          <w:szCs w:val="20"/>
          <w:lang w:val="ro-RO"/>
        </w:rPr>
        <w:t>, contabilizat</w:t>
      </w:r>
      <w:r w:rsidR="002475FC">
        <w:rPr>
          <w:rFonts w:ascii="Times New Roman" w:eastAsia="Times New Roman" w:hAnsi="Times New Roman" w:cs="Times New Roman"/>
          <w:b/>
          <w:color w:val="0070C0"/>
          <w:sz w:val="20"/>
          <w:szCs w:val="20"/>
          <w:lang w:val="ro-RO"/>
        </w:rPr>
        <w:t>e</w:t>
      </w:r>
      <w:r w:rsidRPr="007A770D">
        <w:rPr>
          <w:rFonts w:ascii="Times New Roman" w:eastAsia="Times New Roman" w:hAnsi="Times New Roman" w:cs="Times New Roman"/>
          <w:b/>
          <w:color w:val="0070C0"/>
          <w:sz w:val="20"/>
          <w:szCs w:val="20"/>
          <w:lang w:val="ro-RO"/>
        </w:rPr>
        <w:t xml:space="preserve"> și comercializat</w:t>
      </w:r>
      <w:r w:rsidR="002475FC">
        <w:rPr>
          <w:rFonts w:ascii="Times New Roman" w:eastAsia="Times New Roman" w:hAnsi="Times New Roman" w:cs="Times New Roman"/>
          <w:b/>
          <w:color w:val="0070C0"/>
          <w:sz w:val="20"/>
          <w:szCs w:val="20"/>
          <w:lang w:val="ro-RO"/>
        </w:rPr>
        <w:t>e</w:t>
      </w:r>
      <w:r w:rsidRPr="007A770D">
        <w:rPr>
          <w:rFonts w:ascii="Times New Roman" w:eastAsia="Times New Roman" w:hAnsi="Times New Roman" w:cs="Times New Roman"/>
          <w:b/>
          <w:color w:val="0070C0"/>
          <w:sz w:val="20"/>
          <w:szCs w:val="20"/>
          <w:lang w:val="ro-RO"/>
        </w:rPr>
        <w:t xml:space="preserve"> în urma tăierii ilicite pe întreprinderi silvice, </w:t>
      </w:r>
    </w:p>
    <w:p w14:paraId="7B048D0D" w14:textId="540CADA1" w:rsidR="00EF13E0" w:rsidRPr="007A770D" w:rsidRDefault="00EF13E0" w:rsidP="00EF13E0">
      <w:pPr>
        <w:widowControl w:val="0"/>
        <w:spacing w:after="0" w:line="276" w:lineRule="auto"/>
        <w:ind w:firstLine="630"/>
        <w:jc w:val="center"/>
        <w:rPr>
          <w:rFonts w:ascii="Times New Roman" w:eastAsiaTheme="majorEastAsia" w:hAnsi="Times New Roman" w:cs="Times New Roman"/>
          <w:b/>
          <w:color w:val="0070C0"/>
          <w:sz w:val="20"/>
          <w:szCs w:val="20"/>
          <w:lang w:val="ro-RO"/>
        </w:rPr>
      </w:pPr>
      <w:r w:rsidRPr="007A770D">
        <w:rPr>
          <w:rFonts w:ascii="Times New Roman" w:eastAsia="Times New Roman" w:hAnsi="Times New Roman" w:cs="Times New Roman"/>
          <w:b/>
          <w:color w:val="0070C0"/>
          <w:sz w:val="20"/>
          <w:szCs w:val="20"/>
          <w:lang w:val="ro-RO"/>
        </w:rPr>
        <w:t>prezentate de către întreprinderile silvice</w:t>
      </w:r>
    </w:p>
    <w:tbl>
      <w:tblPr>
        <w:tblW w:w="125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872"/>
        <w:gridCol w:w="1081"/>
        <w:gridCol w:w="1461"/>
        <w:gridCol w:w="1997"/>
        <w:gridCol w:w="1316"/>
        <w:gridCol w:w="1804"/>
        <w:gridCol w:w="2181"/>
      </w:tblGrid>
      <w:tr w:rsidR="00EF13E0" w:rsidRPr="00B046EA" w14:paraId="5A3A68FD" w14:textId="77777777" w:rsidTr="0027028B">
        <w:trPr>
          <w:trHeight w:val="342"/>
        </w:trPr>
        <w:tc>
          <w:tcPr>
            <w:tcW w:w="0" w:type="auto"/>
            <w:vMerge w:val="restart"/>
            <w:shd w:val="clear" w:color="auto" w:fill="DEEAF6"/>
            <w:noWrap/>
            <w:hideMark/>
          </w:tcPr>
          <w:p w14:paraId="78A43883" w14:textId="5C827939"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N</w:t>
            </w:r>
            <w:r w:rsidR="000F290F">
              <w:rPr>
                <w:rFonts w:ascii="Times New Roman" w:eastAsia="Times New Roman" w:hAnsi="Times New Roman" w:cs="Times New Roman"/>
                <w:b/>
                <w:color w:val="000000"/>
                <w:sz w:val="20"/>
                <w:szCs w:val="20"/>
                <w:lang w:val="ro-RO"/>
              </w:rPr>
              <w:t>r.crt.</w:t>
            </w:r>
          </w:p>
        </w:tc>
        <w:tc>
          <w:tcPr>
            <w:tcW w:w="0" w:type="auto"/>
            <w:vMerge w:val="restart"/>
            <w:shd w:val="clear" w:color="auto" w:fill="DEEAF6"/>
            <w:hideMark/>
          </w:tcPr>
          <w:p w14:paraId="4F18DF1E" w14:textId="7777777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Întreprinderea silvică</w:t>
            </w:r>
          </w:p>
        </w:tc>
        <w:tc>
          <w:tcPr>
            <w:tcW w:w="0" w:type="auto"/>
            <w:gridSpan w:val="2"/>
            <w:vMerge w:val="restart"/>
            <w:shd w:val="clear" w:color="auto" w:fill="DEEAF6"/>
            <w:hideMark/>
          </w:tcPr>
          <w:p w14:paraId="08346089" w14:textId="7FABD60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Procese</w:t>
            </w:r>
            <w:r w:rsidR="000F290F">
              <w:rPr>
                <w:rFonts w:ascii="Times New Roman" w:eastAsia="Times New Roman" w:hAnsi="Times New Roman" w:cs="Times New Roman"/>
                <w:b/>
                <w:color w:val="000000"/>
                <w:sz w:val="20"/>
                <w:szCs w:val="20"/>
                <w:lang w:val="ro-RO"/>
              </w:rPr>
              <w:t>-</w:t>
            </w:r>
            <w:r w:rsidRPr="007A770D">
              <w:rPr>
                <w:rFonts w:ascii="Times New Roman" w:eastAsia="Times New Roman" w:hAnsi="Times New Roman" w:cs="Times New Roman"/>
                <w:b/>
                <w:color w:val="000000"/>
                <w:sz w:val="20"/>
                <w:szCs w:val="20"/>
                <w:lang w:val="ro-RO"/>
              </w:rPr>
              <w:t>verbale/</w:t>
            </w:r>
          </w:p>
          <w:p w14:paraId="5C682B0E" w14:textId="7777777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acte de control</w:t>
            </w:r>
          </w:p>
        </w:tc>
        <w:tc>
          <w:tcPr>
            <w:tcW w:w="1997" w:type="dxa"/>
            <w:vMerge w:val="restart"/>
            <w:shd w:val="clear" w:color="auto" w:fill="DEEAF6"/>
            <w:hideMark/>
          </w:tcPr>
          <w:p w14:paraId="23489646" w14:textId="7777777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Masa lemnoasă, comercializată în baza bonului de plată</w:t>
            </w:r>
          </w:p>
        </w:tc>
        <w:tc>
          <w:tcPr>
            <w:tcW w:w="0" w:type="auto"/>
            <w:gridSpan w:val="2"/>
            <w:shd w:val="clear" w:color="auto" w:fill="DEEAF6"/>
            <w:hideMark/>
          </w:tcPr>
          <w:p w14:paraId="32B9BB45" w14:textId="2E7E91A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Masa lemnoasă, ridicată/confiscată</w:t>
            </w:r>
          </w:p>
        </w:tc>
        <w:tc>
          <w:tcPr>
            <w:tcW w:w="0" w:type="auto"/>
            <w:vMerge w:val="restart"/>
            <w:shd w:val="clear" w:color="auto" w:fill="DEEAF6"/>
            <w:hideMark/>
          </w:tcPr>
          <w:p w14:paraId="1A52169E" w14:textId="7777777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Masa lemnoasă necontabilizată</w:t>
            </w:r>
          </w:p>
        </w:tc>
      </w:tr>
      <w:tr w:rsidR="00EF13E0" w:rsidRPr="00B046EA" w14:paraId="61AA9E01" w14:textId="77777777" w:rsidTr="0027028B">
        <w:trPr>
          <w:trHeight w:val="283"/>
        </w:trPr>
        <w:tc>
          <w:tcPr>
            <w:tcW w:w="0" w:type="auto"/>
            <w:vMerge/>
            <w:shd w:val="clear" w:color="auto" w:fill="DEEAF6"/>
            <w:hideMark/>
          </w:tcPr>
          <w:p w14:paraId="0DDA9797" w14:textId="7777777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p>
        </w:tc>
        <w:tc>
          <w:tcPr>
            <w:tcW w:w="0" w:type="auto"/>
            <w:vMerge/>
            <w:shd w:val="clear" w:color="auto" w:fill="DEEAF6"/>
            <w:hideMark/>
          </w:tcPr>
          <w:p w14:paraId="15F641FE" w14:textId="7777777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p>
        </w:tc>
        <w:tc>
          <w:tcPr>
            <w:tcW w:w="0" w:type="auto"/>
            <w:gridSpan w:val="2"/>
            <w:vMerge/>
            <w:shd w:val="clear" w:color="auto" w:fill="DEEAF6"/>
            <w:hideMark/>
          </w:tcPr>
          <w:p w14:paraId="234E615A" w14:textId="7777777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p>
        </w:tc>
        <w:tc>
          <w:tcPr>
            <w:tcW w:w="1997" w:type="dxa"/>
            <w:vMerge/>
            <w:shd w:val="clear" w:color="auto" w:fill="DEEAF6"/>
            <w:hideMark/>
          </w:tcPr>
          <w:p w14:paraId="10F97664" w14:textId="7777777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p>
        </w:tc>
        <w:tc>
          <w:tcPr>
            <w:tcW w:w="0" w:type="auto"/>
            <w:shd w:val="clear" w:color="auto" w:fill="DEEAF6"/>
            <w:hideMark/>
          </w:tcPr>
          <w:p w14:paraId="4D3F92C0" w14:textId="7777777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contabilizată</w:t>
            </w:r>
          </w:p>
        </w:tc>
        <w:tc>
          <w:tcPr>
            <w:tcW w:w="0" w:type="auto"/>
            <w:shd w:val="clear" w:color="auto" w:fill="DEEAF6"/>
            <w:hideMark/>
          </w:tcPr>
          <w:p w14:paraId="1AEDA0FA" w14:textId="48A678D4" w:rsidR="00EF13E0" w:rsidRPr="007A770D" w:rsidRDefault="000F290F" w:rsidP="007A770D">
            <w:pPr>
              <w:spacing w:after="0" w:line="240" w:lineRule="auto"/>
              <w:jc w:val="center"/>
              <w:rPr>
                <w:rFonts w:ascii="Times New Roman" w:eastAsia="Times New Roman" w:hAnsi="Times New Roman" w:cs="Times New Roman"/>
                <w:b/>
                <w:color w:val="000000"/>
                <w:sz w:val="20"/>
                <w:szCs w:val="20"/>
                <w:lang w:val="ro-RO"/>
              </w:rPr>
            </w:pPr>
            <w:r>
              <w:rPr>
                <w:rFonts w:ascii="Times New Roman" w:eastAsia="Times New Roman" w:hAnsi="Times New Roman" w:cs="Times New Roman"/>
                <w:b/>
                <w:color w:val="000000"/>
                <w:sz w:val="20"/>
                <w:szCs w:val="20"/>
                <w:lang w:val="ro-RO"/>
              </w:rPr>
              <w:t>i</w:t>
            </w:r>
            <w:r w:rsidR="00EF13E0" w:rsidRPr="007A770D">
              <w:rPr>
                <w:rFonts w:ascii="Times New Roman" w:eastAsia="Times New Roman" w:hAnsi="Times New Roman" w:cs="Times New Roman"/>
                <w:b/>
                <w:color w:val="000000"/>
                <w:sz w:val="20"/>
                <w:szCs w:val="20"/>
                <w:lang w:val="ro-RO"/>
              </w:rPr>
              <w:t>nclusiv comercializată</w:t>
            </w:r>
          </w:p>
        </w:tc>
        <w:tc>
          <w:tcPr>
            <w:tcW w:w="0" w:type="auto"/>
            <w:vMerge/>
            <w:shd w:val="clear" w:color="auto" w:fill="DEEAF6"/>
            <w:hideMark/>
          </w:tcPr>
          <w:p w14:paraId="29454667" w14:textId="7777777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p>
        </w:tc>
      </w:tr>
      <w:tr w:rsidR="00EF13E0" w:rsidRPr="00B046EA" w14:paraId="0A46D3D8" w14:textId="77777777" w:rsidTr="0027028B">
        <w:trPr>
          <w:trHeight w:val="61"/>
        </w:trPr>
        <w:tc>
          <w:tcPr>
            <w:tcW w:w="0" w:type="auto"/>
            <w:vMerge/>
            <w:shd w:val="clear" w:color="auto" w:fill="DEEAF6"/>
            <w:hideMark/>
          </w:tcPr>
          <w:p w14:paraId="697C7C3B" w14:textId="7777777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p>
        </w:tc>
        <w:tc>
          <w:tcPr>
            <w:tcW w:w="0" w:type="auto"/>
            <w:vMerge/>
            <w:shd w:val="clear" w:color="auto" w:fill="DEEAF6"/>
            <w:hideMark/>
          </w:tcPr>
          <w:p w14:paraId="67B6C48A" w14:textId="7777777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p>
        </w:tc>
        <w:tc>
          <w:tcPr>
            <w:tcW w:w="0" w:type="auto"/>
            <w:shd w:val="clear" w:color="auto" w:fill="DEEAF6"/>
            <w:noWrap/>
            <w:hideMark/>
          </w:tcPr>
          <w:p w14:paraId="699ECB8E" w14:textId="7777777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volum, m</w:t>
            </w:r>
            <w:r w:rsidRPr="007A770D">
              <w:rPr>
                <w:rFonts w:ascii="Times New Roman" w:eastAsia="Times New Roman" w:hAnsi="Times New Roman" w:cs="Times New Roman"/>
                <w:b/>
                <w:color w:val="000000"/>
                <w:sz w:val="20"/>
                <w:szCs w:val="20"/>
                <w:vertAlign w:val="superscript"/>
                <w:lang w:val="ro-RO"/>
              </w:rPr>
              <w:t>3</w:t>
            </w:r>
          </w:p>
        </w:tc>
        <w:tc>
          <w:tcPr>
            <w:tcW w:w="0" w:type="auto"/>
            <w:shd w:val="clear" w:color="auto" w:fill="DEEAF6"/>
            <w:noWrap/>
            <w:hideMark/>
          </w:tcPr>
          <w:p w14:paraId="0BF3F63C" w14:textId="7777777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prejudiciul, lei</w:t>
            </w:r>
          </w:p>
        </w:tc>
        <w:tc>
          <w:tcPr>
            <w:tcW w:w="1997" w:type="dxa"/>
            <w:shd w:val="clear" w:color="auto" w:fill="DEEAF6"/>
            <w:noWrap/>
            <w:hideMark/>
          </w:tcPr>
          <w:p w14:paraId="293A01A3" w14:textId="7777777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volum, m</w:t>
            </w:r>
            <w:r w:rsidRPr="007A770D">
              <w:rPr>
                <w:rFonts w:ascii="Times New Roman" w:eastAsia="Times New Roman" w:hAnsi="Times New Roman" w:cs="Times New Roman"/>
                <w:b/>
                <w:color w:val="000000"/>
                <w:sz w:val="20"/>
                <w:szCs w:val="20"/>
                <w:vertAlign w:val="superscript"/>
                <w:lang w:val="ro-RO"/>
              </w:rPr>
              <w:t>3</w:t>
            </w:r>
          </w:p>
        </w:tc>
        <w:tc>
          <w:tcPr>
            <w:tcW w:w="0" w:type="auto"/>
            <w:shd w:val="clear" w:color="auto" w:fill="DEEAF6"/>
            <w:noWrap/>
            <w:hideMark/>
          </w:tcPr>
          <w:p w14:paraId="315D99A4" w14:textId="7777777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volum, m</w:t>
            </w:r>
            <w:r w:rsidRPr="007A770D">
              <w:rPr>
                <w:rFonts w:ascii="Times New Roman" w:eastAsia="Times New Roman" w:hAnsi="Times New Roman" w:cs="Times New Roman"/>
                <w:b/>
                <w:color w:val="000000"/>
                <w:sz w:val="20"/>
                <w:szCs w:val="20"/>
                <w:vertAlign w:val="superscript"/>
                <w:lang w:val="ro-RO"/>
              </w:rPr>
              <w:t>3</w:t>
            </w:r>
          </w:p>
        </w:tc>
        <w:tc>
          <w:tcPr>
            <w:tcW w:w="0" w:type="auto"/>
            <w:shd w:val="clear" w:color="auto" w:fill="DEEAF6"/>
            <w:noWrap/>
            <w:hideMark/>
          </w:tcPr>
          <w:p w14:paraId="6EDBF0BB" w14:textId="7777777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volum,m</w:t>
            </w:r>
            <w:r w:rsidRPr="007A770D">
              <w:rPr>
                <w:rFonts w:ascii="Times New Roman" w:eastAsia="Times New Roman" w:hAnsi="Times New Roman" w:cs="Times New Roman"/>
                <w:b/>
                <w:color w:val="000000"/>
                <w:sz w:val="20"/>
                <w:szCs w:val="20"/>
                <w:vertAlign w:val="superscript"/>
                <w:lang w:val="ro-RO"/>
              </w:rPr>
              <w:t>3</w:t>
            </w:r>
          </w:p>
        </w:tc>
        <w:tc>
          <w:tcPr>
            <w:tcW w:w="0" w:type="auto"/>
            <w:shd w:val="clear" w:color="auto" w:fill="DEEAF6"/>
            <w:noWrap/>
            <w:hideMark/>
          </w:tcPr>
          <w:p w14:paraId="06AF3311" w14:textId="77777777" w:rsidR="00EF13E0" w:rsidRPr="007A770D" w:rsidRDefault="00EF13E0" w:rsidP="007A770D">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volum, m</w:t>
            </w:r>
            <w:r w:rsidRPr="007A770D">
              <w:rPr>
                <w:rFonts w:ascii="Times New Roman" w:eastAsia="Times New Roman" w:hAnsi="Times New Roman" w:cs="Times New Roman"/>
                <w:b/>
                <w:color w:val="000000"/>
                <w:sz w:val="20"/>
                <w:szCs w:val="20"/>
                <w:vertAlign w:val="superscript"/>
                <w:lang w:val="ro-RO"/>
              </w:rPr>
              <w:t>3</w:t>
            </w:r>
          </w:p>
        </w:tc>
      </w:tr>
      <w:tr w:rsidR="00EF13E0" w:rsidRPr="00B046EA" w14:paraId="152A0FE5" w14:textId="77777777" w:rsidTr="0027028B">
        <w:trPr>
          <w:trHeight w:val="73"/>
        </w:trPr>
        <w:tc>
          <w:tcPr>
            <w:tcW w:w="0" w:type="auto"/>
            <w:shd w:val="clear" w:color="auto" w:fill="DEEAF6"/>
            <w:noWrap/>
            <w:hideMark/>
          </w:tcPr>
          <w:p w14:paraId="5A39AF94"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1</w:t>
            </w:r>
          </w:p>
        </w:tc>
        <w:tc>
          <w:tcPr>
            <w:tcW w:w="0" w:type="auto"/>
            <w:shd w:val="clear" w:color="auto" w:fill="DEEAF6"/>
            <w:hideMark/>
          </w:tcPr>
          <w:p w14:paraId="72119DC0"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2 </w:t>
            </w:r>
          </w:p>
        </w:tc>
        <w:tc>
          <w:tcPr>
            <w:tcW w:w="0" w:type="auto"/>
            <w:shd w:val="clear" w:color="auto" w:fill="DEEAF6"/>
            <w:noWrap/>
            <w:hideMark/>
          </w:tcPr>
          <w:p w14:paraId="28DDB88D"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3 </w:t>
            </w:r>
          </w:p>
        </w:tc>
        <w:tc>
          <w:tcPr>
            <w:tcW w:w="0" w:type="auto"/>
            <w:shd w:val="clear" w:color="auto" w:fill="DEEAF6"/>
            <w:noWrap/>
            <w:hideMark/>
          </w:tcPr>
          <w:p w14:paraId="5CFDBEFB"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4 </w:t>
            </w:r>
          </w:p>
        </w:tc>
        <w:tc>
          <w:tcPr>
            <w:tcW w:w="1997" w:type="dxa"/>
            <w:shd w:val="clear" w:color="auto" w:fill="DEEAF6"/>
            <w:noWrap/>
            <w:hideMark/>
          </w:tcPr>
          <w:p w14:paraId="0D948126"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5 </w:t>
            </w:r>
          </w:p>
        </w:tc>
        <w:tc>
          <w:tcPr>
            <w:tcW w:w="0" w:type="auto"/>
            <w:shd w:val="clear" w:color="auto" w:fill="DEEAF6"/>
            <w:noWrap/>
            <w:hideMark/>
          </w:tcPr>
          <w:p w14:paraId="152B39BE"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6 </w:t>
            </w:r>
          </w:p>
        </w:tc>
        <w:tc>
          <w:tcPr>
            <w:tcW w:w="0" w:type="auto"/>
            <w:shd w:val="clear" w:color="auto" w:fill="DEEAF6"/>
            <w:noWrap/>
            <w:hideMark/>
          </w:tcPr>
          <w:p w14:paraId="3652E492"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7 </w:t>
            </w:r>
          </w:p>
        </w:tc>
        <w:tc>
          <w:tcPr>
            <w:tcW w:w="0" w:type="auto"/>
            <w:shd w:val="clear" w:color="auto" w:fill="DEEAF6"/>
            <w:noWrap/>
            <w:hideMark/>
          </w:tcPr>
          <w:p w14:paraId="251797DF"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8 </w:t>
            </w:r>
          </w:p>
        </w:tc>
      </w:tr>
      <w:tr w:rsidR="00EF13E0" w:rsidRPr="00B046EA" w14:paraId="7C963101" w14:textId="77777777" w:rsidTr="0027028B">
        <w:trPr>
          <w:trHeight w:val="64"/>
        </w:trPr>
        <w:tc>
          <w:tcPr>
            <w:tcW w:w="0" w:type="auto"/>
            <w:shd w:val="clear" w:color="auto" w:fill="auto"/>
            <w:noWrap/>
            <w:hideMark/>
          </w:tcPr>
          <w:p w14:paraId="09B07B6B"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w:t>
            </w:r>
          </w:p>
        </w:tc>
        <w:tc>
          <w:tcPr>
            <w:tcW w:w="0" w:type="auto"/>
            <w:shd w:val="clear" w:color="auto" w:fill="auto"/>
            <w:hideMark/>
          </w:tcPr>
          <w:p w14:paraId="527B6653"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Bălţi</w:t>
            </w:r>
          </w:p>
        </w:tc>
        <w:tc>
          <w:tcPr>
            <w:tcW w:w="0" w:type="auto"/>
            <w:shd w:val="clear" w:color="auto" w:fill="auto"/>
            <w:noWrap/>
            <w:hideMark/>
          </w:tcPr>
          <w:p w14:paraId="63116FAB"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66.69</w:t>
            </w:r>
          </w:p>
        </w:tc>
        <w:tc>
          <w:tcPr>
            <w:tcW w:w="0" w:type="auto"/>
            <w:shd w:val="clear" w:color="auto" w:fill="auto"/>
            <w:noWrap/>
            <w:hideMark/>
          </w:tcPr>
          <w:p w14:paraId="2EF5D414"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77098.08</w:t>
            </w:r>
          </w:p>
        </w:tc>
        <w:tc>
          <w:tcPr>
            <w:tcW w:w="1997" w:type="dxa"/>
            <w:shd w:val="clear" w:color="auto" w:fill="auto"/>
            <w:noWrap/>
            <w:hideMark/>
          </w:tcPr>
          <w:p w14:paraId="27D5DEC1"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14.11</w:t>
            </w:r>
          </w:p>
        </w:tc>
        <w:tc>
          <w:tcPr>
            <w:tcW w:w="0" w:type="auto"/>
            <w:shd w:val="clear" w:color="auto" w:fill="auto"/>
            <w:noWrap/>
            <w:hideMark/>
          </w:tcPr>
          <w:p w14:paraId="52CF63A2"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14.11</w:t>
            </w:r>
          </w:p>
        </w:tc>
        <w:tc>
          <w:tcPr>
            <w:tcW w:w="0" w:type="auto"/>
            <w:shd w:val="clear" w:color="auto" w:fill="auto"/>
            <w:noWrap/>
            <w:hideMark/>
          </w:tcPr>
          <w:p w14:paraId="792E2FAA"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10.61</w:t>
            </w:r>
          </w:p>
        </w:tc>
        <w:tc>
          <w:tcPr>
            <w:tcW w:w="0" w:type="auto"/>
            <w:shd w:val="clear" w:color="auto" w:fill="auto"/>
            <w:noWrap/>
            <w:hideMark/>
          </w:tcPr>
          <w:p w14:paraId="7BE78996" w14:textId="77777777" w:rsidR="00EF13E0" w:rsidRPr="007A770D" w:rsidRDefault="00EF13E0" w:rsidP="00EB1B96">
            <w:pPr>
              <w:spacing w:after="0" w:line="240" w:lineRule="auto"/>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-52.58</w:t>
            </w:r>
          </w:p>
        </w:tc>
      </w:tr>
      <w:tr w:rsidR="00EF13E0" w:rsidRPr="00B046EA" w14:paraId="4C9CE3DF" w14:textId="77777777" w:rsidTr="0027028B">
        <w:trPr>
          <w:trHeight w:val="64"/>
        </w:trPr>
        <w:tc>
          <w:tcPr>
            <w:tcW w:w="0" w:type="auto"/>
            <w:shd w:val="clear" w:color="auto" w:fill="auto"/>
            <w:noWrap/>
            <w:hideMark/>
          </w:tcPr>
          <w:p w14:paraId="28E2FAC3"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w:t>
            </w:r>
          </w:p>
        </w:tc>
        <w:tc>
          <w:tcPr>
            <w:tcW w:w="0" w:type="auto"/>
            <w:shd w:val="clear" w:color="auto" w:fill="auto"/>
            <w:hideMark/>
          </w:tcPr>
          <w:p w14:paraId="26BAC702" w14:textId="60E4B6B0" w:rsidR="00EF13E0" w:rsidRPr="007A770D" w:rsidRDefault="00EF13E0" w:rsidP="000F290F">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Căl</w:t>
            </w:r>
            <w:r w:rsidR="000F290F">
              <w:rPr>
                <w:rFonts w:ascii="Times New Roman" w:eastAsia="Times New Roman" w:hAnsi="Times New Roman" w:cs="Times New Roman"/>
                <w:color w:val="000000"/>
                <w:sz w:val="20"/>
                <w:szCs w:val="20"/>
                <w:lang w:val="ro-RO"/>
              </w:rPr>
              <w:t>ă</w:t>
            </w:r>
            <w:r w:rsidRPr="007A770D">
              <w:rPr>
                <w:rFonts w:ascii="Times New Roman" w:eastAsia="Times New Roman" w:hAnsi="Times New Roman" w:cs="Times New Roman"/>
                <w:color w:val="000000"/>
                <w:sz w:val="20"/>
                <w:szCs w:val="20"/>
                <w:lang w:val="ro-RO"/>
              </w:rPr>
              <w:t>raşi</w:t>
            </w:r>
          </w:p>
        </w:tc>
        <w:tc>
          <w:tcPr>
            <w:tcW w:w="0" w:type="auto"/>
            <w:shd w:val="clear" w:color="auto" w:fill="auto"/>
            <w:noWrap/>
            <w:hideMark/>
          </w:tcPr>
          <w:p w14:paraId="66716C18" w14:textId="77777777" w:rsidR="00EF13E0" w:rsidRPr="007A770D" w:rsidRDefault="00EF13E0" w:rsidP="00EB1B96">
            <w:pPr>
              <w:spacing w:after="0" w:line="240" w:lineRule="auto"/>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147.88</w:t>
            </w:r>
          </w:p>
        </w:tc>
        <w:tc>
          <w:tcPr>
            <w:tcW w:w="0" w:type="auto"/>
            <w:shd w:val="clear" w:color="auto" w:fill="auto"/>
            <w:noWrap/>
            <w:hideMark/>
          </w:tcPr>
          <w:p w14:paraId="284CC2CA"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14213.74</w:t>
            </w:r>
          </w:p>
        </w:tc>
        <w:tc>
          <w:tcPr>
            <w:tcW w:w="1997" w:type="dxa"/>
            <w:shd w:val="clear" w:color="auto" w:fill="auto"/>
            <w:noWrap/>
            <w:hideMark/>
          </w:tcPr>
          <w:p w14:paraId="23D992B5"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38.23</w:t>
            </w:r>
          </w:p>
        </w:tc>
        <w:tc>
          <w:tcPr>
            <w:tcW w:w="0" w:type="auto"/>
            <w:shd w:val="clear" w:color="auto" w:fill="auto"/>
            <w:noWrap/>
            <w:hideMark/>
          </w:tcPr>
          <w:p w14:paraId="6CDDDCA1"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14.45</w:t>
            </w:r>
          </w:p>
        </w:tc>
        <w:tc>
          <w:tcPr>
            <w:tcW w:w="0" w:type="auto"/>
            <w:shd w:val="clear" w:color="auto" w:fill="auto"/>
            <w:noWrap/>
            <w:hideMark/>
          </w:tcPr>
          <w:p w14:paraId="1665F325"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14.45</w:t>
            </w:r>
          </w:p>
        </w:tc>
        <w:tc>
          <w:tcPr>
            <w:tcW w:w="0" w:type="auto"/>
            <w:shd w:val="clear" w:color="auto" w:fill="auto"/>
            <w:noWrap/>
            <w:hideMark/>
          </w:tcPr>
          <w:p w14:paraId="602D8039" w14:textId="77777777" w:rsidR="00EF13E0" w:rsidRPr="007A770D" w:rsidRDefault="00EF13E0" w:rsidP="00EB1B96">
            <w:pPr>
              <w:spacing w:after="0" w:line="240" w:lineRule="auto"/>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-133.43</w:t>
            </w:r>
          </w:p>
        </w:tc>
      </w:tr>
      <w:tr w:rsidR="00EF13E0" w:rsidRPr="00B046EA" w14:paraId="62B6DCC1" w14:textId="77777777" w:rsidTr="0027028B">
        <w:trPr>
          <w:trHeight w:val="64"/>
        </w:trPr>
        <w:tc>
          <w:tcPr>
            <w:tcW w:w="0" w:type="auto"/>
            <w:shd w:val="clear" w:color="auto" w:fill="auto"/>
            <w:noWrap/>
            <w:hideMark/>
          </w:tcPr>
          <w:p w14:paraId="39DEC1B2"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w:t>
            </w:r>
          </w:p>
        </w:tc>
        <w:tc>
          <w:tcPr>
            <w:tcW w:w="0" w:type="auto"/>
            <w:shd w:val="clear" w:color="auto" w:fill="auto"/>
            <w:hideMark/>
          </w:tcPr>
          <w:p w14:paraId="31B9A1C8"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Chişinău</w:t>
            </w:r>
          </w:p>
        </w:tc>
        <w:tc>
          <w:tcPr>
            <w:tcW w:w="0" w:type="auto"/>
            <w:shd w:val="clear" w:color="auto" w:fill="auto"/>
            <w:noWrap/>
            <w:hideMark/>
          </w:tcPr>
          <w:p w14:paraId="39804083"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48.25</w:t>
            </w:r>
          </w:p>
        </w:tc>
        <w:tc>
          <w:tcPr>
            <w:tcW w:w="0" w:type="auto"/>
            <w:shd w:val="clear" w:color="auto" w:fill="auto"/>
            <w:noWrap/>
            <w:hideMark/>
          </w:tcPr>
          <w:p w14:paraId="0837A6AD"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11633.05</w:t>
            </w:r>
          </w:p>
        </w:tc>
        <w:tc>
          <w:tcPr>
            <w:tcW w:w="1997" w:type="dxa"/>
            <w:shd w:val="clear" w:color="auto" w:fill="auto"/>
            <w:noWrap/>
            <w:hideMark/>
          </w:tcPr>
          <w:p w14:paraId="5A020074"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48.25</w:t>
            </w:r>
          </w:p>
        </w:tc>
        <w:tc>
          <w:tcPr>
            <w:tcW w:w="0" w:type="auto"/>
            <w:shd w:val="clear" w:color="auto" w:fill="auto"/>
            <w:noWrap/>
            <w:hideMark/>
          </w:tcPr>
          <w:p w14:paraId="19D85888" w14:textId="77777777" w:rsidR="00EF13E0" w:rsidRPr="007A770D" w:rsidRDefault="00EF13E0" w:rsidP="00EB1B96">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48.25</w:t>
            </w:r>
          </w:p>
        </w:tc>
        <w:tc>
          <w:tcPr>
            <w:tcW w:w="0" w:type="auto"/>
            <w:shd w:val="clear" w:color="auto" w:fill="auto"/>
            <w:noWrap/>
            <w:hideMark/>
          </w:tcPr>
          <w:p w14:paraId="1BC90C96" w14:textId="77777777" w:rsidR="00EF13E0" w:rsidRPr="007A770D" w:rsidRDefault="00EF13E0" w:rsidP="00EB1B96">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48.25</w:t>
            </w:r>
          </w:p>
        </w:tc>
        <w:tc>
          <w:tcPr>
            <w:tcW w:w="0" w:type="auto"/>
            <w:shd w:val="clear" w:color="auto" w:fill="FFFF00"/>
            <w:noWrap/>
            <w:hideMark/>
          </w:tcPr>
          <w:p w14:paraId="0AF48C4B" w14:textId="77777777" w:rsidR="00EF13E0" w:rsidRPr="007A770D" w:rsidRDefault="00EF13E0" w:rsidP="00EB1B96">
            <w:pPr>
              <w:spacing w:after="0" w:line="240" w:lineRule="auto"/>
              <w:rPr>
                <w:rFonts w:ascii="Times New Roman" w:eastAsia="Times New Roman" w:hAnsi="Times New Roman" w:cs="Times New Roman"/>
                <w:color w:val="00B050"/>
                <w:sz w:val="20"/>
                <w:szCs w:val="20"/>
                <w:lang w:val="ro-RO"/>
              </w:rPr>
            </w:pPr>
          </w:p>
        </w:tc>
      </w:tr>
      <w:tr w:rsidR="00EF13E0" w:rsidRPr="00B046EA" w14:paraId="6C5E1C3F" w14:textId="77777777" w:rsidTr="0027028B">
        <w:trPr>
          <w:trHeight w:val="107"/>
        </w:trPr>
        <w:tc>
          <w:tcPr>
            <w:tcW w:w="0" w:type="auto"/>
            <w:shd w:val="clear" w:color="auto" w:fill="auto"/>
            <w:noWrap/>
            <w:hideMark/>
          </w:tcPr>
          <w:p w14:paraId="1C3FCB35"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4</w:t>
            </w:r>
          </w:p>
        </w:tc>
        <w:tc>
          <w:tcPr>
            <w:tcW w:w="0" w:type="auto"/>
            <w:shd w:val="clear" w:color="auto" w:fill="auto"/>
            <w:hideMark/>
          </w:tcPr>
          <w:p w14:paraId="566363BB" w14:textId="412B6B87" w:rsidR="00EF13E0" w:rsidRPr="007A770D" w:rsidRDefault="00EF13E0" w:rsidP="000F290F">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Cimi</w:t>
            </w:r>
            <w:r w:rsidR="000F290F">
              <w:rPr>
                <w:rFonts w:ascii="Times New Roman" w:eastAsia="Times New Roman" w:hAnsi="Times New Roman" w:cs="Times New Roman"/>
                <w:color w:val="000000"/>
                <w:sz w:val="20"/>
                <w:szCs w:val="20"/>
                <w:lang w:val="ro-RO"/>
              </w:rPr>
              <w:t>ș</w:t>
            </w:r>
            <w:r w:rsidRPr="007A770D">
              <w:rPr>
                <w:rFonts w:ascii="Times New Roman" w:eastAsia="Times New Roman" w:hAnsi="Times New Roman" w:cs="Times New Roman"/>
                <w:color w:val="000000"/>
                <w:sz w:val="20"/>
                <w:szCs w:val="20"/>
                <w:lang w:val="ro-RO"/>
              </w:rPr>
              <w:t>lia</w:t>
            </w:r>
          </w:p>
        </w:tc>
        <w:tc>
          <w:tcPr>
            <w:tcW w:w="0" w:type="auto"/>
            <w:shd w:val="clear" w:color="auto" w:fill="auto"/>
            <w:noWrap/>
            <w:hideMark/>
          </w:tcPr>
          <w:p w14:paraId="3DF5CE9B"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10.60</w:t>
            </w:r>
          </w:p>
        </w:tc>
        <w:tc>
          <w:tcPr>
            <w:tcW w:w="0" w:type="auto"/>
            <w:shd w:val="clear" w:color="auto" w:fill="auto"/>
            <w:noWrap/>
            <w:hideMark/>
          </w:tcPr>
          <w:p w14:paraId="1A03E9B3"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4858.20</w:t>
            </w:r>
          </w:p>
        </w:tc>
        <w:tc>
          <w:tcPr>
            <w:tcW w:w="1997" w:type="dxa"/>
            <w:shd w:val="clear" w:color="auto" w:fill="auto"/>
            <w:noWrap/>
            <w:hideMark/>
          </w:tcPr>
          <w:p w14:paraId="23294641"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10.60</w:t>
            </w:r>
          </w:p>
        </w:tc>
        <w:tc>
          <w:tcPr>
            <w:tcW w:w="0" w:type="auto"/>
            <w:shd w:val="clear" w:color="auto" w:fill="auto"/>
            <w:noWrap/>
            <w:hideMark/>
          </w:tcPr>
          <w:p w14:paraId="0178F75F"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14:paraId="18B69D21"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14:paraId="30B6B582"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-10.60</w:t>
            </w:r>
          </w:p>
        </w:tc>
      </w:tr>
      <w:tr w:rsidR="00EF13E0" w:rsidRPr="00B046EA" w14:paraId="37A8BBAF" w14:textId="77777777" w:rsidTr="0027028B">
        <w:trPr>
          <w:trHeight w:val="160"/>
        </w:trPr>
        <w:tc>
          <w:tcPr>
            <w:tcW w:w="0" w:type="auto"/>
            <w:shd w:val="clear" w:color="auto" w:fill="auto"/>
            <w:noWrap/>
            <w:hideMark/>
          </w:tcPr>
          <w:p w14:paraId="716E812D"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w:t>
            </w:r>
          </w:p>
        </w:tc>
        <w:tc>
          <w:tcPr>
            <w:tcW w:w="0" w:type="auto"/>
            <w:shd w:val="clear" w:color="auto" w:fill="auto"/>
            <w:hideMark/>
          </w:tcPr>
          <w:p w14:paraId="375E8D50"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Comrat</w:t>
            </w:r>
          </w:p>
        </w:tc>
        <w:tc>
          <w:tcPr>
            <w:tcW w:w="0" w:type="auto"/>
            <w:shd w:val="clear" w:color="auto" w:fill="auto"/>
            <w:noWrap/>
            <w:hideMark/>
          </w:tcPr>
          <w:p w14:paraId="41601A8B"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67.44</w:t>
            </w:r>
          </w:p>
        </w:tc>
        <w:tc>
          <w:tcPr>
            <w:tcW w:w="0" w:type="auto"/>
            <w:shd w:val="clear" w:color="auto" w:fill="auto"/>
            <w:noWrap/>
            <w:hideMark/>
          </w:tcPr>
          <w:p w14:paraId="1EE7103A"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36956.02</w:t>
            </w:r>
          </w:p>
        </w:tc>
        <w:tc>
          <w:tcPr>
            <w:tcW w:w="1997" w:type="dxa"/>
            <w:shd w:val="clear" w:color="auto" w:fill="auto"/>
            <w:noWrap/>
            <w:hideMark/>
          </w:tcPr>
          <w:p w14:paraId="216650B9"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67.44</w:t>
            </w:r>
          </w:p>
        </w:tc>
        <w:tc>
          <w:tcPr>
            <w:tcW w:w="0" w:type="auto"/>
            <w:shd w:val="clear" w:color="auto" w:fill="auto"/>
            <w:noWrap/>
            <w:hideMark/>
          </w:tcPr>
          <w:p w14:paraId="6D337FE7" w14:textId="77777777" w:rsidR="00EF13E0" w:rsidRPr="007A770D" w:rsidRDefault="00EF13E0" w:rsidP="00EB1B96">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67.44</w:t>
            </w:r>
          </w:p>
        </w:tc>
        <w:tc>
          <w:tcPr>
            <w:tcW w:w="0" w:type="auto"/>
            <w:shd w:val="clear" w:color="auto" w:fill="auto"/>
            <w:noWrap/>
            <w:hideMark/>
          </w:tcPr>
          <w:p w14:paraId="6BBEB1AF" w14:textId="77777777" w:rsidR="00EF13E0" w:rsidRPr="007A770D" w:rsidRDefault="00EF13E0" w:rsidP="00EB1B96">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67.44</w:t>
            </w:r>
          </w:p>
        </w:tc>
        <w:tc>
          <w:tcPr>
            <w:tcW w:w="0" w:type="auto"/>
            <w:shd w:val="clear" w:color="auto" w:fill="FFFF00"/>
            <w:noWrap/>
            <w:hideMark/>
          </w:tcPr>
          <w:p w14:paraId="0DB36EA7"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p>
        </w:tc>
      </w:tr>
      <w:tr w:rsidR="00EF13E0" w:rsidRPr="00B046EA" w14:paraId="6EE8B9D8" w14:textId="77777777" w:rsidTr="0027028B">
        <w:trPr>
          <w:trHeight w:val="64"/>
        </w:trPr>
        <w:tc>
          <w:tcPr>
            <w:tcW w:w="0" w:type="auto"/>
            <w:shd w:val="clear" w:color="auto" w:fill="auto"/>
            <w:noWrap/>
            <w:hideMark/>
          </w:tcPr>
          <w:p w14:paraId="5F34F932"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6</w:t>
            </w:r>
          </w:p>
        </w:tc>
        <w:tc>
          <w:tcPr>
            <w:tcW w:w="0" w:type="auto"/>
            <w:shd w:val="clear" w:color="auto" w:fill="auto"/>
            <w:hideMark/>
          </w:tcPr>
          <w:p w14:paraId="0E48DE17"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Edineţ</w:t>
            </w:r>
          </w:p>
        </w:tc>
        <w:tc>
          <w:tcPr>
            <w:tcW w:w="0" w:type="auto"/>
            <w:shd w:val="clear" w:color="auto" w:fill="auto"/>
            <w:noWrap/>
            <w:hideMark/>
          </w:tcPr>
          <w:p w14:paraId="1C7CD38D" w14:textId="77777777" w:rsidR="00EF13E0" w:rsidRPr="007A770D" w:rsidRDefault="00EF13E0" w:rsidP="00EB1B96">
            <w:pPr>
              <w:spacing w:after="0" w:line="240" w:lineRule="auto"/>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88.77</w:t>
            </w:r>
          </w:p>
        </w:tc>
        <w:tc>
          <w:tcPr>
            <w:tcW w:w="0" w:type="auto"/>
            <w:shd w:val="clear" w:color="auto" w:fill="auto"/>
            <w:noWrap/>
            <w:hideMark/>
          </w:tcPr>
          <w:p w14:paraId="7BCC8EBA"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37729.19</w:t>
            </w:r>
          </w:p>
        </w:tc>
        <w:tc>
          <w:tcPr>
            <w:tcW w:w="1997" w:type="dxa"/>
            <w:shd w:val="clear" w:color="auto" w:fill="auto"/>
            <w:noWrap/>
            <w:hideMark/>
          </w:tcPr>
          <w:p w14:paraId="718C72D9"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88.77</w:t>
            </w:r>
          </w:p>
        </w:tc>
        <w:tc>
          <w:tcPr>
            <w:tcW w:w="0" w:type="auto"/>
            <w:shd w:val="clear" w:color="auto" w:fill="auto"/>
            <w:noWrap/>
            <w:hideMark/>
          </w:tcPr>
          <w:p w14:paraId="341EE3A5" w14:textId="77777777" w:rsidR="00EF13E0" w:rsidRPr="007A770D" w:rsidRDefault="00EF13E0" w:rsidP="00EB1B96">
            <w:pPr>
              <w:spacing w:after="0" w:line="240" w:lineRule="auto"/>
              <w:rPr>
                <w:rFonts w:ascii="Times New Roman" w:eastAsia="Times New Roman" w:hAnsi="Times New Roman" w:cs="Times New Roman"/>
                <w:sz w:val="20"/>
                <w:szCs w:val="20"/>
                <w:lang w:val="ro-RO"/>
              </w:rPr>
            </w:pPr>
            <w:r w:rsidRPr="007A770D">
              <w:rPr>
                <w:rFonts w:ascii="Times New Roman" w:eastAsia="Times New Roman" w:hAnsi="Times New Roman" w:cs="Times New Roman"/>
                <w:sz w:val="20"/>
                <w:szCs w:val="20"/>
                <w:lang w:val="ro-RO"/>
              </w:rPr>
              <w:t>6.92</w:t>
            </w:r>
          </w:p>
        </w:tc>
        <w:tc>
          <w:tcPr>
            <w:tcW w:w="0" w:type="auto"/>
            <w:shd w:val="clear" w:color="auto" w:fill="auto"/>
            <w:noWrap/>
            <w:hideMark/>
          </w:tcPr>
          <w:p w14:paraId="201011AD" w14:textId="77777777" w:rsidR="00EF13E0" w:rsidRPr="007A770D" w:rsidRDefault="00EF13E0" w:rsidP="00EB1B96">
            <w:pPr>
              <w:spacing w:after="0" w:line="240" w:lineRule="auto"/>
              <w:rPr>
                <w:rFonts w:ascii="Times New Roman" w:eastAsia="Times New Roman" w:hAnsi="Times New Roman" w:cs="Times New Roman"/>
                <w:sz w:val="20"/>
                <w:szCs w:val="20"/>
                <w:lang w:val="ro-RO"/>
              </w:rPr>
            </w:pPr>
            <w:r w:rsidRPr="007A770D">
              <w:rPr>
                <w:rFonts w:ascii="Times New Roman" w:eastAsia="Times New Roman" w:hAnsi="Times New Roman" w:cs="Times New Roman"/>
                <w:sz w:val="20"/>
                <w:szCs w:val="20"/>
                <w:lang w:val="ro-RO"/>
              </w:rPr>
              <w:t>6.92</w:t>
            </w:r>
          </w:p>
        </w:tc>
        <w:tc>
          <w:tcPr>
            <w:tcW w:w="0" w:type="auto"/>
            <w:shd w:val="clear" w:color="auto" w:fill="auto"/>
            <w:noWrap/>
            <w:hideMark/>
          </w:tcPr>
          <w:p w14:paraId="2382E06F" w14:textId="77777777" w:rsidR="00EF13E0" w:rsidRPr="007A770D" w:rsidRDefault="00EF13E0" w:rsidP="00EB1B96">
            <w:pPr>
              <w:spacing w:after="0" w:line="240" w:lineRule="auto"/>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-81.85</w:t>
            </w:r>
          </w:p>
        </w:tc>
      </w:tr>
      <w:tr w:rsidR="00EF13E0" w:rsidRPr="00B046EA" w14:paraId="68F36256" w14:textId="77777777" w:rsidTr="0027028B">
        <w:trPr>
          <w:trHeight w:val="103"/>
        </w:trPr>
        <w:tc>
          <w:tcPr>
            <w:tcW w:w="0" w:type="auto"/>
            <w:shd w:val="clear" w:color="auto" w:fill="auto"/>
            <w:noWrap/>
            <w:hideMark/>
          </w:tcPr>
          <w:p w14:paraId="712E8429"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7</w:t>
            </w:r>
          </w:p>
        </w:tc>
        <w:tc>
          <w:tcPr>
            <w:tcW w:w="0" w:type="auto"/>
            <w:shd w:val="clear" w:color="auto" w:fill="auto"/>
            <w:hideMark/>
          </w:tcPr>
          <w:p w14:paraId="2090F9EE"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Glodeni</w:t>
            </w:r>
          </w:p>
        </w:tc>
        <w:tc>
          <w:tcPr>
            <w:tcW w:w="0" w:type="auto"/>
            <w:shd w:val="clear" w:color="auto" w:fill="auto"/>
            <w:noWrap/>
            <w:hideMark/>
          </w:tcPr>
          <w:p w14:paraId="74D0DBA0"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66.60</w:t>
            </w:r>
          </w:p>
        </w:tc>
        <w:tc>
          <w:tcPr>
            <w:tcW w:w="0" w:type="auto"/>
            <w:shd w:val="clear" w:color="auto" w:fill="auto"/>
            <w:noWrap/>
            <w:hideMark/>
          </w:tcPr>
          <w:p w14:paraId="0B8683DC"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59873.27</w:t>
            </w:r>
          </w:p>
        </w:tc>
        <w:tc>
          <w:tcPr>
            <w:tcW w:w="1997" w:type="dxa"/>
            <w:shd w:val="clear" w:color="auto" w:fill="auto"/>
            <w:noWrap/>
            <w:hideMark/>
          </w:tcPr>
          <w:p w14:paraId="427D56C7"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14:paraId="5D76F18C"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1.70</w:t>
            </w:r>
          </w:p>
        </w:tc>
        <w:tc>
          <w:tcPr>
            <w:tcW w:w="0" w:type="auto"/>
            <w:shd w:val="clear" w:color="auto" w:fill="auto"/>
            <w:noWrap/>
            <w:hideMark/>
          </w:tcPr>
          <w:p w14:paraId="371D7F39"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14:paraId="01A66EC0" w14:textId="77777777" w:rsidR="00EF13E0" w:rsidRPr="007A770D" w:rsidRDefault="00EF13E0" w:rsidP="00EB1B96">
            <w:pPr>
              <w:spacing w:after="0" w:line="240" w:lineRule="auto"/>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-64.90</w:t>
            </w:r>
          </w:p>
        </w:tc>
      </w:tr>
      <w:tr w:rsidR="00EF13E0" w:rsidRPr="00B046EA" w14:paraId="0F61B843" w14:textId="77777777" w:rsidTr="0027028B">
        <w:trPr>
          <w:trHeight w:val="64"/>
        </w:trPr>
        <w:tc>
          <w:tcPr>
            <w:tcW w:w="0" w:type="auto"/>
            <w:shd w:val="clear" w:color="auto" w:fill="auto"/>
            <w:noWrap/>
            <w:hideMark/>
          </w:tcPr>
          <w:p w14:paraId="5C106BFC"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8</w:t>
            </w:r>
          </w:p>
        </w:tc>
        <w:tc>
          <w:tcPr>
            <w:tcW w:w="0" w:type="auto"/>
            <w:shd w:val="clear" w:color="auto" w:fill="auto"/>
            <w:hideMark/>
          </w:tcPr>
          <w:p w14:paraId="7D0B99AE"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Hânceşti-Silva</w:t>
            </w:r>
          </w:p>
        </w:tc>
        <w:tc>
          <w:tcPr>
            <w:tcW w:w="0" w:type="auto"/>
            <w:shd w:val="clear" w:color="auto" w:fill="auto"/>
            <w:noWrap/>
            <w:hideMark/>
          </w:tcPr>
          <w:p w14:paraId="4113A112" w14:textId="77777777" w:rsidR="00EF13E0" w:rsidRPr="007A770D" w:rsidRDefault="00EF13E0" w:rsidP="00EB1B96">
            <w:pPr>
              <w:spacing w:after="0" w:line="240" w:lineRule="auto"/>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137.01</w:t>
            </w:r>
          </w:p>
        </w:tc>
        <w:tc>
          <w:tcPr>
            <w:tcW w:w="0" w:type="auto"/>
            <w:shd w:val="clear" w:color="auto" w:fill="auto"/>
            <w:noWrap/>
            <w:hideMark/>
          </w:tcPr>
          <w:p w14:paraId="291708EE"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106748.80</w:t>
            </w:r>
          </w:p>
        </w:tc>
        <w:tc>
          <w:tcPr>
            <w:tcW w:w="1997" w:type="dxa"/>
            <w:shd w:val="clear" w:color="auto" w:fill="auto"/>
            <w:noWrap/>
            <w:hideMark/>
          </w:tcPr>
          <w:p w14:paraId="73BE60AF"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14:paraId="69900BB0" w14:textId="77777777" w:rsidR="00EF13E0" w:rsidRPr="007A770D" w:rsidRDefault="00EF13E0" w:rsidP="00EB1B96">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137.01</w:t>
            </w:r>
          </w:p>
        </w:tc>
        <w:tc>
          <w:tcPr>
            <w:tcW w:w="0" w:type="auto"/>
            <w:shd w:val="clear" w:color="auto" w:fill="auto"/>
            <w:noWrap/>
            <w:hideMark/>
          </w:tcPr>
          <w:p w14:paraId="561D515A" w14:textId="77777777" w:rsidR="00EF13E0" w:rsidRPr="007A770D" w:rsidRDefault="00EF13E0" w:rsidP="00EB1B96">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137.01</w:t>
            </w:r>
          </w:p>
        </w:tc>
        <w:tc>
          <w:tcPr>
            <w:tcW w:w="0" w:type="auto"/>
            <w:shd w:val="clear" w:color="auto" w:fill="FFFF00"/>
            <w:noWrap/>
            <w:hideMark/>
          </w:tcPr>
          <w:p w14:paraId="3DC6D18C"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p>
        </w:tc>
      </w:tr>
      <w:tr w:rsidR="00EF13E0" w:rsidRPr="00B046EA" w14:paraId="103F648C" w14:textId="77777777" w:rsidTr="0027028B">
        <w:trPr>
          <w:trHeight w:val="64"/>
        </w:trPr>
        <w:tc>
          <w:tcPr>
            <w:tcW w:w="0" w:type="auto"/>
            <w:shd w:val="clear" w:color="auto" w:fill="auto"/>
            <w:noWrap/>
            <w:hideMark/>
          </w:tcPr>
          <w:p w14:paraId="32E691FF"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9</w:t>
            </w:r>
          </w:p>
        </w:tc>
        <w:tc>
          <w:tcPr>
            <w:tcW w:w="0" w:type="auto"/>
            <w:shd w:val="clear" w:color="auto" w:fill="auto"/>
            <w:hideMark/>
          </w:tcPr>
          <w:p w14:paraId="527BAB31"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Iargara</w:t>
            </w:r>
          </w:p>
        </w:tc>
        <w:tc>
          <w:tcPr>
            <w:tcW w:w="0" w:type="auto"/>
            <w:shd w:val="clear" w:color="auto" w:fill="auto"/>
            <w:noWrap/>
            <w:hideMark/>
          </w:tcPr>
          <w:p w14:paraId="6D63628C"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11.97</w:t>
            </w:r>
          </w:p>
        </w:tc>
        <w:tc>
          <w:tcPr>
            <w:tcW w:w="0" w:type="auto"/>
            <w:shd w:val="clear" w:color="auto" w:fill="auto"/>
            <w:noWrap/>
            <w:hideMark/>
          </w:tcPr>
          <w:p w14:paraId="18C87658"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5943.60</w:t>
            </w:r>
          </w:p>
        </w:tc>
        <w:tc>
          <w:tcPr>
            <w:tcW w:w="1997" w:type="dxa"/>
            <w:shd w:val="clear" w:color="auto" w:fill="auto"/>
            <w:noWrap/>
            <w:hideMark/>
          </w:tcPr>
          <w:p w14:paraId="5D70CD95"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14:paraId="4B8BAF22"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5.60</w:t>
            </w:r>
          </w:p>
        </w:tc>
        <w:tc>
          <w:tcPr>
            <w:tcW w:w="0" w:type="auto"/>
            <w:shd w:val="clear" w:color="auto" w:fill="auto"/>
            <w:noWrap/>
            <w:hideMark/>
          </w:tcPr>
          <w:p w14:paraId="48CA9BAB"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1.40</w:t>
            </w:r>
          </w:p>
        </w:tc>
        <w:tc>
          <w:tcPr>
            <w:tcW w:w="0" w:type="auto"/>
            <w:shd w:val="clear" w:color="auto" w:fill="auto"/>
            <w:noWrap/>
            <w:hideMark/>
          </w:tcPr>
          <w:p w14:paraId="1FC2D3AD"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-6.37</w:t>
            </w:r>
          </w:p>
        </w:tc>
      </w:tr>
      <w:tr w:rsidR="00EF13E0" w:rsidRPr="00B046EA" w14:paraId="551CB1C4" w14:textId="77777777" w:rsidTr="0027028B">
        <w:trPr>
          <w:trHeight w:val="152"/>
        </w:trPr>
        <w:tc>
          <w:tcPr>
            <w:tcW w:w="0" w:type="auto"/>
            <w:shd w:val="clear" w:color="auto" w:fill="auto"/>
            <w:noWrap/>
            <w:hideMark/>
          </w:tcPr>
          <w:p w14:paraId="6B011A63"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10</w:t>
            </w:r>
          </w:p>
        </w:tc>
        <w:tc>
          <w:tcPr>
            <w:tcW w:w="0" w:type="auto"/>
            <w:shd w:val="clear" w:color="auto" w:fill="auto"/>
            <w:hideMark/>
          </w:tcPr>
          <w:p w14:paraId="245E2567"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Nisporeni-Silva</w:t>
            </w:r>
          </w:p>
        </w:tc>
        <w:tc>
          <w:tcPr>
            <w:tcW w:w="0" w:type="auto"/>
            <w:shd w:val="clear" w:color="auto" w:fill="auto"/>
            <w:noWrap/>
            <w:hideMark/>
          </w:tcPr>
          <w:p w14:paraId="4ACDA760"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15.01</w:t>
            </w:r>
          </w:p>
        </w:tc>
        <w:tc>
          <w:tcPr>
            <w:tcW w:w="0" w:type="auto"/>
            <w:shd w:val="clear" w:color="auto" w:fill="auto"/>
            <w:noWrap/>
            <w:hideMark/>
          </w:tcPr>
          <w:p w14:paraId="4E9AE83D"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5020.00</w:t>
            </w:r>
          </w:p>
        </w:tc>
        <w:tc>
          <w:tcPr>
            <w:tcW w:w="1997" w:type="dxa"/>
            <w:shd w:val="clear" w:color="auto" w:fill="auto"/>
            <w:noWrap/>
            <w:hideMark/>
          </w:tcPr>
          <w:p w14:paraId="27CC4840"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14:paraId="62FC7BCA"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8.90</w:t>
            </w:r>
          </w:p>
        </w:tc>
        <w:tc>
          <w:tcPr>
            <w:tcW w:w="0" w:type="auto"/>
            <w:shd w:val="clear" w:color="auto" w:fill="auto"/>
            <w:noWrap/>
            <w:hideMark/>
          </w:tcPr>
          <w:p w14:paraId="0B25EB99"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8.90</w:t>
            </w:r>
          </w:p>
        </w:tc>
        <w:tc>
          <w:tcPr>
            <w:tcW w:w="0" w:type="auto"/>
            <w:shd w:val="clear" w:color="auto" w:fill="auto"/>
            <w:noWrap/>
            <w:hideMark/>
          </w:tcPr>
          <w:p w14:paraId="48CBFFAF"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-6.11</w:t>
            </w:r>
          </w:p>
        </w:tc>
      </w:tr>
      <w:tr w:rsidR="00EF13E0" w:rsidRPr="00B046EA" w14:paraId="001F967C" w14:textId="77777777" w:rsidTr="0027028B">
        <w:trPr>
          <w:trHeight w:val="189"/>
        </w:trPr>
        <w:tc>
          <w:tcPr>
            <w:tcW w:w="0" w:type="auto"/>
            <w:shd w:val="clear" w:color="auto" w:fill="auto"/>
            <w:noWrap/>
            <w:hideMark/>
          </w:tcPr>
          <w:p w14:paraId="48DC9A33"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11</w:t>
            </w:r>
          </w:p>
        </w:tc>
        <w:tc>
          <w:tcPr>
            <w:tcW w:w="0" w:type="auto"/>
            <w:shd w:val="clear" w:color="auto" w:fill="auto"/>
            <w:hideMark/>
          </w:tcPr>
          <w:p w14:paraId="521462E1"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Orhei</w:t>
            </w:r>
          </w:p>
        </w:tc>
        <w:tc>
          <w:tcPr>
            <w:tcW w:w="0" w:type="auto"/>
            <w:shd w:val="clear" w:color="auto" w:fill="auto"/>
            <w:noWrap/>
            <w:hideMark/>
          </w:tcPr>
          <w:p w14:paraId="73222F19"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38.96</w:t>
            </w:r>
          </w:p>
        </w:tc>
        <w:tc>
          <w:tcPr>
            <w:tcW w:w="0" w:type="auto"/>
            <w:shd w:val="clear" w:color="auto" w:fill="auto"/>
            <w:noWrap/>
            <w:hideMark/>
          </w:tcPr>
          <w:p w14:paraId="0175B85D"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8528.00</w:t>
            </w:r>
          </w:p>
        </w:tc>
        <w:tc>
          <w:tcPr>
            <w:tcW w:w="1997" w:type="dxa"/>
            <w:shd w:val="clear" w:color="auto" w:fill="auto"/>
            <w:noWrap/>
            <w:hideMark/>
          </w:tcPr>
          <w:p w14:paraId="1C2E7904"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26.23</w:t>
            </w:r>
          </w:p>
        </w:tc>
        <w:tc>
          <w:tcPr>
            <w:tcW w:w="0" w:type="auto"/>
            <w:shd w:val="clear" w:color="auto" w:fill="auto"/>
            <w:noWrap/>
            <w:hideMark/>
          </w:tcPr>
          <w:p w14:paraId="3DE54EE5"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7.51</w:t>
            </w:r>
          </w:p>
        </w:tc>
        <w:tc>
          <w:tcPr>
            <w:tcW w:w="0" w:type="auto"/>
            <w:shd w:val="clear" w:color="auto" w:fill="auto"/>
            <w:noWrap/>
            <w:hideMark/>
          </w:tcPr>
          <w:p w14:paraId="21106E43"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5.22</w:t>
            </w:r>
          </w:p>
        </w:tc>
        <w:tc>
          <w:tcPr>
            <w:tcW w:w="0" w:type="auto"/>
            <w:shd w:val="clear" w:color="auto" w:fill="auto"/>
            <w:noWrap/>
            <w:hideMark/>
          </w:tcPr>
          <w:p w14:paraId="0E62D204"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-31.45</w:t>
            </w:r>
          </w:p>
        </w:tc>
      </w:tr>
      <w:tr w:rsidR="00EF13E0" w:rsidRPr="00B046EA" w14:paraId="3F055713" w14:textId="77777777" w:rsidTr="0027028B">
        <w:trPr>
          <w:trHeight w:val="75"/>
        </w:trPr>
        <w:tc>
          <w:tcPr>
            <w:tcW w:w="0" w:type="auto"/>
            <w:shd w:val="clear" w:color="auto" w:fill="auto"/>
            <w:noWrap/>
            <w:hideMark/>
          </w:tcPr>
          <w:p w14:paraId="56DCBAE8"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12</w:t>
            </w:r>
          </w:p>
        </w:tc>
        <w:tc>
          <w:tcPr>
            <w:tcW w:w="0" w:type="auto"/>
            <w:shd w:val="clear" w:color="auto" w:fill="auto"/>
            <w:hideMark/>
          </w:tcPr>
          <w:p w14:paraId="6CFB4865"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Silva-Sud CH</w:t>
            </w:r>
          </w:p>
        </w:tc>
        <w:tc>
          <w:tcPr>
            <w:tcW w:w="0" w:type="auto"/>
            <w:shd w:val="clear" w:color="auto" w:fill="auto"/>
            <w:noWrap/>
            <w:hideMark/>
          </w:tcPr>
          <w:p w14:paraId="7F154B6A"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47.15</w:t>
            </w:r>
          </w:p>
        </w:tc>
        <w:tc>
          <w:tcPr>
            <w:tcW w:w="0" w:type="auto"/>
            <w:shd w:val="clear" w:color="auto" w:fill="auto"/>
            <w:noWrap/>
            <w:hideMark/>
          </w:tcPr>
          <w:p w14:paraId="6EFB241B"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16027.44</w:t>
            </w:r>
          </w:p>
        </w:tc>
        <w:tc>
          <w:tcPr>
            <w:tcW w:w="1997" w:type="dxa"/>
            <w:shd w:val="clear" w:color="auto" w:fill="auto"/>
            <w:noWrap/>
            <w:hideMark/>
          </w:tcPr>
          <w:p w14:paraId="33A510BA"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42.04</w:t>
            </w:r>
          </w:p>
        </w:tc>
        <w:tc>
          <w:tcPr>
            <w:tcW w:w="0" w:type="auto"/>
            <w:shd w:val="clear" w:color="auto" w:fill="auto"/>
            <w:noWrap/>
            <w:hideMark/>
          </w:tcPr>
          <w:p w14:paraId="5E7F7F38"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5.11</w:t>
            </w:r>
          </w:p>
        </w:tc>
        <w:tc>
          <w:tcPr>
            <w:tcW w:w="0" w:type="auto"/>
            <w:shd w:val="clear" w:color="auto" w:fill="auto"/>
            <w:noWrap/>
            <w:hideMark/>
          </w:tcPr>
          <w:p w14:paraId="5C406467"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5.11</w:t>
            </w:r>
          </w:p>
        </w:tc>
        <w:tc>
          <w:tcPr>
            <w:tcW w:w="0" w:type="auto"/>
            <w:shd w:val="clear" w:color="auto" w:fill="auto"/>
            <w:noWrap/>
            <w:hideMark/>
          </w:tcPr>
          <w:p w14:paraId="2D58B430"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-42.04</w:t>
            </w:r>
          </w:p>
        </w:tc>
      </w:tr>
      <w:tr w:rsidR="00EF13E0" w:rsidRPr="00B046EA" w14:paraId="7BD1D4C9" w14:textId="77777777" w:rsidTr="0027028B">
        <w:trPr>
          <w:trHeight w:val="232"/>
        </w:trPr>
        <w:tc>
          <w:tcPr>
            <w:tcW w:w="0" w:type="auto"/>
            <w:shd w:val="clear" w:color="auto" w:fill="auto"/>
            <w:noWrap/>
            <w:hideMark/>
          </w:tcPr>
          <w:p w14:paraId="4AEA523D"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13</w:t>
            </w:r>
          </w:p>
        </w:tc>
        <w:tc>
          <w:tcPr>
            <w:tcW w:w="0" w:type="auto"/>
            <w:shd w:val="clear" w:color="auto" w:fill="auto"/>
            <w:hideMark/>
          </w:tcPr>
          <w:p w14:paraId="1A61BBF0"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xml:space="preserve">Silva-Centru UN </w:t>
            </w:r>
          </w:p>
        </w:tc>
        <w:tc>
          <w:tcPr>
            <w:tcW w:w="0" w:type="auto"/>
            <w:shd w:val="clear" w:color="auto" w:fill="auto"/>
            <w:noWrap/>
            <w:hideMark/>
          </w:tcPr>
          <w:p w14:paraId="3273AE7F"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52.71</w:t>
            </w:r>
          </w:p>
        </w:tc>
        <w:tc>
          <w:tcPr>
            <w:tcW w:w="0" w:type="auto"/>
            <w:shd w:val="clear" w:color="auto" w:fill="auto"/>
            <w:noWrap/>
            <w:hideMark/>
          </w:tcPr>
          <w:p w14:paraId="1AF9FC7B"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19205.71</w:t>
            </w:r>
          </w:p>
        </w:tc>
        <w:tc>
          <w:tcPr>
            <w:tcW w:w="1997" w:type="dxa"/>
            <w:shd w:val="clear" w:color="auto" w:fill="auto"/>
            <w:noWrap/>
            <w:hideMark/>
          </w:tcPr>
          <w:p w14:paraId="0357B2F5"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20.69</w:t>
            </w:r>
          </w:p>
        </w:tc>
        <w:tc>
          <w:tcPr>
            <w:tcW w:w="0" w:type="auto"/>
            <w:shd w:val="clear" w:color="auto" w:fill="auto"/>
            <w:noWrap/>
            <w:hideMark/>
          </w:tcPr>
          <w:p w14:paraId="5679244A"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20.68</w:t>
            </w:r>
          </w:p>
        </w:tc>
        <w:tc>
          <w:tcPr>
            <w:tcW w:w="0" w:type="auto"/>
            <w:shd w:val="clear" w:color="auto" w:fill="auto"/>
            <w:noWrap/>
            <w:hideMark/>
          </w:tcPr>
          <w:p w14:paraId="00720912"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20.68</w:t>
            </w:r>
          </w:p>
        </w:tc>
        <w:tc>
          <w:tcPr>
            <w:tcW w:w="0" w:type="auto"/>
            <w:shd w:val="clear" w:color="auto" w:fill="auto"/>
            <w:noWrap/>
            <w:hideMark/>
          </w:tcPr>
          <w:p w14:paraId="31D2B761"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-32.03</w:t>
            </w:r>
          </w:p>
        </w:tc>
      </w:tr>
      <w:tr w:rsidR="00EF13E0" w:rsidRPr="00B046EA" w14:paraId="701439EB" w14:textId="77777777" w:rsidTr="0027028B">
        <w:trPr>
          <w:trHeight w:val="64"/>
        </w:trPr>
        <w:tc>
          <w:tcPr>
            <w:tcW w:w="0" w:type="auto"/>
            <w:shd w:val="clear" w:color="auto" w:fill="auto"/>
            <w:noWrap/>
            <w:hideMark/>
          </w:tcPr>
          <w:p w14:paraId="3BDD127A"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14</w:t>
            </w:r>
          </w:p>
        </w:tc>
        <w:tc>
          <w:tcPr>
            <w:tcW w:w="0" w:type="auto"/>
            <w:shd w:val="clear" w:color="auto" w:fill="auto"/>
            <w:hideMark/>
          </w:tcPr>
          <w:p w14:paraId="2B1AA053"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Soroca</w:t>
            </w:r>
          </w:p>
        </w:tc>
        <w:tc>
          <w:tcPr>
            <w:tcW w:w="0" w:type="auto"/>
            <w:shd w:val="clear" w:color="auto" w:fill="auto"/>
            <w:noWrap/>
            <w:hideMark/>
          </w:tcPr>
          <w:p w14:paraId="37854700"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8.56</w:t>
            </w:r>
          </w:p>
        </w:tc>
        <w:tc>
          <w:tcPr>
            <w:tcW w:w="0" w:type="auto"/>
            <w:shd w:val="clear" w:color="auto" w:fill="auto"/>
            <w:noWrap/>
            <w:hideMark/>
          </w:tcPr>
          <w:p w14:paraId="0F01A358"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7094.78</w:t>
            </w:r>
          </w:p>
        </w:tc>
        <w:tc>
          <w:tcPr>
            <w:tcW w:w="1997" w:type="dxa"/>
            <w:shd w:val="clear" w:color="auto" w:fill="auto"/>
            <w:noWrap/>
            <w:hideMark/>
          </w:tcPr>
          <w:p w14:paraId="4CE4205D"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8.56</w:t>
            </w:r>
          </w:p>
        </w:tc>
        <w:tc>
          <w:tcPr>
            <w:tcW w:w="0" w:type="auto"/>
            <w:shd w:val="clear" w:color="auto" w:fill="auto"/>
            <w:noWrap/>
            <w:hideMark/>
          </w:tcPr>
          <w:p w14:paraId="66BA6EDE" w14:textId="77777777" w:rsidR="00EF13E0" w:rsidRPr="007A770D" w:rsidRDefault="00EF13E0" w:rsidP="00EB1B96">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8.56</w:t>
            </w:r>
          </w:p>
        </w:tc>
        <w:tc>
          <w:tcPr>
            <w:tcW w:w="0" w:type="auto"/>
            <w:shd w:val="clear" w:color="auto" w:fill="auto"/>
            <w:noWrap/>
            <w:hideMark/>
          </w:tcPr>
          <w:p w14:paraId="193C27BF" w14:textId="77777777" w:rsidR="00EF13E0" w:rsidRPr="007A770D" w:rsidRDefault="00EF13E0" w:rsidP="00EB1B96">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8.56</w:t>
            </w:r>
          </w:p>
        </w:tc>
        <w:tc>
          <w:tcPr>
            <w:tcW w:w="0" w:type="auto"/>
            <w:shd w:val="clear" w:color="auto" w:fill="FFFF00"/>
            <w:noWrap/>
            <w:hideMark/>
          </w:tcPr>
          <w:p w14:paraId="33CD8FD9"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p>
        </w:tc>
      </w:tr>
      <w:tr w:rsidR="00EF13E0" w:rsidRPr="00B046EA" w14:paraId="6BCFCFE0" w14:textId="77777777" w:rsidTr="0027028B">
        <w:trPr>
          <w:trHeight w:val="160"/>
        </w:trPr>
        <w:tc>
          <w:tcPr>
            <w:tcW w:w="0" w:type="auto"/>
            <w:shd w:val="clear" w:color="auto" w:fill="auto"/>
            <w:noWrap/>
            <w:hideMark/>
          </w:tcPr>
          <w:p w14:paraId="52FECE27"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15</w:t>
            </w:r>
          </w:p>
        </w:tc>
        <w:tc>
          <w:tcPr>
            <w:tcW w:w="0" w:type="auto"/>
            <w:shd w:val="clear" w:color="auto" w:fill="auto"/>
            <w:hideMark/>
          </w:tcPr>
          <w:p w14:paraId="143789A9"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Strășeni</w:t>
            </w:r>
          </w:p>
        </w:tc>
        <w:tc>
          <w:tcPr>
            <w:tcW w:w="0" w:type="auto"/>
            <w:shd w:val="clear" w:color="auto" w:fill="auto"/>
            <w:noWrap/>
            <w:hideMark/>
          </w:tcPr>
          <w:p w14:paraId="31A8C38E"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13.56</w:t>
            </w:r>
          </w:p>
        </w:tc>
        <w:tc>
          <w:tcPr>
            <w:tcW w:w="0" w:type="auto"/>
            <w:shd w:val="clear" w:color="auto" w:fill="auto"/>
            <w:noWrap/>
            <w:hideMark/>
          </w:tcPr>
          <w:p w14:paraId="3262EA0A"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3709.28</w:t>
            </w:r>
          </w:p>
        </w:tc>
        <w:tc>
          <w:tcPr>
            <w:tcW w:w="1997" w:type="dxa"/>
            <w:shd w:val="clear" w:color="auto" w:fill="auto"/>
            <w:noWrap/>
            <w:hideMark/>
          </w:tcPr>
          <w:p w14:paraId="17B9581A"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p>
        </w:tc>
        <w:tc>
          <w:tcPr>
            <w:tcW w:w="0" w:type="auto"/>
            <w:shd w:val="clear" w:color="auto" w:fill="auto"/>
            <w:noWrap/>
            <w:hideMark/>
          </w:tcPr>
          <w:p w14:paraId="3C75A873"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13.56</w:t>
            </w:r>
          </w:p>
        </w:tc>
        <w:tc>
          <w:tcPr>
            <w:tcW w:w="0" w:type="auto"/>
            <w:shd w:val="clear" w:color="auto" w:fill="auto"/>
            <w:noWrap/>
            <w:hideMark/>
          </w:tcPr>
          <w:p w14:paraId="08CC16CD"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10.67</w:t>
            </w:r>
          </w:p>
        </w:tc>
        <w:tc>
          <w:tcPr>
            <w:tcW w:w="0" w:type="auto"/>
            <w:shd w:val="clear" w:color="auto" w:fill="FFFF00"/>
            <w:noWrap/>
            <w:hideMark/>
          </w:tcPr>
          <w:p w14:paraId="189373D7"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p>
        </w:tc>
      </w:tr>
      <w:tr w:rsidR="00EF13E0" w:rsidRPr="00B046EA" w14:paraId="05DB5D91" w14:textId="77777777" w:rsidTr="0027028B">
        <w:trPr>
          <w:trHeight w:val="64"/>
        </w:trPr>
        <w:tc>
          <w:tcPr>
            <w:tcW w:w="0" w:type="auto"/>
            <w:shd w:val="clear" w:color="auto" w:fill="auto"/>
            <w:noWrap/>
            <w:hideMark/>
          </w:tcPr>
          <w:p w14:paraId="1E66BD3D"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16</w:t>
            </w:r>
          </w:p>
        </w:tc>
        <w:tc>
          <w:tcPr>
            <w:tcW w:w="0" w:type="auto"/>
            <w:shd w:val="clear" w:color="auto" w:fill="auto"/>
            <w:hideMark/>
          </w:tcPr>
          <w:p w14:paraId="6676802F"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Șoldănești</w:t>
            </w:r>
          </w:p>
        </w:tc>
        <w:tc>
          <w:tcPr>
            <w:tcW w:w="0" w:type="auto"/>
            <w:shd w:val="clear" w:color="auto" w:fill="auto"/>
            <w:noWrap/>
            <w:hideMark/>
          </w:tcPr>
          <w:p w14:paraId="6B207FA9"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16.79</w:t>
            </w:r>
          </w:p>
        </w:tc>
        <w:tc>
          <w:tcPr>
            <w:tcW w:w="0" w:type="auto"/>
            <w:shd w:val="clear" w:color="auto" w:fill="auto"/>
            <w:noWrap/>
            <w:hideMark/>
          </w:tcPr>
          <w:p w14:paraId="58CE6882"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4802.78</w:t>
            </w:r>
          </w:p>
        </w:tc>
        <w:tc>
          <w:tcPr>
            <w:tcW w:w="1997" w:type="dxa"/>
            <w:shd w:val="clear" w:color="auto" w:fill="auto"/>
            <w:noWrap/>
            <w:hideMark/>
          </w:tcPr>
          <w:p w14:paraId="018C35A5"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14:paraId="7AF2BC6D"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16.79</w:t>
            </w:r>
          </w:p>
        </w:tc>
        <w:tc>
          <w:tcPr>
            <w:tcW w:w="0" w:type="auto"/>
            <w:shd w:val="clear" w:color="auto" w:fill="auto"/>
            <w:noWrap/>
            <w:hideMark/>
          </w:tcPr>
          <w:p w14:paraId="4D33985C"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FFFF00"/>
            <w:noWrap/>
            <w:hideMark/>
          </w:tcPr>
          <w:p w14:paraId="4F68E30E"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p>
        </w:tc>
      </w:tr>
      <w:tr w:rsidR="00EF13E0" w:rsidRPr="00B046EA" w14:paraId="5992AB20" w14:textId="77777777" w:rsidTr="0027028B">
        <w:trPr>
          <w:trHeight w:val="102"/>
        </w:trPr>
        <w:tc>
          <w:tcPr>
            <w:tcW w:w="0" w:type="auto"/>
            <w:shd w:val="clear" w:color="auto" w:fill="auto"/>
            <w:noWrap/>
            <w:hideMark/>
          </w:tcPr>
          <w:p w14:paraId="4BA1301C"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17</w:t>
            </w:r>
          </w:p>
        </w:tc>
        <w:tc>
          <w:tcPr>
            <w:tcW w:w="0" w:type="auto"/>
            <w:shd w:val="clear" w:color="auto" w:fill="auto"/>
            <w:hideMark/>
          </w:tcPr>
          <w:p w14:paraId="01BF7100"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Telenești</w:t>
            </w:r>
          </w:p>
        </w:tc>
        <w:tc>
          <w:tcPr>
            <w:tcW w:w="0" w:type="auto"/>
            <w:shd w:val="clear" w:color="auto" w:fill="auto"/>
            <w:noWrap/>
            <w:hideMark/>
          </w:tcPr>
          <w:p w14:paraId="285EC3C6"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37.20</w:t>
            </w:r>
          </w:p>
        </w:tc>
        <w:tc>
          <w:tcPr>
            <w:tcW w:w="0" w:type="auto"/>
            <w:shd w:val="clear" w:color="auto" w:fill="auto"/>
            <w:noWrap/>
            <w:hideMark/>
          </w:tcPr>
          <w:p w14:paraId="5689544E"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11021.50</w:t>
            </w:r>
          </w:p>
        </w:tc>
        <w:tc>
          <w:tcPr>
            <w:tcW w:w="1997" w:type="dxa"/>
            <w:shd w:val="clear" w:color="auto" w:fill="auto"/>
            <w:noWrap/>
            <w:hideMark/>
          </w:tcPr>
          <w:p w14:paraId="6D7408DA"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30.28</w:t>
            </w:r>
          </w:p>
        </w:tc>
        <w:tc>
          <w:tcPr>
            <w:tcW w:w="0" w:type="auto"/>
            <w:shd w:val="clear" w:color="auto" w:fill="auto"/>
            <w:noWrap/>
            <w:hideMark/>
          </w:tcPr>
          <w:p w14:paraId="17848F34"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1.05</w:t>
            </w:r>
          </w:p>
        </w:tc>
        <w:tc>
          <w:tcPr>
            <w:tcW w:w="0" w:type="auto"/>
            <w:shd w:val="clear" w:color="auto" w:fill="auto"/>
            <w:noWrap/>
            <w:hideMark/>
          </w:tcPr>
          <w:p w14:paraId="5376890B"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1.05</w:t>
            </w:r>
          </w:p>
        </w:tc>
        <w:tc>
          <w:tcPr>
            <w:tcW w:w="0" w:type="auto"/>
            <w:shd w:val="clear" w:color="auto" w:fill="auto"/>
            <w:noWrap/>
            <w:hideMark/>
          </w:tcPr>
          <w:p w14:paraId="05744BF5"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-36.15</w:t>
            </w:r>
          </w:p>
        </w:tc>
      </w:tr>
      <w:tr w:rsidR="00EF13E0" w:rsidRPr="00B046EA" w14:paraId="5BC8B031" w14:textId="77777777" w:rsidTr="0027028B">
        <w:trPr>
          <w:trHeight w:val="141"/>
        </w:trPr>
        <w:tc>
          <w:tcPr>
            <w:tcW w:w="0" w:type="auto"/>
            <w:shd w:val="clear" w:color="auto" w:fill="auto"/>
            <w:noWrap/>
            <w:hideMark/>
          </w:tcPr>
          <w:p w14:paraId="6ABBE282"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18</w:t>
            </w:r>
          </w:p>
        </w:tc>
        <w:tc>
          <w:tcPr>
            <w:tcW w:w="0" w:type="auto"/>
            <w:shd w:val="clear" w:color="auto" w:fill="auto"/>
            <w:hideMark/>
          </w:tcPr>
          <w:p w14:paraId="44ED870B"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Tighina</w:t>
            </w:r>
          </w:p>
        </w:tc>
        <w:tc>
          <w:tcPr>
            <w:tcW w:w="0" w:type="auto"/>
            <w:shd w:val="clear" w:color="auto" w:fill="auto"/>
            <w:noWrap/>
            <w:hideMark/>
          </w:tcPr>
          <w:p w14:paraId="67628776"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0.00</w:t>
            </w:r>
          </w:p>
        </w:tc>
        <w:tc>
          <w:tcPr>
            <w:tcW w:w="0" w:type="auto"/>
            <w:shd w:val="clear" w:color="auto" w:fill="auto"/>
            <w:noWrap/>
            <w:hideMark/>
          </w:tcPr>
          <w:p w14:paraId="49F3AB3C"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0.00</w:t>
            </w:r>
          </w:p>
        </w:tc>
        <w:tc>
          <w:tcPr>
            <w:tcW w:w="1997" w:type="dxa"/>
            <w:shd w:val="clear" w:color="auto" w:fill="auto"/>
            <w:noWrap/>
            <w:hideMark/>
          </w:tcPr>
          <w:p w14:paraId="23FCEFD2"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14:paraId="398908A8"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0.00</w:t>
            </w:r>
          </w:p>
        </w:tc>
        <w:tc>
          <w:tcPr>
            <w:tcW w:w="0" w:type="auto"/>
            <w:shd w:val="clear" w:color="auto" w:fill="auto"/>
            <w:noWrap/>
            <w:hideMark/>
          </w:tcPr>
          <w:p w14:paraId="591DE5CE"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0.00</w:t>
            </w:r>
          </w:p>
        </w:tc>
        <w:tc>
          <w:tcPr>
            <w:tcW w:w="0" w:type="auto"/>
            <w:shd w:val="clear" w:color="auto" w:fill="auto"/>
            <w:noWrap/>
            <w:hideMark/>
          </w:tcPr>
          <w:p w14:paraId="6B05E254"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p>
        </w:tc>
      </w:tr>
      <w:tr w:rsidR="00EF13E0" w:rsidRPr="00B046EA" w14:paraId="0F558A1A" w14:textId="77777777" w:rsidTr="0027028B">
        <w:trPr>
          <w:trHeight w:val="179"/>
        </w:trPr>
        <w:tc>
          <w:tcPr>
            <w:tcW w:w="0" w:type="auto"/>
            <w:shd w:val="clear" w:color="000000" w:fill="D9D9D9"/>
            <w:noWrap/>
            <w:hideMark/>
          </w:tcPr>
          <w:p w14:paraId="3D1C356C"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19</w:t>
            </w:r>
          </w:p>
        </w:tc>
        <w:tc>
          <w:tcPr>
            <w:tcW w:w="0" w:type="auto"/>
            <w:shd w:val="clear" w:color="000000" w:fill="D9D9D9"/>
            <w:hideMark/>
          </w:tcPr>
          <w:p w14:paraId="7E3A401B"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Taraclia**</w:t>
            </w:r>
          </w:p>
        </w:tc>
        <w:tc>
          <w:tcPr>
            <w:tcW w:w="0" w:type="auto"/>
            <w:shd w:val="clear" w:color="000000" w:fill="D9D9D9"/>
            <w:noWrap/>
            <w:hideMark/>
          </w:tcPr>
          <w:p w14:paraId="1BBA3DC7"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000000" w:fill="D9D9D9"/>
            <w:noWrap/>
            <w:hideMark/>
          </w:tcPr>
          <w:p w14:paraId="52E0B968"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1997" w:type="dxa"/>
            <w:shd w:val="clear" w:color="000000" w:fill="D9D9D9"/>
            <w:noWrap/>
            <w:hideMark/>
          </w:tcPr>
          <w:p w14:paraId="1235BAE1"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000000" w:fill="D9D9D9"/>
            <w:noWrap/>
            <w:hideMark/>
          </w:tcPr>
          <w:p w14:paraId="324EF306"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000000" w:fill="D9D9D9"/>
            <w:noWrap/>
            <w:hideMark/>
          </w:tcPr>
          <w:p w14:paraId="19CE0A3E"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000000" w:fill="D9D9D9"/>
            <w:noWrap/>
            <w:hideMark/>
          </w:tcPr>
          <w:p w14:paraId="106BB6EE"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p>
        </w:tc>
      </w:tr>
      <w:tr w:rsidR="00EF13E0" w:rsidRPr="00B046EA" w14:paraId="7995227E" w14:textId="77777777" w:rsidTr="0027028B">
        <w:trPr>
          <w:trHeight w:val="79"/>
        </w:trPr>
        <w:tc>
          <w:tcPr>
            <w:tcW w:w="0" w:type="auto"/>
            <w:shd w:val="clear" w:color="auto" w:fill="auto"/>
            <w:noWrap/>
            <w:hideMark/>
          </w:tcPr>
          <w:p w14:paraId="5F9FBF6A"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20</w:t>
            </w:r>
          </w:p>
        </w:tc>
        <w:tc>
          <w:tcPr>
            <w:tcW w:w="0" w:type="auto"/>
            <w:shd w:val="clear" w:color="auto" w:fill="auto"/>
            <w:hideMark/>
          </w:tcPr>
          <w:p w14:paraId="0E7F39A6"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Sil-Răzeni</w:t>
            </w:r>
          </w:p>
        </w:tc>
        <w:tc>
          <w:tcPr>
            <w:tcW w:w="0" w:type="auto"/>
            <w:shd w:val="clear" w:color="auto" w:fill="auto"/>
            <w:noWrap/>
            <w:hideMark/>
          </w:tcPr>
          <w:p w14:paraId="41D35D9C"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2.38</w:t>
            </w:r>
          </w:p>
        </w:tc>
        <w:tc>
          <w:tcPr>
            <w:tcW w:w="0" w:type="auto"/>
            <w:shd w:val="clear" w:color="auto" w:fill="auto"/>
            <w:noWrap/>
            <w:hideMark/>
          </w:tcPr>
          <w:p w14:paraId="64BB0E60"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1425.60</w:t>
            </w:r>
          </w:p>
        </w:tc>
        <w:tc>
          <w:tcPr>
            <w:tcW w:w="1997" w:type="dxa"/>
            <w:shd w:val="clear" w:color="auto" w:fill="auto"/>
            <w:noWrap/>
            <w:hideMark/>
          </w:tcPr>
          <w:p w14:paraId="77235782"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2.38</w:t>
            </w:r>
          </w:p>
        </w:tc>
        <w:tc>
          <w:tcPr>
            <w:tcW w:w="0" w:type="auto"/>
            <w:shd w:val="clear" w:color="auto" w:fill="auto"/>
            <w:noWrap/>
            <w:hideMark/>
          </w:tcPr>
          <w:p w14:paraId="21E0FFE1"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14:paraId="4FC512B6"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14:paraId="566B9DE4"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-2.38</w:t>
            </w:r>
          </w:p>
        </w:tc>
      </w:tr>
      <w:tr w:rsidR="00EF13E0" w:rsidRPr="00B046EA" w14:paraId="664C9556" w14:textId="77777777" w:rsidTr="0027028B">
        <w:trPr>
          <w:trHeight w:val="137"/>
        </w:trPr>
        <w:tc>
          <w:tcPr>
            <w:tcW w:w="0" w:type="auto"/>
            <w:shd w:val="clear" w:color="auto" w:fill="auto"/>
            <w:noWrap/>
            <w:hideMark/>
          </w:tcPr>
          <w:p w14:paraId="695946D7"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21</w:t>
            </w:r>
          </w:p>
        </w:tc>
        <w:tc>
          <w:tcPr>
            <w:tcW w:w="0" w:type="auto"/>
            <w:shd w:val="clear" w:color="auto" w:fill="auto"/>
            <w:hideMark/>
          </w:tcPr>
          <w:p w14:paraId="20FF84BE"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R.N. Codrii</w:t>
            </w:r>
          </w:p>
        </w:tc>
        <w:tc>
          <w:tcPr>
            <w:tcW w:w="0" w:type="auto"/>
            <w:shd w:val="clear" w:color="auto" w:fill="auto"/>
            <w:noWrap/>
            <w:hideMark/>
          </w:tcPr>
          <w:p w14:paraId="05943050"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2.56</w:t>
            </w:r>
          </w:p>
        </w:tc>
        <w:tc>
          <w:tcPr>
            <w:tcW w:w="0" w:type="auto"/>
            <w:shd w:val="clear" w:color="auto" w:fill="auto"/>
            <w:noWrap/>
            <w:hideMark/>
          </w:tcPr>
          <w:p w14:paraId="210E24E3"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288.00</w:t>
            </w:r>
          </w:p>
        </w:tc>
        <w:tc>
          <w:tcPr>
            <w:tcW w:w="1997" w:type="dxa"/>
            <w:shd w:val="clear" w:color="auto" w:fill="auto"/>
            <w:noWrap/>
            <w:hideMark/>
          </w:tcPr>
          <w:p w14:paraId="36A9D84E"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2.56</w:t>
            </w:r>
          </w:p>
        </w:tc>
        <w:tc>
          <w:tcPr>
            <w:tcW w:w="0" w:type="auto"/>
            <w:shd w:val="clear" w:color="auto" w:fill="auto"/>
            <w:noWrap/>
            <w:hideMark/>
          </w:tcPr>
          <w:p w14:paraId="2CDBF8E3" w14:textId="77777777" w:rsidR="00EF13E0" w:rsidRPr="007A770D" w:rsidRDefault="00EF13E0" w:rsidP="00EB1B96">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2.56</w:t>
            </w:r>
          </w:p>
        </w:tc>
        <w:tc>
          <w:tcPr>
            <w:tcW w:w="0" w:type="auto"/>
            <w:shd w:val="clear" w:color="auto" w:fill="auto"/>
            <w:noWrap/>
            <w:hideMark/>
          </w:tcPr>
          <w:p w14:paraId="0DE7DA0F" w14:textId="77777777" w:rsidR="00EF13E0" w:rsidRPr="007A770D" w:rsidRDefault="00EF13E0" w:rsidP="00EB1B96">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2.56</w:t>
            </w:r>
          </w:p>
        </w:tc>
        <w:tc>
          <w:tcPr>
            <w:tcW w:w="0" w:type="auto"/>
            <w:shd w:val="clear" w:color="auto" w:fill="FFFF00"/>
            <w:noWrap/>
            <w:hideMark/>
          </w:tcPr>
          <w:p w14:paraId="12A530C4"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p>
        </w:tc>
      </w:tr>
      <w:tr w:rsidR="00EF13E0" w:rsidRPr="00B046EA" w14:paraId="4DD55603" w14:textId="77777777" w:rsidTr="0027028B">
        <w:trPr>
          <w:trHeight w:val="245"/>
        </w:trPr>
        <w:tc>
          <w:tcPr>
            <w:tcW w:w="0" w:type="auto"/>
            <w:shd w:val="clear" w:color="000000" w:fill="D9D9D9"/>
            <w:noWrap/>
            <w:hideMark/>
          </w:tcPr>
          <w:p w14:paraId="2309DEAF"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22</w:t>
            </w:r>
          </w:p>
        </w:tc>
        <w:tc>
          <w:tcPr>
            <w:tcW w:w="0" w:type="auto"/>
            <w:shd w:val="clear" w:color="000000" w:fill="D9D9D9"/>
            <w:hideMark/>
          </w:tcPr>
          <w:p w14:paraId="4CB09C44"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R.N. Pădurea Domnească</w:t>
            </w:r>
          </w:p>
        </w:tc>
        <w:tc>
          <w:tcPr>
            <w:tcW w:w="0" w:type="auto"/>
            <w:shd w:val="clear" w:color="000000" w:fill="D9D9D9"/>
            <w:noWrap/>
            <w:hideMark/>
          </w:tcPr>
          <w:p w14:paraId="2E67BB7D"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0.00</w:t>
            </w:r>
          </w:p>
        </w:tc>
        <w:tc>
          <w:tcPr>
            <w:tcW w:w="0" w:type="auto"/>
            <w:shd w:val="clear" w:color="000000" w:fill="D9D9D9"/>
            <w:noWrap/>
            <w:hideMark/>
          </w:tcPr>
          <w:p w14:paraId="5C907BA2"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0.00</w:t>
            </w:r>
          </w:p>
        </w:tc>
        <w:tc>
          <w:tcPr>
            <w:tcW w:w="1997" w:type="dxa"/>
            <w:shd w:val="clear" w:color="000000" w:fill="D9D9D9"/>
            <w:noWrap/>
            <w:hideMark/>
          </w:tcPr>
          <w:p w14:paraId="2DE3CBCC"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0.00</w:t>
            </w:r>
          </w:p>
        </w:tc>
        <w:tc>
          <w:tcPr>
            <w:tcW w:w="0" w:type="auto"/>
            <w:shd w:val="clear" w:color="000000" w:fill="D9D9D9"/>
            <w:noWrap/>
            <w:hideMark/>
          </w:tcPr>
          <w:p w14:paraId="170E11B3"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0.00</w:t>
            </w:r>
          </w:p>
        </w:tc>
        <w:tc>
          <w:tcPr>
            <w:tcW w:w="0" w:type="auto"/>
            <w:shd w:val="clear" w:color="000000" w:fill="D9D9D9"/>
            <w:noWrap/>
            <w:hideMark/>
          </w:tcPr>
          <w:p w14:paraId="11C9C989"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0.00</w:t>
            </w:r>
          </w:p>
        </w:tc>
        <w:tc>
          <w:tcPr>
            <w:tcW w:w="0" w:type="auto"/>
            <w:shd w:val="clear" w:color="000000" w:fill="D9D9D9"/>
            <w:noWrap/>
            <w:hideMark/>
          </w:tcPr>
          <w:p w14:paraId="05454784"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p>
        </w:tc>
      </w:tr>
      <w:tr w:rsidR="00EF13E0" w:rsidRPr="00B046EA" w14:paraId="4AE32B46" w14:textId="77777777" w:rsidTr="0027028B">
        <w:trPr>
          <w:trHeight w:val="138"/>
        </w:trPr>
        <w:tc>
          <w:tcPr>
            <w:tcW w:w="0" w:type="auto"/>
            <w:shd w:val="clear" w:color="auto" w:fill="auto"/>
            <w:noWrap/>
            <w:hideMark/>
          </w:tcPr>
          <w:p w14:paraId="0C51A0BD"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23</w:t>
            </w:r>
          </w:p>
        </w:tc>
        <w:tc>
          <w:tcPr>
            <w:tcW w:w="0" w:type="auto"/>
            <w:shd w:val="clear" w:color="auto" w:fill="auto"/>
            <w:hideMark/>
          </w:tcPr>
          <w:p w14:paraId="32901880"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R.N. Plaiul Fagului</w:t>
            </w:r>
          </w:p>
        </w:tc>
        <w:tc>
          <w:tcPr>
            <w:tcW w:w="0" w:type="auto"/>
            <w:shd w:val="clear" w:color="auto" w:fill="auto"/>
            <w:noWrap/>
            <w:hideMark/>
          </w:tcPr>
          <w:p w14:paraId="5D08B5EC"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1.21</w:t>
            </w:r>
          </w:p>
        </w:tc>
        <w:tc>
          <w:tcPr>
            <w:tcW w:w="0" w:type="auto"/>
            <w:shd w:val="clear" w:color="auto" w:fill="auto"/>
            <w:noWrap/>
            <w:hideMark/>
          </w:tcPr>
          <w:p w14:paraId="32380D41"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1237.40</w:t>
            </w:r>
          </w:p>
        </w:tc>
        <w:tc>
          <w:tcPr>
            <w:tcW w:w="1997" w:type="dxa"/>
            <w:shd w:val="clear" w:color="auto" w:fill="auto"/>
            <w:noWrap/>
            <w:hideMark/>
          </w:tcPr>
          <w:p w14:paraId="2B614D62"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14:paraId="4EE2691D"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14:paraId="5EE7666F"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14:paraId="6E51958D"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-1.21</w:t>
            </w:r>
          </w:p>
        </w:tc>
      </w:tr>
      <w:tr w:rsidR="00EF13E0" w:rsidRPr="00B046EA" w14:paraId="50CD7B3D" w14:textId="77777777" w:rsidTr="0027028B">
        <w:trPr>
          <w:trHeight w:val="192"/>
        </w:trPr>
        <w:tc>
          <w:tcPr>
            <w:tcW w:w="0" w:type="auto"/>
            <w:shd w:val="clear" w:color="auto" w:fill="auto"/>
            <w:noWrap/>
            <w:hideMark/>
          </w:tcPr>
          <w:p w14:paraId="07FFE963"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24</w:t>
            </w:r>
          </w:p>
        </w:tc>
        <w:tc>
          <w:tcPr>
            <w:tcW w:w="0" w:type="auto"/>
            <w:shd w:val="clear" w:color="auto" w:fill="auto"/>
            <w:hideMark/>
          </w:tcPr>
          <w:p w14:paraId="7FA91CFB"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Prutul de Jos</w:t>
            </w:r>
          </w:p>
        </w:tc>
        <w:tc>
          <w:tcPr>
            <w:tcW w:w="0" w:type="auto"/>
            <w:shd w:val="clear" w:color="auto" w:fill="auto"/>
            <w:noWrap/>
            <w:hideMark/>
          </w:tcPr>
          <w:p w14:paraId="15C9B4DC"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8.10</w:t>
            </w:r>
          </w:p>
        </w:tc>
        <w:tc>
          <w:tcPr>
            <w:tcW w:w="0" w:type="auto"/>
            <w:shd w:val="clear" w:color="auto" w:fill="auto"/>
            <w:noWrap/>
            <w:hideMark/>
          </w:tcPr>
          <w:p w14:paraId="762C1025"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5904.00</w:t>
            </w:r>
          </w:p>
        </w:tc>
        <w:tc>
          <w:tcPr>
            <w:tcW w:w="1997" w:type="dxa"/>
            <w:shd w:val="clear" w:color="auto" w:fill="auto"/>
            <w:noWrap/>
            <w:hideMark/>
          </w:tcPr>
          <w:p w14:paraId="13744C70"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14:paraId="6FA514DD"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1.40</w:t>
            </w:r>
          </w:p>
        </w:tc>
        <w:tc>
          <w:tcPr>
            <w:tcW w:w="0" w:type="auto"/>
            <w:shd w:val="clear" w:color="auto" w:fill="auto"/>
            <w:noWrap/>
            <w:hideMark/>
          </w:tcPr>
          <w:p w14:paraId="2B1E5A9F"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14:paraId="468754D0" w14:textId="77777777" w:rsidR="00EF13E0" w:rsidRPr="007A770D" w:rsidRDefault="00EF13E0" w:rsidP="00EB1B96">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-6.70</w:t>
            </w:r>
          </w:p>
        </w:tc>
      </w:tr>
      <w:tr w:rsidR="00EF13E0" w:rsidRPr="00B046EA" w14:paraId="5ABCD84D" w14:textId="77777777" w:rsidTr="0027028B">
        <w:trPr>
          <w:trHeight w:val="64"/>
        </w:trPr>
        <w:tc>
          <w:tcPr>
            <w:tcW w:w="0" w:type="auto"/>
            <w:gridSpan w:val="2"/>
            <w:shd w:val="clear" w:color="auto" w:fill="DEEAF6"/>
            <w:noWrap/>
            <w:hideMark/>
          </w:tcPr>
          <w:p w14:paraId="75FDBE88" w14:textId="77777777" w:rsidR="00EF13E0" w:rsidRPr="007A770D" w:rsidRDefault="00EF13E0" w:rsidP="00EB1B96">
            <w:pPr>
              <w:spacing w:after="0" w:line="240" w:lineRule="auto"/>
              <w:rPr>
                <w:rFonts w:ascii="Times New Roman" w:eastAsia="Times New Roman" w:hAnsi="Times New Roman" w:cs="Times New Roman"/>
                <w:b/>
                <w:bCs/>
                <w:color w:val="000000"/>
                <w:sz w:val="20"/>
                <w:szCs w:val="20"/>
                <w:lang w:val="ro-RO"/>
              </w:rPr>
            </w:pPr>
            <w:r w:rsidRPr="007A770D">
              <w:rPr>
                <w:rFonts w:ascii="Times New Roman" w:eastAsia="Times New Roman" w:hAnsi="Times New Roman" w:cs="Times New Roman"/>
                <w:b/>
                <w:bCs/>
                <w:color w:val="000000"/>
                <w:sz w:val="20"/>
                <w:szCs w:val="20"/>
                <w:lang w:val="ro-RO"/>
              </w:rPr>
              <w:t>TOTAL</w:t>
            </w:r>
          </w:p>
        </w:tc>
        <w:tc>
          <w:tcPr>
            <w:tcW w:w="0" w:type="auto"/>
            <w:shd w:val="clear" w:color="auto" w:fill="DEEAF6"/>
            <w:noWrap/>
            <w:hideMark/>
          </w:tcPr>
          <w:p w14:paraId="22834C69" w14:textId="77777777" w:rsidR="00EF13E0" w:rsidRPr="007A770D" w:rsidRDefault="00EF13E0" w:rsidP="00EB1B96">
            <w:pPr>
              <w:spacing w:after="0" w:line="240" w:lineRule="auto"/>
              <w:rPr>
                <w:rFonts w:ascii="Times New Roman" w:eastAsia="Times New Roman" w:hAnsi="Times New Roman" w:cs="Times New Roman"/>
                <w:b/>
                <w:bCs/>
                <w:color w:val="000000"/>
                <w:sz w:val="20"/>
                <w:szCs w:val="20"/>
                <w:lang w:val="ro-RO"/>
              </w:rPr>
            </w:pPr>
            <w:r w:rsidRPr="007A770D">
              <w:rPr>
                <w:rFonts w:ascii="Times New Roman" w:eastAsia="Calibri" w:hAnsi="Times New Roman" w:cs="Times New Roman"/>
                <w:b/>
                <w:bCs/>
                <w:color w:val="000000"/>
                <w:sz w:val="20"/>
                <w:szCs w:val="20"/>
                <w:lang w:val="ro-RO"/>
              </w:rPr>
              <w:t>889.40</w:t>
            </w:r>
          </w:p>
        </w:tc>
        <w:tc>
          <w:tcPr>
            <w:tcW w:w="0" w:type="auto"/>
            <w:shd w:val="clear" w:color="auto" w:fill="DEEAF6"/>
            <w:noWrap/>
            <w:hideMark/>
          </w:tcPr>
          <w:p w14:paraId="22172C4B" w14:textId="77777777" w:rsidR="00EF13E0" w:rsidRPr="007A770D" w:rsidRDefault="00EF13E0" w:rsidP="00EB1B96">
            <w:pPr>
              <w:spacing w:after="0" w:line="240" w:lineRule="auto"/>
              <w:rPr>
                <w:rFonts w:ascii="Times New Roman" w:eastAsia="Times New Roman" w:hAnsi="Times New Roman" w:cs="Times New Roman"/>
                <w:b/>
                <w:bCs/>
                <w:color w:val="000000"/>
                <w:sz w:val="20"/>
                <w:szCs w:val="20"/>
                <w:lang w:val="ro-RO"/>
              </w:rPr>
            </w:pPr>
            <w:r w:rsidRPr="007A770D">
              <w:rPr>
                <w:rFonts w:ascii="Times New Roman" w:eastAsia="Calibri" w:hAnsi="Times New Roman" w:cs="Times New Roman"/>
                <w:b/>
                <w:bCs/>
                <w:color w:val="000000"/>
                <w:sz w:val="20"/>
                <w:szCs w:val="20"/>
                <w:lang w:val="ro-RO"/>
              </w:rPr>
              <w:t>439318.44</w:t>
            </w:r>
          </w:p>
        </w:tc>
        <w:tc>
          <w:tcPr>
            <w:tcW w:w="1997" w:type="dxa"/>
            <w:shd w:val="clear" w:color="auto" w:fill="DEEAF6"/>
            <w:noWrap/>
            <w:hideMark/>
          </w:tcPr>
          <w:p w14:paraId="6E0AEC0C" w14:textId="77777777" w:rsidR="00EF13E0" w:rsidRPr="007A770D" w:rsidRDefault="00EF13E0" w:rsidP="00EB1B96">
            <w:pPr>
              <w:spacing w:after="0" w:line="240" w:lineRule="auto"/>
              <w:rPr>
                <w:rFonts w:ascii="Times New Roman" w:eastAsia="Times New Roman" w:hAnsi="Times New Roman" w:cs="Times New Roman"/>
                <w:b/>
                <w:bCs/>
                <w:color w:val="000000"/>
                <w:sz w:val="20"/>
                <w:szCs w:val="20"/>
                <w:lang w:val="ro-RO"/>
              </w:rPr>
            </w:pPr>
            <w:r w:rsidRPr="007A770D">
              <w:rPr>
                <w:rFonts w:ascii="Times New Roman" w:eastAsia="Calibri" w:hAnsi="Times New Roman" w:cs="Times New Roman"/>
                <w:b/>
                <w:bCs/>
                <w:color w:val="000000"/>
                <w:sz w:val="20"/>
                <w:szCs w:val="20"/>
                <w:lang w:val="ro-RO"/>
              </w:rPr>
              <w:t>400.14</w:t>
            </w:r>
          </w:p>
        </w:tc>
        <w:tc>
          <w:tcPr>
            <w:tcW w:w="0" w:type="auto"/>
            <w:shd w:val="clear" w:color="auto" w:fill="DEEAF6"/>
            <w:noWrap/>
            <w:hideMark/>
          </w:tcPr>
          <w:p w14:paraId="340E680B" w14:textId="77777777" w:rsidR="00EF13E0" w:rsidRPr="007A770D" w:rsidRDefault="00EF13E0" w:rsidP="00EB1B96">
            <w:pPr>
              <w:spacing w:after="0" w:line="240" w:lineRule="auto"/>
              <w:rPr>
                <w:rFonts w:ascii="Times New Roman" w:eastAsia="Times New Roman" w:hAnsi="Times New Roman" w:cs="Times New Roman"/>
                <w:b/>
                <w:bCs/>
                <w:color w:val="000000"/>
                <w:sz w:val="20"/>
                <w:szCs w:val="20"/>
                <w:lang w:val="ro-RO"/>
              </w:rPr>
            </w:pPr>
            <w:r w:rsidRPr="007A770D">
              <w:rPr>
                <w:rFonts w:ascii="Times New Roman" w:eastAsia="Calibri" w:hAnsi="Times New Roman" w:cs="Times New Roman"/>
                <w:b/>
                <w:bCs/>
                <w:color w:val="000000"/>
                <w:sz w:val="20"/>
                <w:szCs w:val="20"/>
                <w:lang w:val="ro-RO"/>
              </w:rPr>
              <w:t>381.60</w:t>
            </w:r>
          </w:p>
        </w:tc>
        <w:tc>
          <w:tcPr>
            <w:tcW w:w="0" w:type="auto"/>
            <w:shd w:val="clear" w:color="auto" w:fill="DEEAF6"/>
            <w:noWrap/>
            <w:hideMark/>
          </w:tcPr>
          <w:p w14:paraId="27BA4630" w14:textId="77777777" w:rsidR="00EF13E0" w:rsidRPr="007A770D" w:rsidRDefault="00EF13E0" w:rsidP="00EB1B96">
            <w:pPr>
              <w:spacing w:after="0" w:line="240" w:lineRule="auto"/>
              <w:rPr>
                <w:rFonts w:ascii="Times New Roman" w:eastAsia="Times New Roman" w:hAnsi="Times New Roman" w:cs="Times New Roman"/>
                <w:b/>
                <w:bCs/>
                <w:color w:val="000000"/>
                <w:sz w:val="20"/>
                <w:szCs w:val="20"/>
                <w:lang w:val="ro-RO"/>
              </w:rPr>
            </w:pPr>
            <w:r w:rsidRPr="007A770D">
              <w:rPr>
                <w:rFonts w:ascii="Times New Roman" w:eastAsia="Calibri" w:hAnsi="Times New Roman" w:cs="Times New Roman"/>
                <w:b/>
                <w:bCs/>
                <w:color w:val="000000"/>
                <w:sz w:val="20"/>
                <w:szCs w:val="20"/>
                <w:lang w:val="ro-RO"/>
              </w:rPr>
              <w:t>348.83</w:t>
            </w:r>
          </w:p>
        </w:tc>
        <w:tc>
          <w:tcPr>
            <w:tcW w:w="0" w:type="auto"/>
            <w:shd w:val="clear" w:color="auto" w:fill="DEEAF6"/>
            <w:noWrap/>
            <w:hideMark/>
          </w:tcPr>
          <w:p w14:paraId="30237143" w14:textId="77777777" w:rsidR="00EF13E0" w:rsidRPr="007A770D" w:rsidRDefault="00EF13E0" w:rsidP="00EB1B96">
            <w:pPr>
              <w:spacing w:after="0" w:line="240" w:lineRule="auto"/>
              <w:rPr>
                <w:rFonts w:ascii="Times New Roman" w:eastAsia="Times New Roman" w:hAnsi="Times New Roman" w:cs="Times New Roman"/>
                <w:b/>
                <w:bCs/>
                <w:color w:val="000000"/>
                <w:sz w:val="20"/>
                <w:szCs w:val="20"/>
                <w:lang w:val="ro-RO"/>
              </w:rPr>
            </w:pPr>
            <w:r w:rsidRPr="007A770D">
              <w:rPr>
                <w:rFonts w:ascii="Times New Roman" w:eastAsia="Calibri" w:hAnsi="Times New Roman" w:cs="Times New Roman"/>
                <w:b/>
                <w:bCs/>
                <w:color w:val="000000"/>
                <w:sz w:val="20"/>
                <w:szCs w:val="20"/>
                <w:lang w:val="ro-RO"/>
              </w:rPr>
              <w:t>-507.80</w:t>
            </w:r>
          </w:p>
        </w:tc>
      </w:tr>
    </w:tbl>
    <w:p w14:paraId="19C2EE52" w14:textId="77777777" w:rsidR="00EF13E0" w:rsidRPr="007A770D" w:rsidRDefault="00EF13E0" w:rsidP="00EF13E0">
      <w:pPr>
        <w:widowControl w:val="0"/>
        <w:spacing w:after="0" w:line="276" w:lineRule="auto"/>
        <w:ind w:firstLine="630"/>
        <w:rPr>
          <w:rFonts w:ascii="Times New Roman" w:eastAsiaTheme="majorEastAsia" w:hAnsi="Times New Roman" w:cs="Times New Roman"/>
          <w:b/>
          <w:i/>
          <w:sz w:val="24"/>
          <w:szCs w:val="24"/>
          <w:lang w:val="ro-RO"/>
        </w:rPr>
      </w:pPr>
      <w:r w:rsidRPr="007A770D">
        <w:rPr>
          <w:rFonts w:ascii="Times New Roman" w:eastAsia="Calibri" w:hAnsi="Times New Roman" w:cs="Times New Roman"/>
          <w:b/>
          <w:i/>
          <w:color w:val="000000"/>
          <w:sz w:val="20"/>
          <w:szCs w:val="20"/>
          <w:lang w:val="ro-RO"/>
        </w:rPr>
        <w:t>Sursa</w:t>
      </w:r>
      <w:r w:rsidRPr="007A770D">
        <w:rPr>
          <w:rFonts w:ascii="Times New Roman" w:eastAsia="Calibri" w:hAnsi="Times New Roman" w:cs="Times New Roman"/>
          <w:i/>
          <w:color w:val="000000"/>
          <w:sz w:val="20"/>
          <w:szCs w:val="20"/>
          <w:lang w:val="ro-RO"/>
        </w:rPr>
        <w:t>: Tabel întocmit de către audit în baza informațiilor prezentate de către ÎS.</w:t>
      </w:r>
    </w:p>
    <w:p w14:paraId="663D8C4A" w14:textId="77777777" w:rsidR="00EF13E0" w:rsidRPr="007A770D" w:rsidRDefault="00EF13E0" w:rsidP="00EF13E0">
      <w:pPr>
        <w:widowControl w:val="0"/>
        <w:spacing w:after="0" w:line="276" w:lineRule="auto"/>
        <w:ind w:firstLine="630"/>
        <w:jc w:val="right"/>
        <w:rPr>
          <w:rFonts w:ascii="Times New Roman" w:eastAsiaTheme="majorEastAsia" w:hAnsi="Times New Roman" w:cs="Times New Roman"/>
          <w:b/>
          <w:sz w:val="24"/>
          <w:szCs w:val="24"/>
          <w:lang w:val="ro-RO"/>
        </w:rPr>
      </w:pPr>
    </w:p>
    <w:p w14:paraId="623BDE2E" w14:textId="77777777" w:rsidR="00EF13E0" w:rsidRPr="007A770D" w:rsidRDefault="00EF13E0" w:rsidP="00EF13E0">
      <w:pPr>
        <w:widowControl w:val="0"/>
        <w:spacing w:after="0" w:line="276" w:lineRule="auto"/>
        <w:ind w:firstLine="630"/>
        <w:jc w:val="right"/>
        <w:rPr>
          <w:rFonts w:ascii="Times New Roman" w:eastAsiaTheme="majorEastAsia" w:hAnsi="Times New Roman" w:cs="Times New Roman"/>
          <w:b/>
          <w:sz w:val="24"/>
          <w:szCs w:val="24"/>
          <w:lang w:val="ro-RO"/>
        </w:rPr>
      </w:pPr>
    </w:p>
    <w:p w14:paraId="2DC768BF" w14:textId="77777777" w:rsidR="00B3451C" w:rsidRPr="007A770D" w:rsidRDefault="00B3451C">
      <w:pPr>
        <w:rPr>
          <w:rFonts w:ascii="Times New Roman" w:eastAsiaTheme="majorEastAsia" w:hAnsi="Times New Roman" w:cs="Times New Roman"/>
          <w:b/>
          <w:sz w:val="24"/>
          <w:szCs w:val="24"/>
          <w:lang w:val="ro-RO"/>
        </w:rPr>
      </w:pPr>
      <w:r w:rsidRPr="007A770D">
        <w:rPr>
          <w:rFonts w:ascii="Times New Roman" w:eastAsiaTheme="majorEastAsia" w:hAnsi="Times New Roman" w:cs="Times New Roman"/>
          <w:b/>
          <w:sz w:val="24"/>
          <w:szCs w:val="24"/>
          <w:lang w:val="ro-RO"/>
        </w:rPr>
        <w:br w:type="page"/>
      </w:r>
    </w:p>
    <w:p w14:paraId="560A3FA7" w14:textId="4F1DA762" w:rsidR="00A96C2D" w:rsidRPr="00940484" w:rsidRDefault="00A96C2D" w:rsidP="00A96C2D">
      <w:pPr>
        <w:jc w:val="right"/>
        <w:rPr>
          <w:rFonts w:ascii="Times New Roman" w:hAnsi="Times New Roman" w:cs="Times New Roman"/>
          <w:b/>
          <w:color w:val="0070C0"/>
          <w:sz w:val="20"/>
          <w:szCs w:val="20"/>
          <w:lang w:val="ro-RO"/>
        </w:rPr>
      </w:pPr>
      <w:r w:rsidRPr="00940484">
        <w:rPr>
          <w:rFonts w:ascii="Times New Roman" w:hAnsi="Times New Roman" w:cs="Times New Roman"/>
          <w:b/>
          <w:color w:val="0070C0"/>
          <w:sz w:val="20"/>
          <w:szCs w:val="20"/>
          <w:lang w:val="ro-RO"/>
        </w:rPr>
        <w:t xml:space="preserve">Anexa nr. </w:t>
      </w:r>
      <w:r w:rsidR="0000164E" w:rsidRPr="00940484">
        <w:rPr>
          <w:rFonts w:ascii="Times New Roman" w:hAnsi="Times New Roman" w:cs="Times New Roman"/>
          <w:b/>
          <w:color w:val="0070C0"/>
          <w:sz w:val="20"/>
          <w:szCs w:val="20"/>
          <w:lang w:val="ro-RO"/>
        </w:rPr>
        <w:t>29</w:t>
      </w:r>
    </w:p>
    <w:p w14:paraId="6238C275" w14:textId="77777777" w:rsidR="00A96C2D" w:rsidRPr="007A770D" w:rsidRDefault="00A96C2D" w:rsidP="00A96C2D">
      <w:pPr>
        <w:jc w:val="right"/>
        <w:rPr>
          <w:rFonts w:ascii="Times New Roman" w:hAnsi="Times New Roman" w:cs="Times New Roman"/>
          <w:b/>
          <w:color w:val="0070C0"/>
          <w:sz w:val="24"/>
          <w:szCs w:val="24"/>
          <w:lang w:val="ro-RO"/>
        </w:rPr>
      </w:pPr>
    </w:p>
    <w:p w14:paraId="3CE13D7A" w14:textId="75C68047" w:rsidR="00A96C2D" w:rsidRPr="007A770D" w:rsidRDefault="00A96C2D" w:rsidP="0000164E">
      <w:pPr>
        <w:jc w:val="center"/>
        <w:rPr>
          <w:rFonts w:ascii="Times New Roman" w:hAnsi="Times New Roman" w:cs="Times New Roman"/>
          <w:b/>
          <w:color w:val="0070C0"/>
          <w:sz w:val="24"/>
          <w:szCs w:val="24"/>
          <w:lang w:val="ro-RO"/>
        </w:rPr>
      </w:pPr>
      <w:r w:rsidRPr="007A770D">
        <w:rPr>
          <w:rFonts w:ascii="Times New Roman" w:hAnsi="Times New Roman" w:cs="Times New Roman"/>
          <w:b/>
          <w:color w:val="0070C0"/>
          <w:sz w:val="24"/>
          <w:szCs w:val="24"/>
          <w:lang w:val="ro-RO"/>
        </w:rPr>
        <w:t>Dezacordul Agenției Moldsilva pe marginea unor constatări din Raportul de audit</w:t>
      </w:r>
    </w:p>
    <w:tbl>
      <w:tblPr>
        <w:tblStyle w:val="a3"/>
        <w:tblW w:w="13184" w:type="dxa"/>
        <w:tblInd w:w="-431" w:type="dxa"/>
        <w:tblLook w:val="04A0" w:firstRow="1" w:lastRow="0" w:firstColumn="1" w:lastColumn="0" w:noHBand="0" w:noVBand="1"/>
      </w:tblPr>
      <w:tblGrid>
        <w:gridCol w:w="653"/>
        <w:gridCol w:w="6010"/>
        <w:gridCol w:w="6521"/>
      </w:tblGrid>
      <w:tr w:rsidR="00373873" w:rsidRPr="00B046EA" w14:paraId="6511E025" w14:textId="77777777" w:rsidTr="00373873">
        <w:trPr>
          <w:trHeight w:val="374"/>
        </w:trPr>
        <w:tc>
          <w:tcPr>
            <w:tcW w:w="653" w:type="dxa"/>
            <w:shd w:val="clear" w:color="auto" w:fill="BDD6EE" w:themeFill="accent1" w:themeFillTint="66"/>
          </w:tcPr>
          <w:p w14:paraId="28003A4D" w14:textId="77777777" w:rsidR="00373873" w:rsidRPr="007A770D" w:rsidRDefault="00373873" w:rsidP="00880E7C">
            <w:pPr>
              <w:jc w:val="center"/>
              <w:rPr>
                <w:rFonts w:ascii="Times New Roman" w:hAnsi="Times New Roman" w:cs="Times New Roman"/>
                <w:b/>
                <w:sz w:val="20"/>
                <w:szCs w:val="20"/>
                <w:lang w:val="ro-RO"/>
              </w:rPr>
            </w:pPr>
            <w:r w:rsidRPr="007A770D">
              <w:rPr>
                <w:rFonts w:ascii="Times New Roman" w:hAnsi="Times New Roman" w:cs="Times New Roman"/>
                <w:b/>
                <w:sz w:val="20"/>
                <w:szCs w:val="20"/>
                <w:lang w:val="ro-RO"/>
              </w:rPr>
              <w:t>Nr. d/o</w:t>
            </w:r>
          </w:p>
        </w:tc>
        <w:tc>
          <w:tcPr>
            <w:tcW w:w="6010" w:type="dxa"/>
            <w:shd w:val="clear" w:color="auto" w:fill="BDD6EE" w:themeFill="accent1" w:themeFillTint="66"/>
          </w:tcPr>
          <w:p w14:paraId="6A40C3AA" w14:textId="77777777" w:rsidR="00373873" w:rsidRPr="007A770D" w:rsidRDefault="00373873" w:rsidP="00880E7C">
            <w:pPr>
              <w:jc w:val="center"/>
              <w:rPr>
                <w:rFonts w:ascii="Times New Roman" w:hAnsi="Times New Roman" w:cs="Times New Roman"/>
                <w:b/>
                <w:sz w:val="20"/>
                <w:szCs w:val="20"/>
                <w:lang w:val="ro-RO"/>
              </w:rPr>
            </w:pPr>
            <w:r w:rsidRPr="007A770D">
              <w:rPr>
                <w:rFonts w:ascii="Times New Roman" w:hAnsi="Times New Roman" w:cs="Times New Roman"/>
                <w:b/>
                <w:sz w:val="20"/>
                <w:szCs w:val="20"/>
                <w:lang w:val="ro-RO"/>
              </w:rPr>
              <w:t>Poziția AMS</w:t>
            </w:r>
          </w:p>
        </w:tc>
        <w:tc>
          <w:tcPr>
            <w:tcW w:w="6521" w:type="dxa"/>
            <w:shd w:val="clear" w:color="auto" w:fill="BDD6EE" w:themeFill="accent1" w:themeFillTint="66"/>
          </w:tcPr>
          <w:p w14:paraId="519F3DC7" w14:textId="77777777" w:rsidR="00373873" w:rsidRPr="007A770D" w:rsidRDefault="00373873" w:rsidP="00880E7C">
            <w:pPr>
              <w:jc w:val="center"/>
              <w:rPr>
                <w:rFonts w:ascii="Times New Roman" w:hAnsi="Times New Roman" w:cs="Times New Roman"/>
                <w:b/>
                <w:sz w:val="20"/>
                <w:szCs w:val="20"/>
                <w:lang w:val="ro-RO"/>
              </w:rPr>
            </w:pPr>
            <w:r w:rsidRPr="007A770D">
              <w:rPr>
                <w:rFonts w:ascii="Times New Roman" w:hAnsi="Times New Roman" w:cs="Times New Roman"/>
                <w:b/>
                <w:sz w:val="20"/>
                <w:szCs w:val="20"/>
                <w:lang w:val="ro-RO"/>
              </w:rPr>
              <w:t>Poziția echipei de audit</w:t>
            </w:r>
          </w:p>
        </w:tc>
      </w:tr>
      <w:tr w:rsidR="00373873" w:rsidRPr="00B046EA" w14:paraId="19671814" w14:textId="77777777" w:rsidTr="00373873">
        <w:trPr>
          <w:trHeight w:val="374"/>
        </w:trPr>
        <w:tc>
          <w:tcPr>
            <w:tcW w:w="653" w:type="dxa"/>
          </w:tcPr>
          <w:p w14:paraId="79D0D802" w14:textId="77777777" w:rsidR="00373873" w:rsidRPr="007A770D" w:rsidRDefault="00373873" w:rsidP="00880E7C">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1</w:t>
            </w:r>
          </w:p>
        </w:tc>
        <w:tc>
          <w:tcPr>
            <w:tcW w:w="6010" w:type="dxa"/>
          </w:tcPr>
          <w:p w14:paraId="65E10312" w14:textId="77777777" w:rsidR="00373873" w:rsidRPr="007A770D" w:rsidRDefault="00373873" w:rsidP="00880E7C">
            <w:pPr>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Potrivit pct. 2.2. al Dispoziției CSE nr. 33 din 11.08.22, statuează: </w:t>
            </w:r>
            <w:r w:rsidRPr="007A770D">
              <w:rPr>
                <w:rFonts w:ascii="Times New Roman" w:hAnsi="Times New Roman" w:cs="Times New Roman"/>
                <w:i/>
                <w:sz w:val="20"/>
                <w:szCs w:val="20"/>
                <w:lang w:val="ro-RO"/>
              </w:rPr>
              <w:t xml:space="preserve">”Se alocă, din fondul de intervenție a Guvernului, Ministerului Mediului, pentru Agenția ”Moldsilva”, mijloace financiare în sumă de 64,25 mln lei, în scopul accelerării colectării masei lemnoase și neadmiterii majorării prețurilor la lemnul de foc pentru populație în perioada rece a anului 2022-2023”. </w:t>
            </w:r>
            <w:r w:rsidRPr="007A770D">
              <w:rPr>
                <w:rFonts w:ascii="Times New Roman" w:hAnsi="Times New Roman" w:cs="Times New Roman"/>
                <w:sz w:val="20"/>
                <w:szCs w:val="20"/>
                <w:lang w:val="ro-RO"/>
              </w:rPr>
              <w:t xml:space="preserve">.... în Raportul de audit se face referință </w:t>
            </w:r>
            <w:r w:rsidRPr="007A770D">
              <w:rPr>
                <w:rFonts w:ascii="Times New Roman" w:hAnsi="Times New Roman" w:cs="Times New Roman"/>
                <w:b/>
                <w:i/>
                <w:sz w:val="20"/>
                <w:szCs w:val="20"/>
                <w:lang w:val="ro-RO"/>
              </w:rPr>
              <w:t xml:space="preserve">exclusiv </w:t>
            </w:r>
            <w:r w:rsidRPr="007A770D">
              <w:rPr>
                <w:rFonts w:ascii="Times New Roman" w:hAnsi="Times New Roman" w:cs="Times New Roman"/>
                <w:sz w:val="20"/>
                <w:szCs w:val="20"/>
                <w:lang w:val="ro-RO"/>
              </w:rPr>
              <w:t xml:space="preserve">doar la neadmiterea majorării prețurilor la lemnul de foc comercializat către populație pentru sezonul rece, .. subiectul de bază, în viziunea noastră ar urma să fie </w:t>
            </w:r>
            <w:r w:rsidRPr="007A770D">
              <w:rPr>
                <w:rFonts w:ascii="Times New Roman" w:hAnsi="Times New Roman" w:cs="Times New Roman"/>
                <w:i/>
                <w:sz w:val="20"/>
                <w:szCs w:val="20"/>
                <w:lang w:val="ro-RO"/>
              </w:rPr>
              <w:t xml:space="preserve">”accelerarea colectării masei lemnoase”, </w:t>
            </w:r>
            <w:r w:rsidRPr="007A770D">
              <w:rPr>
                <w:rFonts w:ascii="Times New Roman" w:hAnsi="Times New Roman" w:cs="Times New Roman"/>
                <w:sz w:val="20"/>
                <w:szCs w:val="20"/>
                <w:lang w:val="ro-RO"/>
              </w:rPr>
              <w:t>că doar în esență o criză, precum cea energetică, se poate depăși doar în cazul în care există o resursă disponibilă în stoc și pusă la dispoziția populației pentru a fi valorificată și mai puțin atunci cînd se stabilește și se axează doar pe un mecanism de menținere a prețului, că doar în situația în care entitățile silvice din subordinea Agenției ”Moldsilva” să nu fi întreprins efortul considerabil extra plan de acumulare suplimentară a lemnului de foc, în detrimentul altor lucrări care urmau a fi efectuate în fondul forestier gestionat conform amenajamentului silvic, suportînd astfel și</w:t>
            </w:r>
            <w:r w:rsidRPr="007A770D">
              <w:rPr>
                <w:rFonts w:ascii="Times New Roman" w:hAnsi="Times New Roman" w:cs="Times New Roman"/>
                <w:b/>
                <w:sz w:val="20"/>
                <w:szCs w:val="20"/>
                <w:lang w:val="ro-RO"/>
              </w:rPr>
              <w:t xml:space="preserve"> un efort financiar suplimentar</w:t>
            </w:r>
            <w:r w:rsidRPr="007A770D">
              <w:rPr>
                <w:rFonts w:ascii="Times New Roman" w:hAnsi="Times New Roman" w:cs="Times New Roman"/>
                <w:sz w:val="20"/>
                <w:szCs w:val="20"/>
                <w:lang w:val="ro-RO"/>
              </w:rPr>
              <w:t xml:space="preserve">, menținerea în sine a prețului la lemnul de foc comercializat către populație fără existența în stoc a materialului lemnos ar fi provocat consecințe grave pentru populație a cărui resursă energetică constituie în exclusivitate lemnul de foc. </w:t>
            </w:r>
          </w:p>
          <w:p w14:paraId="043FA8B4" w14:textId="77777777" w:rsidR="00373873" w:rsidRPr="007A770D" w:rsidRDefault="00373873" w:rsidP="00880E7C">
            <w:pPr>
              <w:jc w:val="right"/>
              <w:rPr>
                <w:rFonts w:ascii="Times New Roman" w:hAnsi="Times New Roman" w:cs="Times New Roman"/>
                <w:b/>
                <w:color w:val="0070C0"/>
                <w:sz w:val="20"/>
                <w:szCs w:val="20"/>
                <w:lang w:val="ro-RO"/>
              </w:rPr>
            </w:pPr>
          </w:p>
        </w:tc>
        <w:tc>
          <w:tcPr>
            <w:tcW w:w="6521" w:type="dxa"/>
          </w:tcPr>
          <w:p w14:paraId="1937A8BB" w14:textId="77777777" w:rsidR="00373873" w:rsidRPr="007A770D" w:rsidRDefault="00373873" w:rsidP="00082415">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Nu se acceptă.</w:t>
            </w:r>
          </w:p>
          <w:p w14:paraId="0750CF46" w14:textId="77777777" w:rsidR="00373873" w:rsidRPr="007A770D" w:rsidRDefault="00373873" w:rsidP="00082415">
            <w:pPr>
              <w:jc w:val="both"/>
              <w:rPr>
                <w:rFonts w:ascii="Times New Roman" w:hAnsi="Times New Roman" w:cs="Times New Roman"/>
                <w:b/>
                <w:color w:val="0070C0"/>
                <w:sz w:val="20"/>
                <w:szCs w:val="20"/>
                <w:lang w:val="ro-RO"/>
              </w:rPr>
            </w:pPr>
            <w:r w:rsidRPr="007A770D">
              <w:rPr>
                <w:rFonts w:ascii="Times New Roman" w:hAnsi="Times New Roman" w:cs="Times New Roman"/>
                <w:sz w:val="20"/>
                <w:szCs w:val="20"/>
                <w:lang w:val="ro-RO"/>
              </w:rPr>
              <w:t xml:space="preserve">     Scopul mijloacelor bugetare/subvențiilor alocate din Fondul de intervenție a Guvernului a fost accelerarea colectării masei lemnoase și neadmiterii majorării prețurilor la lemnul de foc pentru populație în perioada rece a anului 2022-2023. Astfel, evaluării de audit au fost supuse ambele componente.</w:t>
            </w:r>
          </w:p>
          <w:p w14:paraId="422C72E4" w14:textId="38554935"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b/>
                <w:sz w:val="20"/>
                <w:szCs w:val="20"/>
                <w:lang w:val="ro-RO"/>
              </w:rPr>
              <w:t xml:space="preserve">      Cu referire la neadmiterii majorării prețurilor la lemnul de foc pentru populație în perioada rece a anului 2022-2023. </w:t>
            </w:r>
            <w:r w:rsidRPr="007A770D">
              <w:rPr>
                <w:rFonts w:ascii="Times New Roman" w:hAnsi="Times New Roman" w:cs="Times New Roman"/>
                <w:sz w:val="20"/>
                <w:szCs w:val="20"/>
                <w:lang w:val="ro-RO"/>
              </w:rPr>
              <w:t>Deși, mijloacele financiare conform deciziei CSE au fost alocate inclusiv pentru neadmiterea majorării prețurilor la lemnul de foc pentru populație în perioada rece a anului 2022-2023, ulterior alocarea lor în acest scop a fost retrasă, deoarece în nota de argumentare creșterea prețurilor la lemne de foc a fost determinată de majorarea salariilor angajaților din sistemul silvic, precum și obținerea beneficiilor suplimentare, ca urmare a creșterii semnificative a prețurilor pe piața internă pe fundalul crizei energetice globale, legate de creșterea prețurilor la gaze naturale. Ambele componente nu fac parte din destinațiile pentru care statul poate aloca mijloace financiare/subvenții din Fondul de intervenție a Guvernului. Astfel, la aprobarea mecanismului de repartizare a mijloacelor bugetare/subvențiilor din acest fond în formatul de Solicitate s-a pus accentul doar pe accelerarea tăierilor efectuate în tr.4/2022 și tr.1/2023 din contul Planului de tăieri a anului 2023.</w:t>
            </w:r>
          </w:p>
          <w:p w14:paraId="3E407317" w14:textId="15437C16"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De asemenea, reieșind din faptul că, modul de formare a prețurilor de vânzare la lemnele de foc  este parte componentă a verificărilor privitor la neadmiterea majorării prețurilor la lemnul de foc pentru populație în perioada rece a anului 2022-2023, auditul a supus verificărilor și acest subiect, deși această componentă nu a fost inclusă în calculele efectuate de AMS pentru obținerea subvențiilor, subvenționării fiind supusă doar componenta de accelerare a tăierilor pentru a asigura suficiența stocurilor de lemne de foc.</w:t>
            </w:r>
          </w:p>
          <w:p w14:paraId="498C002A" w14:textId="2DE23426"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Ca urmare, evaluările efectuate de audit, au scos în vizorul publicului deficiențele acestei Metodologii, care permite ca ÎSS să-și stabilească de sine stătător și nelimitat prețurile pentru lemne, inclusiv lemne de foc, care deși, conform cadrului normativ nu face parte din categoria de mărfuri/produse sociale, în realizare, reieșind din circumstanțele create, a devenit un produs de importanță socială, prin prisma utilizării lui de către peste 58% de gospodării casnice din țară, pentru care lemnele de foc sunt unica sursă de încălzire, iar prețurile ridicate la gazele naturale au condus la luarea de către gospodăriile casnice sare utilizau ca sursa de încălzire gaze naturale, să treacă la încălzire combinată, cu utilizarea pentru încălzire și a lemnelor de foc. Deficiențele Metodologiei de formare a prețurilor de vânzare a lemnelor de foc sunt prezentate în  capitolul  4.3.1din Raportul de audit. </w:t>
            </w:r>
          </w:p>
          <w:p w14:paraId="1AEF17B0" w14:textId="549B702E" w:rsidR="00373873" w:rsidRPr="007A770D" w:rsidRDefault="00373873" w:rsidP="00082415">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 xml:space="preserve">     Cu referire la accelerarea colectării masei lemnoase. </w:t>
            </w:r>
            <w:r w:rsidRPr="007A770D">
              <w:rPr>
                <w:rFonts w:ascii="Times New Roman" w:hAnsi="Times New Roman" w:cs="Times New Roman"/>
                <w:sz w:val="20"/>
                <w:szCs w:val="20"/>
                <w:lang w:val="ro-RO"/>
              </w:rPr>
              <w:t>În Raportul de audit se face referite și la subvenționarea  accelerării colectării masei lemnoase, deoarece mecanismul de repartizare a mijloacelor bugetare/subvențiilor a prevăzut prin Anexa nr.1 la acesta anume calculul mărimii subvenției pentru accelerarea colectării masei lemnoase  și capitolul  III  din Raportul de audit este destinat anume componentei accelerării colectării masei lemnoase.</w:t>
            </w:r>
            <w:r w:rsidRPr="007A770D">
              <w:rPr>
                <w:rFonts w:ascii="Times New Roman" w:hAnsi="Times New Roman" w:cs="Times New Roman"/>
                <w:b/>
                <w:sz w:val="20"/>
                <w:szCs w:val="20"/>
                <w:lang w:val="ro-RO"/>
              </w:rPr>
              <w:t xml:space="preserve"> </w:t>
            </w:r>
          </w:p>
          <w:p w14:paraId="616C78E7" w14:textId="2BF75C56"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b/>
                <w:sz w:val="20"/>
                <w:szCs w:val="20"/>
                <w:lang w:val="ro-RO"/>
              </w:rPr>
              <w:t xml:space="preserve">       Cu referire la efort financiar suplimentar. </w:t>
            </w:r>
            <w:r w:rsidRPr="007A770D">
              <w:rPr>
                <w:rFonts w:ascii="Times New Roman" w:hAnsi="Times New Roman" w:cs="Times New Roman"/>
                <w:sz w:val="20"/>
                <w:szCs w:val="20"/>
                <w:lang w:val="ro-RO"/>
              </w:rPr>
              <w:t xml:space="preserve">În formularul 2 –silvicultura, ÎSS  reflectă toate costurile real suportate în perioadele de gestiune. Astfel, echipa de audit a utilizat datele din acest formular, și anume costul lucrărilor silvice reflectate în capitolul 7 din acest formular.  Analiza creșterii costurilor pentru 1m3 prin împărțirea costurilor reale aferente la cantitatea de masă lemnoasă obținută, denotă că, deși, tăierile accelerate au avut loc, fiind obținute volume de lemne de foc suplimentare, costul lucrărilor silvice pentru 1m3 nu a crescut în mărimea estimată de AMS, care a fost luat în calcul, creșterea reală a costurilor lucrărilor silvice a fost cu mult sub nivelul estimat. Conform explicațiilor verbale ale reprezentanților ÎSS, aceasta se explica prin faptul că tăierile accelerate  sa-a efectuat de personalul angajat anterior pentru efectuarea tăierilor planificate inițial sau dacă și a fost contractat personal suplimentar, costurile pentru tăieri totale, inclusiv accelerate nu au crescut esențial cum s-a estimat/așteptat. Astfel, efortul financiar suplimentar este mult sub mărimea lui estimată. Detaliile sunt prezentate în capitolul 4.4.3 din Raportul de audit. </w:t>
            </w:r>
          </w:p>
        </w:tc>
      </w:tr>
      <w:tr w:rsidR="00373873" w:rsidRPr="00B046EA" w14:paraId="65E100FD" w14:textId="77777777" w:rsidTr="00373873">
        <w:trPr>
          <w:trHeight w:val="374"/>
        </w:trPr>
        <w:tc>
          <w:tcPr>
            <w:tcW w:w="653" w:type="dxa"/>
          </w:tcPr>
          <w:p w14:paraId="231368CC" w14:textId="77777777" w:rsidR="00373873" w:rsidRPr="007A770D" w:rsidRDefault="00373873" w:rsidP="00880E7C">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2</w:t>
            </w:r>
          </w:p>
        </w:tc>
        <w:tc>
          <w:tcPr>
            <w:tcW w:w="6010" w:type="dxa"/>
          </w:tcPr>
          <w:p w14:paraId="5C7CE0E5" w14:textId="77777777" w:rsidR="00373873" w:rsidRPr="007A770D" w:rsidRDefault="00373873" w:rsidP="00880E7C">
            <w:pPr>
              <w:rPr>
                <w:rFonts w:ascii="Times New Roman" w:hAnsi="Times New Roman" w:cs="Times New Roman"/>
                <w:sz w:val="20"/>
                <w:szCs w:val="20"/>
                <w:lang w:val="ro-RO"/>
              </w:rPr>
            </w:pPr>
            <w:r w:rsidRPr="007A770D">
              <w:rPr>
                <w:rFonts w:ascii="Times New Roman" w:hAnsi="Times New Roman" w:cs="Times New Roman"/>
                <w:color w:val="000000"/>
                <w:sz w:val="20"/>
                <w:szCs w:val="20"/>
                <w:lang w:val="ro-RO"/>
              </w:rPr>
              <w:t xml:space="preserve">Constatarea precum că,: </w:t>
            </w:r>
            <w:r w:rsidRPr="007A770D">
              <w:rPr>
                <w:rFonts w:ascii="Times New Roman" w:hAnsi="Times New Roman" w:cs="Times New Roman"/>
                <w:i/>
                <w:color w:val="000000"/>
                <w:sz w:val="20"/>
                <w:szCs w:val="20"/>
                <w:lang w:val="ro-RO"/>
              </w:rPr>
              <w:t xml:space="preserve">”Mecanismul de repartizare a mijloacelor bugetare/subvențiilor aprobat de MM  nu a fost unul perfect/adecvat, și a contribuit la acordarea în exces a subvențiilor destinate accelerării colectării masei lemnoase și neadmiterii majorării prețurilor la lemnul de foc pentru populație în perioada rece a anului 2022-2023”, </w:t>
            </w:r>
            <w:r w:rsidRPr="007A770D">
              <w:rPr>
                <w:rFonts w:ascii="Times New Roman" w:hAnsi="Times New Roman" w:cs="Times New Roman"/>
                <w:sz w:val="20"/>
                <w:szCs w:val="20"/>
                <w:lang w:val="ro-RO"/>
              </w:rPr>
              <w:t>este ... neobiectivă, nereflectînd situația ... prin care au trecut întreprinderile silvice de stat. ......</w:t>
            </w:r>
          </w:p>
          <w:p w14:paraId="3DCC9C0A" w14:textId="77777777" w:rsidR="00373873" w:rsidRPr="007A770D" w:rsidRDefault="00373873" w:rsidP="00880E7C">
            <w:pPr>
              <w:jc w:val="right"/>
              <w:rPr>
                <w:rFonts w:ascii="Times New Roman" w:hAnsi="Times New Roman" w:cs="Times New Roman"/>
                <w:b/>
                <w:color w:val="0070C0"/>
                <w:sz w:val="20"/>
                <w:szCs w:val="20"/>
                <w:lang w:val="ro-RO"/>
              </w:rPr>
            </w:pPr>
          </w:p>
        </w:tc>
        <w:tc>
          <w:tcPr>
            <w:tcW w:w="6521" w:type="dxa"/>
          </w:tcPr>
          <w:p w14:paraId="6D8B0638" w14:textId="77777777" w:rsidR="00373873" w:rsidRPr="007A770D" w:rsidRDefault="00373873" w:rsidP="00082415">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Nu se acceptă.</w:t>
            </w:r>
          </w:p>
          <w:p w14:paraId="097A8357" w14:textId="77777777"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Concluzia auditului este bazată pe raționament și calcule, bazate pe documentele primare ale ÎSS (formularul 2 Silvicultura),  care dovedesc faptul că mecanismul de repartizare a mijloacelor bugetare elaborat, în condițiile în care ar fi fost utilizat doar pentru repartizarea primară/estimată a subvențiilor către ÎSS, este unul adecvat, deoarece la momentul efectuării calculelor de repartizare a subvențiilor la baza au stat volumele de masă lemnoasă estimate a fi tăiate cu accelerare în anul 2022  din contul Planului pentru anul 2023, precum și în perioada  ianuarie-martie 2023 din contul tăierilor care urmau a fi efectuate în lunile ulterioare ale anului 2023. Ca bază de calcul au fost luate costurile lucrărilor silvice realizate de ÎSS  la situația din 30.09.2022 (formularul 2 Silvicultura), la aceste costuri fiind aplicată diferența de 20,03% dintre inflația înregistrată la începutul anului 2022 (13,94%) și inflația înregistrată la 30.09.2022 (33,97%).</w:t>
            </w:r>
          </w:p>
          <w:p w14:paraId="3C0D50C9" w14:textId="073146B7"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De menționat că, Mecanismul de repartizare a mijloacelor bugetare/subvențiilor prevede expres că pentru subvenționare  sunt eligibile costurile/cheltuielile suplimentare suportate de ÎSS. Astfel, la evaluarea conformității aplicării normelor aprobate, și efectelor reale asupra costurilor suplimentare suportate de ÎSS ca urmare a  efectuării tăierilor accelerate,  s-a calculat creșterea reală a costurilor suportate aferente lucrărilor silvice, care este cu mult sub nivelul mărimii estimate de AMS, care a fost aplicată la repartizarea subvenției. Subvențiile acordate de AMS către ÎSS, în mărimile în care au fost acordate,  nu au contribuit în totalitate pentru realizarea scopului pentru care au fost destinate, accelerarea colectării masei lemnoase fiind realizată cu eforturi financiare mult mai mici față de eforturi financiare estimate, ceea ce în consecință a contribuit la obținerea de către ÎSS  a veniturilor suplimentare în afara celor venituri care deja au fost incluse în prețul de vânzare. Detaliile se prezintă în capitolul 4.4.3 din Raportul de audit.</w:t>
            </w:r>
          </w:p>
        </w:tc>
      </w:tr>
      <w:tr w:rsidR="00373873" w:rsidRPr="00B046EA" w14:paraId="64C8D583" w14:textId="77777777" w:rsidTr="00373873">
        <w:trPr>
          <w:trHeight w:val="374"/>
        </w:trPr>
        <w:tc>
          <w:tcPr>
            <w:tcW w:w="653" w:type="dxa"/>
          </w:tcPr>
          <w:p w14:paraId="03EFDF2D" w14:textId="77777777" w:rsidR="00373873" w:rsidRPr="007A770D" w:rsidRDefault="00373873" w:rsidP="00880E7C">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3</w:t>
            </w:r>
          </w:p>
        </w:tc>
        <w:tc>
          <w:tcPr>
            <w:tcW w:w="6010" w:type="dxa"/>
          </w:tcPr>
          <w:p w14:paraId="6585629B" w14:textId="77777777" w:rsidR="00373873" w:rsidRPr="007A770D" w:rsidRDefault="00373873" w:rsidP="00880E7C">
            <w:pPr>
              <w:pStyle w:val="afd"/>
              <w:ind w:left="0" w:firstLine="539"/>
              <w:jc w:val="both"/>
              <w:rPr>
                <w:rFonts w:ascii="Times New Roman" w:hAnsi="Times New Roman"/>
                <w:b w:val="0"/>
                <w:color w:val="0070C0"/>
                <w:sz w:val="20"/>
                <w:lang w:val="ro-RO"/>
              </w:rPr>
            </w:pPr>
            <w:r w:rsidRPr="00B046EA">
              <w:rPr>
                <w:rFonts w:ascii="Times New Roman" w:hAnsi="Times New Roman"/>
                <w:b w:val="0"/>
                <w:sz w:val="20"/>
                <w:lang w:val="ro-RO"/>
              </w:rPr>
              <w:t>Astfel, din retrospectiva evenimentelor consecutive produse la acest compartiment, enunțăm că, prin ordinul Agenției ”Moldsilva” nr. 39 din 01 februarie 2022 a fost aprobat bugetul ramurii silvice pentru anul 2022 și programul anual privind finanțarea din contul bugetului de stat al entităților silvice din subordine, inclusiv fiind aprobate cheltuielile totale (costul vînzărilor) în sumă totală de 459967,8 mii lei, dintre care: în silvicultură - 115292,9 mii lei, activitatea auxiliar - industrială - 30788,0 mii lei, cheltuieli administrative - 114140,8 mii lei, alte cheltuieli (paza) - 199746,1 mii lei.  ... Ulterior, urmare a identificării surselor alternative de finanțare, necesității accelerării  / executării volumului suplimentar de lucrări de tăieri silvice în cadrul fondului forestier în trimestrul IV, 2022 și majorării componentei de consumuri și cheltuieli în cadrul ramurii silvice (colectarea suplimentară în trimestrul IV, 2022 a cca. 150,0 mii m.c., lemn de foc din trimestrul I, 2023), prin ordinul nr. 377 din 28 noiembrie 2022 a fost modificat ordinul nr. 39 din 01 februarie 2022 prin care a fost aprobat bugetul rectificat al ramurii silvice pentru anul 2022 și programul anual privind finanțarea din contul bugetului de stat al entităților silvice din subordine, respectiv fiind aprobate modificările la cheltuielile totale (costul vânzărilor), respectiv aprobate fiind deja în sumă totală de 551841,5 mii lei, dintre care: în silvicultură – 169164,3 mii lei, activitatea auxiliar – industrială – 29834,5,0 mii lei, cheltuieli administrative – 140161,4 mii lei, alte cheltuieli (paza) – 212681,3 mii lei.</w:t>
            </w:r>
          </w:p>
        </w:tc>
        <w:tc>
          <w:tcPr>
            <w:tcW w:w="6521" w:type="dxa"/>
          </w:tcPr>
          <w:p w14:paraId="4924B890" w14:textId="77777777" w:rsidR="00373873" w:rsidRPr="007A770D" w:rsidRDefault="00373873" w:rsidP="00082415">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Informația este prezentată cu titlu informativ.</w:t>
            </w:r>
          </w:p>
          <w:p w14:paraId="20C94781" w14:textId="77777777" w:rsidR="00373873" w:rsidRPr="007A770D" w:rsidRDefault="00373873" w:rsidP="00082415">
            <w:pPr>
              <w:jc w:val="both"/>
              <w:rPr>
                <w:rFonts w:ascii="Times New Roman" w:hAnsi="Times New Roman" w:cs="Times New Roman"/>
                <w:b/>
                <w:sz w:val="20"/>
                <w:szCs w:val="20"/>
                <w:lang w:val="ro-RO"/>
              </w:rPr>
            </w:pPr>
            <w:r w:rsidRPr="007A770D">
              <w:rPr>
                <w:rFonts w:ascii="Times New Roman" w:hAnsi="Times New Roman" w:cs="Times New Roman"/>
                <w:sz w:val="20"/>
                <w:szCs w:val="20"/>
                <w:lang w:val="ro-RO"/>
              </w:rPr>
              <w:t xml:space="preserve">      În formulatul 2 silvicultura modificarea Planului de  tăieri și costului planificat pentru efectuarea acestora se evidențiază prin modificarea indicatorilor de plan atît cantitativi cît și ca costuri estimate, doar că indicatorii realizați atît cantitativi a masei lemnoase obținute cît și costurile real suportate de ÎSS, deviază semnificativ, ceea ce denotă ca indicatorii de plan au fost supraestimați, marea parte a ÎSS nerealizând aceste planuri, nivelul de realizare variind de la 59,4% pînă la 110,2%.</w:t>
            </w:r>
            <w:r w:rsidRPr="007A770D">
              <w:rPr>
                <w:rFonts w:ascii="Times New Roman" w:hAnsi="Times New Roman" w:cs="Times New Roman"/>
                <w:b/>
                <w:sz w:val="20"/>
                <w:szCs w:val="20"/>
                <w:lang w:val="ro-RO"/>
              </w:rPr>
              <w:t xml:space="preserve"> Vezi Anexa nr. 29.1, care relevă realizarea de către ÎSS  planului anual 2022.  </w:t>
            </w:r>
          </w:p>
        </w:tc>
      </w:tr>
      <w:tr w:rsidR="00373873" w:rsidRPr="00B046EA" w14:paraId="32E7F350" w14:textId="77777777" w:rsidTr="00373873">
        <w:trPr>
          <w:trHeight w:val="374"/>
        </w:trPr>
        <w:tc>
          <w:tcPr>
            <w:tcW w:w="653" w:type="dxa"/>
          </w:tcPr>
          <w:p w14:paraId="07B3DE88" w14:textId="77777777" w:rsidR="00373873" w:rsidRPr="007A770D" w:rsidRDefault="00373873" w:rsidP="00880E7C">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4</w:t>
            </w:r>
          </w:p>
        </w:tc>
        <w:tc>
          <w:tcPr>
            <w:tcW w:w="6010" w:type="dxa"/>
          </w:tcPr>
          <w:p w14:paraId="578F6A2E" w14:textId="77777777" w:rsidR="00373873" w:rsidRPr="00B046EA" w:rsidRDefault="00373873" w:rsidP="00880E7C">
            <w:pPr>
              <w:pStyle w:val="ac"/>
              <w:rPr>
                <w:sz w:val="20"/>
                <w:szCs w:val="20"/>
                <w:lang w:val="ro-RO"/>
              </w:rPr>
            </w:pPr>
            <w:r w:rsidRPr="00B046EA">
              <w:rPr>
                <w:sz w:val="20"/>
                <w:szCs w:val="20"/>
                <w:lang w:val="ro-RO"/>
              </w:rPr>
              <w:t xml:space="preserve">Cît privește recalculul mărimii mijloacelor bugetare/subvențiilor acordate ÎSS în scopul accelerării colectării și neadmiterii majorării prețului de comercializare a lemnului de foc pentru perioada de referință vs estimarea totală a veniturilor ce urmau a fi obținute de către entitățile silvice în cazul majorării prețurilor de comercializare a lemnului de foc la prețul de piață, </w:t>
            </w:r>
            <w:r w:rsidRPr="00B046EA">
              <w:rPr>
                <w:i/>
                <w:sz w:val="20"/>
                <w:szCs w:val="20"/>
                <w:lang w:val="ro-RO"/>
              </w:rPr>
              <w:t>prin prisma Legii cu privire la întreprinderi și antreprenoriat nr. 845/ 1992 și anume</w:t>
            </w:r>
            <w:bookmarkStart w:id="71" w:name="Articolul_7."/>
            <w:r w:rsidRPr="00B046EA">
              <w:rPr>
                <w:bCs/>
                <w:i/>
                <w:sz w:val="20"/>
                <w:szCs w:val="20"/>
                <w:lang w:val="ro-RO"/>
              </w:rPr>
              <w:t xml:space="preserve"> art. 7.</w:t>
            </w:r>
            <w:bookmarkEnd w:id="71"/>
            <w:r w:rsidRPr="00B046EA">
              <w:rPr>
                <w:i/>
                <w:sz w:val="20"/>
                <w:szCs w:val="20"/>
                <w:lang w:val="ro-RO"/>
              </w:rPr>
              <w:t xml:space="preserve"> Obligaţiile întreprinderii: Întreprinderea în conformitate cu legislaţia în vigoare, este obligată: să respecte regulile de comportament pe piaţă în condiţiile concurenţei libere, drepturile şi interesele legitime ale consumatorilor să asigure calitatea cuvenită a mărfurilor fabricate (a lucrărilor şi serviciilor prestate).</w:t>
            </w:r>
          </w:p>
          <w:p w14:paraId="33E93F6D" w14:textId="77777777" w:rsidR="00373873" w:rsidRPr="007A770D" w:rsidRDefault="00373873" w:rsidP="00880E7C">
            <w:pPr>
              <w:jc w:val="right"/>
              <w:rPr>
                <w:rFonts w:ascii="Times New Roman" w:hAnsi="Times New Roman" w:cs="Times New Roman"/>
                <w:b/>
                <w:color w:val="0070C0"/>
                <w:sz w:val="20"/>
                <w:szCs w:val="20"/>
                <w:lang w:val="ro-RO"/>
              </w:rPr>
            </w:pPr>
          </w:p>
        </w:tc>
        <w:tc>
          <w:tcPr>
            <w:tcW w:w="6521" w:type="dxa"/>
          </w:tcPr>
          <w:p w14:paraId="163314D6" w14:textId="77777777" w:rsidR="00373873" w:rsidRPr="007A770D" w:rsidRDefault="00373873" w:rsidP="00082415">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 xml:space="preserve">Nu se acceptă. </w:t>
            </w:r>
          </w:p>
          <w:p w14:paraId="40B32039" w14:textId="77777777"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Reieșind din considerentul profesional, precum și din prevederile cadrului normativ și bunelor practici în domeniul subvenționării, în calculul mărimii subvențiilor acordate de la BS nici de cum nu pot fi luate careva calcule estimative, urmînd a fi luate doar costurile real suportate.  AMS a propus spre aprobare MM ca mecanism de repartizare a mijloacelor alocate din Fondul de intervenție o abordare neadecvată vizavi de efectuarea recalcului subvenției care l-a efectuat de sine stătător când a restituit la BS 4,4 mil.lei achitate suplimentar către ÎSS.  Neadecvarea calculului aplicat de AMS se argumentează  prin faptul că AMS a aplicat pentru recalculul mărimii subvenției acordate anterior  doar volumele de masă lemnoasă obținute real față de cele estimare, nu si costurile reale efectuate pentru obținerea masei lemnoase suplimentare prin tăieri accelerate. Astfel, admitînd ca subvenționării să fie supuse unele costuri estimate dar nu cele real suportate. În consecință, ÎSS au obținut un venit suplimentar, care nu este justificat prin calcule reale, bazate pe costurile suportate de ÎSS în perioadele supuse evaluării/recalculării.</w:t>
            </w:r>
          </w:p>
        </w:tc>
      </w:tr>
      <w:tr w:rsidR="00373873" w:rsidRPr="00B046EA" w14:paraId="53AA3EEC" w14:textId="77777777" w:rsidTr="00373873">
        <w:trPr>
          <w:trHeight w:val="374"/>
        </w:trPr>
        <w:tc>
          <w:tcPr>
            <w:tcW w:w="653" w:type="dxa"/>
          </w:tcPr>
          <w:p w14:paraId="076E1E48" w14:textId="77777777" w:rsidR="00373873" w:rsidRPr="007A770D" w:rsidRDefault="00373873" w:rsidP="00880E7C">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5</w:t>
            </w:r>
          </w:p>
        </w:tc>
        <w:tc>
          <w:tcPr>
            <w:tcW w:w="6010" w:type="dxa"/>
          </w:tcPr>
          <w:p w14:paraId="7116A3B2" w14:textId="77777777" w:rsidR="00373873" w:rsidRPr="007A770D" w:rsidRDefault="00373873" w:rsidP="00880E7C">
            <w:pPr>
              <w:ind w:firstLine="567"/>
              <w:rPr>
                <w:rFonts w:ascii="Times New Roman" w:hAnsi="Times New Roman" w:cs="Times New Roman"/>
                <w:sz w:val="20"/>
                <w:szCs w:val="20"/>
                <w:lang w:val="ro-RO"/>
              </w:rPr>
            </w:pPr>
            <w:r w:rsidRPr="007A770D">
              <w:rPr>
                <w:rFonts w:ascii="Times New Roman" w:hAnsi="Times New Roman" w:cs="Times New Roman"/>
                <w:sz w:val="20"/>
                <w:szCs w:val="20"/>
                <w:lang w:val="ro-RO"/>
              </w:rPr>
              <w:t>Deasemenea, constatările echipei de audit ce țin de acordarea majorată a subvențiilor în sumă de cca. 38,5 mln lei pentru aceste două exerciții, în viziunea noastră nu este corectă deoarece doar pentru exercițiul de accelerarea a colectării masei lemnoase de către întreprinderile silvice, cheltuielile totale au constituit estimativ cca 51 083, 52 mii lei (calculele se anexează).</w:t>
            </w:r>
          </w:p>
          <w:p w14:paraId="0C92DA21" w14:textId="77777777" w:rsidR="00373873" w:rsidRPr="007A770D" w:rsidRDefault="00373873" w:rsidP="00880E7C">
            <w:pPr>
              <w:rPr>
                <w:rFonts w:ascii="Times New Roman" w:hAnsi="Times New Roman" w:cs="Times New Roman"/>
                <w:i/>
                <w:sz w:val="20"/>
                <w:szCs w:val="20"/>
                <w:lang w:val="ro-RO"/>
              </w:rPr>
            </w:pPr>
            <w:r w:rsidRPr="007A770D">
              <w:rPr>
                <w:rFonts w:ascii="Times New Roman" w:hAnsi="Times New Roman" w:cs="Times New Roman"/>
                <w:b/>
                <w:i/>
                <w:sz w:val="20"/>
                <w:szCs w:val="20"/>
                <w:lang w:val="ro-RO"/>
              </w:rPr>
              <w:t xml:space="preserve">         Consecvent menționăm că, subvențiile respective alocate prin Decizia CSE au influenţat procesul de producere și prețurile de livrare, iar constatarea echipei de audit, că întreprinderile silvice urmau </w:t>
            </w:r>
            <w:r w:rsidRPr="007A770D">
              <w:rPr>
                <w:rFonts w:ascii="Times New Roman" w:hAnsi="Times New Roman" w:cs="Times New Roman"/>
                <w:b/>
                <w:i/>
                <w:color w:val="000000"/>
                <w:sz w:val="20"/>
                <w:szCs w:val="20"/>
                <w:lang w:val="ro-RO"/>
              </w:rPr>
              <w:t xml:space="preserve">să primească doar 7,3 mil.lei, sau cu 42,9 mil. lei mai puțin față de mărimea acordată real, nu este o abordare greșită în viziunea noastră, în situația în care, statul în intervenția sa în economie prin exercițiul de alocare a celor 50,2 mln lei întreprinderilor silvice, nu a încasat venituri estimate la cca 104 214,8 mii lei în trimestrul IV, 2022, respectiv 115902,02 mii lei în trimestrul I, 2023, dar drept consecință a asigurat populația cu lemne de foc în perioada rece a anului la un preț preferențial și accesibil tuturor solicitanților. </w:t>
            </w:r>
            <w:r w:rsidRPr="007A770D">
              <w:rPr>
                <w:rFonts w:ascii="Times New Roman" w:hAnsi="Times New Roman" w:cs="Times New Roman"/>
                <w:i/>
                <w:sz w:val="20"/>
                <w:szCs w:val="20"/>
                <w:lang w:val="ro-RO"/>
              </w:rPr>
              <w:t xml:space="preserve"> </w:t>
            </w:r>
          </w:p>
          <w:p w14:paraId="78C6DE34" w14:textId="77777777" w:rsidR="00373873" w:rsidRPr="007A770D" w:rsidRDefault="00373873" w:rsidP="00880E7C">
            <w:pPr>
              <w:jc w:val="right"/>
              <w:rPr>
                <w:rFonts w:ascii="Times New Roman" w:hAnsi="Times New Roman" w:cs="Times New Roman"/>
                <w:b/>
                <w:color w:val="0070C0"/>
                <w:sz w:val="20"/>
                <w:szCs w:val="20"/>
                <w:lang w:val="ro-RO"/>
              </w:rPr>
            </w:pPr>
          </w:p>
        </w:tc>
        <w:tc>
          <w:tcPr>
            <w:tcW w:w="6521" w:type="dxa"/>
          </w:tcPr>
          <w:p w14:paraId="00477644" w14:textId="77777777" w:rsidR="00373873" w:rsidRPr="007A770D" w:rsidRDefault="00373873" w:rsidP="00082415">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Nu se acceptă.</w:t>
            </w:r>
          </w:p>
          <w:p w14:paraId="5090CE77" w14:textId="0F2B10E7"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Viziunea AMS este una greșită, și nefondată. În condițiile în care chiar și Modul de calculare a prețurilor de vânzare a lemnelor de foc denotă că, acestea au inclus adaosuri exagerate, care permit obținerea beneficiului de către ÎSS care variază între 63% și 116%, este evident că, chiar și în condițiile neschimbării Cataloagelor de prețuri, mare parte a ÎSS ar fi finalizat anul 2022 cu beneficiu, doar că în volum mai mic decât estimat. Prețurile care au fost aplicate pentru vânzarea lemnelor de foc nu necesitau revizuire, iar calculul estimat al AMS privind neobținerea profitului estimat/scontat de asemenea sunt exagerate, deoarece toate ÎSS, în afara de 6, în condițiile neacordării  lor a subvențiilor, ar fi finisat anul de gestiune cu beneficiu, doar că în mărime mai mică de cit s-a estimat. În cazul dat, statul nu s-a angajat să subvenționeze veniturile sau profiturile ratate, scopul subvenției fiind altul, compensarea costurilor suplimentare suportate real în scopul accelerării tăierilor și asigurării populației cu stocuri de lemne de foc suficiente. </w:t>
            </w:r>
          </w:p>
          <w:p w14:paraId="5E4D9B2C" w14:textId="77777777"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Astfel, argumentele AMS nu sunt fondare și justificate cu calcule, care sunt bazate pe costurile reale suportate de ÎSS pentru accelerarea tăierilor, la bază fiind doar costurile estimate, ceea ce nu poate fi admis atunci cînd banii publici sunt alocați în scopuri concrete, au destinații concrete și sunt alocați din fondul de intervenție a Guvernului. </w:t>
            </w:r>
          </w:p>
          <w:p w14:paraId="6246DD72" w14:textId="08A9C13B"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De menționat că, mijloacele alocate din fondul de intervenție, în cazul în care nu au fost utilizate, sau au fost utilizate în alte scopuri, sunt pasibile restituirii la BS.  Argumentarea echipei de audit și calculele aferente subvențiilor acordate suplimentar sunt prezentate în cap. 4.4din Raportul de audit.</w:t>
            </w:r>
          </w:p>
        </w:tc>
      </w:tr>
      <w:tr w:rsidR="00373873" w:rsidRPr="00B046EA" w14:paraId="30FBE009" w14:textId="77777777" w:rsidTr="00373873">
        <w:trPr>
          <w:trHeight w:val="374"/>
        </w:trPr>
        <w:tc>
          <w:tcPr>
            <w:tcW w:w="653" w:type="dxa"/>
          </w:tcPr>
          <w:p w14:paraId="453CBBC6" w14:textId="77777777" w:rsidR="00373873" w:rsidRPr="007A770D" w:rsidRDefault="00373873" w:rsidP="00880E7C">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6</w:t>
            </w:r>
          </w:p>
        </w:tc>
        <w:tc>
          <w:tcPr>
            <w:tcW w:w="6010" w:type="dxa"/>
          </w:tcPr>
          <w:p w14:paraId="038DFEEB" w14:textId="77777777" w:rsidR="00373873" w:rsidRPr="007A770D" w:rsidRDefault="00373873" w:rsidP="00880E7C">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constatarea că: </w:t>
            </w:r>
            <w:r w:rsidRPr="007A770D">
              <w:rPr>
                <w:rFonts w:ascii="Times New Roman" w:hAnsi="Times New Roman" w:cs="Times New Roman"/>
                <w:i/>
                <w:sz w:val="20"/>
                <w:szCs w:val="20"/>
                <w:lang w:val="ro-RO"/>
              </w:rPr>
              <w:t>”</w:t>
            </w:r>
            <w:r w:rsidRPr="007A770D">
              <w:rPr>
                <w:rFonts w:ascii="Times New Roman" w:hAnsi="Times New Roman" w:cs="Times New Roman"/>
                <w:bCs/>
                <w:i/>
                <w:sz w:val="20"/>
                <w:szCs w:val="20"/>
                <w:lang w:val="ro-RO"/>
              </w:rPr>
              <w:t>Metodologia de formare, reglementare şi aplicare a prețurilor de vânzare a produselor lemnoase, a politicii de preț în cadrul ramurii silvice include indicatori, care duc la creșterea artificială și neargumentată a prețurilor de vânzare a masei lemnoase precum și la obținerea de către ÎSS a profiturilor în exces</w:t>
            </w:r>
            <w:r w:rsidRPr="007A770D">
              <w:rPr>
                <w:rFonts w:ascii="Times New Roman" w:hAnsi="Times New Roman" w:cs="Times New Roman"/>
                <w:i/>
                <w:sz w:val="20"/>
                <w:szCs w:val="20"/>
                <w:lang w:val="ro-RO"/>
              </w:rPr>
              <w:t>”,</w:t>
            </w:r>
            <w:r w:rsidRPr="007A770D">
              <w:rPr>
                <w:rFonts w:ascii="Times New Roman" w:hAnsi="Times New Roman" w:cs="Times New Roman"/>
                <w:sz w:val="20"/>
                <w:szCs w:val="20"/>
                <w:lang w:val="ro-RO"/>
              </w:rPr>
              <w:t xml:space="preserve"> </w:t>
            </w:r>
            <w:r w:rsidRPr="00B046EA">
              <w:rPr>
                <w:rFonts w:ascii="Times New Roman" w:hAnsi="Times New Roman" w:cs="Times New Roman"/>
                <w:sz w:val="20"/>
                <w:szCs w:val="20"/>
                <w:lang w:val="ro-RO"/>
              </w:rPr>
              <w:t>e</w:t>
            </w:r>
            <w:r w:rsidRPr="007A770D">
              <w:rPr>
                <w:rFonts w:ascii="Times New Roman" w:hAnsi="Times New Roman" w:cs="Times New Roman"/>
                <w:sz w:val="20"/>
                <w:szCs w:val="20"/>
                <w:lang w:val="ro-RO"/>
              </w:rPr>
              <w:t xml:space="preserve">ste o constatare, care vine în contradicție cu HG cu privire la preţurile de comercializare a produselor social importante  nr. 774/2016, pentru care sunt stabilite anumite limitări (nu și pentru lemnul de foc), precum și cu recomandările anterioare ale Curții de Conturi. </w:t>
            </w:r>
          </w:p>
          <w:p w14:paraId="7979429A" w14:textId="77777777" w:rsidR="00373873" w:rsidRPr="007A770D" w:rsidRDefault="00373873" w:rsidP="00880E7C">
            <w:pPr>
              <w:jc w:val="right"/>
              <w:rPr>
                <w:rFonts w:ascii="Times New Roman" w:hAnsi="Times New Roman" w:cs="Times New Roman"/>
                <w:b/>
                <w:color w:val="0070C0"/>
                <w:sz w:val="20"/>
                <w:szCs w:val="20"/>
                <w:lang w:val="ro-RO"/>
              </w:rPr>
            </w:pPr>
          </w:p>
        </w:tc>
        <w:tc>
          <w:tcPr>
            <w:tcW w:w="6521" w:type="dxa"/>
          </w:tcPr>
          <w:p w14:paraId="3BFD07DB" w14:textId="77777777" w:rsidR="00373873" w:rsidRPr="007A770D" w:rsidRDefault="00373873" w:rsidP="00082415">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 xml:space="preserve">Nu se acceptă. </w:t>
            </w:r>
          </w:p>
          <w:p w14:paraId="75232469" w14:textId="547A9C92"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Constatarea, precum că,  </w:t>
            </w:r>
            <w:r w:rsidRPr="007A770D">
              <w:rPr>
                <w:rFonts w:ascii="Times New Roman" w:hAnsi="Times New Roman" w:cs="Times New Roman"/>
                <w:i/>
                <w:sz w:val="20"/>
                <w:szCs w:val="20"/>
                <w:lang w:val="ro-RO"/>
              </w:rPr>
              <w:t>„</w:t>
            </w:r>
            <w:r w:rsidRPr="007A770D">
              <w:rPr>
                <w:rFonts w:ascii="Times New Roman" w:hAnsi="Times New Roman" w:cs="Times New Roman"/>
                <w:bCs/>
                <w:i/>
                <w:sz w:val="20"/>
                <w:szCs w:val="20"/>
                <w:lang w:val="ro-RO"/>
              </w:rPr>
              <w:t>Metodologia de formare, reglementare şi aplicare a prețurilor de vânzare a produselor lemnoase, a politicii de preț în cadrul ramurii silvice include indicatori, care duc la creșterea artificială și neargumentată a prețurilor de vânzare a masei lemnoase precum și la obținerea de către ÎSS a profiturilor în exces</w:t>
            </w:r>
            <w:r w:rsidRPr="007A770D">
              <w:rPr>
                <w:rFonts w:ascii="Times New Roman" w:hAnsi="Times New Roman" w:cs="Times New Roman"/>
                <w:i/>
                <w:sz w:val="20"/>
                <w:szCs w:val="20"/>
                <w:lang w:val="ro-RO"/>
              </w:rPr>
              <w:t xml:space="preserve">”, </w:t>
            </w:r>
            <w:r w:rsidRPr="007A770D">
              <w:rPr>
                <w:rFonts w:ascii="Times New Roman" w:hAnsi="Times New Roman" w:cs="Times New Roman"/>
                <w:sz w:val="20"/>
                <w:szCs w:val="20"/>
                <w:lang w:val="ro-RO"/>
              </w:rPr>
              <w:t>este bazată</w:t>
            </w:r>
            <w:r w:rsidRPr="007A770D">
              <w:rPr>
                <w:rFonts w:ascii="Times New Roman" w:hAnsi="Times New Roman" w:cs="Times New Roman"/>
                <w:i/>
                <w:sz w:val="20"/>
                <w:szCs w:val="20"/>
                <w:lang w:val="ro-RO"/>
              </w:rPr>
              <w:t xml:space="preserve"> </w:t>
            </w:r>
            <w:r w:rsidRPr="007A770D">
              <w:rPr>
                <w:rFonts w:ascii="Times New Roman" w:hAnsi="Times New Roman" w:cs="Times New Roman"/>
                <w:sz w:val="20"/>
                <w:szCs w:val="20"/>
                <w:lang w:val="ro-RO"/>
              </w:rPr>
              <w:t xml:space="preserve">pe raționamentul profesional, pe calculele atașate la Raportul de audit, precum și pe efectele la care conduc indicatorii incluși în Metodologia de formare a prețurilor, și anume, ținând cont că mare parte a volumelor de lemne de foc este procurată de populație, stabilirea adaosurilor care depășesc cumulativ 180%, este evident că asigură ÎSS un venit exagerate și în exces. </w:t>
            </w:r>
          </w:p>
          <w:p w14:paraId="6038D7C3" w14:textId="77777777"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De asemenea, analiza bunelor practici ale altor țări denotă la beneficiul care pot obține gospodăriile silvice de la comercializarea lemnelor de foc este limitat până la 5%, sau se aplică mecanismul, conform căruia mărimea acestuia este stabilită la nivelul  necesarului de venituri suplimentare, dar acesta este unul adecvat, ținând cont de importanța socială a lemnelor de foc, ceea ce de asemenea nu permite obținerea unor venituri exagerate de la comercializarea lemnelor de foc.</w:t>
            </w:r>
          </w:p>
          <w:p w14:paraId="7FBA4B59" w14:textId="60CDB9B4"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De menționat și faptul că actuala Metodologie de formare a prețurilor a combinat în sine 2 metode separate de formare a prețurilor : (i) cea de justificare economică a costurilor (cheltuielilor), care presupune stabilirea suplimentar la sinecost a mărimii beneficiului necesar  și (ii) cea de indexare, care presupune că costurile (cheltuielile anului precedent urmează a fi indexate cu rata inflației estimate pentru anul de gestiune pentru care se stabilesc prețurile). Combinarea ambelor metode, în consecință, a dus la obținerea de către ÎSS a beneficiilor suplimentare în mărimi exagerate, ceea ce a condiționat și reducerea capacității de cumpărare a lemnelor de foc de către populație. </w:t>
            </w:r>
          </w:p>
          <w:p w14:paraId="28E98AAC" w14:textId="3D072728"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Astfel, este evidență necesitatea revizuirii Metodologiei actuale și aprobarea acestea prin HG. Argumentele pentru revizuirea metodologiei sunt incluse în cap. 4.3. din  Raportul de audit. </w:t>
            </w:r>
          </w:p>
          <w:p w14:paraId="2279AD58" w14:textId="1484E7E7"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Cu referire la recomandarile anterioare, a se vedea comentarile din pct.9 din prezenta Anexă.  </w:t>
            </w:r>
          </w:p>
        </w:tc>
      </w:tr>
      <w:tr w:rsidR="00373873" w:rsidRPr="00B046EA" w14:paraId="5CF4B72F" w14:textId="77777777" w:rsidTr="00373873">
        <w:trPr>
          <w:trHeight w:val="374"/>
        </w:trPr>
        <w:tc>
          <w:tcPr>
            <w:tcW w:w="653" w:type="dxa"/>
          </w:tcPr>
          <w:p w14:paraId="49CE95A8" w14:textId="77777777" w:rsidR="00373873" w:rsidRPr="007A770D" w:rsidRDefault="00373873" w:rsidP="00880E7C">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7</w:t>
            </w:r>
          </w:p>
        </w:tc>
        <w:tc>
          <w:tcPr>
            <w:tcW w:w="6010" w:type="dxa"/>
          </w:tcPr>
          <w:p w14:paraId="3EDFCA24" w14:textId="77777777" w:rsidR="00373873" w:rsidRPr="007A770D" w:rsidRDefault="00373873" w:rsidP="00880E7C">
            <w:pPr>
              <w:pStyle w:val="tt"/>
              <w:jc w:val="both"/>
              <w:rPr>
                <w:b w:val="0"/>
                <w:color w:val="0070C0"/>
                <w:sz w:val="20"/>
                <w:szCs w:val="20"/>
                <w:lang w:val="ro-RO"/>
              </w:rPr>
            </w:pPr>
            <w:r w:rsidRPr="007A770D">
              <w:rPr>
                <w:b w:val="0"/>
                <w:sz w:val="20"/>
                <w:szCs w:val="20"/>
                <w:lang w:val="ro-RO"/>
              </w:rPr>
              <w:t xml:space="preserve">...  </w:t>
            </w:r>
            <w:r w:rsidRPr="00B046EA">
              <w:rPr>
                <w:b w:val="0"/>
                <w:bCs w:val="0"/>
                <w:sz w:val="20"/>
                <w:szCs w:val="20"/>
                <w:lang w:val="ro-RO"/>
              </w:rPr>
              <w:t xml:space="preserve">Metodologia de formare, reglementare şi aplicare a prețurilor de vânzare a produselor lemnoase, a politicii de preț în cadrul ramurii silvice a fost elaborată și aprobată de Agenția ”Moldsilva” cu respectarea întocmai a prevederilor cadrului normativ cu incidență în domeniu, și anume: </w:t>
            </w:r>
            <w:r w:rsidRPr="007A770D">
              <w:rPr>
                <w:b w:val="0"/>
                <w:color w:val="000000"/>
                <w:sz w:val="20"/>
                <w:szCs w:val="20"/>
                <w:lang w:val="ro-RO"/>
              </w:rPr>
              <w:t>art. 33 al Codului silvic Nr. 887-XIII din 21.06.96</w:t>
            </w:r>
            <w:r w:rsidRPr="007A770D">
              <w:rPr>
                <w:b w:val="0"/>
                <w:i/>
                <w:color w:val="000000"/>
                <w:sz w:val="20"/>
                <w:szCs w:val="20"/>
                <w:lang w:val="ro-RO"/>
              </w:rPr>
              <w:t xml:space="preserve">, </w:t>
            </w:r>
            <w:r w:rsidRPr="007A770D">
              <w:rPr>
                <w:b w:val="0"/>
                <w:color w:val="000000"/>
                <w:sz w:val="20"/>
                <w:szCs w:val="20"/>
                <w:lang w:val="ro-RO"/>
              </w:rPr>
              <w:t>art. 6 al</w:t>
            </w:r>
            <w:r w:rsidRPr="007A770D">
              <w:rPr>
                <w:b w:val="0"/>
                <w:i/>
                <w:color w:val="000000"/>
                <w:sz w:val="20"/>
                <w:szCs w:val="20"/>
                <w:lang w:val="ro-RO"/>
              </w:rPr>
              <w:t xml:space="preserve"> </w:t>
            </w:r>
            <w:r w:rsidRPr="007A770D">
              <w:rPr>
                <w:b w:val="0"/>
                <w:color w:val="000000"/>
                <w:sz w:val="20"/>
                <w:szCs w:val="20"/>
                <w:lang w:val="ro-RO"/>
              </w:rPr>
              <w:t xml:space="preserve">Legii </w:t>
            </w:r>
            <w:hyperlink r:id="rId52">
              <w:r w:rsidRPr="007A770D">
                <w:rPr>
                  <w:b w:val="0"/>
                  <w:color w:val="000000"/>
                  <w:sz w:val="20"/>
                  <w:szCs w:val="20"/>
                  <w:lang w:val="ro-RO"/>
                </w:rPr>
                <w:t>cu privire la antreprenorial şi întreprinderi nr.845-XII din 03.01.1992</w:t>
              </w:r>
            </w:hyperlink>
            <w:r w:rsidRPr="007A770D">
              <w:rPr>
                <w:b w:val="0"/>
                <w:color w:val="000000"/>
                <w:sz w:val="20"/>
                <w:szCs w:val="20"/>
                <w:lang w:val="ro-RO"/>
              </w:rPr>
              <w:t>, art. 7, pct. 2), lit. j) a Legii cu privire la întreprinderea de stat și întreprinderea municipală nr. 246 din 23.11.2017, art. 11, pct. 1) a Legii contabilităţii și raportării financiare nr. 287 din 15.12.2017, cu modificările şi completările ulterioare, pct. 9, alin. 39) din anexa nr.1 al Hotărârii Guvernului nr. 150 din 02.03.2010 pentru aprobarea Regulamentului privind organizarea şi funcţionarea Agenţiei “Moldsilva”, structurii şi efectivului-limită ale aparatului central al acesteia, SNC aprobate prin ordinul Ministerului Finanțelor nr</w:t>
            </w:r>
            <w:r w:rsidRPr="007A770D">
              <w:rPr>
                <w:b w:val="0"/>
                <w:sz w:val="20"/>
                <w:szCs w:val="20"/>
                <w:lang w:val="ro-RO"/>
              </w:rPr>
              <w:t xml:space="preserve">. 118 din 06.08.2013, </w:t>
            </w:r>
            <w:r w:rsidRPr="007A770D">
              <w:rPr>
                <w:b w:val="0"/>
                <w:color w:val="000000"/>
                <w:sz w:val="20"/>
                <w:szCs w:val="20"/>
                <w:lang w:val="ro-RO"/>
              </w:rPr>
              <w:t>precum şi alte acte normative cu tangenţă în domeniul vizat</w:t>
            </w:r>
            <w:r w:rsidRPr="00B046EA">
              <w:rPr>
                <w:b w:val="0"/>
                <w:bCs w:val="0"/>
                <w:sz w:val="20"/>
                <w:szCs w:val="20"/>
                <w:lang w:val="ro-RO"/>
              </w:rPr>
              <w:t xml:space="preserve">.  </w:t>
            </w:r>
          </w:p>
        </w:tc>
        <w:tc>
          <w:tcPr>
            <w:tcW w:w="6521" w:type="dxa"/>
          </w:tcPr>
          <w:p w14:paraId="2A5AA20B" w14:textId="77777777"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Nu se acceptă. </w:t>
            </w:r>
          </w:p>
          <w:p w14:paraId="7207471A" w14:textId="2E17BC33"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Imperfecțiunea Metodologiei se dovedește prin calculele aplicate de ÎSS la formarea prețurilor de vânzare, care dovedesc stabilirea unor mărimi de beneficiu exagerate, care ca urmare a nelimitării sau neplafonării lor duc la obținerea unor venituri exagerate. </w:t>
            </w:r>
          </w:p>
          <w:p w14:paraId="1C3F98BF" w14:textId="77777777"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Art. 33 al Codului silvic Nr. 887-XIII din 21.06.96, la care face referință AMS se referă la felurile de produse ale pădurii, și reglementează inclusiv tipurile de tăieri prin care poate fi obținută masa lemnoasă. Trimiterea la acest articol nu este relevantă.</w:t>
            </w:r>
          </w:p>
          <w:p w14:paraId="4ED3AB3B" w14:textId="04AD4A79"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Art. 6 al Legii </w:t>
            </w:r>
            <w:hyperlink r:id="rId53">
              <w:r w:rsidRPr="007A770D">
                <w:rPr>
                  <w:rFonts w:ascii="Times New Roman" w:hAnsi="Times New Roman" w:cs="Times New Roman"/>
                  <w:sz w:val="20"/>
                  <w:szCs w:val="20"/>
                  <w:lang w:val="ro-RO"/>
                </w:rPr>
                <w:t>cu privire la antreprenorial şi întreprinderi nr.845-XII din 03.01.1992</w:t>
              </w:r>
            </w:hyperlink>
            <w:r w:rsidRPr="007A770D">
              <w:rPr>
                <w:rFonts w:ascii="Times New Roman" w:hAnsi="Times New Roman" w:cs="Times New Roman"/>
                <w:sz w:val="20"/>
                <w:szCs w:val="20"/>
                <w:lang w:val="ro-RO"/>
              </w:rPr>
              <w:t>, stabilește drepturile întreprinderii, unul din care este să stabilească, preţurile şi  tarifele la producţia fabricată (lucrările şi serviciile prestate).  Raportul de audit nu include constatări sau concluzii privitor la faptul că ÎSS nu ar trebui să-și  stabilească, preţurile şi  tarifele la producţia fabricată (lucrările şi serviciile prestate), accentul în constatările auditului fiind pus pe  imperfecțiunea Metodologiei, ceea ce permite ÎSS să obțină profituri suplimentare și exagerate. Totodată, pădurile fac parte din resurse naturale naționale și conform Statutelor ÎSS sunt doar gestionate de ultimele. Masa lemnoasă obținută ca urmare a tăierilor cu este fabricată, în sensul producerii, iar reieșind din faptul că lemnele de foc în sezonul rece au o importanță socială, preţurile la acestea ar trebui să fie stabilite cu o atenție deosebită, cu stabilirea unui echilibru între interesele ÎSS pentru a obține beneficiu suficient și interesele populației, care este principalul beneficiar al lemnelor de foc.</w:t>
            </w:r>
          </w:p>
          <w:p w14:paraId="295CDA17" w14:textId="77777777"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Art. 7, pct. 2), lit. j) a Legii cu privire la întreprinderea de stat și întreprinderea municipală nr. 246 din 23.11.2017, reglementează atribuțiile fondatorului, în cazul dat a AMS, printre care coordonarea, în cazul întreprinderii de stat, și aprobarea, în cazul întreprinderii municipale, a nomenclatorului şi tarifele la serviciile prestate, cu excepţia celor stabilite de actele normative în vigoare. Și aici, deși,  echipa de audit a constatat că Cataloagele de prețuri nu au fost  coordonate cu fondatorul, acest lucru a fost corectat în cadrul misiunii de audit, toate Cataloagele de prețuri ale ÎSS fiind coordonate cu AMS. Nu este clar în care scop  AMS face trimitere la acest articol. Chiar dacă aprobarea tarifelor pentru Î.S. se efectuează de Consiliile de administrație, și acestea sunt responsabili de stabilirea unor prețuri echilibrate la lemne de foc.</w:t>
            </w:r>
          </w:p>
          <w:p w14:paraId="6A276E28" w14:textId="77777777"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Art. 11, pct. 1) a Legii contabilităţii și raportării financiare nr. 287 din 15.12.2017 se referă la documentele primare, care stipulează că faptele economice se contabilizează în temeiul documentelor primare. Și aici nu este clar de ce AMS face trimitere la aceste prevederi, deoarece costurile raportate în formularul 2 silvicultura relevă situațiile reale realizate de ÎSS, inclusiv justificarea și contabilizarea lor  prin documentele primare, ceea ce și au făcut ÎSS. Iar abordarea AMS privitor la aplicarea unor costuri estimate nici decum nu se încadrează în prevederile respective.</w:t>
            </w:r>
          </w:p>
          <w:p w14:paraId="05B9F184" w14:textId="77777777"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Pct. 9, alin. 39) din anexa nr.1 al Hotărârii Guvernului nr. 150 din 02.03.2010 pentru aprobarea Regulamentului privind organizarea şi funcţionarea Agenţiei “Moldsilva”, structurii şi efectivului-limită ale aparatului central al acesteia, reglementează atribuțiile AMS, printre care și  elaborarea şi aprobarea, în modul stabilit, a metodologiei formării preţurilor în domeniile silviculturii şi cinegeticii. Tot nu este clar de ce AMS face trimitere la acest act normativ, deoarece echipa de audit nu a constatat sau concluzionat că Metodologia formării preţurilor în domeniile silviculturii şi cinegeticii nu ar trebui să fie aprobată de AMS. </w:t>
            </w:r>
          </w:p>
          <w:p w14:paraId="3CB14DCE" w14:textId="77777777"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Cu referire la SNC aprobate prin ordinul Ministerului Finanțelor nr. 118 din 06.08.2013, echipa de audit de asemenea în Raportul de audit nu are constatări sau concluzii vizavi la neconformitatea contabilizării costurilor reale, suportare de ÎSS, acestea fiind bazate pe probe  justificate prin documente primare. Astfel, nu este clară trimiterea AMS la aceste acte normative în condițiile în care în Raportul de audit nu sunt nici constatări nici concluzii privind nerespectarea prevederilor menționate. </w:t>
            </w:r>
          </w:p>
          <w:p w14:paraId="6B6CD55B" w14:textId="77777777" w:rsidR="00373873" w:rsidRPr="007A770D" w:rsidRDefault="00373873" w:rsidP="00082415">
            <w:pPr>
              <w:jc w:val="both"/>
              <w:rPr>
                <w:rFonts w:ascii="Times New Roman" w:hAnsi="Times New Roman" w:cs="Times New Roman"/>
                <w:sz w:val="20"/>
                <w:szCs w:val="20"/>
                <w:lang w:val="ro-RO"/>
              </w:rPr>
            </w:pPr>
          </w:p>
          <w:p w14:paraId="49730788" w14:textId="35F372E5"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Totodată, prevederile normative la care AMS nu face referinţă este </w:t>
            </w:r>
            <w:r w:rsidRPr="007A770D">
              <w:rPr>
                <w:rFonts w:ascii="Times New Roman" w:hAnsi="Times New Roman" w:cs="Times New Roman"/>
                <w:b/>
                <w:bCs/>
                <w:sz w:val="20"/>
                <w:szCs w:val="20"/>
                <w:lang w:val="ro-RO"/>
              </w:rPr>
              <w:t>art. 8, lit.f) din Codul silvic nr. 887 din 21.06.1996</w:t>
            </w:r>
            <w:r w:rsidRPr="007A770D">
              <w:rPr>
                <w:rFonts w:ascii="Times New Roman" w:hAnsi="Times New Roman" w:cs="Times New Roman"/>
                <w:sz w:val="20"/>
                <w:szCs w:val="20"/>
                <w:lang w:val="ro-RO"/>
              </w:rPr>
              <w:t xml:space="preserve">, </w:t>
            </w:r>
            <w:r w:rsidRPr="007A770D">
              <w:rPr>
                <w:rFonts w:ascii="Times New Roman" w:hAnsi="Times New Roman" w:cs="Times New Roman"/>
                <w:b/>
                <w:bCs/>
                <w:sz w:val="20"/>
                <w:szCs w:val="20"/>
                <w:lang w:val="ro-RO"/>
              </w:rPr>
              <w:t>care prevede expres că stabilirea principiilor de plată pentru folosinţele şi produsele silvice este de competenţa Guvernului</w:t>
            </w:r>
            <w:r w:rsidRPr="007A770D">
              <w:rPr>
                <w:rFonts w:ascii="Times New Roman" w:hAnsi="Times New Roman" w:cs="Times New Roman"/>
                <w:sz w:val="20"/>
                <w:szCs w:val="20"/>
                <w:lang w:val="ro-RO"/>
              </w:rPr>
              <w:t>, care de care AMS nu a ţinut cont când a aprobat Metodologia de formare, reglementare şi aplicare a prețurilor de vânzare a produselor lemnoase, a politicii de preț în cadrul ramurii silvice prin ordin intern, nr.89 din 31.12.2021, ordinul respectiv nefiind publicat în Monitorul Oficial.</w:t>
            </w:r>
          </w:p>
        </w:tc>
      </w:tr>
      <w:tr w:rsidR="00373873" w:rsidRPr="00B046EA" w14:paraId="55051EAF" w14:textId="77777777" w:rsidTr="00373873">
        <w:trPr>
          <w:trHeight w:val="374"/>
        </w:trPr>
        <w:tc>
          <w:tcPr>
            <w:tcW w:w="653" w:type="dxa"/>
          </w:tcPr>
          <w:p w14:paraId="33246A8E" w14:textId="77777777" w:rsidR="00373873" w:rsidRPr="007A770D" w:rsidRDefault="00373873" w:rsidP="00880E7C">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8</w:t>
            </w:r>
          </w:p>
        </w:tc>
        <w:tc>
          <w:tcPr>
            <w:tcW w:w="6010" w:type="dxa"/>
          </w:tcPr>
          <w:p w14:paraId="24D85A14" w14:textId="77777777" w:rsidR="00373873" w:rsidRPr="007A770D" w:rsidRDefault="00373873" w:rsidP="00880E7C">
            <w:pPr>
              <w:pStyle w:val="cp"/>
              <w:jc w:val="both"/>
              <w:rPr>
                <w:b w:val="0"/>
                <w:sz w:val="20"/>
                <w:szCs w:val="20"/>
                <w:lang w:val="ro-RO"/>
              </w:rPr>
            </w:pPr>
            <w:r w:rsidRPr="007A770D">
              <w:rPr>
                <w:b w:val="0"/>
                <w:sz w:val="20"/>
                <w:szCs w:val="20"/>
                <w:lang w:val="ro-RO"/>
              </w:rPr>
              <w:t xml:space="preserve">... conform art. 8, alin. 1), 2) al Legii cu privire la întreprinderi și antreprenoriat nr. 845/1992, Statul creează tuturor întreprinderilor condiţii juridice şi economice egale de gospodărire, garantează respectarea drepturilor şi intereselor lor legitime, contribuie la dezvoltarea concurenţei libere, conştiincioase între aceştia, le asigură posibilităţi egale de a folosi resurse tehnico-materiale, naturale, de muncă, financiare şi informative neadmițând monopolizarea pieţelor acestor resurse, şi reglementează activitatea de antreprenoriat în baza legislaţiei în vigoare. Guvernul, autorităţile administraţiei publice, precum şi autorităţile administraţiei publice locale pot da dispoziţii întreprinderilor numai în limitele competenţei lor, stabilite de legislaţie. </w:t>
            </w:r>
          </w:p>
          <w:p w14:paraId="1B0467F7" w14:textId="77777777" w:rsidR="00373873" w:rsidRPr="007A770D" w:rsidRDefault="00373873" w:rsidP="00880E7C">
            <w:pPr>
              <w:pStyle w:val="ac"/>
              <w:rPr>
                <w:sz w:val="20"/>
                <w:szCs w:val="20"/>
                <w:lang w:val="ro-RO"/>
              </w:rPr>
            </w:pPr>
            <w:r w:rsidRPr="007A770D">
              <w:rPr>
                <w:sz w:val="20"/>
                <w:szCs w:val="20"/>
                <w:lang w:val="ro-RO"/>
              </w:rPr>
              <w:t xml:space="preserve">Dacă, drept urmare a emiterii de către organul de stat sau de către un alt organ a unui act ce nu corespunde competenţei lui sau legislaţiei se încalcă drepturile întreprinderii, aceasta este în drept să apeleze la instanţa judecătorească competentă pentru a se anula actul respectiv. </w:t>
            </w:r>
          </w:p>
          <w:p w14:paraId="13153923" w14:textId="77777777" w:rsidR="00373873" w:rsidRPr="007A770D" w:rsidRDefault="00373873" w:rsidP="00880E7C">
            <w:pPr>
              <w:pStyle w:val="cp"/>
              <w:jc w:val="both"/>
              <w:rPr>
                <w:b w:val="0"/>
                <w:color w:val="0070C0"/>
                <w:sz w:val="20"/>
                <w:szCs w:val="20"/>
                <w:lang w:val="ro-RO"/>
              </w:rPr>
            </w:pPr>
            <w:r w:rsidRPr="007A770D">
              <w:rPr>
                <w:b w:val="0"/>
                <w:sz w:val="20"/>
                <w:szCs w:val="20"/>
                <w:lang w:val="ro-RO"/>
              </w:rPr>
              <w:tab/>
            </w:r>
          </w:p>
        </w:tc>
        <w:tc>
          <w:tcPr>
            <w:tcW w:w="6521" w:type="dxa"/>
          </w:tcPr>
          <w:p w14:paraId="303DB55A" w14:textId="77777777" w:rsidR="00373873" w:rsidRPr="007A770D" w:rsidRDefault="00373873" w:rsidP="00082415">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Nu se acceptă.</w:t>
            </w:r>
          </w:p>
          <w:p w14:paraId="4A631C08" w14:textId="77777777"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Trimiterea la aceste prevederi este una nefondată. Statul prin acordarea subvențiilor din Fondul de urgență a Guvernului a menționat expres și exhaustiv scopul pentru care sunt alocate acestea. În condițiile în care cheltuielile/costurile suplimentare nu au fost suportate real de către ÎSS, este evident că acestea nu și-ai atins scopul și sunt supuse restituirii la buget. </w:t>
            </w:r>
          </w:p>
          <w:p w14:paraId="57372CAE" w14:textId="77777777"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ÎSS sunt create în scopul gestionării adecvate a pădurilor nu și pentru a obține profituri exagerate, care le permite să le obțină anume Metodologia, care este aprobată cu reglementări inadecvate și care duc la împovărarea și însărăcirea  populației și scăderea nivelului de trai ai acestea.</w:t>
            </w:r>
          </w:p>
          <w:p w14:paraId="7AB9FDE0" w14:textId="77777777"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Nu se înțelege cauza pentru care AMS se va adresa în judecată, în condițiile în care concluzia privitor la imperfecțiunea Metodologiei este bazată pe calculele veridice efectuate de echipa de audit, ca sursă a datelor fiind luate datele incluse în formularul 2 –silvicultura, care sunt bazate pe evidențele primare și redă situația reală în domeniu, dar nu cea estimată, cum  o dorește AMS. </w:t>
            </w:r>
          </w:p>
          <w:p w14:paraId="4C4D8571" w14:textId="7E155C5C"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În primul rând Statul nu s-a angajat să subvenționeze venitul ratat suportat de ÎSS în condițiile majorării nefondate a prețurilor la lemnele de foc, subvențiile alocate din Fondul de urgență a Guvernului avînd drept alt scop. Ceea ce se referă la profitul ratat, cât de corectă și justificată ar fi decizia AMS sau ÎSS vizavi de cetățenii RM în condițiile în care  AMS și ÎSS ar solicita de la Stat despăgubiri pentru profitul ratat, care ca mărime și așa, cum este inclus în Cataloagele cu prețuri la care s-au comercializat lemnele de foc populației, este exagerat. Reieșind din poziția AMS, principalul scop al ÎSS este obținerea profitului cît mai mare, exagerat/ excesiv, toată povara de obținere a profitului exagerat fiind pusă pe umerii simplului cetățean. Pentru nerestituirea mijloacelor bugetare utilizate contrar destinației, organele abilitate vor aplica sancțiuni și pîrghii pentru realizarea normelor legale în condițiile utilizării lor în alte scopuri sau neutilizării integrale ale acestora. </w:t>
            </w:r>
          </w:p>
        </w:tc>
      </w:tr>
      <w:tr w:rsidR="00373873" w:rsidRPr="00B046EA" w14:paraId="7BBA776D" w14:textId="77777777" w:rsidTr="00373873">
        <w:trPr>
          <w:trHeight w:val="374"/>
        </w:trPr>
        <w:tc>
          <w:tcPr>
            <w:tcW w:w="653" w:type="dxa"/>
          </w:tcPr>
          <w:p w14:paraId="40770939" w14:textId="77777777" w:rsidR="00373873" w:rsidRPr="007A770D" w:rsidRDefault="00373873" w:rsidP="00880E7C">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9</w:t>
            </w:r>
          </w:p>
        </w:tc>
        <w:tc>
          <w:tcPr>
            <w:tcW w:w="6010" w:type="dxa"/>
          </w:tcPr>
          <w:p w14:paraId="5580EA08" w14:textId="77777777" w:rsidR="00373873" w:rsidRPr="007A770D" w:rsidRDefault="00373873" w:rsidP="00880E7C">
            <w:pPr>
              <w:pStyle w:val="cp"/>
              <w:jc w:val="both"/>
              <w:rPr>
                <w:i/>
                <w:iCs/>
                <w:sz w:val="20"/>
                <w:szCs w:val="20"/>
                <w:lang w:val="ro-RO"/>
              </w:rPr>
            </w:pPr>
            <w:r w:rsidRPr="007A770D">
              <w:rPr>
                <w:b w:val="0"/>
                <w:sz w:val="20"/>
                <w:szCs w:val="20"/>
                <w:lang w:val="ro-RO"/>
              </w:rPr>
              <w:t xml:space="preserve">... nu este clară poziția actuală a auditorilor prin prisma </w:t>
            </w:r>
            <w:r w:rsidRPr="007A770D">
              <w:rPr>
                <w:b w:val="0"/>
                <w:i/>
                <w:sz w:val="20"/>
                <w:szCs w:val="20"/>
                <w:lang w:val="ro-RO"/>
              </w:rPr>
              <w:t xml:space="preserve">Raportului auditului gestionării patrimoniului public de către Agenţia “Moldsilva” </w:t>
            </w:r>
            <w:r w:rsidRPr="00B046EA">
              <w:rPr>
                <w:b w:val="0"/>
                <w:i/>
                <w:sz w:val="20"/>
                <w:szCs w:val="20"/>
                <w:lang w:val="ro-RO"/>
              </w:rPr>
              <w:t>şi întreprinderile din subordine pe anii 2011-2012</w:t>
            </w:r>
            <w:r w:rsidRPr="007A770D">
              <w:rPr>
                <w:b w:val="0"/>
                <w:i/>
                <w:sz w:val="20"/>
                <w:szCs w:val="20"/>
                <w:lang w:val="ro-RO"/>
              </w:rPr>
              <w:t xml:space="preserve"> aprobat conform Hotărîrii Curții de Conturi nr. 63 din 13 decembrie 2013, conform căreia </w:t>
            </w:r>
            <w:r w:rsidRPr="007A770D">
              <w:rPr>
                <w:b w:val="0"/>
                <w:sz w:val="20"/>
                <w:szCs w:val="20"/>
                <w:lang w:val="ro-RO"/>
              </w:rPr>
              <w:t xml:space="preserve"> prin care recomandarea nr. </w:t>
            </w:r>
            <w:r w:rsidRPr="007A770D">
              <w:rPr>
                <w:b w:val="0"/>
                <w:bCs w:val="0"/>
                <w:iCs/>
                <w:sz w:val="20"/>
                <w:szCs w:val="20"/>
                <w:lang w:val="ro-RO"/>
              </w:rPr>
              <w:t xml:space="preserve">9.1.se solicită ca  </w:t>
            </w:r>
            <w:r w:rsidRPr="007A770D">
              <w:rPr>
                <w:bCs w:val="0"/>
                <w:i/>
                <w:iCs/>
                <w:sz w:val="20"/>
                <w:szCs w:val="20"/>
                <w:lang w:val="ro-RO"/>
              </w:rPr>
              <w:t xml:space="preserve">”Agenția ”Moldsilva” </w:t>
            </w:r>
            <w:r w:rsidRPr="007A770D">
              <w:rPr>
                <w:i/>
                <w:iCs/>
                <w:sz w:val="20"/>
                <w:szCs w:val="20"/>
                <w:lang w:val="ro-RO"/>
              </w:rPr>
              <w:t>să implementeze proceduri de control intern, care să asigure eficientizarea comercializării producţiei forestiere, în scopul sporirii veniturilor întreprinderilor silvice”,</w:t>
            </w:r>
            <w:r w:rsidRPr="007A770D">
              <w:rPr>
                <w:b w:val="0"/>
                <w:iCs/>
                <w:sz w:val="20"/>
                <w:szCs w:val="20"/>
                <w:lang w:val="ro-RO"/>
              </w:rPr>
              <w:t xml:space="preserve"> iar în situația curentă deja fiind concluzionat că ÎSS obțin  profituri de exces</w:t>
            </w:r>
            <w:r w:rsidRPr="007A770D">
              <w:rPr>
                <w:i/>
                <w:iCs/>
                <w:sz w:val="20"/>
                <w:szCs w:val="20"/>
                <w:lang w:val="ro-RO"/>
              </w:rPr>
              <w:t>.</w:t>
            </w:r>
          </w:p>
          <w:p w14:paraId="4D9F0574" w14:textId="77777777" w:rsidR="00373873" w:rsidRPr="00B046EA" w:rsidRDefault="00373873" w:rsidP="00880E7C">
            <w:pPr>
              <w:pStyle w:val="cp"/>
              <w:jc w:val="both"/>
              <w:rPr>
                <w:b w:val="0"/>
                <w:sz w:val="20"/>
                <w:szCs w:val="20"/>
                <w:lang w:val="ro-RO"/>
              </w:rPr>
            </w:pPr>
          </w:p>
          <w:p w14:paraId="68A11718" w14:textId="77777777" w:rsidR="00373873" w:rsidRPr="007A770D" w:rsidRDefault="00373873" w:rsidP="00880E7C">
            <w:pPr>
              <w:jc w:val="right"/>
              <w:rPr>
                <w:rFonts w:ascii="Times New Roman" w:hAnsi="Times New Roman" w:cs="Times New Roman"/>
                <w:b/>
                <w:color w:val="0070C0"/>
                <w:sz w:val="20"/>
                <w:szCs w:val="20"/>
                <w:lang w:val="ro-RO"/>
              </w:rPr>
            </w:pPr>
          </w:p>
        </w:tc>
        <w:tc>
          <w:tcPr>
            <w:tcW w:w="6521" w:type="dxa"/>
          </w:tcPr>
          <w:p w14:paraId="06FFD966" w14:textId="77777777" w:rsidR="00373873" w:rsidRPr="007A770D" w:rsidRDefault="00373873" w:rsidP="00082415">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Nu se acceptă.</w:t>
            </w:r>
          </w:p>
          <w:p w14:paraId="2043E431" w14:textId="0C768360"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AMS încearcă să rupă din context recomandarea respectivă. Aceasta este dată în alt context și anume: „</w:t>
            </w:r>
            <w:r w:rsidRPr="007A770D">
              <w:rPr>
                <w:rFonts w:ascii="Times New Roman" w:hAnsi="Times New Roman" w:cs="Times New Roman"/>
                <w:i/>
                <w:sz w:val="20"/>
                <w:szCs w:val="20"/>
                <w:lang w:val="ro-RO"/>
              </w:rPr>
              <w:t>Deşi prevederile standardului stabilesc expres termenul de păstrare a lemnului rotund timp de una-două perioade calde (perioada cu temperatura medie pe zi peste +50C), administratorii întreprinderilor, în loc de a întreprinde măsuri de comercializare a producţiei al cărei termen de păstrare expira, au comercializat lemnul recoltat recent. Mai mult decît atît, procesul managerial existent nu permite administrarea operativă a stocurilor de producţie, care nu se bucură de cerere sporită pe piaţă, acest fenomen nefiind luat în calcul la stabilirea preţurilor de vânzare a producţiei forestiere”.</w:t>
            </w:r>
            <w:r w:rsidRPr="007A770D">
              <w:rPr>
                <w:rFonts w:ascii="Times New Roman" w:hAnsi="Times New Roman" w:cs="Times New Roman"/>
                <w:sz w:val="20"/>
                <w:szCs w:val="20"/>
                <w:lang w:val="ro-RO"/>
              </w:rPr>
              <w:t xml:space="preserve"> Astfel, recomandarea privind “asigurarea eficientizării comercializării producţiei forestiere, în scopul sporirii veniturilor întreprinderilor silvice” este interpretată eronat de către AMS, aceasta avâd cu totul alt scop. </w:t>
            </w:r>
          </w:p>
          <w:p w14:paraId="6795DFE0" w14:textId="77777777"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Eficientizarea comercializării nu înseamnă obținerea profiturilor exagerate. Acest lucru poate fi realizat inclusiv prin îmbunătățirea căilor de acces în pădure, prin crearea depozitelor în locurile accesibile pentru populație, etc., inclusiv prin stabilirea mărimii adecvare a adaosului la sinecost a lemnelor de foc, pentru a diminua din împovărarea populației și ridica capacitatea de cumpărare a lemnelor de foc de către ultimii.</w:t>
            </w:r>
          </w:p>
        </w:tc>
      </w:tr>
      <w:tr w:rsidR="00373873" w:rsidRPr="00B046EA" w14:paraId="69332C5E" w14:textId="77777777" w:rsidTr="00373873">
        <w:trPr>
          <w:trHeight w:val="398"/>
        </w:trPr>
        <w:tc>
          <w:tcPr>
            <w:tcW w:w="653" w:type="dxa"/>
          </w:tcPr>
          <w:p w14:paraId="3B8495BF" w14:textId="77777777" w:rsidR="00373873" w:rsidRPr="007A770D" w:rsidRDefault="00373873" w:rsidP="00880E7C">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10</w:t>
            </w:r>
          </w:p>
        </w:tc>
        <w:tc>
          <w:tcPr>
            <w:tcW w:w="6010" w:type="dxa"/>
          </w:tcPr>
          <w:p w14:paraId="67EEC37C" w14:textId="77777777" w:rsidR="00373873" w:rsidRPr="00B046EA" w:rsidRDefault="00373873" w:rsidP="00880E7C">
            <w:pPr>
              <w:pStyle w:val="afd"/>
              <w:ind w:left="0" w:firstLine="539"/>
              <w:jc w:val="both"/>
              <w:rPr>
                <w:rFonts w:ascii="Times New Roman" w:hAnsi="Times New Roman"/>
                <w:i/>
                <w:sz w:val="20"/>
                <w:lang w:val="ro-RO"/>
              </w:rPr>
            </w:pPr>
            <w:r w:rsidRPr="00B046EA">
              <w:rPr>
                <w:rFonts w:ascii="Times New Roman" w:hAnsi="Times New Roman"/>
                <w:b w:val="0"/>
                <w:sz w:val="20"/>
                <w:lang w:val="ro-RO"/>
              </w:rPr>
              <w:t xml:space="preserve">Întreprinderea trebuie privită </w:t>
            </w:r>
            <w:r w:rsidRPr="00B046EA">
              <w:rPr>
                <w:rFonts w:ascii="Times New Roman" w:hAnsi="Times New Roman"/>
                <w:b w:val="0"/>
                <w:i/>
                <w:sz w:val="20"/>
                <w:lang w:val="ro-RO"/>
              </w:rPr>
              <w:t>ca un organism independent, cu autonomie deplină</w:t>
            </w:r>
            <w:r w:rsidRPr="00B046EA">
              <w:rPr>
                <w:rFonts w:ascii="Times New Roman" w:hAnsi="Times New Roman"/>
                <w:b w:val="0"/>
                <w:sz w:val="20"/>
                <w:lang w:val="ro-RO"/>
              </w:rPr>
              <w:t xml:space="preserve"> care dispune de întreaga capacitate de a participa la circuitul economic național și internațional. Drept urmare ia intră în relații cu alte întreprinderi, desfășoară un intens schimb de activități, se aprovizionează, vinde, obține mijloace financiare, se împrumută, plătește dobânzi, taxe, impozite, etc. Toate acestea impun desfășurarea unei activități, care să răspundă la următoarele deziderate: producerea de bunuri și servicii în cantitatea și de calitatea cerută de societate, obținerea unei eficiențe economice ridicate, </w:t>
            </w:r>
            <w:r w:rsidRPr="00B046EA">
              <w:rPr>
                <w:rFonts w:ascii="Times New Roman" w:hAnsi="Times New Roman"/>
                <w:b w:val="0"/>
                <w:i/>
                <w:sz w:val="20"/>
                <w:lang w:val="ro-RO"/>
              </w:rPr>
              <w:t>concretizată în mărimea profitului (rata acestuia).</w:t>
            </w:r>
            <w:r w:rsidRPr="00B046EA">
              <w:rPr>
                <w:rFonts w:ascii="Times New Roman" w:hAnsi="Times New Roman"/>
                <w:b w:val="0"/>
                <w:sz w:val="20"/>
                <w:lang w:val="ro-RO"/>
              </w:rPr>
              <w:t xml:space="preserve"> Răspunzând la aceste cerințe, întreprinderea are succes în activitate, își poate constitui mijloacele necesare motivării corespunzătoare a propriilor angajați, precum și dezvoltării de perspectivă. </w:t>
            </w:r>
            <w:r w:rsidRPr="00B046EA">
              <w:rPr>
                <w:rFonts w:ascii="Times New Roman" w:hAnsi="Times New Roman"/>
                <w:i/>
                <w:sz w:val="20"/>
                <w:lang w:val="ro-RO"/>
              </w:rPr>
              <w:t>Nerăspunzând acestor cerințe, întreprinderea este eliminată din viața economică și dă faliment.</w:t>
            </w:r>
          </w:p>
          <w:p w14:paraId="4DCE4EE0" w14:textId="77777777" w:rsidR="00373873" w:rsidRPr="007A770D" w:rsidRDefault="00373873" w:rsidP="00880E7C">
            <w:pPr>
              <w:pStyle w:val="cp"/>
              <w:jc w:val="both"/>
              <w:rPr>
                <w:b w:val="0"/>
                <w:color w:val="0070C0"/>
                <w:sz w:val="20"/>
                <w:szCs w:val="20"/>
                <w:lang w:val="ro-RO"/>
              </w:rPr>
            </w:pPr>
            <w:r w:rsidRPr="00B046EA">
              <w:rPr>
                <w:sz w:val="20"/>
                <w:szCs w:val="20"/>
                <w:lang w:val="ro-RO"/>
              </w:rPr>
              <w:tab/>
            </w:r>
            <w:r w:rsidRPr="00B046EA">
              <w:rPr>
                <w:b w:val="0"/>
                <w:sz w:val="20"/>
                <w:szCs w:val="20"/>
                <w:lang w:val="ro-RO"/>
              </w:rPr>
              <w:t>Plafonarea indicatorilor la care se referă echipa de audit, vin în contradicție cu</w:t>
            </w:r>
            <w:r w:rsidRPr="00B046EA">
              <w:rPr>
                <w:sz w:val="20"/>
                <w:szCs w:val="20"/>
                <w:lang w:val="ro-RO"/>
              </w:rPr>
              <w:t xml:space="preserve"> </w:t>
            </w:r>
            <w:r w:rsidRPr="007A770D">
              <w:rPr>
                <w:b w:val="0"/>
                <w:sz w:val="20"/>
                <w:szCs w:val="20"/>
                <w:lang w:val="ro-RO"/>
              </w:rPr>
              <w:t xml:space="preserve">art. 7, alin </w:t>
            </w:r>
            <w:r w:rsidRPr="00B046EA">
              <w:rPr>
                <w:b w:val="0"/>
                <w:sz w:val="20"/>
                <w:szCs w:val="20"/>
                <w:lang w:val="ro-RO"/>
              </w:rPr>
              <w:t xml:space="preserve">(6) al Legii cu privire la întreprinderea de stat și întreprinderea municipală, care statuează că: </w:t>
            </w:r>
            <w:r w:rsidRPr="00B046EA">
              <w:rPr>
                <w:i/>
                <w:sz w:val="20"/>
                <w:szCs w:val="20"/>
                <w:lang w:val="ro-RO"/>
              </w:rPr>
              <w:t>Fondatorul nu are dreptul să intervină în activitatea operativă a întreprinderii de stat/municipale după încheierea şi înregistrarea contractului individual de muncă cu administratorul, cu excepţia cazurilor prevăzute de legislaţie, de statut şi de contract.</w:t>
            </w:r>
            <w:r w:rsidRPr="007A770D">
              <w:rPr>
                <w:i/>
                <w:sz w:val="20"/>
                <w:szCs w:val="20"/>
                <w:lang w:val="ro-RO"/>
              </w:rPr>
              <w:t xml:space="preserve"> </w:t>
            </w:r>
          </w:p>
        </w:tc>
        <w:tc>
          <w:tcPr>
            <w:tcW w:w="6521" w:type="dxa"/>
          </w:tcPr>
          <w:p w14:paraId="7EB4D79D" w14:textId="77777777" w:rsidR="00373873" w:rsidRPr="007A770D" w:rsidRDefault="00373873" w:rsidP="00082415">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 xml:space="preserve">Nu se acceptă. </w:t>
            </w:r>
          </w:p>
          <w:p w14:paraId="7AC0A5FB" w14:textId="77777777"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Este o interpretate a AMS că plafonarea beneficiului este o intervenție în autonomia întreprinderii. AMS în calitate de organ central în domeniul silvic este în drept să reglementeze reguli specifice, inclusiv stabilirea unui plafon adecvat a beneficiului pentru lemne de foc.</w:t>
            </w:r>
          </w:p>
          <w:p w14:paraId="4BAC8971" w14:textId="77777777"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Nu sunt  clare nici direcțiile de utilizare a profiturilor exagerate obținute de ÎSS, în condițiile în care situația privind dotarea ÎSS cu un utilaj performant și modern pe parcursul anilor nu a fort realizată. </w:t>
            </w:r>
          </w:p>
          <w:p w14:paraId="35218640" w14:textId="372A1B79" w:rsidR="00373873" w:rsidRPr="007A770D" w:rsidRDefault="00373873" w:rsidP="00082415">
            <w:pPr>
              <w:pStyle w:val="cp"/>
              <w:jc w:val="both"/>
              <w:rPr>
                <w:b w:val="0"/>
                <w:sz w:val="20"/>
                <w:szCs w:val="20"/>
                <w:lang w:val="ro-RO"/>
              </w:rPr>
            </w:pPr>
            <w:r w:rsidRPr="007A770D">
              <w:rPr>
                <w:b w:val="0"/>
                <w:sz w:val="20"/>
                <w:szCs w:val="20"/>
                <w:lang w:val="ro-RO"/>
              </w:rPr>
              <w:t xml:space="preserve">    Plafonarea prin Metodologie unică a mărimii beneficiului nici de cum nu face parte din </w:t>
            </w:r>
            <w:r w:rsidRPr="00B046EA">
              <w:rPr>
                <w:b w:val="0"/>
                <w:sz w:val="20"/>
                <w:szCs w:val="20"/>
                <w:lang w:val="ro-RO"/>
              </w:rPr>
              <w:t>intervenția fondatorului în activitatea operativă a ÎSS.</w:t>
            </w:r>
            <w:r w:rsidRPr="007A770D">
              <w:rPr>
                <w:b w:val="0"/>
                <w:sz w:val="20"/>
                <w:szCs w:val="20"/>
                <w:lang w:val="ro-RO"/>
              </w:rPr>
              <w:t>.</w:t>
            </w:r>
          </w:p>
          <w:p w14:paraId="125EF1CF" w14:textId="46777D17" w:rsidR="00373873" w:rsidRPr="007A770D" w:rsidRDefault="00373873" w:rsidP="00082415">
            <w:pPr>
              <w:pStyle w:val="cp"/>
              <w:jc w:val="both"/>
              <w:rPr>
                <w:b w:val="0"/>
                <w:sz w:val="20"/>
                <w:szCs w:val="20"/>
                <w:lang w:val="ro-RO"/>
              </w:rPr>
            </w:pPr>
            <w:r w:rsidRPr="007A770D">
              <w:rPr>
                <w:b w:val="0"/>
                <w:sz w:val="20"/>
                <w:szCs w:val="20"/>
                <w:lang w:val="ro-RO"/>
              </w:rPr>
              <w:t xml:space="preserve">În acesrt sens, ţinem să menţionăm că statul a reglementat mărimile maxime ale beneficiului pentru unele ramuri economice, un exemplu fiind ramura construcţiilor, astfel, prevederile cadrului normativ limitează atât lucrările contractate pe piaţa liberă, pentru care mărimea beneficiului nu poate depăşi 6%, cât şi cheltuielile de regie, pentru care beneficiul maxim a fost limitat la 14,5%. În consecinţă, limitarările stabilite pentru sectorul construcţiilor nu reprezintă o ingerinţă în activitatea economică a agenţilor economici care activează în această ramură a economiei. </w:t>
            </w:r>
          </w:p>
          <w:p w14:paraId="33FC180B" w14:textId="3D275F5E" w:rsidR="00373873" w:rsidRPr="007A770D" w:rsidRDefault="00373873" w:rsidP="00082415">
            <w:pPr>
              <w:pStyle w:val="cp"/>
              <w:jc w:val="both"/>
              <w:rPr>
                <w:lang w:val="ro-RO"/>
              </w:rPr>
            </w:pPr>
            <w:r w:rsidRPr="007A770D">
              <w:rPr>
                <w:b w:val="0"/>
                <w:sz w:val="20"/>
                <w:szCs w:val="20"/>
                <w:lang w:val="ro-RO"/>
              </w:rPr>
              <w:t xml:space="preserve">În ceea ce priveşte ÎSS, acestea gestionează pădurile, care sunt bunuri din domeniul public, respectiv, aceste ÎSS activează pe o piaţă monopolistă. Suplimentar, analiza situaţiei financiare a celor 24 ÎSS, a căror fondator este AMS a arătat că în anul 2021, acestea cumulativ au obţinut un profit de 26,7 mil. lei, iar în anul 2022, care a fost şi un an de criză, profitul net înregistrat de aceste ÎSS, fiind deja de 48,0 mil. lei. </w:t>
            </w:r>
          </w:p>
        </w:tc>
      </w:tr>
      <w:tr w:rsidR="00373873" w:rsidRPr="00B046EA" w14:paraId="09FE4442" w14:textId="77777777" w:rsidTr="00373873">
        <w:trPr>
          <w:trHeight w:val="398"/>
        </w:trPr>
        <w:tc>
          <w:tcPr>
            <w:tcW w:w="653" w:type="dxa"/>
          </w:tcPr>
          <w:p w14:paraId="6B3A1233" w14:textId="77777777" w:rsidR="00373873" w:rsidRPr="007A770D" w:rsidRDefault="00373873" w:rsidP="00880E7C">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11</w:t>
            </w:r>
          </w:p>
        </w:tc>
        <w:tc>
          <w:tcPr>
            <w:tcW w:w="6010" w:type="dxa"/>
          </w:tcPr>
          <w:p w14:paraId="7C9293C1" w14:textId="77777777" w:rsidR="00373873" w:rsidRPr="007A770D" w:rsidRDefault="00373873" w:rsidP="00880E7C">
            <w:pPr>
              <w:pStyle w:val="afd"/>
              <w:ind w:left="0" w:firstLine="539"/>
              <w:jc w:val="both"/>
              <w:rPr>
                <w:rFonts w:ascii="Times New Roman" w:hAnsi="Times New Roman"/>
                <w:b w:val="0"/>
                <w:sz w:val="20"/>
                <w:lang w:val="ro-RO"/>
              </w:rPr>
            </w:pPr>
            <w:r w:rsidRPr="007A770D">
              <w:rPr>
                <w:rFonts w:ascii="Times New Roman" w:hAnsi="Times New Roman"/>
                <w:b w:val="0"/>
                <w:sz w:val="20"/>
                <w:lang w:val="ro-RO"/>
              </w:rPr>
              <w:t xml:space="preserve">   Suplimentar,  specificăm, că măsura de parchet, produse principale, anul 2023 (320,0 mii m3) nu a fost realizată pe deplin din considerentul că, în conformitate cu prevederile pct. 1 a Ordinului Ministerului Mediului nr. 15 din 01 februarie 2022 ,,Cu privire la asigurarea eficienței, controlului și ameliorării procesului de planificare și executare a lucrărilor silvotehnice în cadrul fondului forestier”, a fost suspendată temporar executarea lucrărilor de punere în valoare a arboretelor de tip natural, planificate de a fi parcurse cu tăieri repetate (tăieri de deschidere a ochiurilor și tăieri de însămînțare), inclusiv coordonarea/autorizarea acestor tipuri de tăieri pe viitor. Dispoziția obligatorie a prezentului ordin, cît și alte sarcini în ceea ce privește organizare și planificarea aplicării lucrărilor silvotehnice a fost adusă la cunoștința entităților silvice subordonate de autoritatea silvică centrală prin Ordinul nr. 50 din 14 februarie 2022.</w:t>
            </w:r>
          </w:p>
        </w:tc>
        <w:tc>
          <w:tcPr>
            <w:tcW w:w="6521" w:type="dxa"/>
          </w:tcPr>
          <w:p w14:paraId="1E3B46F4" w14:textId="77777777" w:rsidR="00373873" w:rsidRPr="007A770D" w:rsidRDefault="00373873" w:rsidP="00082415">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 xml:space="preserve">Nu se acceptă. </w:t>
            </w:r>
          </w:p>
          <w:p w14:paraId="631DD196" w14:textId="3A9A594C" w:rsidR="00373873" w:rsidRPr="007A770D" w:rsidRDefault="00373873" w:rsidP="00082415">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Deciziile CSE se referă la perioada tr.4/2022 și tr.1/2023, AMS face referire la un ordin al MM, care este datat cu luna februarie 2022. Planul de 320 mii m3 este aprobat prin Planul de acțiuni, care este aprobat în 01.09.22, adică despre prevederile ordinului la care se face referință se cunoștea și acesta nu poate fi acceptat ca cauza a neîndeplinirii planului de acțiuni.</w:t>
            </w:r>
          </w:p>
        </w:tc>
      </w:tr>
      <w:tr w:rsidR="00373873" w:rsidRPr="00B046EA" w14:paraId="5A8FE897" w14:textId="77777777" w:rsidTr="00373873">
        <w:trPr>
          <w:trHeight w:val="398"/>
        </w:trPr>
        <w:tc>
          <w:tcPr>
            <w:tcW w:w="653" w:type="dxa"/>
          </w:tcPr>
          <w:p w14:paraId="7A8D4681" w14:textId="77777777" w:rsidR="00373873" w:rsidRPr="007A770D" w:rsidRDefault="00373873" w:rsidP="00880E7C">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12</w:t>
            </w:r>
          </w:p>
        </w:tc>
        <w:tc>
          <w:tcPr>
            <w:tcW w:w="6010" w:type="dxa"/>
          </w:tcPr>
          <w:p w14:paraId="00DE222C" w14:textId="77777777" w:rsidR="00373873" w:rsidRPr="00B046EA" w:rsidRDefault="00373873" w:rsidP="00880E7C">
            <w:pPr>
              <w:pStyle w:val="afd"/>
              <w:ind w:left="0" w:firstLine="539"/>
              <w:jc w:val="both"/>
              <w:rPr>
                <w:rFonts w:ascii="Times New Roman" w:hAnsi="Times New Roman"/>
                <w:b w:val="0"/>
                <w:sz w:val="20"/>
                <w:lang w:val="ro-RO"/>
              </w:rPr>
            </w:pPr>
            <w:r w:rsidRPr="007A770D">
              <w:rPr>
                <w:rFonts w:ascii="Times New Roman" w:hAnsi="Times New Roman"/>
                <w:b w:val="0"/>
                <w:color w:val="000000"/>
                <w:sz w:val="20"/>
                <w:shd w:val="clear" w:color="auto" w:fill="FFFFFF"/>
                <w:lang w:val="ro-RO"/>
              </w:rPr>
              <w:t>Cît privește constatarea: ”</w:t>
            </w:r>
            <w:r w:rsidRPr="007A770D">
              <w:rPr>
                <w:rFonts w:ascii="Times New Roman" w:hAnsi="Times New Roman"/>
                <w:b w:val="0"/>
                <w:i/>
                <w:color w:val="000000"/>
                <w:sz w:val="20"/>
                <w:shd w:val="clear" w:color="auto" w:fill="FFFFFF"/>
                <w:lang w:val="ro-RO"/>
              </w:rPr>
              <w:t xml:space="preserve">Executarea anticipată a lucrărilor silvotehnice din măsura de parchet a tăierilor de produse principale planificate pentru trimestrul I al anului 2023 s-a realizat parțial – recoltarea masei lemnoase”, menționăm că, </w:t>
            </w:r>
            <w:r w:rsidRPr="00B046EA">
              <w:rPr>
                <w:rFonts w:ascii="Times New Roman" w:hAnsi="Times New Roman"/>
                <w:b w:val="0"/>
                <w:sz w:val="20"/>
                <w:lang w:val="ro-RO"/>
              </w:rPr>
              <w:t xml:space="preserve">acest fenomen se datorează faptului că, actele permisive de mediu pentru efectuarea lucrărilor de exploatare din semestrul I, anul 2022 au fost eliberate cu întârzieri, iar volumele planificate în perioada dată au fost îndeplinite parțial. Conform Ordinelor Agenției ,,Moldsilva” nr. 51 din 14 februarie 2022 și nr. 66 din 23 februarie 2022, măsura de parchet produse principale și produse secundare, anul 2022 a fost aprobată cu întârziere, ceea ce a influențat asupra îndeplinirii lucrărilor silvotehnice în termen. Astfel, concentrîndu-se volumele neîndeplinite din semestrul I, anul 2022 la maxim în trimestrul IV. Prin urmare volumele mari de lucrări silvice/termenii restrînși de îndeplinire a lucrărilor silvice și insuficiența resursei umane, antrenate la executarea lucrărilor silvotehnice au acționat direct asupra îndeplinirii indicatorilor menționați în proporție de 100%. </w:t>
            </w:r>
          </w:p>
        </w:tc>
        <w:tc>
          <w:tcPr>
            <w:tcW w:w="6521" w:type="dxa"/>
          </w:tcPr>
          <w:p w14:paraId="64D1A77B" w14:textId="48C278EE" w:rsidR="00373873" w:rsidRPr="00B046EA" w:rsidRDefault="00373873" w:rsidP="00082415">
            <w:pPr>
              <w:pStyle w:val="afd"/>
              <w:ind w:left="0" w:firstLine="539"/>
              <w:jc w:val="both"/>
              <w:rPr>
                <w:rFonts w:ascii="Times New Roman" w:hAnsi="Times New Roman"/>
                <w:b w:val="0"/>
                <w:sz w:val="20"/>
                <w:lang w:val="ro-RO"/>
              </w:rPr>
            </w:pPr>
            <w:r w:rsidRPr="00B046EA">
              <w:rPr>
                <w:rFonts w:ascii="Times New Roman" w:hAnsi="Times New Roman"/>
                <w:b w:val="0"/>
                <w:sz w:val="20"/>
                <w:lang w:val="ro-RO"/>
              </w:rPr>
              <w:t xml:space="preserve">Este doar o explicație a cauzelor de neîndeplinire a indicatorilor din Planul de acțiuni. Nu este clar de ce se face referință la semestrul I al anului 2022, daca tăierile accelerate au avut loc în trimestrul I/2023.  Efectuarea lucrărilor din semestru I al anului 2022 în tr.4/2022 ar spori nivelul de îndeplinite a indicatorului din Planul de acțiuni, dar nu ar contribui la neîndeplinirea lui.  </w:t>
            </w:r>
          </w:p>
          <w:p w14:paraId="5A130E0C" w14:textId="77777777" w:rsidR="00373873" w:rsidRPr="007A770D" w:rsidRDefault="00373873" w:rsidP="00082415">
            <w:pPr>
              <w:jc w:val="both"/>
              <w:rPr>
                <w:rFonts w:ascii="Times New Roman" w:hAnsi="Times New Roman" w:cs="Times New Roman"/>
                <w:b/>
                <w:sz w:val="20"/>
                <w:szCs w:val="20"/>
                <w:lang w:val="ro-RO"/>
              </w:rPr>
            </w:pPr>
          </w:p>
          <w:p w14:paraId="280ECB09" w14:textId="77777777" w:rsidR="00373873" w:rsidRPr="007A770D" w:rsidRDefault="00373873" w:rsidP="00082415">
            <w:pPr>
              <w:jc w:val="both"/>
              <w:rPr>
                <w:rFonts w:ascii="Times New Roman" w:hAnsi="Times New Roman" w:cs="Times New Roman"/>
                <w:b/>
                <w:sz w:val="20"/>
                <w:szCs w:val="20"/>
                <w:lang w:val="ro-RO"/>
              </w:rPr>
            </w:pPr>
          </w:p>
        </w:tc>
      </w:tr>
    </w:tbl>
    <w:p w14:paraId="5DDADE44" w14:textId="77777777" w:rsidR="00A96C2D" w:rsidRPr="007A770D" w:rsidRDefault="00A96C2D" w:rsidP="00A96C2D">
      <w:pPr>
        <w:jc w:val="right"/>
        <w:rPr>
          <w:rFonts w:ascii="Times New Roman" w:hAnsi="Times New Roman" w:cs="Times New Roman"/>
          <w:b/>
          <w:color w:val="0070C0"/>
          <w:sz w:val="24"/>
          <w:szCs w:val="24"/>
          <w:lang w:val="ro-RO"/>
        </w:rPr>
      </w:pPr>
    </w:p>
    <w:p w14:paraId="308DC8BF" w14:textId="77777777" w:rsidR="00A96C2D" w:rsidRPr="007A770D" w:rsidRDefault="00A96C2D" w:rsidP="00A96C2D">
      <w:pPr>
        <w:rPr>
          <w:rFonts w:ascii="Times New Roman" w:hAnsi="Times New Roman" w:cs="Times New Roman"/>
          <w:b/>
          <w:color w:val="0070C0"/>
          <w:sz w:val="24"/>
          <w:szCs w:val="24"/>
          <w:lang w:val="ro-RO"/>
        </w:rPr>
      </w:pPr>
      <w:r w:rsidRPr="007A770D">
        <w:rPr>
          <w:rFonts w:ascii="Times New Roman" w:hAnsi="Times New Roman" w:cs="Times New Roman"/>
          <w:b/>
          <w:color w:val="0070C0"/>
          <w:sz w:val="24"/>
          <w:szCs w:val="24"/>
          <w:lang w:val="ro-RO"/>
        </w:rPr>
        <w:br w:type="page"/>
      </w:r>
    </w:p>
    <w:tbl>
      <w:tblPr>
        <w:tblW w:w="13942" w:type="dxa"/>
        <w:tblInd w:w="-567" w:type="dxa"/>
        <w:tblLook w:val="04A0" w:firstRow="1" w:lastRow="0" w:firstColumn="1" w:lastColumn="0" w:noHBand="0" w:noVBand="1"/>
      </w:tblPr>
      <w:tblGrid>
        <w:gridCol w:w="505"/>
        <w:gridCol w:w="2036"/>
        <w:gridCol w:w="1065"/>
        <w:gridCol w:w="1006"/>
        <w:gridCol w:w="1073"/>
        <w:gridCol w:w="1114"/>
        <w:gridCol w:w="1072"/>
        <w:gridCol w:w="1076"/>
        <w:gridCol w:w="1073"/>
        <w:gridCol w:w="1037"/>
        <w:gridCol w:w="1388"/>
        <w:gridCol w:w="95"/>
        <w:gridCol w:w="1402"/>
      </w:tblGrid>
      <w:tr w:rsidR="00A96C2D" w:rsidRPr="00B046EA" w14:paraId="507FA7B6" w14:textId="77777777" w:rsidTr="0027028B">
        <w:trPr>
          <w:trHeight w:val="379"/>
        </w:trPr>
        <w:tc>
          <w:tcPr>
            <w:tcW w:w="505" w:type="dxa"/>
            <w:tcBorders>
              <w:top w:val="nil"/>
              <w:left w:val="nil"/>
              <w:bottom w:val="nil"/>
              <w:right w:val="nil"/>
            </w:tcBorders>
            <w:shd w:val="clear" w:color="auto" w:fill="auto"/>
            <w:noWrap/>
            <w:hideMark/>
          </w:tcPr>
          <w:p w14:paraId="4A5B0C6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p>
        </w:tc>
        <w:tc>
          <w:tcPr>
            <w:tcW w:w="12035" w:type="dxa"/>
            <w:gridSpan w:val="11"/>
            <w:tcBorders>
              <w:top w:val="nil"/>
              <w:left w:val="nil"/>
              <w:bottom w:val="nil"/>
              <w:right w:val="nil"/>
            </w:tcBorders>
            <w:shd w:val="clear" w:color="auto" w:fill="auto"/>
            <w:noWrap/>
            <w:hideMark/>
          </w:tcPr>
          <w:p w14:paraId="21F763B2" w14:textId="77777777" w:rsidR="00A96C2D" w:rsidRPr="007A770D" w:rsidRDefault="00A96C2D" w:rsidP="00A96C2D">
            <w:pPr>
              <w:spacing w:after="0"/>
              <w:jc w:val="right"/>
              <w:rPr>
                <w:rFonts w:ascii="Times New Roman" w:eastAsia="Times New Roman" w:hAnsi="Times New Roman" w:cs="Times New Roman"/>
                <w:b/>
                <w:bCs/>
                <w:color w:val="0070C0"/>
                <w:sz w:val="16"/>
                <w:szCs w:val="16"/>
                <w:lang w:val="ro-RO" w:eastAsia="ru-RU"/>
              </w:rPr>
            </w:pPr>
            <w:r w:rsidRPr="007A770D">
              <w:rPr>
                <w:rFonts w:ascii="Times New Roman" w:eastAsia="Times New Roman" w:hAnsi="Times New Roman" w:cs="Times New Roman"/>
                <w:b/>
                <w:bCs/>
                <w:color w:val="0070C0"/>
                <w:sz w:val="16"/>
                <w:szCs w:val="16"/>
                <w:lang w:val="ro-RO" w:eastAsia="ru-RU"/>
              </w:rPr>
              <w:t xml:space="preserve">Anexa nr. 29.1 </w:t>
            </w:r>
          </w:p>
          <w:p w14:paraId="2AB877CF" w14:textId="1E7981BE" w:rsidR="00A96C2D" w:rsidRPr="007A770D" w:rsidRDefault="00A96C2D" w:rsidP="0027028B">
            <w:pPr>
              <w:spacing w:after="0"/>
              <w:jc w:val="center"/>
              <w:rPr>
                <w:rFonts w:ascii="Times New Roman" w:eastAsia="Times New Roman" w:hAnsi="Times New Roman" w:cs="Times New Roman"/>
                <w:color w:val="0070C0"/>
                <w:sz w:val="16"/>
                <w:szCs w:val="16"/>
                <w:lang w:val="ro-RO" w:eastAsia="ru-RU"/>
              </w:rPr>
            </w:pPr>
            <w:r w:rsidRPr="007A770D">
              <w:rPr>
                <w:rFonts w:ascii="Times New Roman" w:eastAsia="Times New Roman" w:hAnsi="Times New Roman" w:cs="Times New Roman"/>
                <w:b/>
                <w:bCs/>
                <w:color w:val="0070C0"/>
                <w:sz w:val="16"/>
                <w:szCs w:val="16"/>
                <w:lang w:val="ro-RO" w:eastAsia="ru-RU"/>
              </w:rPr>
              <w:t>Nivelul de îndeplinire a Planului din Formularul 2 -Silvicultura</w:t>
            </w:r>
          </w:p>
          <w:p w14:paraId="01D9195E"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 </w:t>
            </w:r>
          </w:p>
        </w:tc>
        <w:tc>
          <w:tcPr>
            <w:tcW w:w="1402" w:type="dxa"/>
            <w:tcBorders>
              <w:top w:val="nil"/>
              <w:left w:val="nil"/>
              <w:bottom w:val="nil"/>
              <w:right w:val="nil"/>
            </w:tcBorders>
            <w:shd w:val="clear" w:color="auto" w:fill="auto"/>
            <w:noWrap/>
            <w:hideMark/>
          </w:tcPr>
          <w:p w14:paraId="00AEE479"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p>
        </w:tc>
      </w:tr>
      <w:tr w:rsidR="00A96C2D" w:rsidRPr="00B046EA" w14:paraId="0C7C2C8D" w14:textId="77777777" w:rsidTr="0027028B">
        <w:trPr>
          <w:trHeight w:val="71"/>
        </w:trPr>
        <w:tc>
          <w:tcPr>
            <w:tcW w:w="505" w:type="dxa"/>
            <w:vMerge w:val="restart"/>
            <w:tcBorders>
              <w:top w:val="single" w:sz="4" w:space="0" w:color="auto"/>
              <w:left w:val="single" w:sz="4" w:space="0" w:color="auto"/>
              <w:bottom w:val="single" w:sz="4" w:space="0" w:color="000000"/>
              <w:right w:val="single" w:sz="4" w:space="0" w:color="auto"/>
            </w:tcBorders>
            <w:shd w:val="clear" w:color="000000" w:fill="D9E2F3"/>
            <w:noWrap/>
            <w:hideMark/>
          </w:tcPr>
          <w:p w14:paraId="4C51D2F8"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Nr</w:t>
            </w:r>
          </w:p>
        </w:tc>
        <w:tc>
          <w:tcPr>
            <w:tcW w:w="2036" w:type="dxa"/>
            <w:vMerge w:val="restart"/>
            <w:tcBorders>
              <w:top w:val="single" w:sz="4" w:space="0" w:color="auto"/>
              <w:left w:val="single" w:sz="4" w:space="0" w:color="auto"/>
              <w:bottom w:val="single" w:sz="4" w:space="0" w:color="000000"/>
              <w:right w:val="single" w:sz="4" w:space="0" w:color="auto"/>
            </w:tcBorders>
            <w:shd w:val="clear" w:color="000000" w:fill="D9E2F3"/>
            <w:hideMark/>
          </w:tcPr>
          <w:p w14:paraId="7A17435D"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Întreprinderea silvică</w:t>
            </w:r>
          </w:p>
        </w:tc>
        <w:tc>
          <w:tcPr>
            <w:tcW w:w="6406" w:type="dxa"/>
            <w:gridSpan w:val="6"/>
            <w:tcBorders>
              <w:top w:val="single" w:sz="4" w:space="0" w:color="auto"/>
              <w:left w:val="nil"/>
              <w:bottom w:val="single" w:sz="4" w:space="0" w:color="auto"/>
              <w:right w:val="single" w:sz="4" w:space="0" w:color="auto"/>
            </w:tcBorders>
            <w:shd w:val="clear" w:color="000000" w:fill="D9E2F3"/>
            <w:noWrap/>
            <w:hideMark/>
          </w:tcPr>
          <w:p w14:paraId="69804DBB"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La situaţia din 31.12.2022</w:t>
            </w:r>
          </w:p>
        </w:tc>
        <w:tc>
          <w:tcPr>
            <w:tcW w:w="4995" w:type="dxa"/>
            <w:gridSpan w:val="5"/>
            <w:tcBorders>
              <w:top w:val="single" w:sz="4" w:space="0" w:color="auto"/>
              <w:left w:val="single" w:sz="4" w:space="0" w:color="auto"/>
              <w:bottom w:val="single" w:sz="4" w:space="0" w:color="auto"/>
              <w:right w:val="single" w:sz="4" w:space="0" w:color="auto"/>
            </w:tcBorders>
            <w:shd w:val="clear" w:color="000000" w:fill="D9E2F3"/>
            <w:noWrap/>
            <w:hideMark/>
          </w:tcPr>
          <w:p w14:paraId="7A32DE04"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 31.12.2022 (doar Trimestrul IV 2022)</w:t>
            </w:r>
          </w:p>
        </w:tc>
      </w:tr>
      <w:tr w:rsidR="00A96C2D" w:rsidRPr="00B046EA" w14:paraId="304A5844" w14:textId="77777777" w:rsidTr="0027028B">
        <w:trPr>
          <w:trHeight w:val="198"/>
        </w:trPr>
        <w:tc>
          <w:tcPr>
            <w:tcW w:w="505" w:type="dxa"/>
            <w:vMerge/>
            <w:tcBorders>
              <w:top w:val="single" w:sz="4" w:space="0" w:color="auto"/>
              <w:left w:val="single" w:sz="4" w:space="0" w:color="auto"/>
              <w:bottom w:val="single" w:sz="4" w:space="0" w:color="000000"/>
              <w:right w:val="single" w:sz="4" w:space="0" w:color="auto"/>
            </w:tcBorders>
            <w:hideMark/>
          </w:tcPr>
          <w:p w14:paraId="12C5E2AF"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p>
        </w:tc>
        <w:tc>
          <w:tcPr>
            <w:tcW w:w="2036" w:type="dxa"/>
            <w:vMerge/>
            <w:tcBorders>
              <w:top w:val="single" w:sz="4" w:space="0" w:color="auto"/>
              <w:left w:val="single" w:sz="4" w:space="0" w:color="auto"/>
              <w:bottom w:val="single" w:sz="4" w:space="0" w:color="000000"/>
              <w:right w:val="single" w:sz="4" w:space="0" w:color="auto"/>
            </w:tcBorders>
            <w:hideMark/>
          </w:tcPr>
          <w:p w14:paraId="4C9615A9"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p>
        </w:tc>
        <w:tc>
          <w:tcPr>
            <w:tcW w:w="3144" w:type="dxa"/>
            <w:gridSpan w:val="3"/>
            <w:tcBorders>
              <w:top w:val="single" w:sz="4" w:space="0" w:color="auto"/>
              <w:left w:val="nil"/>
              <w:bottom w:val="single" w:sz="4" w:space="0" w:color="auto"/>
              <w:right w:val="single" w:sz="4" w:space="0" w:color="000000"/>
            </w:tcBorders>
            <w:shd w:val="clear" w:color="000000" w:fill="D9E2F3"/>
            <w:noWrap/>
            <w:hideMark/>
          </w:tcPr>
          <w:p w14:paraId="34C9D62D"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Planificat</w:t>
            </w:r>
          </w:p>
        </w:tc>
        <w:tc>
          <w:tcPr>
            <w:tcW w:w="3261" w:type="dxa"/>
            <w:gridSpan w:val="3"/>
            <w:tcBorders>
              <w:top w:val="single" w:sz="4" w:space="0" w:color="auto"/>
              <w:left w:val="nil"/>
              <w:bottom w:val="single" w:sz="4" w:space="0" w:color="auto"/>
              <w:right w:val="single" w:sz="4" w:space="0" w:color="auto"/>
            </w:tcBorders>
            <w:shd w:val="clear" w:color="000000" w:fill="D9E2F3"/>
            <w:noWrap/>
            <w:hideMark/>
          </w:tcPr>
          <w:p w14:paraId="3E2A57C3"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Efectiv</w:t>
            </w:r>
          </w:p>
        </w:tc>
        <w:tc>
          <w:tcPr>
            <w:tcW w:w="4995" w:type="dxa"/>
            <w:gridSpan w:val="5"/>
            <w:tcBorders>
              <w:top w:val="single" w:sz="4" w:space="0" w:color="auto"/>
              <w:left w:val="single" w:sz="4" w:space="0" w:color="auto"/>
              <w:bottom w:val="single" w:sz="4" w:space="0" w:color="auto"/>
              <w:right w:val="single" w:sz="4" w:space="0" w:color="auto"/>
            </w:tcBorders>
            <w:shd w:val="clear" w:color="000000" w:fill="D9E2F3"/>
            <w:noWrap/>
            <w:hideMark/>
          </w:tcPr>
          <w:p w14:paraId="79759E64"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 efectiv/planificat</w:t>
            </w:r>
          </w:p>
        </w:tc>
      </w:tr>
      <w:tr w:rsidR="00A96C2D" w:rsidRPr="00B046EA" w14:paraId="72388575" w14:textId="77777777" w:rsidTr="0027028B">
        <w:trPr>
          <w:cantSplit/>
          <w:trHeight w:val="1821"/>
        </w:trPr>
        <w:tc>
          <w:tcPr>
            <w:tcW w:w="505" w:type="dxa"/>
            <w:vMerge/>
            <w:tcBorders>
              <w:top w:val="single" w:sz="4" w:space="0" w:color="auto"/>
              <w:left w:val="single" w:sz="4" w:space="0" w:color="auto"/>
              <w:bottom w:val="single" w:sz="4" w:space="0" w:color="000000"/>
              <w:right w:val="single" w:sz="4" w:space="0" w:color="auto"/>
            </w:tcBorders>
            <w:hideMark/>
          </w:tcPr>
          <w:p w14:paraId="2F28FEF2"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p>
        </w:tc>
        <w:tc>
          <w:tcPr>
            <w:tcW w:w="2036" w:type="dxa"/>
            <w:vMerge/>
            <w:tcBorders>
              <w:top w:val="single" w:sz="4" w:space="0" w:color="auto"/>
              <w:left w:val="single" w:sz="4" w:space="0" w:color="auto"/>
              <w:bottom w:val="single" w:sz="4" w:space="0" w:color="000000"/>
              <w:right w:val="single" w:sz="4" w:space="0" w:color="auto"/>
            </w:tcBorders>
            <w:hideMark/>
          </w:tcPr>
          <w:p w14:paraId="52C96660"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p>
        </w:tc>
        <w:tc>
          <w:tcPr>
            <w:tcW w:w="1065" w:type="dxa"/>
            <w:tcBorders>
              <w:top w:val="nil"/>
              <w:left w:val="nil"/>
              <w:bottom w:val="single" w:sz="4" w:space="0" w:color="auto"/>
              <w:right w:val="single" w:sz="4" w:space="0" w:color="auto"/>
            </w:tcBorders>
            <w:shd w:val="clear" w:color="000000" w:fill="FFC000"/>
            <w:textDirection w:val="btLr"/>
            <w:hideMark/>
          </w:tcPr>
          <w:p w14:paraId="13695043"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Costuri de tăiere pe compartimentul lucrări silvice (rd.085 Forma 2-silvicultura), lei</w:t>
            </w:r>
          </w:p>
        </w:tc>
        <w:tc>
          <w:tcPr>
            <w:tcW w:w="1006" w:type="dxa"/>
            <w:tcBorders>
              <w:top w:val="nil"/>
              <w:left w:val="nil"/>
              <w:bottom w:val="single" w:sz="4" w:space="0" w:color="auto"/>
              <w:right w:val="single" w:sz="4" w:space="0" w:color="auto"/>
            </w:tcBorders>
            <w:shd w:val="clear" w:color="000000" w:fill="92D050"/>
            <w:textDirection w:val="btLr"/>
            <w:hideMark/>
          </w:tcPr>
          <w:p w14:paraId="4A38D695"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Total volum lemnos de la tăierile silvice (rd.075 Forma 2-silvicultura), efectiv m3</w:t>
            </w:r>
          </w:p>
        </w:tc>
        <w:tc>
          <w:tcPr>
            <w:tcW w:w="1072" w:type="dxa"/>
            <w:tcBorders>
              <w:top w:val="nil"/>
              <w:left w:val="nil"/>
              <w:bottom w:val="single" w:sz="4" w:space="0" w:color="auto"/>
              <w:right w:val="single" w:sz="4" w:space="0" w:color="auto"/>
            </w:tcBorders>
            <w:shd w:val="clear" w:color="000000" w:fill="D9E2F3"/>
            <w:textDirection w:val="btLr"/>
            <w:hideMark/>
          </w:tcPr>
          <w:p w14:paraId="018CED78"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 xml:space="preserve">Costul tăierilor de masă lemnoasă, lei/m3 </w:t>
            </w:r>
            <w:r w:rsidRPr="007A770D">
              <w:rPr>
                <w:rFonts w:ascii="Times New Roman" w:eastAsia="Times New Roman" w:hAnsi="Times New Roman" w:cs="Times New Roman"/>
                <w:b/>
                <w:bCs/>
                <w:color w:val="000000"/>
                <w:sz w:val="16"/>
                <w:szCs w:val="16"/>
                <w:lang w:val="ro-RO" w:eastAsia="ru-RU"/>
              </w:rPr>
              <w:br/>
              <w:t>(Forma 2 - silvicultura)</w:t>
            </w:r>
          </w:p>
        </w:tc>
        <w:tc>
          <w:tcPr>
            <w:tcW w:w="1114" w:type="dxa"/>
            <w:tcBorders>
              <w:top w:val="nil"/>
              <w:left w:val="nil"/>
              <w:bottom w:val="single" w:sz="4" w:space="0" w:color="auto"/>
              <w:right w:val="single" w:sz="4" w:space="0" w:color="auto"/>
            </w:tcBorders>
            <w:shd w:val="clear" w:color="000000" w:fill="FFC000"/>
            <w:textDirection w:val="btLr"/>
            <w:hideMark/>
          </w:tcPr>
          <w:p w14:paraId="167ED82F"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Costuri de tăiere pe compartimentul lucrări silvice (rd.085 Forma 2-silvicultura), lei</w:t>
            </w:r>
          </w:p>
        </w:tc>
        <w:tc>
          <w:tcPr>
            <w:tcW w:w="1072" w:type="dxa"/>
            <w:tcBorders>
              <w:top w:val="nil"/>
              <w:left w:val="nil"/>
              <w:bottom w:val="single" w:sz="4" w:space="0" w:color="auto"/>
              <w:right w:val="single" w:sz="4" w:space="0" w:color="auto"/>
            </w:tcBorders>
            <w:shd w:val="clear" w:color="000000" w:fill="92D050"/>
            <w:textDirection w:val="btLr"/>
            <w:hideMark/>
          </w:tcPr>
          <w:p w14:paraId="1B383069"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Total volum lemnos de la tăierile silvice (rd.075 Forma 2-silvicultura), efectiv m3</w:t>
            </w:r>
          </w:p>
        </w:tc>
        <w:tc>
          <w:tcPr>
            <w:tcW w:w="1074" w:type="dxa"/>
            <w:tcBorders>
              <w:top w:val="nil"/>
              <w:left w:val="nil"/>
              <w:bottom w:val="single" w:sz="4" w:space="0" w:color="auto"/>
              <w:right w:val="single" w:sz="4" w:space="0" w:color="auto"/>
            </w:tcBorders>
            <w:shd w:val="clear" w:color="000000" w:fill="D9E2F3"/>
            <w:textDirection w:val="btLr"/>
            <w:hideMark/>
          </w:tcPr>
          <w:p w14:paraId="55A5E700"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 xml:space="preserve">Costul tăierilor de masă lemnoasă, lei/m3 </w:t>
            </w:r>
            <w:r w:rsidRPr="007A770D">
              <w:rPr>
                <w:rFonts w:ascii="Times New Roman" w:eastAsia="Times New Roman" w:hAnsi="Times New Roman" w:cs="Times New Roman"/>
                <w:b/>
                <w:bCs/>
                <w:color w:val="000000"/>
                <w:sz w:val="16"/>
                <w:szCs w:val="16"/>
                <w:lang w:val="ro-RO" w:eastAsia="ru-RU"/>
              </w:rPr>
              <w:br/>
              <w:t>(Forma 2 - silvicultura)</w:t>
            </w:r>
          </w:p>
        </w:tc>
        <w:tc>
          <w:tcPr>
            <w:tcW w:w="1073" w:type="dxa"/>
            <w:tcBorders>
              <w:top w:val="nil"/>
              <w:left w:val="nil"/>
              <w:bottom w:val="single" w:sz="4" w:space="0" w:color="auto"/>
              <w:right w:val="single" w:sz="4" w:space="0" w:color="auto"/>
            </w:tcBorders>
            <w:shd w:val="clear" w:color="000000" w:fill="FFC000"/>
            <w:textDirection w:val="btLr"/>
            <w:hideMark/>
          </w:tcPr>
          <w:p w14:paraId="589BCBB2"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Costuri de tăiere pe compartimentul lucrări silvice (rd.085 Forma 2-silvicultura), lei</w:t>
            </w:r>
          </w:p>
        </w:tc>
        <w:tc>
          <w:tcPr>
            <w:tcW w:w="1037" w:type="dxa"/>
            <w:tcBorders>
              <w:top w:val="nil"/>
              <w:left w:val="nil"/>
              <w:bottom w:val="single" w:sz="4" w:space="0" w:color="auto"/>
              <w:right w:val="single" w:sz="4" w:space="0" w:color="auto"/>
            </w:tcBorders>
            <w:shd w:val="clear" w:color="000000" w:fill="92D050"/>
            <w:textDirection w:val="btLr"/>
            <w:hideMark/>
          </w:tcPr>
          <w:p w14:paraId="6BE241FB"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Total volum lemnos de la tăierile silvice (rd.075 Forma 2-silvicultura), efectiv m3</w:t>
            </w:r>
          </w:p>
        </w:tc>
        <w:tc>
          <w:tcPr>
            <w:tcW w:w="1388" w:type="dxa"/>
            <w:tcBorders>
              <w:top w:val="nil"/>
              <w:left w:val="nil"/>
              <w:bottom w:val="single" w:sz="4" w:space="0" w:color="auto"/>
              <w:right w:val="single" w:sz="4" w:space="0" w:color="auto"/>
            </w:tcBorders>
            <w:shd w:val="clear" w:color="000000" w:fill="D9E2F3"/>
            <w:textDirection w:val="btLr"/>
            <w:hideMark/>
          </w:tcPr>
          <w:p w14:paraId="620A1D9D"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nivelul de indeplinire la Costuri de tăiere pe compartimentul lucrări silvice (rd.085 Forma 2-silvicultura), %</w:t>
            </w:r>
          </w:p>
        </w:tc>
        <w:tc>
          <w:tcPr>
            <w:tcW w:w="1495" w:type="dxa"/>
            <w:gridSpan w:val="2"/>
            <w:tcBorders>
              <w:top w:val="nil"/>
              <w:left w:val="nil"/>
              <w:bottom w:val="single" w:sz="4" w:space="0" w:color="auto"/>
              <w:right w:val="single" w:sz="4" w:space="0" w:color="auto"/>
            </w:tcBorders>
            <w:shd w:val="clear" w:color="000000" w:fill="D9E2F3"/>
            <w:textDirection w:val="btLr"/>
            <w:hideMark/>
          </w:tcPr>
          <w:p w14:paraId="391EEB60"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nivelul de indeplinire laTotal volum lemnos de la tăierile silvice (rd.075 Forma 2-silvicultura), efectiv m3, %</w:t>
            </w:r>
          </w:p>
        </w:tc>
      </w:tr>
      <w:tr w:rsidR="00A96C2D" w:rsidRPr="00B046EA" w14:paraId="2784892C" w14:textId="77777777" w:rsidTr="0027028B">
        <w:trPr>
          <w:trHeight w:val="161"/>
        </w:trPr>
        <w:tc>
          <w:tcPr>
            <w:tcW w:w="505" w:type="dxa"/>
            <w:tcBorders>
              <w:top w:val="nil"/>
              <w:left w:val="single" w:sz="4" w:space="0" w:color="auto"/>
              <w:bottom w:val="single" w:sz="4" w:space="0" w:color="auto"/>
              <w:right w:val="single" w:sz="4" w:space="0" w:color="auto"/>
            </w:tcBorders>
            <w:shd w:val="clear" w:color="auto" w:fill="DEEAF6" w:themeFill="accent1" w:themeFillTint="33"/>
            <w:noWrap/>
            <w:hideMark/>
          </w:tcPr>
          <w:p w14:paraId="7D64D38F"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A</w:t>
            </w:r>
          </w:p>
        </w:tc>
        <w:tc>
          <w:tcPr>
            <w:tcW w:w="2036" w:type="dxa"/>
            <w:tcBorders>
              <w:top w:val="nil"/>
              <w:left w:val="nil"/>
              <w:bottom w:val="single" w:sz="4" w:space="0" w:color="auto"/>
              <w:right w:val="single" w:sz="4" w:space="0" w:color="auto"/>
            </w:tcBorders>
            <w:shd w:val="clear" w:color="auto" w:fill="DEEAF6" w:themeFill="accent1" w:themeFillTint="33"/>
            <w:noWrap/>
            <w:hideMark/>
          </w:tcPr>
          <w:p w14:paraId="2015111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B</w:t>
            </w:r>
          </w:p>
        </w:tc>
        <w:tc>
          <w:tcPr>
            <w:tcW w:w="1065" w:type="dxa"/>
            <w:tcBorders>
              <w:top w:val="nil"/>
              <w:left w:val="nil"/>
              <w:bottom w:val="single" w:sz="4" w:space="0" w:color="auto"/>
              <w:right w:val="single" w:sz="4" w:space="0" w:color="auto"/>
            </w:tcBorders>
            <w:shd w:val="clear" w:color="auto" w:fill="DEEAF6" w:themeFill="accent1" w:themeFillTint="33"/>
            <w:noWrap/>
            <w:hideMark/>
          </w:tcPr>
          <w:p w14:paraId="633E11E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1006" w:type="dxa"/>
            <w:tcBorders>
              <w:top w:val="nil"/>
              <w:left w:val="nil"/>
              <w:bottom w:val="single" w:sz="4" w:space="0" w:color="auto"/>
              <w:right w:val="single" w:sz="4" w:space="0" w:color="auto"/>
            </w:tcBorders>
            <w:shd w:val="clear" w:color="auto" w:fill="DEEAF6" w:themeFill="accent1" w:themeFillTint="33"/>
            <w:noWrap/>
            <w:hideMark/>
          </w:tcPr>
          <w:p w14:paraId="5F417D4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1072" w:type="dxa"/>
            <w:tcBorders>
              <w:top w:val="nil"/>
              <w:left w:val="nil"/>
              <w:bottom w:val="single" w:sz="4" w:space="0" w:color="auto"/>
              <w:right w:val="single" w:sz="4" w:space="0" w:color="auto"/>
            </w:tcBorders>
            <w:shd w:val="clear" w:color="auto" w:fill="DEEAF6" w:themeFill="accent1" w:themeFillTint="33"/>
            <w:noWrap/>
            <w:hideMark/>
          </w:tcPr>
          <w:p w14:paraId="6E6F9C4D"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w:t>
            </w:r>
          </w:p>
        </w:tc>
        <w:tc>
          <w:tcPr>
            <w:tcW w:w="1114" w:type="dxa"/>
            <w:tcBorders>
              <w:top w:val="nil"/>
              <w:left w:val="nil"/>
              <w:bottom w:val="single" w:sz="4" w:space="0" w:color="auto"/>
              <w:right w:val="single" w:sz="4" w:space="0" w:color="auto"/>
            </w:tcBorders>
            <w:shd w:val="clear" w:color="auto" w:fill="DEEAF6" w:themeFill="accent1" w:themeFillTint="33"/>
            <w:noWrap/>
            <w:hideMark/>
          </w:tcPr>
          <w:p w14:paraId="4ACC26D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w:t>
            </w:r>
          </w:p>
        </w:tc>
        <w:tc>
          <w:tcPr>
            <w:tcW w:w="1072" w:type="dxa"/>
            <w:tcBorders>
              <w:top w:val="nil"/>
              <w:left w:val="nil"/>
              <w:bottom w:val="single" w:sz="4" w:space="0" w:color="auto"/>
              <w:right w:val="single" w:sz="4" w:space="0" w:color="auto"/>
            </w:tcBorders>
            <w:shd w:val="clear" w:color="auto" w:fill="DEEAF6" w:themeFill="accent1" w:themeFillTint="33"/>
            <w:noWrap/>
            <w:hideMark/>
          </w:tcPr>
          <w:p w14:paraId="14F9E8AF"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w:t>
            </w:r>
          </w:p>
        </w:tc>
        <w:tc>
          <w:tcPr>
            <w:tcW w:w="1074" w:type="dxa"/>
            <w:tcBorders>
              <w:top w:val="nil"/>
              <w:left w:val="nil"/>
              <w:bottom w:val="single" w:sz="4" w:space="0" w:color="auto"/>
              <w:right w:val="single" w:sz="4" w:space="0" w:color="auto"/>
            </w:tcBorders>
            <w:shd w:val="clear" w:color="auto" w:fill="DEEAF6" w:themeFill="accent1" w:themeFillTint="33"/>
            <w:noWrap/>
            <w:hideMark/>
          </w:tcPr>
          <w:p w14:paraId="5260435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w:t>
            </w:r>
          </w:p>
        </w:tc>
        <w:tc>
          <w:tcPr>
            <w:tcW w:w="1073" w:type="dxa"/>
            <w:tcBorders>
              <w:top w:val="nil"/>
              <w:left w:val="nil"/>
              <w:bottom w:val="single" w:sz="4" w:space="0" w:color="auto"/>
              <w:right w:val="single" w:sz="4" w:space="0" w:color="auto"/>
            </w:tcBorders>
            <w:shd w:val="clear" w:color="auto" w:fill="DEEAF6" w:themeFill="accent1" w:themeFillTint="33"/>
            <w:noWrap/>
            <w:hideMark/>
          </w:tcPr>
          <w:p w14:paraId="52050CB1"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w:t>
            </w:r>
          </w:p>
        </w:tc>
        <w:tc>
          <w:tcPr>
            <w:tcW w:w="1037" w:type="dxa"/>
            <w:tcBorders>
              <w:top w:val="nil"/>
              <w:left w:val="nil"/>
              <w:bottom w:val="single" w:sz="4" w:space="0" w:color="auto"/>
              <w:right w:val="single" w:sz="4" w:space="0" w:color="auto"/>
            </w:tcBorders>
            <w:shd w:val="clear" w:color="auto" w:fill="DEEAF6" w:themeFill="accent1" w:themeFillTint="33"/>
            <w:noWrap/>
            <w:hideMark/>
          </w:tcPr>
          <w:p w14:paraId="26C4CE33"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w:t>
            </w:r>
          </w:p>
        </w:tc>
        <w:tc>
          <w:tcPr>
            <w:tcW w:w="1388" w:type="dxa"/>
            <w:tcBorders>
              <w:top w:val="nil"/>
              <w:left w:val="nil"/>
              <w:bottom w:val="single" w:sz="4" w:space="0" w:color="auto"/>
              <w:right w:val="single" w:sz="4" w:space="0" w:color="auto"/>
            </w:tcBorders>
            <w:shd w:val="clear" w:color="auto" w:fill="DEEAF6" w:themeFill="accent1" w:themeFillTint="33"/>
            <w:noWrap/>
            <w:hideMark/>
          </w:tcPr>
          <w:p w14:paraId="6727439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w:t>
            </w:r>
          </w:p>
        </w:tc>
        <w:tc>
          <w:tcPr>
            <w:tcW w:w="1495" w:type="dxa"/>
            <w:gridSpan w:val="2"/>
            <w:tcBorders>
              <w:top w:val="nil"/>
              <w:left w:val="nil"/>
              <w:bottom w:val="single" w:sz="4" w:space="0" w:color="auto"/>
              <w:right w:val="single" w:sz="4" w:space="0" w:color="auto"/>
            </w:tcBorders>
            <w:shd w:val="clear" w:color="auto" w:fill="DEEAF6" w:themeFill="accent1" w:themeFillTint="33"/>
            <w:noWrap/>
            <w:hideMark/>
          </w:tcPr>
          <w:p w14:paraId="685888CA"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w:t>
            </w:r>
          </w:p>
        </w:tc>
      </w:tr>
      <w:tr w:rsidR="00A96C2D" w:rsidRPr="00B046EA" w14:paraId="575E9265" w14:textId="77777777" w:rsidTr="0027028B">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14:paraId="228F240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2036" w:type="dxa"/>
            <w:tcBorders>
              <w:top w:val="nil"/>
              <w:left w:val="nil"/>
              <w:bottom w:val="single" w:sz="4" w:space="0" w:color="auto"/>
              <w:right w:val="single" w:sz="4" w:space="0" w:color="auto"/>
            </w:tcBorders>
            <w:shd w:val="clear" w:color="auto" w:fill="auto"/>
            <w:hideMark/>
          </w:tcPr>
          <w:p w14:paraId="68658EC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Bălţi</w:t>
            </w:r>
          </w:p>
        </w:tc>
        <w:tc>
          <w:tcPr>
            <w:tcW w:w="1065" w:type="dxa"/>
            <w:tcBorders>
              <w:top w:val="nil"/>
              <w:left w:val="nil"/>
              <w:bottom w:val="single" w:sz="4" w:space="0" w:color="auto"/>
              <w:right w:val="single" w:sz="4" w:space="0" w:color="auto"/>
            </w:tcBorders>
            <w:shd w:val="clear" w:color="000000" w:fill="FFC000"/>
            <w:hideMark/>
          </w:tcPr>
          <w:p w14:paraId="1B238CFD"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3.504.308</w:t>
            </w:r>
          </w:p>
        </w:tc>
        <w:tc>
          <w:tcPr>
            <w:tcW w:w="1006" w:type="dxa"/>
            <w:tcBorders>
              <w:top w:val="nil"/>
              <w:left w:val="nil"/>
              <w:bottom w:val="single" w:sz="4" w:space="0" w:color="auto"/>
              <w:right w:val="single" w:sz="4" w:space="0" w:color="auto"/>
            </w:tcBorders>
            <w:shd w:val="clear" w:color="000000" w:fill="92D050"/>
            <w:hideMark/>
          </w:tcPr>
          <w:p w14:paraId="3DE482D4"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17.392</w:t>
            </w:r>
          </w:p>
        </w:tc>
        <w:tc>
          <w:tcPr>
            <w:tcW w:w="1072" w:type="dxa"/>
            <w:tcBorders>
              <w:top w:val="nil"/>
              <w:left w:val="nil"/>
              <w:bottom w:val="single" w:sz="4" w:space="0" w:color="auto"/>
              <w:right w:val="single" w:sz="4" w:space="0" w:color="auto"/>
            </w:tcBorders>
            <w:shd w:val="clear" w:color="auto" w:fill="auto"/>
            <w:noWrap/>
            <w:hideMark/>
          </w:tcPr>
          <w:p w14:paraId="027BCC59"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201,49</w:t>
            </w:r>
          </w:p>
        </w:tc>
        <w:tc>
          <w:tcPr>
            <w:tcW w:w="1114" w:type="dxa"/>
            <w:tcBorders>
              <w:top w:val="nil"/>
              <w:left w:val="nil"/>
              <w:bottom w:val="single" w:sz="4" w:space="0" w:color="auto"/>
              <w:right w:val="single" w:sz="4" w:space="0" w:color="auto"/>
            </w:tcBorders>
            <w:shd w:val="clear" w:color="000000" w:fill="FFC000"/>
            <w:hideMark/>
          </w:tcPr>
          <w:p w14:paraId="625B10D3"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2.989.317</w:t>
            </w:r>
          </w:p>
        </w:tc>
        <w:tc>
          <w:tcPr>
            <w:tcW w:w="1072" w:type="dxa"/>
            <w:tcBorders>
              <w:top w:val="nil"/>
              <w:left w:val="nil"/>
              <w:bottom w:val="single" w:sz="4" w:space="0" w:color="auto"/>
              <w:right w:val="single" w:sz="4" w:space="0" w:color="auto"/>
            </w:tcBorders>
            <w:shd w:val="clear" w:color="000000" w:fill="92D050"/>
            <w:hideMark/>
          </w:tcPr>
          <w:p w14:paraId="5AA16C1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14.755</w:t>
            </w:r>
          </w:p>
        </w:tc>
        <w:tc>
          <w:tcPr>
            <w:tcW w:w="1074" w:type="dxa"/>
            <w:tcBorders>
              <w:top w:val="nil"/>
              <w:left w:val="nil"/>
              <w:bottom w:val="single" w:sz="4" w:space="0" w:color="auto"/>
              <w:right w:val="single" w:sz="4" w:space="0" w:color="auto"/>
            </w:tcBorders>
            <w:shd w:val="clear" w:color="auto" w:fill="auto"/>
            <w:noWrap/>
            <w:hideMark/>
          </w:tcPr>
          <w:p w14:paraId="7DBC5504"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202,60</w:t>
            </w:r>
          </w:p>
        </w:tc>
        <w:tc>
          <w:tcPr>
            <w:tcW w:w="1073" w:type="dxa"/>
            <w:tcBorders>
              <w:top w:val="nil"/>
              <w:left w:val="nil"/>
              <w:bottom w:val="single" w:sz="4" w:space="0" w:color="auto"/>
              <w:right w:val="single" w:sz="4" w:space="0" w:color="auto"/>
            </w:tcBorders>
            <w:shd w:val="clear" w:color="000000" w:fill="FFC000"/>
            <w:hideMark/>
          </w:tcPr>
          <w:p w14:paraId="3D16702A"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-514.991</w:t>
            </w:r>
          </w:p>
        </w:tc>
        <w:tc>
          <w:tcPr>
            <w:tcW w:w="1037" w:type="dxa"/>
            <w:tcBorders>
              <w:top w:val="nil"/>
              <w:left w:val="nil"/>
              <w:bottom w:val="single" w:sz="4" w:space="0" w:color="auto"/>
              <w:right w:val="single" w:sz="4" w:space="0" w:color="auto"/>
            </w:tcBorders>
            <w:shd w:val="clear" w:color="000000" w:fill="92D050"/>
            <w:hideMark/>
          </w:tcPr>
          <w:p w14:paraId="20D9E2E3"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-2.637</w:t>
            </w:r>
          </w:p>
        </w:tc>
        <w:tc>
          <w:tcPr>
            <w:tcW w:w="1388" w:type="dxa"/>
            <w:tcBorders>
              <w:top w:val="nil"/>
              <w:left w:val="nil"/>
              <w:bottom w:val="single" w:sz="4" w:space="0" w:color="auto"/>
              <w:right w:val="single" w:sz="4" w:space="0" w:color="auto"/>
            </w:tcBorders>
            <w:shd w:val="clear" w:color="auto" w:fill="auto"/>
            <w:hideMark/>
          </w:tcPr>
          <w:p w14:paraId="61E1D9F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85,3%</w:t>
            </w:r>
          </w:p>
        </w:tc>
        <w:tc>
          <w:tcPr>
            <w:tcW w:w="1495" w:type="dxa"/>
            <w:gridSpan w:val="2"/>
            <w:tcBorders>
              <w:top w:val="nil"/>
              <w:left w:val="nil"/>
              <w:bottom w:val="single" w:sz="4" w:space="0" w:color="auto"/>
              <w:right w:val="single" w:sz="4" w:space="0" w:color="auto"/>
            </w:tcBorders>
            <w:shd w:val="clear" w:color="auto" w:fill="auto"/>
            <w:hideMark/>
          </w:tcPr>
          <w:p w14:paraId="30736E63"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84,8%</w:t>
            </w:r>
          </w:p>
        </w:tc>
      </w:tr>
      <w:tr w:rsidR="00A96C2D" w:rsidRPr="00B046EA" w14:paraId="6C5A3288" w14:textId="77777777" w:rsidTr="0027028B">
        <w:trPr>
          <w:trHeight w:val="77"/>
        </w:trPr>
        <w:tc>
          <w:tcPr>
            <w:tcW w:w="505" w:type="dxa"/>
            <w:tcBorders>
              <w:top w:val="nil"/>
              <w:left w:val="single" w:sz="4" w:space="0" w:color="auto"/>
              <w:bottom w:val="single" w:sz="4" w:space="0" w:color="auto"/>
              <w:right w:val="single" w:sz="4" w:space="0" w:color="auto"/>
            </w:tcBorders>
            <w:shd w:val="clear" w:color="auto" w:fill="auto"/>
            <w:noWrap/>
            <w:hideMark/>
          </w:tcPr>
          <w:p w14:paraId="6223230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2036" w:type="dxa"/>
            <w:tcBorders>
              <w:top w:val="nil"/>
              <w:left w:val="nil"/>
              <w:bottom w:val="single" w:sz="4" w:space="0" w:color="auto"/>
              <w:right w:val="single" w:sz="4" w:space="0" w:color="auto"/>
            </w:tcBorders>
            <w:shd w:val="clear" w:color="auto" w:fill="auto"/>
            <w:hideMark/>
          </w:tcPr>
          <w:p w14:paraId="7902AFEE"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Călaraşi</w:t>
            </w:r>
          </w:p>
        </w:tc>
        <w:tc>
          <w:tcPr>
            <w:tcW w:w="1065" w:type="dxa"/>
            <w:tcBorders>
              <w:top w:val="nil"/>
              <w:left w:val="nil"/>
              <w:bottom w:val="single" w:sz="4" w:space="0" w:color="auto"/>
              <w:right w:val="single" w:sz="4" w:space="0" w:color="auto"/>
            </w:tcBorders>
            <w:shd w:val="clear" w:color="000000" w:fill="FFC000"/>
            <w:hideMark/>
          </w:tcPr>
          <w:p w14:paraId="7724441B"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7.056.812</w:t>
            </w:r>
          </w:p>
        </w:tc>
        <w:tc>
          <w:tcPr>
            <w:tcW w:w="1006" w:type="dxa"/>
            <w:tcBorders>
              <w:top w:val="nil"/>
              <w:left w:val="nil"/>
              <w:bottom w:val="single" w:sz="4" w:space="0" w:color="auto"/>
              <w:right w:val="single" w:sz="4" w:space="0" w:color="auto"/>
            </w:tcBorders>
            <w:shd w:val="clear" w:color="000000" w:fill="92D050"/>
            <w:hideMark/>
          </w:tcPr>
          <w:p w14:paraId="4555A96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40.088</w:t>
            </w:r>
          </w:p>
        </w:tc>
        <w:tc>
          <w:tcPr>
            <w:tcW w:w="1072" w:type="dxa"/>
            <w:tcBorders>
              <w:top w:val="nil"/>
              <w:left w:val="nil"/>
              <w:bottom w:val="single" w:sz="4" w:space="0" w:color="auto"/>
              <w:right w:val="single" w:sz="4" w:space="0" w:color="auto"/>
            </w:tcBorders>
            <w:shd w:val="clear" w:color="auto" w:fill="auto"/>
            <w:noWrap/>
            <w:hideMark/>
          </w:tcPr>
          <w:p w14:paraId="024FEBE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176,03</w:t>
            </w:r>
          </w:p>
        </w:tc>
        <w:tc>
          <w:tcPr>
            <w:tcW w:w="1114" w:type="dxa"/>
            <w:tcBorders>
              <w:top w:val="nil"/>
              <w:left w:val="nil"/>
              <w:bottom w:val="single" w:sz="4" w:space="0" w:color="auto"/>
              <w:right w:val="single" w:sz="4" w:space="0" w:color="auto"/>
            </w:tcBorders>
            <w:shd w:val="clear" w:color="000000" w:fill="FFC000"/>
            <w:hideMark/>
          </w:tcPr>
          <w:p w14:paraId="4F197B1E"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6.475.749</w:t>
            </w:r>
          </w:p>
        </w:tc>
        <w:tc>
          <w:tcPr>
            <w:tcW w:w="1072" w:type="dxa"/>
            <w:tcBorders>
              <w:top w:val="nil"/>
              <w:left w:val="nil"/>
              <w:bottom w:val="single" w:sz="4" w:space="0" w:color="auto"/>
              <w:right w:val="single" w:sz="4" w:space="0" w:color="auto"/>
            </w:tcBorders>
            <w:shd w:val="clear" w:color="000000" w:fill="92D050"/>
            <w:hideMark/>
          </w:tcPr>
          <w:p w14:paraId="1F95205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34.314</w:t>
            </w:r>
          </w:p>
        </w:tc>
        <w:tc>
          <w:tcPr>
            <w:tcW w:w="1074" w:type="dxa"/>
            <w:tcBorders>
              <w:top w:val="nil"/>
              <w:left w:val="nil"/>
              <w:bottom w:val="single" w:sz="4" w:space="0" w:color="auto"/>
              <w:right w:val="single" w:sz="4" w:space="0" w:color="auto"/>
            </w:tcBorders>
            <w:shd w:val="clear" w:color="auto" w:fill="auto"/>
            <w:noWrap/>
            <w:hideMark/>
          </w:tcPr>
          <w:p w14:paraId="37059BEB"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188,72</w:t>
            </w:r>
          </w:p>
        </w:tc>
        <w:tc>
          <w:tcPr>
            <w:tcW w:w="1073" w:type="dxa"/>
            <w:tcBorders>
              <w:top w:val="nil"/>
              <w:left w:val="nil"/>
              <w:bottom w:val="single" w:sz="4" w:space="0" w:color="auto"/>
              <w:right w:val="single" w:sz="4" w:space="0" w:color="auto"/>
            </w:tcBorders>
            <w:shd w:val="clear" w:color="000000" w:fill="FFC000"/>
            <w:hideMark/>
          </w:tcPr>
          <w:p w14:paraId="6D3B4DB3"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-581.063</w:t>
            </w:r>
          </w:p>
        </w:tc>
        <w:tc>
          <w:tcPr>
            <w:tcW w:w="1037" w:type="dxa"/>
            <w:tcBorders>
              <w:top w:val="nil"/>
              <w:left w:val="nil"/>
              <w:bottom w:val="single" w:sz="4" w:space="0" w:color="auto"/>
              <w:right w:val="single" w:sz="4" w:space="0" w:color="auto"/>
            </w:tcBorders>
            <w:shd w:val="clear" w:color="000000" w:fill="92D050"/>
            <w:hideMark/>
          </w:tcPr>
          <w:p w14:paraId="1720C93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-5.774</w:t>
            </w:r>
          </w:p>
        </w:tc>
        <w:tc>
          <w:tcPr>
            <w:tcW w:w="1388" w:type="dxa"/>
            <w:tcBorders>
              <w:top w:val="nil"/>
              <w:left w:val="nil"/>
              <w:bottom w:val="single" w:sz="4" w:space="0" w:color="auto"/>
              <w:right w:val="single" w:sz="4" w:space="0" w:color="auto"/>
            </w:tcBorders>
            <w:shd w:val="clear" w:color="auto" w:fill="auto"/>
            <w:hideMark/>
          </w:tcPr>
          <w:p w14:paraId="5FD4CA5A"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91,8%</w:t>
            </w:r>
          </w:p>
        </w:tc>
        <w:tc>
          <w:tcPr>
            <w:tcW w:w="1495" w:type="dxa"/>
            <w:gridSpan w:val="2"/>
            <w:tcBorders>
              <w:top w:val="nil"/>
              <w:left w:val="nil"/>
              <w:bottom w:val="single" w:sz="4" w:space="0" w:color="auto"/>
              <w:right w:val="single" w:sz="4" w:space="0" w:color="auto"/>
            </w:tcBorders>
            <w:shd w:val="clear" w:color="auto" w:fill="auto"/>
            <w:hideMark/>
          </w:tcPr>
          <w:p w14:paraId="0163CA7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85,6%</w:t>
            </w:r>
          </w:p>
        </w:tc>
      </w:tr>
      <w:tr w:rsidR="00A96C2D" w:rsidRPr="00B046EA" w14:paraId="6BD7ECB7" w14:textId="77777777" w:rsidTr="0027028B">
        <w:trPr>
          <w:trHeight w:val="164"/>
        </w:trPr>
        <w:tc>
          <w:tcPr>
            <w:tcW w:w="505" w:type="dxa"/>
            <w:tcBorders>
              <w:top w:val="nil"/>
              <w:left w:val="single" w:sz="4" w:space="0" w:color="auto"/>
              <w:bottom w:val="single" w:sz="4" w:space="0" w:color="auto"/>
              <w:right w:val="single" w:sz="4" w:space="0" w:color="auto"/>
            </w:tcBorders>
            <w:shd w:val="clear" w:color="auto" w:fill="auto"/>
            <w:noWrap/>
            <w:hideMark/>
          </w:tcPr>
          <w:p w14:paraId="5B51714F"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w:t>
            </w:r>
          </w:p>
        </w:tc>
        <w:tc>
          <w:tcPr>
            <w:tcW w:w="2036" w:type="dxa"/>
            <w:tcBorders>
              <w:top w:val="nil"/>
              <w:left w:val="nil"/>
              <w:bottom w:val="single" w:sz="4" w:space="0" w:color="auto"/>
              <w:right w:val="single" w:sz="4" w:space="0" w:color="auto"/>
            </w:tcBorders>
            <w:shd w:val="clear" w:color="auto" w:fill="auto"/>
            <w:hideMark/>
          </w:tcPr>
          <w:p w14:paraId="5E74CA4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Chişinău</w:t>
            </w:r>
          </w:p>
        </w:tc>
        <w:tc>
          <w:tcPr>
            <w:tcW w:w="1065" w:type="dxa"/>
            <w:tcBorders>
              <w:top w:val="nil"/>
              <w:left w:val="nil"/>
              <w:bottom w:val="single" w:sz="4" w:space="0" w:color="auto"/>
              <w:right w:val="single" w:sz="4" w:space="0" w:color="auto"/>
            </w:tcBorders>
            <w:shd w:val="clear" w:color="000000" w:fill="FFC000"/>
            <w:hideMark/>
          </w:tcPr>
          <w:p w14:paraId="4180D2D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8.858.750</w:t>
            </w:r>
          </w:p>
        </w:tc>
        <w:tc>
          <w:tcPr>
            <w:tcW w:w="1006" w:type="dxa"/>
            <w:tcBorders>
              <w:top w:val="nil"/>
              <w:left w:val="nil"/>
              <w:bottom w:val="single" w:sz="4" w:space="0" w:color="auto"/>
              <w:right w:val="single" w:sz="4" w:space="0" w:color="auto"/>
            </w:tcBorders>
            <w:shd w:val="clear" w:color="000000" w:fill="92D050"/>
            <w:hideMark/>
          </w:tcPr>
          <w:p w14:paraId="062491A4"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40.865</w:t>
            </w:r>
          </w:p>
        </w:tc>
        <w:tc>
          <w:tcPr>
            <w:tcW w:w="1072" w:type="dxa"/>
            <w:tcBorders>
              <w:top w:val="nil"/>
              <w:left w:val="nil"/>
              <w:bottom w:val="single" w:sz="4" w:space="0" w:color="auto"/>
              <w:right w:val="single" w:sz="4" w:space="0" w:color="auto"/>
            </w:tcBorders>
            <w:shd w:val="clear" w:color="auto" w:fill="auto"/>
            <w:noWrap/>
            <w:hideMark/>
          </w:tcPr>
          <w:p w14:paraId="43F401C4"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216,78</w:t>
            </w:r>
          </w:p>
        </w:tc>
        <w:tc>
          <w:tcPr>
            <w:tcW w:w="1114" w:type="dxa"/>
            <w:tcBorders>
              <w:top w:val="nil"/>
              <w:left w:val="nil"/>
              <w:bottom w:val="single" w:sz="4" w:space="0" w:color="auto"/>
              <w:right w:val="single" w:sz="4" w:space="0" w:color="auto"/>
            </w:tcBorders>
            <w:shd w:val="clear" w:color="000000" w:fill="FFC000"/>
            <w:hideMark/>
          </w:tcPr>
          <w:p w14:paraId="02F4971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9.068.290</w:t>
            </w:r>
          </w:p>
        </w:tc>
        <w:tc>
          <w:tcPr>
            <w:tcW w:w="1072" w:type="dxa"/>
            <w:tcBorders>
              <w:top w:val="nil"/>
              <w:left w:val="nil"/>
              <w:bottom w:val="single" w:sz="4" w:space="0" w:color="auto"/>
              <w:right w:val="single" w:sz="4" w:space="0" w:color="auto"/>
            </w:tcBorders>
            <w:shd w:val="clear" w:color="000000" w:fill="92D050"/>
            <w:hideMark/>
          </w:tcPr>
          <w:p w14:paraId="7C5533DB"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40.462</w:t>
            </w:r>
          </w:p>
        </w:tc>
        <w:tc>
          <w:tcPr>
            <w:tcW w:w="1074" w:type="dxa"/>
            <w:tcBorders>
              <w:top w:val="nil"/>
              <w:left w:val="nil"/>
              <w:bottom w:val="single" w:sz="4" w:space="0" w:color="auto"/>
              <w:right w:val="single" w:sz="4" w:space="0" w:color="auto"/>
            </w:tcBorders>
            <w:shd w:val="clear" w:color="auto" w:fill="auto"/>
            <w:noWrap/>
            <w:hideMark/>
          </w:tcPr>
          <w:p w14:paraId="6BB344FB"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224,12</w:t>
            </w:r>
          </w:p>
        </w:tc>
        <w:tc>
          <w:tcPr>
            <w:tcW w:w="1073" w:type="dxa"/>
            <w:tcBorders>
              <w:top w:val="nil"/>
              <w:left w:val="nil"/>
              <w:bottom w:val="single" w:sz="4" w:space="0" w:color="auto"/>
              <w:right w:val="single" w:sz="4" w:space="0" w:color="auto"/>
            </w:tcBorders>
            <w:shd w:val="clear" w:color="000000" w:fill="FFFF00"/>
            <w:hideMark/>
          </w:tcPr>
          <w:p w14:paraId="576A3BA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209.540</w:t>
            </w:r>
          </w:p>
        </w:tc>
        <w:tc>
          <w:tcPr>
            <w:tcW w:w="1037" w:type="dxa"/>
            <w:tcBorders>
              <w:top w:val="nil"/>
              <w:left w:val="nil"/>
              <w:bottom w:val="single" w:sz="4" w:space="0" w:color="auto"/>
              <w:right w:val="single" w:sz="4" w:space="0" w:color="auto"/>
            </w:tcBorders>
            <w:shd w:val="clear" w:color="000000" w:fill="92D050"/>
            <w:hideMark/>
          </w:tcPr>
          <w:p w14:paraId="217F7A3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-403</w:t>
            </w:r>
          </w:p>
        </w:tc>
        <w:tc>
          <w:tcPr>
            <w:tcW w:w="1388" w:type="dxa"/>
            <w:tcBorders>
              <w:top w:val="nil"/>
              <w:left w:val="nil"/>
              <w:bottom w:val="single" w:sz="4" w:space="0" w:color="auto"/>
              <w:right w:val="single" w:sz="4" w:space="0" w:color="auto"/>
            </w:tcBorders>
            <w:shd w:val="clear" w:color="000000" w:fill="FFFF00"/>
            <w:hideMark/>
          </w:tcPr>
          <w:p w14:paraId="3280762F"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102,4%</w:t>
            </w:r>
          </w:p>
        </w:tc>
        <w:tc>
          <w:tcPr>
            <w:tcW w:w="1495" w:type="dxa"/>
            <w:gridSpan w:val="2"/>
            <w:tcBorders>
              <w:top w:val="nil"/>
              <w:left w:val="nil"/>
              <w:bottom w:val="single" w:sz="4" w:space="0" w:color="auto"/>
              <w:right w:val="single" w:sz="4" w:space="0" w:color="auto"/>
            </w:tcBorders>
            <w:shd w:val="clear" w:color="auto" w:fill="auto"/>
            <w:hideMark/>
          </w:tcPr>
          <w:p w14:paraId="0542B9A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99,0%</w:t>
            </w:r>
          </w:p>
        </w:tc>
      </w:tr>
      <w:tr w:rsidR="00A96C2D" w:rsidRPr="00B046EA" w14:paraId="311E4D66" w14:textId="77777777" w:rsidTr="0027028B">
        <w:trPr>
          <w:trHeight w:val="77"/>
        </w:trPr>
        <w:tc>
          <w:tcPr>
            <w:tcW w:w="505" w:type="dxa"/>
            <w:tcBorders>
              <w:top w:val="nil"/>
              <w:left w:val="single" w:sz="4" w:space="0" w:color="auto"/>
              <w:bottom w:val="single" w:sz="4" w:space="0" w:color="auto"/>
              <w:right w:val="single" w:sz="4" w:space="0" w:color="auto"/>
            </w:tcBorders>
            <w:shd w:val="clear" w:color="auto" w:fill="auto"/>
            <w:noWrap/>
            <w:hideMark/>
          </w:tcPr>
          <w:p w14:paraId="55A10E2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w:t>
            </w:r>
          </w:p>
        </w:tc>
        <w:tc>
          <w:tcPr>
            <w:tcW w:w="2036" w:type="dxa"/>
            <w:tcBorders>
              <w:top w:val="nil"/>
              <w:left w:val="nil"/>
              <w:bottom w:val="single" w:sz="4" w:space="0" w:color="auto"/>
              <w:right w:val="single" w:sz="4" w:space="0" w:color="auto"/>
            </w:tcBorders>
            <w:shd w:val="clear" w:color="auto" w:fill="auto"/>
            <w:hideMark/>
          </w:tcPr>
          <w:p w14:paraId="1EA9011B"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Cimislia</w:t>
            </w:r>
          </w:p>
        </w:tc>
        <w:tc>
          <w:tcPr>
            <w:tcW w:w="1065" w:type="dxa"/>
            <w:tcBorders>
              <w:top w:val="nil"/>
              <w:left w:val="nil"/>
              <w:bottom w:val="single" w:sz="4" w:space="0" w:color="auto"/>
              <w:right w:val="single" w:sz="4" w:space="0" w:color="auto"/>
            </w:tcBorders>
            <w:shd w:val="clear" w:color="000000" w:fill="FFC000"/>
            <w:hideMark/>
          </w:tcPr>
          <w:p w14:paraId="549C23DA"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9.292.167</w:t>
            </w:r>
          </w:p>
        </w:tc>
        <w:tc>
          <w:tcPr>
            <w:tcW w:w="1006" w:type="dxa"/>
            <w:tcBorders>
              <w:top w:val="nil"/>
              <w:left w:val="nil"/>
              <w:bottom w:val="single" w:sz="4" w:space="0" w:color="auto"/>
              <w:right w:val="single" w:sz="4" w:space="0" w:color="auto"/>
            </w:tcBorders>
            <w:shd w:val="clear" w:color="000000" w:fill="92D050"/>
            <w:hideMark/>
          </w:tcPr>
          <w:p w14:paraId="0518412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25.049</w:t>
            </w:r>
          </w:p>
        </w:tc>
        <w:tc>
          <w:tcPr>
            <w:tcW w:w="1072" w:type="dxa"/>
            <w:tcBorders>
              <w:top w:val="nil"/>
              <w:left w:val="nil"/>
              <w:bottom w:val="single" w:sz="4" w:space="0" w:color="auto"/>
              <w:right w:val="single" w:sz="4" w:space="0" w:color="auto"/>
            </w:tcBorders>
            <w:shd w:val="clear" w:color="auto" w:fill="auto"/>
            <w:noWrap/>
            <w:hideMark/>
          </w:tcPr>
          <w:p w14:paraId="0E876E2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370,96</w:t>
            </w:r>
          </w:p>
        </w:tc>
        <w:tc>
          <w:tcPr>
            <w:tcW w:w="1114" w:type="dxa"/>
            <w:tcBorders>
              <w:top w:val="nil"/>
              <w:left w:val="nil"/>
              <w:bottom w:val="single" w:sz="4" w:space="0" w:color="auto"/>
              <w:right w:val="single" w:sz="4" w:space="0" w:color="auto"/>
            </w:tcBorders>
            <w:shd w:val="clear" w:color="000000" w:fill="FFC000"/>
            <w:hideMark/>
          </w:tcPr>
          <w:p w14:paraId="7C997581"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8.077.876</w:t>
            </w:r>
          </w:p>
        </w:tc>
        <w:tc>
          <w:tcPr>
            <w:tcW w:w="1072" w:type="dxa"/>
            <w:tcBorders>
              <w:top w:val="nil"/>
              <w:left w:val="nil"/>
              <w:bottom w:val="single" w:sz="4" w:space="0" w:color="auto"/>
              <w:right w:val="single" w:sz="4" w:space="0" w:color="auto"/>
            </w:tcBorders>
            <w:shd w:val="clear" w:color="000000" w:fill="92D050"/>
            <w:hideMark/>
          </w:tcPr>
          <w:p w14:paraId="263DBD91"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25.172</w:t>
            </w:r>
          </w:p>
        </w:tc>
        <w:tc>
          <w:tcPr>
            <w:tcW w:w="1074" w:type="dxa"/>
            <w:tcBorders>
              <w:top w:val="nil"/>
              <w:left w:val="nil"/>
              <w:bottom w:val="single" w:sz="4" w:space="0" w:color="auto"/>
              <w:right w:val="single" w:sz="4" w:space="0" w:color="auto"/>
            </w:tcBorders>
            <w:shd w:val="clear" w:color="auto" w:fill="auto"/>
            <w:noWrap/>
            <w:hideMark/>
          </w:tcPr>
          <w:p w14:paraId="299E2624"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320,91</w:t>
            </w:r>
          </w:p>
        </w:tc>
        <w:tc>
          <w:tcPr>
            <w:tcW w:w="1073" w:type="dxa"/>
            <w:tcBorders>
              <w:top w:val="nil"/>
              <w:left w:val="nil"/>
              <w:bottom w:val="single" w:sz="4" w:space="0" w:color="auto"/>
              <w:right w:val="single" w:sz="4" w:space="0" w:color="auto"/>
            </w:tcBorders>
            <w:shd w:val="clear" w:color="000000" w:fill="FFC000"/>
            <w:hideMark/>
          </w:tcPr>
          <w:p w14:paraId="3329EAFA"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-1.214.291</w:t>
            </w:r>
          </w:p>
        </w:tc>
        <w:tc>
          <w:tcPr>
            <w:tcW w:w="1037" w:type="dxa"/>
            <w:tcBorders>
              <w:top w:val="nil"/>
              <w:left w:val="nil"/>
              <w:bottom w:val="single" w:sz="4" w:space="0" w:color="auto"/>
              <w:right w:val="single" w:sz="4" w:space="0" w:color="auto"/>
            </w:tcBorders>
            <w:shd w:val="clear" w:color="000000" w:fill="FFFF00"/>
            <w:hideMark/>
          </w:tcPr>
          <w:p w14:paraId="6A283FA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123</w:t>
            </w:r>
          </w:p>
        </w:tc>
        <w:tc>
          <w:tcPr>
            <w:tcW w:w="1388" w:type="dxa"/>
            <w:tcBorders>
              <w:top w:val="nil"/>
              <w:left w:val="nil"/>
              <w:bottom w:val="single" w:sz="4" w:space="0" w:color="auto"/>
              <w:right w:val="single" w:sz="4" w:space="0" w:color="auto"/>
            </w:tcBorders>
            <w:shd w:val="clear" w:color="auto" w:fill="auto"/>
            <w:hideMark/>
          </w:tcPr>
          <w:p w14:paraId="251DCFEB"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86,9%</w:t>
            </w:r>
          </w:p>
        </w:tc>
        <w:tc>
          <w:tcPr>
            <w:tcW w:w="1495" w:type="dxa"/>
            <w:gridSpan w:val="2"/>
            <w:tcBorders>
              <w:top w:val="nil"/>
              <w:left w:val="nil"/>
              <w:bottom w:val="single" w:sz="4" w:space="0" w:color="auto"/>
              <w:right w:val="single" w:sz="4" w:space="0" w:color="auto"/>
            </w:tcBorders>
            <w:shd w:val="clear" w:color="000000" w:fill="FFFF00"/>
            <w:hideMark/>
          </w:tcPr>
          <w:p w14:paraId="03BE285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100,5%</w:t>
            </w:r>
          </w:p>
        </w:tc>
      </w:tr>
      <w:tr w:rsidR="00A96C2D" w:rsidRPr="00B046EA" w14:paraId="6467D4A3" w14:textId="77777777" w:rsidTr="0027028B">
        <w:trPr>
          <w:trHeight w:val="173"/>
        </w:trPr>
        <w:tc>
          <w:tcPr>
            <w:tcW w:w="505" w:type="dxa"/>
            <w:tcBorders>
              <w:top w:val="nil"/>
              <w:left w:val="single" w:sz="4" w:space="0" w:color="auto"/>
              <w:bottom w:val="single" w:sz="4" w:space="0" w:color="auto"/>
              <w:right w:val="single" w:sz="4" w:space="0" w:color="auto"/>
            </w:tcBorders>
            <w:shd w:val="clear" w:color="auto" w:fill="auto"/>
            <w:noWrap/>
            <w:hideMark/>
          </w:tcPr>
          <w:p w14:paraId="728C19F1"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w:t>
            </w:r>
          </w:p>
        </w:tc>
        <w:tc>
          <w:tcPr>
            <w:tcW w:w="2036" w:type="dxa"/>
            <w:tcBorders>
              <w:top w:val="nil"/>
              <w:left w:val="nil"/>
              <w:bottom w:val="single" w:sz="4" w:space="0" w:color="auto"/>
              <w:right w:val="single" w:sz="4" w:space="0" w:color="auto"/>
            </w:tcBorders>
            <w:shd w:val="clear" w:color="000000" w:fill="FFFFFF"/>
            <w:hideMark/>
          </w:tcPr>
          <w:p w14:paraId="03CC353B"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Comrat</w:t>
            </w:r>
          </w:p>
        </w:tc>
        <w:tc>
          <w:tcPr>
            <w:tcW w:w="1065" w:type="dxa"/>
            <w:tcBorders>
              <w:top w:val="nil"/>
              <w:left w:val="nil"/>
              <w:bottom w:val="single" w:sz="4" w:space="0" w:color="auto"/>
              <w:right w:val="single" w:sz="4" w:space="0" w:color="auto"/>
            </w:tcBorders>
            <w:shd w:val="clear" w:color="000000" w:fill="FFC000"/>
            <w:hideMark/>
          </w:tcPr>
          <w:p w14:paraId="4C22C384"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4.668.831</w:t>
            </w:r>
          </w:p>
        </w:tc>
        <w:tc>
          <w:tcPr>
            <w:tcW w:w="1006" w:type="dxa"/>
            <w:tcBorders>
              <w:top w:val="nil"/>
              <w:left w:val="nil"/>
              <w:bottom w:val="single" w:sz="4" w:space="0" w:color="auto"/>
              <w:right w:val="single" w:sz="4" w:space="0" w:color="auto"/>
            </w:tcBorders>
            <w:shd w:val="clear" w:color="000000" w:fill="92D050"/>
            <w:hideMark/>
          </w:tcPr>
          <w:p w14:paraId="6CB389C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18.724</w:t>
            </w:r>
          </w:p>
        </w:tc>
        <w:tc>
          <w:tcPr>
            <w:tcW w:w="1072" w:type="dxa"/>
            <w:tcBorders>
              <w:top w:val="nil"/>
              <w:left w:val="nil"/>
              <w:bottom w:val="single" w:sz="4" w:space="0" w:color="auto"/>
              <w:right w:val="single" w:sz="4" w:space="0" w:color="auto"/>
            </w:tcBorders>
            <w:shd w:val="clear" w:color="auto" w:fill="auto"/>
            <w:noWrap/>
            <w:hideMark/>
          </w:tcPr>
          <w:p w14:paraId="3EBA581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249,35</w:t>
            </w:r>
          </w:p>
        </w:tc>
        <w:tc>
          <w:tcPr>
            <w:tcW w:w="1114" w:type="dxa"/>
            <w:tcBorders>
              <w:top w:val="nil"/>
              <w:left w:val="nil"/>
              <w:bottom w:val="single" w:sz="4" w:space="0" w:color="auto"/>
              <w:right w:val="single" w:sz="4" w:space="0" w:color="auto"/>
            </w:tcBorders>
            <w:shd w:val="clear" w:color="000000" w:fill="FFC000"/>
            <w:hideMark/>
          </w:tcPr>
          <w:p w14:paraId="0DD1288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3.405.760</w:t>
            </w:r>
          </w:p>
        </w:tc>
        <w:tc>
          <w:tcPr>
            <w:tcW w:w="1072" w:type="dxa"/>
            <w:tcBorders>
              <w:top w:val="nil"/>
              <w:left w:val="nil"/>
              <w:bottom w:val="single" w:sz="4" w:space="0" w:color="auto"/>
              <w:right w:val="single" w:sz="4" w:space="0" w:color="auto"/>
            </w:tcBorders>
            <w:shd w:val="clear" w:color="000000" w:fill="92D050"/>
            <w:hideMark/>
          </w:tcPr>
          <w:p w14:paraId="2C0C2D7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12.439</w:t>
            </w:r>
          </w:p>
        </w:tc>
        <w:tc>
          <w:tcPr>
            <w:tcW w:w="1074" w:type="dxa"/>
            <w:tcBorders>
              <w:top w:val="nil"/>
              <w:left w:val="nil"/>
              <w:bottom w:val="single" w:sz="4" w:space="0" w:color="auto"/>
              <w:right w:val="single" w:sz="4" w:space="0" w:color="auto"/>
            </w:tcBorders>
            <w:shd w:val="clear" w:color="auto" w:fill="auto"/>
            <w:noWrap/>
            <w:hideMark/>
          </w:tcPr>
          <w:p w14:paraId="6A38FC14"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273,80</w:t>
            </w:r>
          </w:p>
        </w:tc>
        <w:tc>
          <w:tcPr>
            <w:tcW w:w="1073" w:type="dxa"/>
            <w:tcBorders>
              <w:top w:val="nil"/>
              <w:left w:val="nil"/>
              <w:bottom w:val="single" w:sz="4" w:space="0" w:color="auto"/>
              <w:right w:val="single" w:sz="4" w:space="0" w:color="auto"/>
            </w:tcBorders>
            <w:shd w:val="clear" w:color="000000" w:fill="FFC000"/>
            <w:hideMark/>
          </w:tcPr>
          <w:p w14:paraId="272B80E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-1.263.071</w:t>
            </w:r>
          </w:p>
        </w:tc>
        <w:tc>
          <w:tcPr>
            <w:tcW w:w="1037" w:type="dxa"/>
            <w:tcBorders>
              <w:top w:val="nil"/>
              <w:left w:val="nil"/>
              <w:bottom w:val="single" w:sz="4" w:space="0" w:color="auto"/>
              <w:right w:val="single" w:sz="4" w:space="0" w:color="auto"/>
            </w:tcBorders>
            <w:shd w:val="clear" w:color="000000" w:fill="92D050"/>
            <w:hideMark/>
          </w:tcPr>
          <w:p w14:paraId="4AFCFE8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-6.285</w:t>
            </w:r>
          </w:p>
        </w:tc>
        <w:tc>
          <w:tcPr>
            <w:tcW w:w="1388" w:type="dxa"/>
            <w:tcBorders>
              <w:top w:val="nil"/>
              <w:left w:val="nil"/>
              <w:bottom w:val="single" w:sz="4" w:space="0" w:color="auto"/>
              <w:right w:val="single" w:sz="4" w:space="0" w:color="auto"/>
            </w:tcBorders>
            <w:shd w:val="clear" w:color="auto" w:fill="auto"/>
            <w:hideMark/>
          </w:tcPr>
          <w:p w14:paraId="66BC538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72,9%</w:t>
            </w:r>
          </w:p>
        </w:tc>
        <w:tc>
          <w:tcPr>
            <w:tcW w:w="1495" w:type="dxa"/>
            <w:gridSpan w:val="2"/>
            <w:tcBorders>
              <w:top w:val="nil"/>
              <w:left w:val="nil"/>
              <w:bottom w:val="single" w:sz="4" w:space="0" w:color="auto"/>
              <w:right w:val="single" w:sz="4" w:space="0" w:color="auto"/>
            </w:tcBorders>
            <w:shd w:val="clear" w:color="auto" w:fill="auto"/>
            <w:hideMark/>
          </w:tcPr>
          <w:p w14:paraId="61DC885A"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66,4%</w:t>
            </w:r>
          </w:p>
        </w:tc>
      </w:tr>
      <w:tr w:rsidR="00A96C2D" w:rsidRPr="00B046EA" w14:paraId="60CEEBA1" w14:textId="77777777" w:rsidTr="0027028B">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14:paraId="7E555949"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w:t>
            </w:r>
          </w:p>
        </w:tc>
        <w:tc>
          <w:tcPr>
            <w:tcW w:w="2036" w:type="dxa"/>
            <w:tcBorders>
              <w:top w:val="nil"/>
              <w:left w:val="nil"/>
              <w:bottom w:val="single" w:sz="4" w:space="0" w:color="auto"/>
              <w:right w:val="single" w:sz="4" w:space="0" w:color="auto"/>
            </w:tcBorders>
            <w:shd w:val="clear" w:color="000000" w:fill="FFFFFF"/>
            <w:hideMark/>
          </w:tcPr>
          <w:p w14:paraId="2B4F513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Edineţ</w:t>
            </w:r>
          </w:p>
        </w:tc>
        <w:tc>
          <w:tcPr>
            <w:tcW w:w="1065" w:type="dxa"/>
            <w:tcBorders>
              <w:top w:val="nil"/>
              <w:left w:val="nil"/>
              <w:bottom w:val="single" w:sz="4" w:space="0" w:color="auto"/>
              <w:right w:val="single" w:sz="4" w:space="0" w:color="auto"/>
            </w:tcBorders>
            <w:shd w:val="clear" w:color="000000" w:fill="FFC000"/>
            <w:hideMark/>
          </w:tcPr>
          <w:p w14:paraId="1CEA681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11.356.917</w:t>
            </w:r>
          </w:p>
        </w:tc>
        <w:tc>
          <w:tcPr>
            <w:tcW w:w="1006" w:type="dxa"/>
            <w:tcBorders>
              <w:top w:val="nil"/>
              <w:left w:val="nil"/>
              <w:bottom w:val="single" w:sz="4" w:space="0" w:color="auto"/>
              <w:right w:val="single" w:sz="4" w:space="0" w:color="auto"/>
            </w:tcBorders>
            <w:shd w:val="clear" w:color="000000" w:fill="92D050"/>
            <w:hideMark/>
          </w:tcPr>
          <w:p w14:paraId="67A8296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48.200</w:t>
            </w:r>
          </w:p>
        </w:tc>
        <w:tc>
          <w:tcPr>
            <w:tcW w:w="1072" w:type="dxa"/>
            <w:tcBorders>
              <w:top w:val="nil"/>
              <w:left w:val="nil"/>
              <w:bottom w:val="single" w:sz="4" w:space="0" w:color="auto"/>
              <w:right w:val="single" w:sz="4" w:space="0" w:color="auto"/>
            </w:tcBorders>
            <w:shd w:val="clear" w:color="auto" w:fill="auto"/>
            <w:noWrap/>
            <w:hideMark/>
          </w:tcPr>
          <w:p w14:paraId="39490F3D"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235,62</w:t>
            </w:r>
          </w:p>
        </w:tc>
        <w:tc>
          <w:tcPr>
            <w:tcW w:w="1114" w:type="dxa"/>
            <w:tcBorders>
              <w:top w:val="nil"/>
              <w:left w:val="nil"/>
              <w:bottom w:val="single" w:sz="4" w:space="0" w:color="auto"/>
              <w:right w:val="single" w:sz="4" w:space="0" w:color="auto"/>
            </w:tcBorders>
            <w:shd w:val="clear" w:color="000000" w:fill="FFC000"/>
            <w:hideMark/>
          </w:tcPr>
          <w:p w14:paraId="42DA6131"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10.803.378</w:t>
            </w:r>
          </w:p>
        </w:tc>
        <w:tc>
          <w:tcPr>
            <w:tcW w:w="1072" w:type="dxa"/>
            <w:tcBorders>
              <w:top w:val="nil"/>
              <w:left w:val="nil"/>
              <w:bottom w:val="single" w:sz="4" w:space="0" w:color="auto"/>
              <w:right w:val="single" w:sz="4" w:space="0" w:color="auto"/>
            </w:tcBorders>
            <w:shd w:val="clear" w:color="000000" w:fill="92D050"/>
            <w:hideMark/>
          </w:tcPr>
          <w:p w14:paraId="4ECF59F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46.322</w:t>
            </w:r>
          </w:p>
        </w:tc>
        <w:tc>
          <w:tcPr>
            <w:tcW w:w="1074" w:type="dxa"/>
            <w:tcBorders>
              <w:top w:val="nil"/>
              <w:left w:val="nil"/>
              <w:bottom w:val="single" w:sz="4" w:space="0" w:color="auto"/>
              <w:right w:val="single" w:sz="4" w:space="0" w:color="auto"/>
            </w:tcBorders>
            <w:shd w:val="clear" w:color="auto" w:fill="auto"/>
            <w:noWrap/>
            <w:hideMark/>
          </w:tcPr>
          <w:p w14:paraId="03BAFEF3"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233,22</w:t>
            </w:r>
          </w:p>
        </w:tc>
        <w:tc>
          <w:tcPr>
            <w:tcW w:w="1073" w:type="dxa"/>
            <w:tcBorders>
              <w:top w:val="nil"/>
              <w:left w:val="nil"/>
              <w:bottom w:val="single" w:sz="4" w:space="0" w:color="auto"/>
              <w:right w:val="single" w:sz="4" w:space="0" w:color="auto"/>
            </w:tcBorders>
            <w:shd w:val="clear" w:color="000000" w:fill="FFC000"/>
            <w:hideMark/>
          </w:tcPr>
          <w:p w14:paraId="37D355D1"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-553.539</w:t>
            </w:r>
          </w:p>
        </w:tc>
        <w:tc>
          <w:tcPr>
            <w:tcW w:w="1037" w:type="dxa"/>
            <w:tcBorders>
              <w:top w:val="nil"/>
              <w:left w:val="nil"/>
              <w:bottom w:val="single" w:sz="4" w:space="0" w:color="auto"/>
              <w:right w:val="single" w:sz="4" w:space="0" w:color="auto"/>
            </w:tcBorders>
            <w:shd w:val="clear" w:color="000000" w:fill="92D050"/>
            <w:hideMark/>
          </w:tcPr>
          <w:p w14:paraId="41900CD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-1.878</w:t>
            </w:r>
          </w:p>
        </w:tc>
        <w:tc>
          <w:tcPr>
            <w:tcW w:w="1388" w:type="dxa"/>
            <w:tcBorders>
              <w:top w:val="nil"/>
              <w:left w:val="nil"/>
              <w:bottom w:val="single" w:sz="4" w:space="0" w:color="auto"/>
              <w:right w:val="single" w:sz="4" w:space="0" w:color="auto"/>
            </w:tcBorders>
            <w:shd w:val="clear" w:color="auto" w:fill="auto"/>
            <w:hideMark/>
          </w:tcPr>
          <w:p w14:paraId="4E496CBF"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95,1%</w:t>
            </w:r>
          </w:p>
        </w:tc>
        <w:tc>
          <w:tcPr>
            <w:tcW w:w="1495" w:type="dxa"/>
            <w:gridSpan w:val="2"/>
            <w:tcBorders>
              <w:top w:val="nil"/>
              <w:left w:val="nil"/>
              <w:bottom w:val="single" w:sz="4" w:space="0" w:color="auto"/>
              <w:right w:val="single" w:sz="4" w:space="0" w:color="auto"/>
            </w:tcBorders>
            <w:shd w:val="clear" w:color="auto" w:fill="auto"/>
            <w:hideMark/>
          </w:tcPr>
          <w:p w14:paraId="71DDB0A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96,1%</w:t>
            </w:r>
          </w:p>
        </w:tc>
      </w:tr>
      <w:tr w:rsidR="00A96C2D" w:rsidRPr="00B046EA" w14:paraId="50291316" w14:textId="77777777" w:rsidTr="0027028B">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14:paraId="7D326E2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w:t>
            </w:r>
          </w:p>
        </w:tc>
        <w:tc>
          <w:tcPr>
            <w:tcW w:w="2036" w:type="dxa"/>
            <w:tcBorders>
              <w:top w:val="nil"/>
              <w:left w:val="nil"/>
              <w:bottom w:val="single" w:sz="4" w:space="0" w:color="auto"/>
              <w:right w:val="single" w:sz="4" w:space="0" w:color="auto"/>
            </w:tcBorders>
            <w:shd w:val="clear" w:color="000000" w:fill="FFFFFF"/>
            <w:hideMark/>
          </w:tcPr>
          <w:p w14:paraId="12B8D93D"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Glodeni</w:t>
            </w:r>
          </w:p>
        </w:tc>
        <w:tc>
          <w:tcPr>
            <w:tcW w:w="1065" w:type="dxa"/>
            <w:tcBorders>
              <w:top w:val="nil"/>
              <w:left w:val="nil"/>
              <w:bottom w:val="single" w:sz="4" w:space="0" w:color="auto"/>
              <w:right w:val="single" w:sz="4" w:space="0" w:color="auto"/>
            </w:tcBorders>
            <w:shd w:val="clear" w:color="000000" w:fill="FFC000"/>
            <w:hideMark/>
          </w:tcPr>
          <w:p w14:paraId="5872B16E"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6.174.671</w:t>
            </w:r>
          </w:p>
        </w:tc>
        <w:tc>
          <w:tcPr>
            <w:tcW w:w="1006" w:type="dxa"/>
            <w:tcBorders>
              <w:top w:val="nil"/>
              <w:left w:val="nil"/>
              <w:bottom w:val="single" w:sz="4" w:space="0" w:color="auto"/>
              <w:right w:val="single" w:sz="4" w:space="0" w:color="auto"/>
            </w:tcBorders>
            <w:shd w:val="clear" w:color="000000" w:fill="92D050"/>
            <w:hideMark/>
          </w:tcPr>
          <w:p w14:paraId="430DB29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27.950</w:t>
            </w:r>
          </w:p>
        </w:tc>
        <w:tc>
          <w:tcPr>
            <w:tcW w:w="1072" w:type="dxa"/>
            <w:tcBorders>
              <w:top w:val="nil"/>
              <w:left w:val="nil"/>
              <w:bottom w:val="single" w:sz="4" w:space="0" w:color="auto"/>
              <w:right w:val="single" w:sz="4" w:space="0" w:color="auto"/>
            </w:tcBorders>
            <w:shd w:val="clear" w:color="auto" w:fill="auto"/>
            <w:noWrap/>
            <w:hideMark/>
          </w:tcPr>
          <w:p w14:paraId="7F89E8DA"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220,92</w:t>
            </w:r>
          </w:p>
        </w:tc>
        <w:tc>
          <w:tcPr>
            <w:tcW w:w="1114" w:type="dxa"/>
            <w:tcBorders>
              <w:top w:val="nil"/>
              <w:left w:val="nil"/>
              <w:bottom w:val="single" w:sz="4" w:space="0" w:color="auto"/>
              <w:right w:val="single" w:sz="4" w:space="0" w:color="auto"/>
            </w:tcBorders>
            <w:shd w:val="clear" w:color="000000" w:fill="FFC000"/>
            <w:hideMark/>
          </w:tcPr>
          <w:p w14:paraId="68B6FFC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6.058.545</w:t>
            </w:r>
          </w:p>
        </w:tc>
        <w:tc>
          <w:tcPr>
            <w:tcW w:w="1072" w:type="dxa"/>
            <w:tcBorders>
              <w:top w:val="nil"/>
              <w:left w:val="nil"/>
              <w:bottom w:val="single" w:sz="4" w:space="0" w:color="auto"/>
              <w:right w:val="single" w:sz="4" w:space="0" w:color="auto"/>
            </w:tcBorders>
            <w:shd w:val="clear" w:color="000000" w:fill="92D050"/>
            <w:hideMark/>
          </w:tcPr>
          <w:p w14:paraId="4F7EAC63"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28.023</w:t>
            </w:r>
          </w:p>
        </w:tc>
        <w:tc>
          <w:tcPr>
            <w:tcW w:w="1074" w:type="dxa"/>
            <w:tcBorders>
              <w:top w:val="nil"/>
              <w:left w:val="nil"/>
              <w:bottom w:val="single" w:sz="4" w:space="0" w:color="auto"/>
              <w:right w:val="single" w:sz="4" w:space="0" w:color="auto"/>
            </w:tcBorders>
            <w:shd w:val="clear" w:color="auto" w:fill="auto"/>
            <w:noWrap/>
            <w:hideMark/>
          </w:tcPr>
          <w:p w14:paraId="49A835EB"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216,20</w:t>
            </w:r>
          </w:p>
        </w:tc>
        <w:tc>
          <w:tcPr>
            <w:tcW w:w="1073" w:type="dxa"/>
            <w:tcBorders>
              <w:top w:val="nil"/>
              <w:left w:val="nil"/>
              <w:bottom w:val="single" w:sz="4" w:space="0" w:color="auto"/>
              <w:right w:val="single" w:sz="4" w:space="0" w:color="auto"/>
            </w:tcBorders>
            <w:shd w:val="clear" w:color="000000" w:fill="FFC000"/>
            <w:hideMark/>
          </w:tcPr>
          <w:p w14:paraId="55295E0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-116.126</w:t>
            </w:r>
          </w:p>
        </w:tc>
        <w:tc>
          <w:tcPr>
            <w:tcW w:w="1037" w:type="dxa"/>
            <w:tcBorders>
              <w:top w:val="nil"/>
              <w:left w:val="nil"/>
              <w:bottom w:val="single" w:sz="4" w:space="0" w:color="auto"/>
              <w:right w:val="single" w:sz="4" w:space="0" w:color="auto"/>
            </w:tcBorders>
            <w:shd w:val="clear" w:color="000000" w:fill="FFFF00"/>
            <w:hideMark/>
          </w:tcPr>
          <w:p w14:paraId="2F09DEDB"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73</w:t>
            </w:r>
          </w:p>
        </w:tc>
        <w:tc>
          <w:tcPr>
            <w:tcW w:w="1388" w:type="dxa"/>
            <w:tcBorders>
              <w:top w:val="nil"/>
              <w:left w:val="nil"/>
              <w:bottom w:val="single" w:sz="4" w:space="0" w:color="auto"/>
              <w:right w:val="single" w:sz="4" w:space="0" w:color="auto"/>
            </w:tcBorders>
            <w:shd w:val="clear" w:color="auto" w:fill="auto"/>
            <w:hideMark/>
          </w:tcPr>
          <w:p w14:paraId="28B7520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98,1%</w:t>
            </w:r>
          </w:p>
        </w:tc>
        <w:tc>
          <w:tcPr>
            <w:tcW w:w="1495" w:type="dxa"/>
            <w:gridSpan w:val="2"/>
            <w:tcBorders>
              <w:top w:val="nil"/>
              <w:left w:val="nil"/>
              <w:bottom w:val="single" w:sz="4" w:space="0" w:color="auto"/>
              <w:right w:val="single" w:sz="4" w:space="0" w:color="auto"/>
            </w:tcBorders>
            <w:shd w:val="clear" w:color="000000" w:fill="FFFF00"/>
            <w:hideMark/>
          </w:tcPr>
          <w:p w14:paraId="1BD186B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100,3%</w:t>
            </w:r>
          </w:p>
        </w:tc>
      </w:tr>
      <w:tr w:rsidR="00A96C2D" w:rsidRPr="00B046EA" w14:paraId="152B69A0" w14:textId="77777777" w:rsidTr="0027028B">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14:paraId="52CE043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w:t>
            </w:r>
          </w:p>
        </w:tc>
        <w:tc>
          <w:tcPr>
            <w:tcW w:w="2036" w:type="dxa"/>
            <w:tcBorders>
              <w:top w:val="nil"/>
              <w:left w:val="nil"/>
              <w:bottom w:val="single" w:sz="4" w:space="0" w:color="auto"/>
              <w:right w:val="single" w:sz="4" w:space="0" w:color="auto"/>
            </w:tcBorders>
            <w:shd w:val="clear" w:color="000000" w:fill="FFFFFF"/>
            <w:hideMark/>
          </w:tcPr>
          <w:p w14:paraId="448487E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Hînceşti-Silva</w:t>
            </w:r>
          </w:p>
        </w:tc>
        <w:tc>
          <w:tcPr>
            <w:tcW w:w="1065" w:type="dxa"/>
            <w:tcBorders>
              <w:top w:val="nil"/>
              <w:left w:val="nil"/>
              <w:bottom w:val="single" w:sz="4" w:space="0" w:color="auto"/>
              <w:right w:val="single" w:sz="4" w:space="0" w:color="auto"/>
            </w:tcBorders>
            <w:shd w:val="clear" w:color="000000" w:fill="FFC000"/>
            <w:hideMark/>
          </w:tcPr>
          <w:p w14:paraId="2B5F4FB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11.995.770</w:t>
            </w:r>
          </w:p>
        </w:tc>
        <w:tc>
          <w:tcPr>
            <w:tcW w:w="1006" w:type="dxa"/>
            <w:tcBorders>
              <w:top w:val="nil"/>
              <w:left w:val="nil"/>
              <w:bottom w:val="single" w:sz="4" w:space="0" w:color="auto"/>
              <w:right w:val="single" w:sz="4" w:space="0" w:color="auto"/>
            </w:tcBorders>
            <w:shd w:val="clear" w:color="000000" w:fill="92D050"/>
            <w:hideMark/>
          </w:tcPr>
          <w:p w14:paraId="0280DC7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60.602</w:t>
            </w:r>
          </w:p>
        </w:tc>
        <w:tc>
          <w:tcPr>
            <w:tcW w:w="1072" w:type="dxa"/>
            <w:tcBorders>
              <w:top w:val="nil"/>
              <w:left w:val="nil"/>
              <w:bottom w:val="single" w:sz="4" w:space="0" w:color="auto"/>
              <w:right w:val="single" w:sz="4" w:space="0" w:color="auto"/>
            </w:tcBorders>
            <w:shd w:val="clear" w:color="auto" w:fill="auto"/>
            <w:noWrap/>
            <w:hideMark/>
          </w:tcPr>
          <w:p w14:paraId="2495BC29"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197,94</w:t>
            </w:r>
          </w:p>
        </w:tc>
        <w:tc>
          <w:tcPr>
            <w:tcW w:w="1114" w:type="dxa"/>
            <w:tcBorders>
              <w:top w:val="nil"/>
              <w:left w:val="nil"/>
              <w:bottom w:val="single" w:sz="4" w:space="0" w:color="auto"/>
              <w:right w:val="single" w:sz="4" w:space="0" w:color="auto"/>
            </w:tcBorders>
            <w:shd w:val="clear" w:color="000000" w:fill="FFC000"/>
            <w:hideMark/>
          </w:tcPr>
          <w:p w14:paraId="1F6033F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9.320.439</w:t>
            </w:r>
          </w:p>
        </w:tc>
        <w:tc>
          <w:tcPr>
            <w:tcW w:w="1072" w:type="dxa"/>
            <w:tcBorders>
              <w:top w:val="nil"/>
              <w:left w:val="nil"/>
              <w:bottom w:val="single" w:sz="4" w:space="0" w:color="auto"/>
              <w:right w:val="single" w:sz="4" w:space="0" w:color="auto"/>
            </w:tcBorders>
            <w:shd w:val="clear" w:color="000000" w:fill="92D050"/>
            <w:hideMark/>
          </w:tcPr>
          <w:p w14:paraId="48B61E49"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50.326</w:t>
            </w:r>
          </w:p>
        </w:tc>
        <w:tc>
          <w:tcPr>
            <w:tcW w:w="1074" w:type="dxa"/>
            <w:tcBorders>
              <w:top w:val="nil"/>
              <w:left w:val="nil"/>
              <w:bottom w:val="single" w:sz="4" w:space="0" w:color="auto"/>
              <w:right w:val="single" w:sz="4" w:space="0" w:color="auto"/>
            </w:tcBorders>
            <w:shd w:val="clear" w:color="auto" w:fill="auto"/>
            <w:noWrap/>
            <w:hideMark/>
          </w:tcPr>
          <w:p w14:paraId="0DB4C00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185,20</w:t>
            </w:r>
          </w:p>
        </w:tc>
        <w:tc>
          <w:tcPr>
            <w:tcW w:w="1073" w:type="dxa"/>
            <w:tcBorders>
              <w:top w:val="nil"/>
              <w:left w:val="nil"/>
              <w:bottom w:val="single" w:sz="4" w:space="0" w:color="auto"/>
              <w:right w:val="single" w:sz="4" w:space="0" w:color="auto"/>
            </w:tcBorders>
            <w:shd w:val="clear" w:color="000000" w:fill="FFC000"/>
            <w:hideMark/>
          </w:tcPr>
          <w:p w14:paraId="6A37501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-2.675.331</w:t>
            </w:r>
          </w:p>
        </w:tc>
        <w:tc>
          <w:tcPr>
            <w:tcW w:w="1037" w:type="dxa"/>
            <w:tcBorders>
              <w:top w:val="nil"/>
              <w:left w:val="nil"/>
              <w:bottom w:val="single" w:sz="4" w:space="0" w:color="auto"/>
              <w:right w:val="single" w:sz="4" w:space="0" w:color="auto"/>
            </w:tcBorders>
            <w:shd w:val="clear" w:color="000000" w:fill="92D050"/>
            <w:hideMark/>
          </w:tcPr>
          <w:p w14:paraId="67076441"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-10.276</w:t>
            </w:r>
          </w:p>
        </w:tc>
        <w:tc>
          <w:tcPr>
            <w:tcW w:w="1388" w:type="dxa"/>
            <w:tcBorders>
              <w:top w:val="nil"/>
              <w:left w:val="nil"/>
              <w:bottom w:val="single" w:sz="4" w:space="0" w:color="auto"/>
              <w:right w:val="single" w:sz="4" w:space="0" w:color="auto"/>
            </w:tcBorders>
            <w:shd w:val="clear" w:color="auto" w:fill="auto"/>
            <w:hideMark/>
          </w:tcPr>
          <w:p w14:paraId="219E07C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77,7%</w:t>
            </w:r>
          </w:p>
        </w:tc>
        <w:tc>
          <w:tcPr>
            <w:tcW w:w="1495" w:type="dxa"/>
            <w:gridSpan w:val="2"/>
            <w:tcBorders>
              <w:top w:val="nil"/>
              <w:left w:val="nil"/>
              <w:bottom w:val="single" w:sz="4" w:space="0" w:color="auto"/>
              <w:right w:val="single" w:sz="4" w:space="0" w:color="auto"/>
            </w:tcBorders>
            <w:shd w:val="clear" w:color="auto" w:fill="auto"/>
            <w:hideMark/>
          </w:tcPr>
          <w:p w14:paraId="469D21ED"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83,0%</w:t>
            </w:r>
          </w:p>
        </w:tc>
      </w:tr>
      <w:tr w:rsidR="00A96C2D" w:rsidRPr="00B046EA" w14:paraId="0C96B89F" w14:textId="77777777" w:rsidTr="0027028B">
        <w:trPr>
          <w:trHeight w:val="153"/>
        </w:trPr>
        <w:tc>
          <w:tcPr>
            <w:tcW w:w="505" w:type="dxa"/>
            <w:tcBorders>
              <w:top w:val="nil"/>
              <w:left w:val="single" w:sz="4" w:space="0" w:color="auto"/>
              <w:bottom w:val="single" w:sz="4" w:space="0" w:color="auto"/>
              <w:right w:val="single" w:sz="4" w:space="0" w:color="auto"/>
            </w:tcBorders>
            <w:shd w:val="clear" w:color="auto" w:fill="auto"/>
            <w:noWrap/>
            <w:hideMark/>
          </w:tcPr>
          <w:p w14:paraId="3D7FE183"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w:t>
            </w:r>
          </w:p>
        </w:tc>
        <w:tc>
          <w:tcPr>
            <w:tcW w:w="2036" w:type="dxa"/>
            <w:tcBorders>
              <w:top w:val="nil"/>
              <w:left w:val="nil"/>
              <w:bottom w:val="single" w:sz="4" w:space="0" w:color="auto"/>
              <w:right w:val="single" w:sz="4" w:space="0" w:color="auto"/>
            </w:tcBorders>
            <w:shd w:val="clear" w:color="000000" w:fill="FFFFFF"/>
            <w:hideMark/>
          </w:tcPr>
          <w:p w14:paraId="6DFB35E1"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Iargara</w:t>
            </w:r>
          </w:p>
        </w:tc>
        <w:tc>
          <w:tcPr>
            <w:tcW w:w="1065" w:type="dxa"/>
            <w:tcBorders>
              <w:top w:val="nil"/>
              <w:left w:val="nil"/>
              <w:bottom w:val="single" w:sz="4" w:space="0" w:color="auto"/>
              <w:right w:val="single" w:sz="4" w:space="0" w:color="auto"/>
            </w:tcBorders>
            <w:shd w:val="clear" w:color="000000" w:fill="FFC000"/>
            <w:hideMark/>
          </w:tcPr>
          <w:p w14:paraId="594EEA0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6.679.985</w:t>
            </w:r>
          </w:p>
        </w:tc>
        <w:tc>
          <w:tcPr>
            <w:tcW w:w="1006" w:type="dxa"/>
            <w:tcBorders>
              <w:top w:val="nil"/>
              <w:left w:val="nil"/>
              <w:bottom w:val="single" w:sz="4" w:space="0" w:color="auto"/>
              <w:right w:val="single" w:sz="4" w:space="0" w:color="auto"/>
            </w:tcBorders>
            <w:shd w:val="clear" w:color="000000" w:fill="92D050"/>
            <w:hideMark/>
          </w:tcPr>
          <w:p w14:paraId="437500F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20.262</w:t>
            </w:r>
          </w:p>
        </w:tc>
        <w:tc>
          <w:tcPr>
            <w:tcW w:w="1072" w:type="dxa"/>
            <w:tcBorders>
              <w:top w:val="nil"/>
              <w:left w:val="nil"/>
              <w:bottom w:val="single" w:sz="4" w:space="0" w:color="auto"/>
              <w:right w:val="single" w:sz="4" w:space="0" w:color="auto"/>
            </w:tcBorders>
            <w:shd w:val="clear" w:color="auto" w:fill="auto"/>
            <w:noWrap/>
            <w:hideMark/>
          </w:tcPr>
          <w:p w14:paraId="7AB29EDA"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329,68</w:t>
            </w:r>
          </w:p>
        </w:tc>
        <w:tc>
          <w:tcPr>
            <w:tcW w:w="1114" w:type="dxa"/>
            <w:tcBorders>
              <w:top w:val="nil"/>
              <w:left w:val="nil"/>
              <w:bottom w:val="single" w:sz="4" w:space="0" w:color="auto"/>
              <w:right w:val="single" w:sz="4" w:space="0" w:color="auto"/>
            </w:tcBorders>
            <w:shd w:val="clear" w:color="000000" w:fill="FFC000"/>
            <w:hideMark/>
          </w:tcPr>
          <w:p w14:paraId="318507F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4.904.874</w:t>
            </w:r>
          </w:p>
        </w:tc>
        <w:tc>
          <w:tcPr>
            <w:tcW w:w="1072" w:type="dxa"/>
            <w:tcBorders>
              <w:top w:val="nil"/>
              <w:left w:val="nil"/>
              <w:bottom w:val="single" w:sz="4" w:space="0" w:color="auto"/>
              <w:right w:val="single" w:sz="4" w:space="0" w:color="auto"/>
            </w:tcBorders>
            <w:shd w:val="clear" w:color="000000" w:fill="92D050"/>
            <w:hideMark/>
          </w:tcPr>
          <w:p w14:paraId="578F181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22.322</w:t>
            </w:r>
          </w:p>
        </w:tc>
        <w:tc>
          <w:tcPr>
            <w:tcW w:w="1074" w:type="dxa"/>
            <w:tcBorders>
              <w:top w:val="nil"/>
              <w:left w:val="nil"/>
              <w:bottom w:val="single" w:sz="4" w:space="0" w:color="auto"/>
              <w:right w:val="single" w:sz="4" w:space="0" w:color="auto"/>
            </w:tcBorders>
            <w:shd w:val="clear" w:color="auto" w:fill="auto"/>
            <w:noWrap/>
            <w:hideMark/>
          </w:tcPr>
          <w:p w14:paraId="279C459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219,73</w:t>
            </w:r>
          </w:p>
        </w:tc>
        <w:tc>
          <w:tcPr>
            <w:tcW w:w="1073" w:type="dxa"/>
            <w:tcBorders>
              <w:top w:val="nil"/>
              <w:left w:val="nil"/>
              <w:bottom w:val="single" w:sz="4" w:space="0" w:color="auto"/>
              <w:right w:val="single" w:sz="4" w:space="0" w:color="auto"/>
            </w:tcBorders>
            <w:shd w:val="clear" w:color="000000" w:fill="FFC000"/>
            <w:hideMark/>
          </w:tcPr>
          <w:p w14:paraId="312732F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-1.775.111</w:t>
            </w:r>
          </w:p>
        </w:tc>
        <w:tc>
          <w:tcPr>
            <w:tcW w:w="1037" w:type="dxa"/>
            <w:tcBorders>
              <w:top w:val="nil"/>
              <w:left w:val="nil"/>
              <w:bottom w:val="single" w:sz="4" w:space="0" w:color="auto"/>
              <w:right w:val="single" w:sz="4" w:space="0" w:color="auto"/>
            </w:tcBorders>
            <w:shd w:val="clear" w:color="000000" w:fill="FFFF00"/>
            <w:hideMark/>
          </w:tcPr>
          <w:p w14:paraId="47D9DCAE"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2.060</w:t>
            </w:r>
          </w:p>
        </w:tc>
        <w:tc>
          <w:tcPr>
            <w:tcW w:w="1388" w:type="dxa"/>
            <w:tcBorders>
              <w:top w:val="nil"/>
              <w:left w:val="nil"/>
              <w:bottom w:val="single" w:sz="4" w:space="0" w:color="auto"/>
              <w:right w:val="single" w:sz="4" w:space="0" w:color="auto"/>
            </w:tcBorders>
            <w:shd w:val="clear" w:color="auto" w:fill="auto"/>
            <w:hideMark/>
          </w:tcPr>
          <w:p w14:paraId="0BF3E19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73,4%</w:t>
            </w:r>
          </w:p>
        </w:tc>
        <w:tc>
          <w:tcPr>
            <w:tcW w:w="1495" w:type="dxa"/>
            <w:gridSpan w:val="2"/>
            <w:tcBorders>
              <w:top w:val="nil"/>
              <w:left w:val="nil"/>
              <w:bottom w:val="single" w:sz="4" w:space="0" w:color="auto"/>
              <w:right w:val="single" w:sz="4" w:space="0" w:color="auto"/>
            </w:tcBorders>
            <w:shd w:val="clear" w:color="000000" w:fill="FF0000"/>
            <w:hideMark/>
          </w:tcPr>
          <w:p w14:paraId="26224AA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110,2%</w:t>
            </w:r>
          </w:p>
        </w:tc>
      </w:tr>
      <w:tr w:rsidR="00A96C2D" w:rsidRPr="00B046EA" w14:paraId="4FF76A2E" w14:textId="77777777" w:rsidTr="0027028B">
        <w:trPr>
          <w:trHeight w:val="230"/>
        </w:trPr>
        <w:tc>
          <w:tcPr>
            <w:tcW w:w="505" w:type="dxa"/>
            <w:tcBorders>
              <w:top w:val="nil"/>
              <w:left w:val="single" w:sz="4" w:space="0" w:color="auto"/>
              <w:bottom w:val="single" w:sz="4" w:space="0" w:color="auto"/>
              <w:right w:val="single" w:sz="4" w:space="0" w:color="auto"/>
            </w:tcBorders>
            <w:shd w:val="clear" w:color="auto" w:fill="auto"/>
            <w:noWrap/>
            <w:hideMark/>
          </w:tcPr>
          <w:p w14:paraId="0D3557F9"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w:t>
            </w:r>
          </w:p>
        </w:tc>
        <w:tc>
          <w:tcPr>
            <w:tcW w:w="2036" w:type="dxa"/>
            <w:tcBorders>
              <w:top w:val="nil"/>
              <w:left w:val="nil"/>
              <w:bottom w:val="single" w:sz="4" w:space="0" w:color="auto"/>
              <w:right w:val="single" w:sz="4" w:space="0" w:color="auto"/>
            </w:tcBorders>
            <w:shd w:val="clear" w:color="000000" w:fill="FFFFFF"/>
            <w:hideMark/>
          </w:tcPr>
          <w:p w14:paraId="527CA56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Nisporeni-Silva</w:t>
            </w:r>
          </w:p>
        </w:tc>
        <w:tc>
          <w:tcPr>
            <w:tcW w:w="1065" w:type="dxa"/>
            <w:tcBorders>
              <w:top w:val="nil"/>
              <w:left w:val="nil"/>
              <w:bottom w:val="single" w:sz="4" w:space="0" w:color="auto"/>
              <w:right w:val="single" w:sz="4" w:space="0" w:color="auto"/>
            </w:tcBorders>
            <w:shd w:val="clear" w:color="000000" w:fill="FFC000"/>
            <w:hideMark/>
          </w:tcPr>
          <w:p w14:paraId="12E13D61"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5.396.347</w:t>
            </w:r>
          </w:p>
        </w:tc>
        <w:tc>
          <w:tcPr>
            <w:tcW w:w="1006" w:type="dxa"/>
            <w:tcBorders>
              <w:top w:val="nil"/>
              <w:left w:val="nil"/>
              <w:bottom w:val="single" w:sz="4" w:space="0" w:color="auto"/>
              <w:right w:val="single" w:sz="4" w:space="0" w:color="auto"/>
            </w:tcBorders>
            <w:shd w:val="clear" w:color="000000" w:fill="92D050"/>
            <w:hideMark/>
          </w:tcPr>
          <w:p w14:paraId="65FC5C1F"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31.521</w:t>
            </w:r>
          </w:p>
        </w:tc>
        <w:tc>
          <w:tcPr>
            <w:tcW w:w="1072" w:type="dxa"/>
            <w:tcBorders>
              <w:top w:val="nil"/>
              <w:left w:val="nil"/>
              <w:bottom w:val="single" w:sz="4" w:space="0" w:color="auto"/>
              <w:right w:val="single" w:sz="4" w:space="0" w:color="auto"/>
            </w:tcBorders>
            <w:shd w:val="clear" w:color="auto" w:fill="auto"/>
            <w:noWrap/>
            <w:hideMark/>
          </w:tcPr>
          <w:p w14:paraId="1D66FFB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171,20</w:t>
            </w:r>
          </w:p>
        </w:tc>
        <w:tc>
          <w:tcPr>
            <w:tcW w:w="1114" w:type="dxa"/>
            <w:tcBorders>
              <w:top w:val="nil"/>
              <w:left w:val="nil"/>
              <w:bottom w:val="single" w:sz="4" w:space="0" w:color="auto"/>
              <w:right w:val="single" w:sz="4" w:space="0" w:color="auto"/>
            </w:tcBorders>
            <w:shd w:val="clear" w:color="000000" w:fill="FFC000"/>
            <w:hideMark/>
          </w:tcPr>
          <w:p w14:paraId="136C928E"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4.204.057</w:t>
            </w:r>
          </w:p>
        </w:tc>
        <w:tc>
          <w:tcPr>
            <w:tcW w:w="1072" w:type="dxa"/>
            <w:tcBorders>
              <w:top w:val="nil"/>
              <w:left w:val="nil"/>
              <w:bottom w:val="single" w:sz="4" w:space="0" w:color="auto"/>
              <w:right w:val="single" w:sz="4" w:space="0" w:color="auto"/>
            </w:tcBorders>
            <w:shd w:val="clear" w:color="000000" w:fill="92D050"/>
            <w:hideMark/>
          </w:tcPr>
          <w:p w14:paraId="473F163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26.617</w:t>
            </w:r>
          </w:p>
        </w:tc>
        <w:tc>
          <w:tcPr>
            <w:tcW w:w="1074" w:type="dxa"/>
            <w:tcBorders>
              <w:top w:val="nil"/>
              <w:left w:val="nil"/>
              <w:bottom w:val="single" w:sz="4" w:space="0" w:color="auto"/>
              <w:right w:val="single" w:sz="4" w:space="0" w:color="auto"/>
            </w:tcBorders>
            <w:shd w:val="clear" w:color="auto" w:fill="auto"/>
            <w:noWrap/>
            <w:hideMark/>
          </w:tcPr>
          <w:p w14:paraId="5A444ADE"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157,95</w:t>
            </w:r>
          </w:p>
        </w:tc>
        <w:tc>
          <w:tcPr>
            <w:tcW w:w="1073" w:type="dxa"/>
            <w:tcBorders>
              <w:top w:val="nil"/>
              <w:left w:val="nil"/>
              <w:bottom w:val="single" w:sz="4" w:space="0" w:color="auto"/>
              <w:right w:val="single" w:sz="4" w:space="0" w:color="auto"/>
            </w:tcBorders>
            <w:shd w:val="clear" w:color="000000" w:fill="FFC000"/>
            <w:hideMark/>
          </w:tcPr>
          <w:p w14:paraId="08F90F6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-1.192.290</w:t>
            </w:r>
          </w:p>
        </w:tc>
        <w:tc>
          <w:tcPr>
            <w:tcW w:w="1037" w:type="dxa"/>
            <w:tcBorders>
              <w:top w:val="nil"/>
              <w:left w:val="nil"/>
              <w:bottom w:val="single" w:sz="4" w:space="0" w:color="auto"/>
              <w:right w:val="single" w:sz="4" w:space="0" w:color="auto"/>
            </w:tcBorders>
            <w:shd w:val="clear" w:color="000000" w:fill="92D050"/>
            <w:hideMark/>
          </w:tcPr>
          <w:p w14:paraId="55D0935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-4.904</w:t>
            </w:r>
          </w:p>
        </w:tc>
        <w:tc>
          <w:tcPr>
            <w:tcW w:w="1388" w:type="dxa"/>
            <w:tcBorders>
              <w:top w:val="nil"/>
              <w:left w:val="nil"/>
              <w:bottom w:val="single" w:sz="4" w:space="0" w:color="auto"/>
              <w:right w:val="single" w:sz="4" w:space="0" w:color="auto"/>
            </w:tcBorders>
            <w:shd w:val="clear" w:color="auto" w:fill="auto"/>
            <w:hideMark/>
          </w:tcPr>
          <w:p w14:paraId="3DB18843"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77,9%</w:t>
            </w:r>
          </w:p>
        </w:tc>
        <w:tc>
          <w:tcPr>
            <w:tcW w:w="1495" w:type="dxa"/>
            <w:gridSpan w:val="2"/>
            <w:tcBorders>
              <w:top w:val="nil"/>
              <w:left w:val="nil"/>
              <w:bottom w:val="single" w:sz="4" w:space="0" w:color="auto"/>
              <w:right w:val="single" w:sz="4" w:space="0" w:color="auto"/>
            </w:tcBorders>
            <w:shd w:val="clear" w:color="auto" w:fill="auto"/>
            <w:hideMark/>
          </w:tcPr>
          <w:p w14:paraId="5EC53E64"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84,4%</w:t>
            </w:r>
          </w:p>
        </w:tc>
      </w:tr>
      <w:tr w:rsidR="00A96C2D" w:rsidRPr="00B046EA" w14:paraId="2BA1A6B3" w14:textId="77777777" w:rsidTr="0027028B">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14:paraId="61B1371B"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w:t>
            </w:r>
          </w:p>
        </w:tc>
        <w:tc>
          <w:tcPr>
            <w:tcW w:w="2036" w:type="dxa"/>
            <w:tcBorders>
              <w:top w:val="nil"/>
              <w:left w:val="nil"/>
              <w:bottom w:val="single" w:sz="4" w:space="0" w:color="auto"/>
              <w:right w:val="single" w:sz="4" w:space="0" w:color="auto"/>
            </w:tcBorders>
            <w:shd w:val="clear" w:color="000000" w:fill="FFFFFF"/>
            <w:hideMark/>
          </w:tcPr>
          <w:p w14:paraId="669C033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Orhei</w:t>
            </w:r>
          </w:p>
        </w:tc>
        <w:tc>
          <w:tcPr>
            <w:tcW w:w="1065" w:type="dxa"/>
            <w:tcBorders>
              <w:top w:val="nil"/>
              <w:left w:val="nil"/>
              <w:bottom w:val="single" w:sz="4" w:space="0" w:color="auto"/>
              <w:right w:val="single" w:sz="4" w:space="0" w:color="auto"/>
            </w:tcBorders>
            <w:shd w:val="clear" w:color="000000" w:fill="FFC000"/>
            <w:hideMark/>
          </w:tcPr>
          <w:p w14:paraId="0A33365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8.016.557</w:t>
            </w:r>
          </w:p>
        </w:tc>
        <w:tc>
          <w:tcPr>
            <w:tcW w:w="1006" w:type="dxa"/>
            <w:tcBorders>
              <w:top w:val="nil"/>
              <w:left w:val="nil"/>
              <w:bottom w:val="single" w:sz="4" w:space="0" w:color="auto"/>
              <w:right w:val="single" w:sz="4" w:space="0" w:color="auto"/>
            </w:tcBorders>
            <w:shd w:val="clear" w:color="000000" w:fill="92D050"/>
            <w:hideMark/>
          </w:tcPr>
          <w:p w14:paraId="69B92CCE"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37.863</w:t>
            </w:r>
          </w:p>
        </w:tc>
        <w:tc>
          <w:tcPr>
            <w:tcW w:w="1072" w:type="dxa"/>
            <w:tcBorders>
              <w:top w:val="nil"/>
              <w:left w:val="nil"/>
              <w:bottom w:val="single" w:sz="4" w:space="0" w:color="auto"/>
              <w:right w:val="single" w:sz="4" w:space="0" w:color="auto"/>
            </w:tcBorders>
            <w:shd w:val="clear" w:color="auto" w:fill="auto"/>
            <w:noWrap/>
            <w:hideMark/>
          </w:tcPr>
          <w:p w14:paraId="7FF8BC5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211,73</w:t>
            </w:r>
          </w:p>
        </w:tc>
        <w:tc>
          <w:tcPr>
            <w:tcW w:w="1114" w:type="dxa"/>
            <w:tcBorders>
              <w:top w:val="nil"/>
              <w:left w:val="nil"/>
              <w:bottom w:val="single" w:sz="4" w:space="0" w:color="auto"/>
              <w:right w:val="single" w:sz="4" w:space="0" w:color="auto"/>
            </w:tcBorders>
            <w:shd w:val="clear" w:color="000000" w:fill="FFC000"/>
            <w:hideMark/>
          </w:tcPr>
          <w:p w14:paraId="045D555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6.957.027</w:t>
            </w:r>
          </w:p>
        </w:tc>
        <w:tc>
          <w:tcPr>
            <w:tcW w:w="1072" w:type="dxa"/>
            <w:tcBorders>
              <w:top w:val="nil"/>
              <w:left w:val="nil"/>
              <w:bottom w:val="single" w:sz="4" w:space="0" w:color="auto"/>
              <w:right w:val="single" w:sz="4" w:space="0" w:color="auto"/>
            </w:tcBorders>
            <w:shd w:val="clear" w:color="000000" w:fill="92D050"/>
            <w:hideMark/>
          </w:tcPr>
          <w:p w14:paraId="0B9F528F"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33.994</w:t>
            </w:r>
          </w:p>
        </w:tc>
        <w:tc>
          <w:tcPr>
            <w:tcW w:w="1074" w:type="dxa"/>
            <w:tcBorders>
              <w:top w:val="nil"/>
              <w:left w:val="nil"/>
              <w:bottom w:val="single" w:sz="4" w:space="0" w:color="auto"/>
              <w:right w:val="single" w:sz="4" w:space="0" w:color="auto"/>
            </w:tcBorders>
            <w:shd w:val="clear" w:color="auto" w:fill="auto"/>
            <w:noWrap/>
            <w:hideMark/>
          </w:tcPr>
          <w:p w14:paraId="7A2EDFA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204,65</w:t>
            </w:r>
          </w:p>
        </w:tc>
        <w:tc>
          <w:tcPr>
            <w:tcW w:w="1073" w:type="dxa"/>
            <w:tcBorders>
              <w:top w:val="nil"/>
              <w:left w:val="nil"/>
              <w:bottom w:val="single" w:sz="4" w:space="0" w:color="auto"/>
              <w:right w:val="single" w:sz="4" w:space="0" w:color="auto"/>
            </w:tcBorders>
            <w:shd w:val="clear" w:color="000000" w:fill="FFC000"/>
            <w:hideMark/>
          </w:tcPr>
          <w:p w14:paraId="73473A9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-1.059.530</w:t>
            </w:r>
          </w:p>
        </w:tc>
        <w:tc>
          <w:tcPr>
            <w:tcW w:w="1037" w:type="dxa"/>
            <w:tcBorders>
              <w:top w:val="nil"/>
              <w:left w:val="nil"/>
              <w:bottom w:val="single" w:sz="4" w:space="0" w:color="auto"/>
              <w:right w:val="single" w:sz="4" w:space="0" w:color="auto"/>
            </w:tcBorders>
            <w:shd w:val="clear" w:color="000000" w:fill="92D050"/>
            <w:hideMark/>
          </w:tcPr>
          <w:p w14:paraId="0E9EEDB3"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-3.869</w:t>
            </w:r>
          </w:p>
        </w:tc>
        <w:tc>
          <w:tcPr>
            <w:tcW w:w="1388" w:type="dxa"/>
            <w:tcBorders>
              <w:top w:val="nil"/>
              <w:left w:val="nil"/>
              <w:bottom w:val="single" w:sz="4" w:space="0" w:color="auto"/>
              <w:right w:val="single" w:sz="4" w:space="0" w:color="auto"/>
            </w:tcBorders>
            <w:shd w:val="clear" w:color="auto" w:fill="auto"/>
            <w:hideMark/>
          </w:tcPr>
          <w:p w14:paraId="0211ACD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86,8%</w:t>
            </w:r>
          </w:p>
        </w:tc>
        <w:tc>
          <w:tcPr>
            <w:tcW w:w="1495" w:type="dxa"/>
            <w:gridSpan w:val="2"/>
            <w:tcBorders>
              <w:top w:val="nil"/>
              <w:left w:val="nil"/>
              <w:bottom w:val="single" w:sz="4" w:space="0" w:color="auto"/>
              <w:right w:val="single" w:sz="4" w:space="0" w:color="auto"/>
            </w:tcBorders>
            <w:shd w:val="clear" w:color="auto" w:fill="auto"/>
            <w:hideMark/>
          </w:tcPr>
          <w:p w14:paraId="7B209283"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89,8%</w:t>
            </w:r>
          </w:p>
        </w:tc>
      </w:tr>
      <w:tr w:rsidR="00A96C2D" w:rsidRPr="00B046EA" w14:paraId="0A7374C8" w14:textId="77777777" w:rsidTr="0027028B">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14:paraId="7384FC3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w:t>
            </w:r>
          </w:p>
        </w:tc>
        <w:tc>
          <w:tcPr>
            <w:tcW w:w="2036" w:type="dxa"/>
            <w:tcBorders>
              <w:top w:val="nil"/>
              <w:left w:val="nil"/>
              <w:bottom w:val="single" w:sz="4" w:space="0" w:color="auto"/>
              <w:right w:val="single" w:sz="4" w:space="0" w:color="auto"/>
            </w:tcBorders>
            <w:shd w:val="clear" w:color="000000" w:fill="FFFFFF"/>
            <w:hideMark/>
          </w:tcPr>
          <w:p w14:paraId="4FCCA5FE"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Silva-Sud Cahul</w:t>
            </w:r>
          </w:p>
        </w:tc>
        <w:tc>
          <w:tcPr>
            <w:tcW w:w="1065" w:type="dxa"/>
            <w:tcBorders>
              <w:top w:val="nil"/>
              <w:left w:val="nil"/>
              <w:bottom w:val="single" w:sz="4" w:space="0" w:color="auto"/>
              <w:right w:val="single" w:sz="4" w:space="0" w:color="auto"/>
            </w:tcBorders>
            <w:shd w:val="clear" w:color="000000" w:fill="FFC000"/>
            <w:hideMark/>
          </w:tcPr>
          <w:p w14:paraId="7908DD3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7.141.030</w:t>
            </w:r>
          </w:p>
        </w:tc>
        <w:tc>
          <w:tcPr>
            <w:tcW w:w="1006" w:type="dxa"/>
            <w:tcBorders>
              <w:top w:val="nil"/>
              <w:left w:val="nil"/>
              <w:bottom w:val="single" w:sz="4" w:space="0" w:color="auto"/>
              <w:right w:val="single" w:sz="4" w:space="0" w:color="auto"/>
            </w:tcBorders>
            <w:shd w:val="clear" w:color="000000" w:fill="92D050"/>
            <w:hideMark/>
          </w:tcPr>
          <w:p w14:paraId="641B359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37.997</w:t>
            </w:r>
          </w:p>
        </w:tc>
        <w:tc>
          <w:tcPr>
            <w:tcW w:w="1072" w:type="dxa"/>
            <w:tcBorders>
              <w:top w:val="nil"/>
              <w:left w:val="nil"/>
              <w:bottom w:val="single" w:sz="4" w:space="0" w:color="auto"/>
              <w:right w:val="single" w:sz="4" w:space="0" w:color="auto"/>
            </w:tcBorders>
            <w:shd w:val="clear" w:color="auto" w:fill="auto"/>
            <w:noWrap/>
            <w:hideMark/>
          </w:tcPr>
          <w:p w14:paraId="02E394B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187,94</w:t>
            </w:r>
          </w:p>
        </w:tc>
        <w:tc>
          <w:tcPr>
            <w:tcW w:w="1114" w:type="dxa"/>
            <w:tcBorders>
              <w:top w:val="nil"/>
              <w:left w:val="nil"/>
              <w:bottom w:val="single" w:sz="4" w:space="0" w:color="auto"/>
              <w:right w:val="single" w:sz="4" w:space="0" w:color="auto"/>
            </w:tcBorders>
            <w:shd w:val="clear" w:color="000000" w:fill="FFC000"/>
            <w:hideMark/>
          </w:tcPr>
          <w:p w14:paraId="6FCDB09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7.117.295</w:t>
            </w:r>
          </w:p>
        </w:tc>
        <w:tc>
          <w:tcPr>
            <w:tcW w:w="1072" w:type="dxa"/>
            <w:tcBorders>
              <w:top w:val="nil"/>
              <w:left w:val="nil"/>
              <w:bottom w:val="single" w:sz="4" w:space="0" w:color="auto"/>
              <w:right w:val="single" w:sz="4" w:space="0" w:color="auto"/>
            </w:tcBorders>
            <w:shd w:val="clear" w:color="000000" w:fill="92D050"/>
            <w:hideMark/>
          </w:tcPr>
          <w:p w14:paraId="40FC3E7D"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36.446</w:t>
            </w:r>
          </w:p>
        </w:tc>
        <w:tc>
          <w:tcPr>
            <w:tcW w:w="1074" w:type="dxa"/>
            <w:tcBorders>
              <w:top w:val="nil"/>
              <w:left w:val="nil"/>
              <w:bottom w:val="single" w:sz="4" w:space="0" w:color="auto"/>
              <w:right w:val="single" w:sz="4" w:space="0" w:color="auto"/>
            </w:tcBorders>
            <w:shd w:val="clear" w:color="auto" w:fill="auto"/>
            <w:noWrap/>
            <w:hideMark/>
          </w:tcPr>
          <w:p w14:paraId="27F623A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195,28</w:t>
            </w:r>
          </w:p>
        </w:tc>
        <w:tc>
          <w:tcPr>
            <w:tcW w:w="1073" w:type="dxa"/>
            <w:tcBorders>
              <w:top w:val="nil"/>
              <w:left w:val="nil"/>
              <w:bottom w:val="single" w:sz="4" w:space="0" w:color="auto"/>
              <w:right w:val="single" w:sz="4" w:space="0" w:color="auto"/>
            </w:tcBorders>
            <w:shd w:val="clear" w:color="000000" w:fill="FFC000"/>
            <w:hideMark/>
          </w:tcPr>
          <w:p w14:paraId="28C2297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-23.735</w:t>
            </w:r>
          </w:p>
        </w:tc>
        <w:tc>
          <w:tcPr>
            <w:tcW w:w="1037" w:type="dxa"/>
            <w:tcBorders>
              <w:top w:val="nil"/>
              <w:left w:val="nil"/>
              <w:bottom w:val="single" w:sz="4" w:space="0" w:color="auto"/>
              <w:right w:val="single" w:sz="4" w:space="0" w:color="auto"/>
            </w:tcBorders>
            <w:shd w:val="clear" w:color="000000" w:fill="92D050"/>
            <w:hideMark/>
          </w:tcPr>
          <w:p w14:paraId="3BBC85E1"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-1.551</w:t>
            </w:r>
          </w:p>
        </w:tc>
        <w:tc>
          <w:tcPr>
            <w:tcW w:w="1388" w:type="dxa"/>
            <w:tcBorders>
              <w:top w:val="nil"/>
              <w:left w:val="nil"/>
              <w:bottom w:val="single" w:sz="4" w:space="0" w:color="auto"/>
              <w:right w:val="single" w:sz="4" w:space="0" w:color="auto"/>
            </w:tcBorders>
            <w:shd w:val="clear" w:color="auto" w:fill="auto"/>
            <w:hideMark/>
          </w:tcPr>
          <w:p w14:paraId="4A68DA8F"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99,7%</w:t>
            </w:r>
          </w:p>
        </w:tc>
        <w:tc>
          <w:tcPr>
            <w:tcW w:w="1495" w:type="dxa"/>
            <w:gridSpan w:val="2"/>
            <w:tcBorders>
              <w:top w:val="nil"/>
              <w:left w:val="nil"/>
              <w:bottom w:val="single" w:sz="4" w:space="0" w:color="auto"/>
              <w:right w:val="single" w:sz="4" w:space="0" w:color="auto"/>
            </w:tcBorders>
            <w:shd w:val="clear" w:color="auto" w:fill="auto"/>
            <w:hideMark/>
          </w:tcPr>
          <w:p w14:paraId="3395874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95,9%</w:t>
            </w:r>
          </w:p>
        </w:tc>
      </w:tr>
      <w:tr w:rsidR="00A96C2D" w:rsidRPr="00B046EA" w14:paraId="7B8037B0" w14:textId="77777777" w:rsidTr="0027028B">
        <w:trPr>
          <w:trHeight w:val="115"/>
        </w:trPr>
        <w:tc>
          <w:tcPr>
            <w:tcW w:w="505" w:type="dxa"/>
            <w:tcBorders>
              <w:top w:val="nil"/>
              <w:left w:val="single" w:sz="4" w:space="0" w:color="auto"/>
              <w:bottom w:val="single" w:sz="4" w:space="0" w:color="auto"/>
              <w:right w:val="single" w:sz="4" w:space="0" w:color="auto"/>
            </w:tcBorders>
            <w:shd w:val="clear" w:color="auto" w:fill="auto"/>
            <w:noWrap/>
            <w:hideMark/>
          </w:tcPr>
          <w:p w14:paraId="0A53C2C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13</w:t>
            </w:r>
          </w:p>
        </w:tc>
        <w:tc>
          <w:tcPr>
            <w:tcW w:w="2036" w:type="dxa"/>
            <w:tcBorders>
              <w:top w:val="nil"/>
              <w:left w:val="nil"/>
              <w:bottom w:val="single" w:sz="4" w:space="0" w:color="auto"/>
              <w:right w:val="single" w:sz="4" w:space="0" w:color="auto"/>
            </w:tcBorders>
            <w:shd w:val="clear" w:color="000000" w:fill="FFFFFF"/>
            <w:hideMark/>
          </w:tcPr>
          <w:p w14:paraId="4A64D10B"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Silva-Centru Ungheni</w:t>
            </w:r>
          </w:p>
        </w:tc>
        <w:tc>
          <w:tcPr>
            <w:tcW w:w="1065" w:type="dxa"/>
            <w:tcBorders>
              <w:top w:val="nil"/>
              <w:left w:val="nil"/>
              <w:bottom w:val="single" w:sz="4" w:space="0" w:color="auto"/>
              <w:right w:val="single" w:sz="4" w:space="0" w:color="auto"/>
            </w:tcBorders>
            <w:shd w:val="clear" w:color="000000" w:fill="FFC000"/>
            <w:hideMark/>
          </w:tcPr>
          <w:p w14:paraId="18B47109"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6.127.065</w:t>
            </w:r>
          </w:p>
        </w:tc>
        <w:tc>
          <w:tcPr>
            <w:tcW w:w="1006" w:type="dxa"/>
            <w:tcBorders>
              <w:top w:val="nil"/>
              <w:left w:val="nil"/>
              <w:bottom w:val="single" w:sz="4" w:space="0" w:color="auto"/>
              <w:right w:val="single" w:sz="4" w:space="0" w:color="auto"/>
            </w:tcBorders>
            <w:shd w:val="clear" w:color="000000" w:fill="92D050"/>
            <w:hideMark/>
          </w:tcPr>
          <w:p w14:paraId="5D61182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32.356</w:t>
            </w:r>
          </w:p>
        </w:tc>
        <w:tc>
          <w:tcPr>
            <w:tcW w:w="1072" w:type="dxa"/>
            <w:tcBorders>
              <w:top w:val="nil"/>
              <w:left w:val="nil"/>
              <w:bottom w:val="single" w:sz="4" w:space="0" w:color="auto"/>
              <w:right w:val="single" w:sz="4" w:space="0" w:color="auto"/>
            </w:tcBorders>
            <w:shd w:val="clear" w:color="auto" w:fill="auto"/>
            <w:noWrap/>
            <w:hideMark/>
          </w:tcPr>
          <w:p w14:paraId="70E928C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189,36</w:t>
            </w:r>
          </w:p>
        </w:tc>
        <w:tc>
          <w:tcPr>
            <w:tcW w:w="1114" w:type="dxa"/>
            <w:tcBorders>
              <w:top w:val="nil"/>
              <w:left w:val="nil"/>
              <w:bottom w:val="single" w:sz="4" w:space="0" w:color="auto"/>
              <w:right w:val="single" w:sz="4" w:space="0" w:color="auto"/>
            </w:tcBorders>
            <w:shd w:val="clear" w:color="000000" w:fill="FFC000"/>
            <w:hideMark/>
          </w:tcPr>
          <w:p w14:paraId="3BCE1723"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6.386.641</w:t>
            </w:r>
          </w:p>
        </w:tc>
        <w:tc>
          <w:tcPr>
            <w:tcW w:w="1072" w:type="dxa"/>
            <w:tcBorders>
              <w:top w:val="nil"/>
              <w:left w:val="nil"/>
              <w:bottom w:val="single" w:sz="4" w:space="0" w:color="auto"/>
              <w:right w:val="single" w:sz="4" w:space="0" w:color="auto"/>
            </w:tcBorders>
            <w:shd w:val="clear" w:color="000000" w:fill="92D050"/>
            <w:hideMark/>
          </w:tcPr>
          <w:p w14:paraId="6C5A601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32.473</w:t>
            </w:r>
          </w:p>
        </w:tc>
        <w:tc>
          <w:tcPr>
            <w:tcW w:w="1074" w:type="dxa"/>
            <w:tcBorders>
              <w:top w:val="nil"/>
              <w:left w:val="nil"/>
              <w:bottom w:val="single" w:sz="4" w:space="0" w:color="auto"/>
              <w:right w:val="single" w:sz="4" w:space="0" w:color="auto"/>
            </w:tcBorders>
            <w:shd w:val="clear" w:color="auto" w:fill="auto"/>
            <w:noWrap/>
            <w:hideMark/>
          </w:tcPr>
          <w:p w14:paraId="622481E1"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196,68</w:t>
            </w:r>
          </w:p>
        </w:tc>
        <w:tc>
          <w:tcPr>
            <w:tcW w:w="1073" w:type="dxa"/>
            <w:tcBorders>
              <w:top w:val="nil"/>
              <w:left w:val="nil"/>
              <w:bottom w:val="single" w:sz="4" w:space="0" w:color="auto"/>
              <w:right w:val="single" w:sz="4" w:space="0" w:color="auto"/>
            </w:tcBorders>
            <w:shd w:val="clear" w:color="000000" w:fill="FFFF00"/>
            <w:hideMark/>
          </w:tcPr>
          <w:p w14:paraId="2D9791F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259.576</w:t>
            </w:r>
          </w:p>
        </w:tc>
        <w:tc>
          <w:tcPr>
            <w:tcW w:w="1037" w:type="dxa"/>
            <w:tcBorders>
              <w:top w:val="nil"/>
              <w:left w:val="nil"/>
              <w:bottom w:val="single" w:sz="4" w:space="0" w:color="auto"/>
              <w:right w:val="single" w:sz="4" w:space="0" w:color="auto"/>
            </w:tcBorders>
            <w:shd w:val="clear" w:color="000000" w:fill="FFFF00"/>
            <w:hideMark/>
          </w:tcPr>
          <w:p w14:paraId="2AC6B86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117</w:t>
            </w:r>
          </w:p>
        </w:tc>
        <w:tc>
          <w:tcPr>
            <w:tcW w:w="1388" w:type="dxa"/>
            <w:tcBorders>
              <w:top w:val="nil"/>
              <w:left w:val="nil"/>
              <w:bottom w:val="single" w:sz="4" w:space="0" w:color="auto"/>
              <w:right w:val="single" w:sz="4" w:space="0" w:color="auto"/>
            </w:tcBorders>
            <w:shd w:val="clear" w:color="000000" w:fill="FFFF00"/>
            <w:hideMark/>
          </w:tcPr>
          <w:p w14:paraId="249CDF79"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104,2%</w:t>
            </w:r>
          </w:p>
        </w:tc>
        <w:tc>
          <w:tcPr>
            <w:tcW w:w="1495" w:type="dxa"/>
            <w:gridSpan w:val="2"/>
            <w:tcBorders>
              <w:top w:val="nil"/>
              <w:left w:val="nil"/>
              <w:bottom w:val="single" w:sz="4" w:space="0" w:color="auto"/>
              <w:right w:val="single" w:sz="4" w:space="0" w:color="auto"/>
            </w:tcBorders>
            <w:shd w:val="clear" w:color="000000" w:fill="FFFF00"/>
            <w:hideMark/>
          </w:tcPr>
          <w:p w14:paraId="3135E433"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100,4%</w:t>
            </w:r>
          </w:p>
        </w:tc>
      </w:tr>
      <w:tr w:rsidR="00A96C2D" w:rsidRPr="00B046EA" w14:paraId="4F84A364" w14:textId="77777777" w:rsidTr="0027028B">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14:paraId="00E55FDD"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14</w:t>
            </w:r>
          </w:p>
        </w:tc>
        <w:tc>
          <w:tcPr>
            <w:tcW w:w="2036" w:type="dxa"/>
            <w:tcBorders>
              <w:top w:val="nil"/>
              <w:left w:val="nil"/>
              <w:bottom w:val="single" w:sz="4" w:space="0" w:color="auto"/>
              <w:right w:val="single" w:sz="4" w:space="0" w:color="auto"/>
            </w:tcBorders>
            <w:shd w:val="clear" w:color="000000" w:fill="FFFFFF"/>
            <w:hideMark/>
          </w:tcPr>
          <w:p w14:paraId="7A9B5DC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Soroca</w:t>
            </w:r>
          </w:p>
        </w:tc>
        <w:tc>
          <w:tcPr>
            <w:tcW w:w="1065" w:type="dxa"/>
            <w:tcBorders>
              <w:top w:val="nil"/>
              <w:left w:val="nil"/>
              <w:bottom w:val="single" w:sz="4" w:space="0" w:color="auto"/>
              <w:right w:val="single" w:sz="4" w:space="0" w:color="auto"/>
            </w:tcBorders>
            <w:shd w:val="clear" w:color="000000" w:fill="FFC000"/>
            <w:hideMark/>
          </w:tcPr>
          <w:p w14:paraId="35687EFF"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8.008.764</w:t>
            </w:r>
          </w:p>
        </w:tc>
        <w:tc>
          <w:tcPr>
            <w:tcW w:w="1006" w:type="dxa"/>
            <w:tcBorders>
              <w:top w:val="nil"/>
              <w:left w:val="nil"/>
              <w:bottom w:val="single" w:sz="4" w:space="0" w:color="auto"/>
              <w:right w:val="single" w:sz="4" w:space="0" w:color="auto"/>
            </w:tcBorders>
            <w:shd w:val="clear" w:color="000000" w:fill="92D050"/>
            <w:hideMark/>
          </w:tcPr>
          <w:p w14:paraId="04DCBF6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38.181</w:t>
            </w:r>
          </w:p>
        </w:tc>
        <w:tc>
          <w:tcPr>
            <w:tcW w:w="1072" w:type="dxa"/>
            <w:tcBorders>
              <w:top w:val="nil"/>
              <w:left w:val="nil"/>
              <w:bottom w:val="single" w:sz="4" w:space="0" w:color="auto"/>
              <w:right w:val="single" w:sz="4" w:space="0" w:color="auto"/>
            </w:tcBorders>
            <w:shd w:val="clear" w:color="auto" w:fill="auto"/>
            <w:noWrap/>
            <w:hideMark/>
          </w:tcPr>
          <w:p w14:paraId="23A77FD4"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209,76</w:t>
            </w:r>
          </w:p>
        </w:tc>
        <w:tc>
          <w:tcPr>
            <w:tcW w:w="1114" w:type="dxa"/>
            <w:tcBorders>
              <w:top w:val="nil"/>
              <w:left w:val="nil"/>
              <w:bottom w:val="single" w:sz="4" w:space="0" w:color="auto"/>
              <w:right w:val="single" w:sz="4" w:space="0" w:color="auto"/>
            </w:tcBorders>
            <w:shd w:val="clear" w:color="000000" w:fill="FFC000"/>
            <w:hideMark/>
          </w:tcPr>
          <w:p w14:paraId="6BDF9E5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5.580.463</w:t>
            </w:r>
          </w:p>
        </w:tc>
        <w:tc>
          <w:tcPr>
            <w:tcW w:w="1072" w:type="dxa"/>
            <w:tcBorders>
              <w:top w:val="nil"/>
              <w:left w:val="nil"/>
              <w:bottom w:val="single" w:sz="4" w:space="0" w:color="auto"/>
              <w:right w:val="single" w:sz="4" w:space="0" w:color="auto"/>
            </w:tcBorders>
            <w:shd w:val="clear" w:color="000000" w:fill="92D050"/>
            <w:hideMark/>
          </w:tcPr>
          <w:p w14:paraId="7CCA3D8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29.767</w:t>
            </w:r>
          </w:p>
        </w:tc>
        <w:tc>
          <w:tcPr>
            <w:tcW w:w="1074" w:type="dxa"/>
            <w:tcBorders>
              <w:top w:val="nil"/>
              <w:left w:val="nil"/>
              <w:bottom w:val="single" w:sz="4" w:space="0" w:color="auto"/>
              <w:right w:val="single" w:sz="4" w:space="0" w:color="auto"/>
            </w:tcBorders>
            <w:shd w:val="clear" w:color="auto" w:fill="auto"/>
            <w:noWrap/>
            <w:hideMark/>
          </w:tcPr>
          <w:p w14:paraId="75A760A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187,47</w:t>
            </w:r>
          </w:p>
        </w:tc>
        <w:tc>
          <w:tcPr>
            <w:tcW w:w="1073" w:type="dxa"/>
            <w:tcBorders>
              <w:top w:val="nil"/>
              <w:left w:val="nil"/>
              <w:bottom w:val="single" w:sz="4" w:space="0" w:color="auto"/>
              <w:right w:val="single" w:sz="4" w:space="0" w:color="auto"/>
            </w:tcBorders>
            <w:shd w:val="clear" w:color="000000" w:fill="FFC000"/>
            <w:hideMark/>
          </w:tcPr>
          <w:p w14:paraId="31339CD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-2.428.301</w:t>
            </w:r>
          </w:p>
        </w:tc>
        <w:tc>
          <w:tcPr>
            <w:tcW w:w="1037" w:type="dxa"/>
            <w:tcBorders>
              <w:top w:val="nil"/>
              <w:left w:val="nil"/>
              <w:bottom w:val="single" w:sz="4" w:space="0" w:color="auto"/>
              <w:right w:val="single" w:sz="4" w:space="0" w:color="auto"/>
            </w:tcBorders>
            <w:shd w:val="clear" w:color="000000" w:fill="92D050"/>
            <w:hideMark/>
          </w:tcPr>
          <w:p w14:paraId="2414CA89"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-8.414</w:t>
            </w:r>
          </w:p>
        </w:tc>
        <w:tc>
          <w:tcPr>
            <w:tcW w:w="1388" w:type="dxa"/>
            <w:tcBorders>
              <w:top w:val="nil"/>
              <w:left w:val="nil"/>
              <w:bottom w:val="single" w:sz="4" w:space="0" w:color="auto"/>
              <w:right w:val="single" w:sz="4" w:space="0" w:color="auto"/>
            </w:tcBorders>
            <w:shd w:val="clear" w:color="auto" w:fill="auto"/>
            <w:hideMark/>
          </w:tcPr>
          <w:p w14:paraId="4CAAA8D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69,7%</w:t>
            </w:r>
          </w:p>
        </w:tc>
        <w:tc>
          <w:tcPr>
            <w:tcW w:w="1495" w:type="dxa"/>
            <w:gridSpan w:val="2"/>
            <w:tcBorders>
              <w:top w:val="nil"/>
              <w:left w:val="nil"/>
              <w:bottom w:val="single" w:sz="4" w:space="0" w:color="auto"/>
              <w:right w:val="single" w:sz="4" w:space="0" w:color="auto"/>
            </w:tcBorders>
            <w:shd w:val="clear" w:color="auto" w:fill="auto"/>
            <w:hideMark/>
          </w:tcPr>
          <w:p w14:paraId="4A1CD783"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78,0%</w:t>
            </w:r>
          </w:p>
        </w:tc>
      </w:tr>
      <w:tr w:rsidR="00A96C2D" w:rsidRPr="00B046EA" w14:paraId="7321FB8A" w14:textId="77777777" w:rsidTr="0027028B">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14:paraId="2E7D1543"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w:t>
            </w:r>
          </w:p>
        </w:tc>
        <w:tc>
          <w:tcPr>
            <w:tcW w:w="2036" w:type="dxa"/>
            <w:tcBorders>
              <w:top w:val="nil"/>
              <w:left w:val="nil"/>
              <w:bottom w:val="single" w:sz="4" w:space="0" w:color="auto"/>
              <w:right w:val="single" w:sz="4" w:space="0" w:color="auto"/>
            </w:tcBorders>
            <w:shd w:val="clear" w:color="000000" w:fill="FFFFFF"/>
            <w:hideMark/>
          </w:tcPr>
          <w:p w14:paraId="0FA56E54"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Străşeni</w:t>
            </w:r>
          </w:p>
        </w:tc>
        <w:tc>
          <w:tcPr>
            <w:tcW w:w="1065" w:type="dxa"/>
            <w:tcBorders>
              <w:top w:val="nil"/>
              <w:left w:val="nil"/>
              <w:bottom w:val="single" w:sz="4" w:space="0" w:color="auto"/>
              <w:right w:val="single" w:sz="4" w:space="0" w:color="auto"/>
            </w:tcBorders>
            <w:shd w:val="clear" w:color="000000" w:fill="FFC000"/>
            <w:hideMark/>
          </w:tcPr>
          <w:p w14:paraId="58864ED3"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8.052.491</w:t>
            </w:r>
          </w:p>
        </w:tc>
        <w:tc>
          <w:tcPr>
            <w:tcW w:w="1006" w:type="dxa"/>
            <w:tcBorders>
              <w:top w:val="nil"/>
              <w:left w:val="nil"/>
              <w:bottom w:val="single" w:sz="4" w:space="0" w:color="auto"/>
              <w:right w:val="single" w:sz="4" w:space="0" w:color="auto"/>
            </w:tcBorders>
            <w:shd w:val="clear" w:color="000000" w:fill="92D050"/>
            <w:hideMark/>
          </w:tcPr>
          <w:p w14:paraId="338AEB5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34.582</w:t>
            </w:r>
          </w:p>
        </w:tc>
        <w:tc>
          <w:tcPr>
            <w:tcW w:w="1072" w:type="dxa"/>
            <w:tcBorders>
              <w:top w:val="nil"/>
              <w:left w:val="nil"/>
              <w:bottom w:val="single" w:sz="4" w:space="0" w:color="auto"/>
              <w:right w:val="single" w:sz="4" w:space="0" w:color="auto"/>
            </w:tcBorders>
            <w:shd w:val="clear" w:color="auto" w:fill="auto"/>
            <w:noWrap/>
            <w:hideMark/>
          </w:tcPr>
          <w:p w14:paraId="737337A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232,85</w:t>
            </w:r>
          </w:p>
        </w:tc>
        <w:tc>
          <w:tcPr>
            <w:tcW w:w="1114" w:type="dxa"/>
            <w:tcBorders>
              <w:top w:val="nil"/>
              <w:left w:val="nil"/>
              <w:bottom w:val="single" w:sz="4" w:space="0" w:color="auto"/>
              <w:right w:val="single" w:sz="4" w:space="0" w:color="auto"/>
            </w:tcBorders>
            <w:shd w:val="clear" w:color="000000" w:fill="FFC000"/>
            <w:hideMark/>
          </w:tcPr>
          <w:p w14:paraId="262AF3B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7.612.630</w:t>
            </w:r>
          </w:p>
        </w:tc>
        <w:tc>
          <w:tcPr>
            <w:tcW w:w="1072" w:type="dxa"/>
            <w:tcBorders>
              <w:top w:val="nil"/>
              <w:left w:val="nil"/>
              <w:bottom w:val="single" w:sz="4" w:space="0" w:color="auto"/>
              <w:right w:val="single" w:sz="4" w:space="0" w:color="auto"/>
            </w:tcBorders>
            <w:shd w:val="clear" w:color="000000" w:fill="92D050"/>
            <w:hideMark/>
          </w:tcPr>
          <w:p w14:paraId="58D4524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33.456</w:t>
            </w:r>
          </w:p>
        </w:tc>
        <w:tc>
          <w:tcPr>
            <w:tcW w:w="1074" w:type="dxa"/>
            <w:tcBorders>
              <w:top w:val="nil"/>
              <w:left w:val="nil"/>
              <w:bottom w:val="single" w:sz="4" w:space="0" w:color="auto"/>
              <w:right w:val="single" w:sz="4" w:space="0" w:color="auto"/>
            </w:tcBorders>
            <w:shd w:val="clear" w:color="auto" w:fill="auto"/>
            <w:noWrap/>
            <w:hideMark/>
          </w:tcPr>
          <w:p w14:paraId="64653A5E"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227,54</w:t>
            </w:r>
          </w:p>
        </w:tc>
        <w:tc>
          <w:tcPr>
            <w:tcW w:w="1073" w:type="dxa"/>
            <w:tcBorders>
              <w:top w:val="nil"/>
              <w:left w:val="nil"/>
              <w:bottom w:val="single" w:sz="4" w:space="0" w:color="auto"/>
              <w:right w:val="single" w:sz="4" w:space="0" w:color="auto"/>
            </w:tcBorders>
            <w:shd w:val="clear" w:color="000000" w:fill="FFC000"/>
            <w:hideMark/>
          </w:tcPr>
          <w:p w14:paraId="1A7D1A6B"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-439.861</w:t>
            </w:r>
          </w:p>
        </w:tc>
        <w:tc>
          <w:tcPr>
            <w:tcW w:w="1037" w:type="dxa"/>
            <w:tcBorders>
              <w:top w:val="nil"/>
              <w:left w:val="nil"/>
              <w:bottom w:val="single" w:sz="4" w:space="0" w:color="auto"/>
              <w:right w:val="single" w:sz="4" w:space="0" w:color="auto"/>
            </w:tcBorders>
            <w:shd w:val="clear" w:color="000000" w:fill="92D050"/>
            <w:hideMark/>
          </w:tcPr>
          <w:p w14:paraId="4C6B2E6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-1.126</w:t>
            </w:r>
          </w:p>
        </w:tc>
        <w:tc>
          <w:tcPr>
            <w:tcW w:w="1388" w:type="dxa"/>
            <w:tcBorders>
              <w:top w:val="nil"/>
              <w:left w:val="nil"/>
              <w:bottom w:val="single" w:sz="4" w:space="0" w:color="auto"/>
              <w:right w:val="single" w:sz="4" w:space="0" w:color="auto"/>
            </w:tcBorders>
            <w:shd w:val="clear" w:color="auto" w:fill="auto"/>
            <w:hideMark/>
          </w:tcPr>
          <w:p w14:paraId="46E0BDE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94,5%</w:t>
            </w:r>
          </w:p>
        </w:tc>
        <w:tc>
          <w:tcPr>
            <w:tcW w:w="1495" w:type="dxa"/>
            <w:gridSpan w:val="2"/>
            <w:tcBorders>
              <w:top w:val="nil"/>
              <w:left w:val="nil"/>
              <w:bottom w:val="single" w:sz="4" w:space="0" w:color="auto"/>
              <w:right w:val="single" w:sz="4" w:space="0" w:color="auto"/>
            </w:tcBorders>
            <w:shd w:val="clear" w:color="auto" w:fill="auto"/>
            <w:hideMark/>
          </w:tcPr>
          <w:p w14:paraId="36E10FA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96,7%</w:t>
            </w:r>
          </w:p>
        </w:tc>
      </w:tr>
      <w:tr w:rsidR="00A96C2D" w:rsidRPr="00B046EA" w14:paraId="341B5308" w14:textId="77777777" w:rsidTr="0027028B">
        <w:trPr>
          <w:trHeight w:val="112"/>
        </w:trPr>
        <w:tc>
          <w:tcPr>
            <w:tcW w:w="505" w:type="dxa"/>
            <w:tcBorders>
              <w:top w:val="nil"/>
              <w:left w:val="single" w:sz="4" w:space="0" w:color="auto"/>
              <w:bottom w:val="single" w:sz="4" w:space="0" w:color="auto"/>
              <w:right w:val="single" w:sz="4" w:space="0" w:color="auto"/>
            </w:tcBorders>
            <w:shd w:val="clear" w:color="auto" w:fill="auto"/>
            <w:noWrap/>
            <w:hideMark/>
          </w:tcPr>
          <w:p w14:paraId="79BBCBB9"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16</w:t>
            </w:r>
          </w:p>
        </w:tc>
        <w:tc>
          <w:tcPr>
            <w:tcW w:w="2036" w:type="dxa"/>
            <w:tcBorders>
              <w:top w:val="nil"/>
              <w:left w:val="nil"/>
              <w:bottom w:val="single" w:sz="4" w:space="0" w:color="auto"/>
              <w:right w:val="single" w:sz="4" w:space="0" w:color="auto"/>
            </w:tcBorders>
            <w:shd w:val="clear" w:color="000000" w:fill="FFFFFF"/>
            <w:hideMark/>
          </w:tcPr>
          <w:p w14:paraId="34837C4E"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Şoldăneşti</w:t>
            </w:r>
          </w:p>
        </w:tc>
        <w:tc>
          <w:tcPr>
            <w:tcW w:w="1065" w:type="dxa"/>
            <w:tcBorders>
              <w:top w:val="nil"/>
              <w:left w:val="nil"/>
              <w:bottom w:val="single" w:sz="4" w:space="0" w:color="auto"/>
              <w:right w:val="single" w:sz="4" w:space="0" w:color="auto"/>
            </w:tcBorders>
            <w:shd w:val="clear" w:color="000000" w:fill="FFC000"/>
            <w:hideMark/>
          </w:tcPr>
          <w:p w14:paraId="33449F2B"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8.582.294</w:t>
            </w:r>
          </w:p>
        </w:tc>
        <w:tc>
          <w:tcPr>
            <w:tcW w:w="1006" w:type="dxa"/>
            <w:tcBorders>
              <w:top w:val="nil"/>
              <w:left w:val="nil"/>
              <w:bottom w:val="single" w:sz="4" w:space="0" w:color="auto"/>
              <w:right w:val="single" w:sz="4" w:space="0" w:color="auto"/>
            </w:tcBorders>
            <w:shd w:val="clear" w:color="000000" w:fill="92D050"/>
            <w:hideMark/>
          </w:tcPr>
          <w:p w14:paraId="6A9AFE8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35.155</w:t>
            </w:r>
          </w:p>
        </w:tc>
        <w:tc>
          <w:tcPr>
            <w:tcW w:w="1072" w:type="dxa"/>
            <w:tcBorders>
              <w:top w:val="nil"/>
              <w:left w:val="nil"/>
              <w:bottom w:val="single" w:sz="4" w:space="0" w:color="auto"/>
              <w:right w:val="single" w:sz="4" w:space="0" w:color="auto"/>
            </w:tcBorders>
            <w:shd w:val="clear" w:color="auto" w:fill="auto"/>
            <w:noWrap/>
            <w:hideMark/>
          </w:tcPr>
          <w:p w14:paraId="5722521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244,13</w:t>
            </w:r>
          </w:p>
        </w:tc>
        <w:tc>
          <w:tcPr>
            <w:tcW w:w="1114" w:type="dxa"/>
            <w:tcBorders>
              <w:top w:val="nil"/>
              <w:left w:val="nil"/>
              <w:bottom w:val="single" w:sz="4" w:space="0" w:color="auto"/>
              <w:right w:val="single" w:sz="4" w:space="0" w:color="auto"/>
            </w:tcBorders>
            <w:shd w:val="clear" w:color="000000" w:fill="FFC000"/>
            <w:hideMark/>
          </w:tcPr>
          <w:p w14:paraId="5AB3EACF"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8.128.551</w:t>
            </w:r>
          </w:p>
        </w:tc>
        <w:tc>
          <w:tcPr>
            <w:tcW w:w="1072" w:type="dxa"/>
            <w:tcBorders>
              <w:top w:val="nil"/>
              <w:left w:val="nil"/>
              <w:bottom w:val="single" w:sz="4" w:space="0" w:color="auto"/>
              <w:right w:val="single" w:sz="4" w:space="0" w:color="auto"/>
            </w:tcBorders>
            <w:shd w:val="clear" w:color="000000" w:fill="92D050"/>
            <w:hideMark/>
          </w:tcPr>
          <w:p w14:paraId="4343F8B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35.336</w:t>
            </w:r>
          </w:p>
        </w:tc>
        <w:tc>
          <w:tcPr>
            <w:tcW w:w="1074" w:type="dxa"/>
            <w:tcBorders>
              <w:top w:val="nil"/>
              <w:left w:val="nil"/>
              <w:bottom w:val="single" w:sz="4" w:space="0" w:color="auto"/>
              <w:right w:val="single" w:sz="4" w:space="0" w:color="auto"/>
            </w:tcBorders>
            <w:shd w:val="clear" w:color="auto" w:fill="auto"/>
            <w:noWrap/>
            <w:hideMark/>
          </w:tcPr>
          <w:p w14:paraId="21A96571"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230,04</w:t>
            </w:r>
          </w:p>
        </w:tc>
        <w:tc>
          <w:tcPr>
            <w:tcW w:w="1073" w:type="dxa"/>
            <w:tcBorders>
              <w:top w:val="nil"/>
              <w:left w:val="nil"/>
              <w:bottom w:val="single" w:sz="4" w:space="0" w:color="auto"/>
              <w:right w:val="single" w:sz="4" w:space="0" w:color="auto"/>
            </w:tcBorders>
            <w:shd w:val="clear" w:color="000000" w:fill="FFC000"/>
            <w:hideMark/>
          </w:tcPr>
          <w:p w14:paraId="7AA5552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-453.743</w:t>
            </w:r>
          </w:p>
        </w:tc>
        <w:tc>
          <w:tcPr>
            <w:tcW w:w="1037" w:type="dxa"/>
            <w:tcBorders>
              <w:top w:val="nil"/>
              <w:left w:val="nil"/>
              <w:bottom w:val="single" w:sz="4" w:space="0" w:color="auto"/>
              <w:right w:val="single" w:sz="4" w:space="0" w:color="auto"/>
            </w:tcBorders>
            <w:shd w:val="clear" w:color="000000" w:fill="FFFF00"/>
            <w:hideMark/>
          </w:tcPr>
          <w:p w14:paraId="33C170DF"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181</w:t>
            </w:r>
          </w:p>
        </w:tc>
        <w:tc>
          <w:tcPr>
            <w:tcW w:w="1388" w:type="dxa"/>
            <w:tcBorders>
              <w:top w:val="nil"/>
              <w:left w:val="nil"/>
              <w:bottom w:val="single" w:sz="4" w:space="0" w:color="auto"/>
              <w:right w:val="single" w:sz="4" w:space="0" w:color="auto"/>
            </w:tcBorders>
            <w:shd w:val="clear" w:color="auto" w:fill="auto"/>
            <w:hideMark/>
          </w:tcPr>
          <w:p w14:paraId="1F13E67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94,7%</w:t>
            </w:r>
          </w:p>
        </w:tc>
        <w:tc>
          <w:tcPr>
            <w:tcW w:w="1495" w:type="dxa"/>
            <w:gridSpan w:val="2"/>
            <w:tcBorders>
              <w:top w:val="nil"/>
              <w:left w:val="nil"/>
              <w:bottom w:val="single" w:sz="4" w:space="0" w:color="auto"/>
              <w:right w:val="single" w:sz="4" w:space="0" w:color="auto"/>
            </w:tcBorders>
            <w:shd w:val="clear" w:color="000000" w:fill="FFFF00"/>
            <w:hideMark/>
          </w:tcPr>
          <w:p w14:paraId="597D39B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100,5%</w:t>
            </w:r>
          </w:p>
        </w:tc>
      </w:tr>
      <w:tr w:rsidR="00A96C2D" w:rsidRPr="00B046EA" w14:paraId="3D1DBF2B" w14:textId="77777777" w:rsidTr="0027028B">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14:paraId="174D2CEE"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w:t>
            </w:r>
          </w:p>
        </w:tc>
        <w:tc>
          <w:tcPr>
            <w:tcW w:w="2036" w:type="dxa"/>
            <w:tcBorders>
              <w:top w:val="nil"/>
              <w:left w:val="nil"/>
              <w:bottom w:val="single" w:sz="4" w:space="0" w:color="auto"/>
              <w:right w:val="single" w:sz="4" w:space="0" w:color="auto"/>
            </w:tcBorders>
            <w:shd w:val="clear" w:color="000000" w:fill="FFFFFF"/>
            <w:hideMark/>
          </w:tcPr>
          <w:p w14:paraId="06C163D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Teleneşti</w:t>
            </w:r>
          </w:p>
        </w:tc>
        <w:tc>
          <w:tcPr>
            <w:tcW w:w="1065" w:type="dxa"/>
            <w:tcBorders>
              <w:top w:val="nil"/>
              <w:left w:val="nil"/>
              <w:bottom w:val="single" w:sz="4" w:space="0" w:color="auto"/>
              <w:right w:val="single" w:sz="4" w:space="0" w:color="auto"/>
            </w:tcBorders>
            <w:shd w:val="clear" w:color="000000" w:fill="FFC000"/>
            <w:hideMark/>
          </w:tcPr>
          <w:p w14:paraId="441F8CCA"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3.523.345</w:t>
            </w:r>
          </w:p>
        </w:tc>
        <w:tc>
          <w:tcPr>
            <w:tcW w:w="1006" w:type="dxa"/>
            <w:tcBorders>
              <w:top w:val="nil"/>
              <w:left w:val="nil"/>
              <w:bottom w:val="single" w:sz="4" w:space="0" w:color="auto"/>
              <w:right w:val="single" w:sz="4" w:space="0" w:color="auto"/>
            </w:tcBorders>
            <w:shd w:val="clear" w:color="000000" w:fill="92D050"/>
            <w:hideMark/>
          </w:tcPr>
          <w:p w14:paraId="0968F3E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13.560</w:t>
            </w:r>
          </w:p>
        </w:tc>
        <w:tc>
          <w:tcPr>
            <w:tcW w:w="1072" w:type="dxa"/>
            <w:tcBorders>
              <w:top w:val="nil"/>
              <w:left w:val="nil"/>
              <w:bottom w:val="single" w:sz="4" w:space="0" w:color="auto"/>
              <w:right w:val="single" w:sz="4" w:space="0" w:color="auto"/>
            </w:tcBorders>
            <w:shd w:val="clear" w:color="auto" w:fill="auto"/>
            <w:noWrap/>
            <w:hideMark/>
          </w:tcPr>
          <w:p w14:paraId="1A60D80E"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259,83</w:t>
            </w:r>
          </w:p>
        </w:tc>
        <w:tc>
          <w:tcPr>
            <w:tcW w:w="1114" w:type="dxa"/>
            <w:tcBorders>
              <w:top w:val="nil"/>
              <w:left w:val="nil"/>
              <w:bottom w:val="single" w:sz="4" w:space="0" w:color="auto"/>
              <w:right w:val="single" w:sz="4" w:space="0" w:color="auto"/>
            </w:tcBorders>
            <w:shd w:val="clear" w:color="000000" w:fill="FFC000"/>
            <w:hideMark/>
          </w:tcPr>
          <w:p w14:paraId="104D5859"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3.289.969</w:t>
            </w:r>
          </w:p>
        </w:tc>
        <w:tc>
          <w:tcPr>
            <w:tcW w:w="1072" w:type="dxa"/>
            <w:tcBorders>
              <w:top w:val="nil"/>
              <w:left w:val="nil"/>
              <w:bottom w:val="single" w:sz="4" w:space="0" w:color="auto"/>
              <w:right w:val="single" w:sz="4" w:space="0" w:color="auto"/>
            </w:tcBorders>
            <w:shd w:val="clear" w:color="000000" w:fill="92D050"/>
            <w:hideMark/>
          </w:tcPr>
          <w:p w14:paraId="0242F7D9"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13.685</w:t>
            </w:r>
          </w:p>
        </w:tc>
        <w:tc>
          <w:tcPr>
            <w:tcW w:w="1074" w:type="dxa"/>
            <w:tcBorders>
              <w:top w:val="nil"/>
              <w:left w:val="nil"/>
              <w:bottom w:val="single" w:sz="4" w:space="0" w:color="auto"/>
              <w:right w:val="single" w:sz="4" w:space="0" w:color="auto"/>
            </w:tcBorders>
            <w:shd w:val="clear" w:color="auto" w:fill="auto"/>
            <w:noWrap/>
            <w:hideMark/>
          </w:tcPr>
          <w:p w14:paraId="5E2AE51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240,41</w:t>
            </w:r>
          </w:p>
        </w:tc>
        <w:tc>
          <w:tcPr>
            <w:tcW w:w="1073" w:type="dxa"/>
            <w:tcBorders>
              <w:top w:val="nil"/>
              <w:left w:val="nil"/>
              <w:bottom w:val="single" w:sz="4" w:space="0" w:color="auto"/>
              <w:right w:val="single" w:sz="4" w:space="0" w:color="auto"/>
            </w:tcBorders>
            <w:shd w:val="clear" w:color="000000" w:fill="FFC000"/>
            <w:hideMark/>
          </w:tcPr>
          <w:p w14:paraId="2EA2C7F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-233.376</w:t>
            </w:r>
          </w:p>
        </w:tc>
        <w:tc>
          <w:tcPr>
            <w:tcW w:w="1037" w:type="dxa"/>
            <w:tcBorders>
              <w:top w:val="nil"/>
              <w:left w:val="nil"/>
              <w:bottom w:val="single" w:sz="4" w:space="0" w:color="auto"/>
              <w:right w:val="single" w:sz="4" w:space="0" w:color="auto"/>
            </w:tcBorders>
            <w:shd w:val="clear" w:color="000000" w:fill="FFFF00"/>
            <w:hideMark/>
          </w:tcPr>
          <w:p w14:paraId="35DD68AE"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125</w:t>
            </w:r>
          </w:p>
        </w:tc>
        <w:tc>
          <w:tcPr>
            <w:tcW w:w="1388" w:type="dxa"/>
            <w:tcBorders>
              <w:top w:val="nil"/>
              <w:left w:val="nil"/>
              <w:bottom w:val="single" w:sz="4" w:space="0" w:color="auto"/>
              <w:right w:val="single" w:sz="4" w:space="0" w:color="auto"/>
            </w:tcBorders>
            <w:shd w:val="clear" w:color="auto" w:fill="auto"/>
            <w:hideMark/>
          </w:tcPr>
          <w:p w14:paraId="0A05A5EB"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93,4%</w:t>
            </w:r>
          </w:p>
        </w:tc>
        <w:tc>
          <w:tcPr>
            <w:tcW w:w="1495" w:type="dxa"/>
            <w:gridSpan w:val="2"/>
            <w:tcBorders>
              <w:top w:val="nil"/>
              <w:left w:val="nil"/>
              <w:bottom w:val="single" w:sz="4" w:space="0" w:color="auto"/>
              <w:right w:val="single" w:sz="4" w:space="0" w:color="auto"/>
            </w:tcBorders>
            <w:shd w:val="clear" w:color="000000" w:fill="FFFF00"/>
            <w:hideMark/>
          </w:tcPr>
          <w:p w14:paraId="15BADF8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100,9%</w:t>
            </w:r>
          </w:p>
        </w:tc>
      </w:tr>
      <w:tr w:rsidR="00A96C2D" w:rsidRPr="00B046EA" w14:paraId="62BB2D0F" w14:textId="77777777" w:rsidTr="0027028B">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14:paraId="393BA3E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w:t>
            </w:r>
          </w:p>
        </w:tc>
        <w:tc>
          <w:tcPr>
            <w:tcW w:w="2036" w:type="dxa"/>
            <w:tcBorders>
              <w:top w:val="nil"/>
              <w:left w:val="nil"/>
              <w:bottom w:val="single" w:sz="4" w:space="0" w:color="auto"/>
              <w:right w:val="single" w:sz="4" w:space="0" w:color="auto"/>
            </w:tcBorders>
            <w:shd w:val="clear" w:color="000000" w:fill="FFFFFF"/>
            <w:hideMark/>
          </w:tcPr>
          <w:p w14:paraId="400B68C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Tighina</w:t>
            </w:r>
          </w:p>
        </w:tc>
        <w:tc>
          <w:tcPr>
            <w:tcW w:w="1065" w:type="dxa"/>
            <w:tcBorders>
              <w:top w:val="nil"/>
              <w:left w:val="nil"/>
              <w:bottom w:val="single" w:sz="4" w:space="0" w:color="auto"/>
              <w:right w:val="single" w:sz="4" w:space="0" w:color="auto"/>
            </w:tcBorders>
            <w:shd w:val="clear" w:color="000000" w:fill="FFC000"/>
            <w:hideMark/>
          </w:tcPr>
          <w:p w14:paraId="10BF52F1"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7.589.650</w:t>
            </w:r>
          </w:p>
        </w:tc>
        <w:tc>
          <w:tcPr>
            <w:tcW w:w="1006" w:type="dxa"/>
            <w:tcBorders>
              <w:top w:val="nil"/>
              <w:left w:val="nil"/>
              <w:bottom w:val="single" w:sz="4" w:space="0" w:color="auto"/>
              <w:right w:val="single" w:sz="4" w:space="0" w:color="auto"/>
            </w:tcBorders>
            <w:shd w:val="clear" w:color="000000" w:fill="92D050"/>
            <w:hideMark/>
          </w:tcPr>
          <w:p w14:paraId="16DDA751"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41.381</w:t>
            </w:r>
          </w:p>
        </w:tc>
        <w:tc>
          <w:tcPr>
            <w:tcW w:w="1072" w:type="dxa"/>
            <w:tcBorders>
              <w:top w:val="nil"/>
              <w:left w:val="nil"/>
              <w:bottom w:val="single" w:sz="4" w:space="0" w:color="auto"/>
              <w:right w:val="single" w:sz="4" w:space="0" w:color="auto"/>
            </w:tcBorders>
            <w:shd w:val="clear" w:color="auto" w:fill="auto"/>
            <w:noWrap/>
            <w:hideMark/>
          </w:tcPr>
          <w:p w14:paraId="50689801"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183,41</w:t>
            </w:r>
          </w:p>
        </w:tc>
        <w:tc>
          <w:tcPr>
            <w:tcW w:w="1114" w:type="dxa"/>
            <w:tcBorders>
              <w:top w:val="nil"/>
              <w:left w:val="nil"/>
              <w:bottom w:val="single" w:sz="4" w:space="0" w:color="auto"/>
              <w:right w:val="single" w:sz="4" w:space="0" w:color="auto"/>
            </w:tcBorders>
            <w:shd w:val="clear" w:color="000000" w:fill="FFC000"/>
            <w:hideMark/>
          </w:tcPr>
          <w:p w14:paraId="579C467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7.351.268</w:t>
            </w:r>
          </w:p>
        </w:tc>
        <w:tc>
          <w:tcPr>
            <w:tcW w:w="1072" w:type="dxa"/>
            <w:tcBorders>
              <w:top w:val="nil"/>
              <w:left w:val="nil"/>
              <w:bottom w:val="single" w:sz="4" w:space="0" w:color="auto"/>
              <w:right w:val="single" w:sz="4" w:space="0" w:color="auto"/>
            </w:tcBorders>
            <w:shd w:val="clear" w:color="000000" w:fill="92D050"/>
            <w:hideMark/>
          </w:tcPr>
          <w:p w14:paraId="21471BFE"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38.723</w:t>
            </w:r>
          </w:p>
        </w:tc>
        <w:tc>
          <w:tcPr>
            <w:tcW w:w="1074" w:type="dxa"/>
            <w:tcBorders>
              <w:top w:val="nil"/>
              <w:left w:val="nil"/>
              <w:bottom w:val="single" w:sz="4" w:space="0" w:color="auto"/>
              <w:right w:val="single" w:sz="4" w:space="0" w:color="auto"/>
            </w:tcBorders>
            <w:shd w:val="clear" w:color="auto" w:fill="auto"/>
            <w:noWrap/>
            <w:hideMark/>
          </w:tcPr>
          <w:p w14:paraId="4009A8EE"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189,84</w:t>
            </w:r>
          </w:p>
        </w:tc>
        <w:tc>
          <w:tcPr>
            <w:tcW w:w="1073" w:type="dxa"/>
            <w:tcBorders>
              <w:top w:val="nil"/>
              <w:left w:val="nil"/>
              <w:bottom w:val="single" w:sz="4" w:space="0" w:color="auto"/>
              <w:right w:val="single" w:sz="4" w:space="0" w:color="auto"/>
            </w:tcBorders>
            <w:shd w:val="clear" w:color="000000" w:fill="FFC000"/>
            <w:hideMark/>
          </w:tcPr>
          <w:p w14:paraId="4DA27B24"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-238.382</w:t>
            </w:r>
          </w:p>
        </w:tc>
        <w:tc>
          <w:tcPr>
            <w:tcW w:w="1037" w:type="dxa"/>
            <w:tcBorders>
              <w:top w:val="nil"/>
              <w:left w:val="nil"/>
              <w:bottom w:val="single" w:sz="4" w:space="0" w:color="auto"/>
              <w:right w:val="single" w:sz="4" w:space="0" w:color="auto"/>
            </w:tcBorders>
            <w:shd w:val="clear" w:color="000000" w:fill="92D050"/>
            <w:hideMark/>
          </w:tcPr>
          <w:p w14:paraId="6D5AF54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-2.658</w:t>
            </w:r>
          </w:p>
        </w:tc>
        <w:tc>
          <w:tcPr>
            <w:tcW w:w="1388" w:type="dxa"/>
            <w:tcBorders>
              <w:top w:val="nil"/>
              <w:left w:val="nil"/>
              <w:bottom w:val="single" w:sz="4" w:space="0" w:color="auto"/>
              <w:right w:val="single" w:sz="4" w:space="0" w:color="auto"/>
            </w:tcBorders>
            <w:shd w:val="clear" w:color="auto" w:fill="auto"/>
            <w:hideMark/>
          </w:tcPr>
          <w:p w14:paraId="557FD55E"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96,9%</w:t>
            </w:r>
          </w:p>
        </w:tc>
        <w:tc>
          <w:tcPr>
            <w:tcW w:w="1495" w:type="dxa"/>
            <w:gridSpan w:val="2"/>
            <w:tcBorders>
              <w:top w:val="nil"/>
              <w:left w:val="nil"/>
              <w:bottom w:val="single" w:sz="4" w:space="0" w:color="auto"/>
              <w:right w:val="single" w:sz="4" w:space="0" w:color="auto"/>
            </w:tcBorders>
            <w:shd w:val="clear" w:color="auto" w:fill="auto"/>
            <w:hideMark/>
          </w:tcPr>
          <w:p w14:paraId="242962A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93,6%</w:t>
            </w:r>
          </w:p>
        </w:tc>
      </w:tr>
      <w:tr w:rsidR="00A96C2D" w:rsidRPr="00B046EA" w14:paraId="38BBC92C" w14:textId="77777777" w:rsidTr="0027028B">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14:paraId="41BC8AB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19</w:t>
            </w:r>
          </w:p>
        </w:tc>
        <w:tc>
          <w:tcPr>
            <w:tcW w:w="2036" w:type="dxa"/>
            <w:tcBorders>
              <w:top w:val="nil"/>
              <w:left w:val="nil"/>
              <w:bottom w:val="single" w:sz="4" w:space="0" w:color="auto"/>
              <w:right w:val="single" w:sz="4" w:space="0" w:color="auto"/>
            </w:tcBorders>
            <w:shd w:val="clear" w:color="000000" w:fill="FFFFFF"/>
            <w:hideMark/>
          </w:tcPr>
          <w:p w14:paraId="79226864"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Taraclia</w:t>
            </w:r>
          </w:p>
        </w:tc>
        <w:tc>
          <w:tcPr>
            <w:tcW w:w="1065" w:type="dxa"/>
            <w:tcBorders>
              <w:top w:val="nil"/>
              <w:left w:val="nil"/>
              <w:bottom w:val="single" w:sz="4" w:space="0" w:color="auto"/>
              <w:right w:val="single" w:sz="4" w:space="0" w:color="auto"/>
            </w:tcBorders>
            <w:shd w:val="clear" w:color="000000" w:fill="FFC000"/>
            <w:hideMark/>
          </w:tcPr>
          <w:p w14:paraId="380BC35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380.869</w:t>
            </w:r>
          </w:p>
        </w:tc>
        <w:tc>
          <w:tcPr>
            <w:tcW w:w="1006" w:type="dxa"/>
            <w:tcBorders>
              <w:top w:val="nil"/>
              <w:left w:val="nil"/>
              <w:bottom w:val="single" w:sz="4" w:space="0" w:color="auto"/>
              <w:right w:val="single" w:sz="4" w:space="0" w:color="auto"/>
            </w:tcBorders>
            <w:shd w:val="clear" w:color="000000" w:fill="92D050"/>
            <w:hideMark/>
          </w:tcPr>
          <w:p w14:paraId="36516939"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2.147</w:t>
            </w:r>
          </w:p>
        </w:tc>
        <w:tc>
          <w:tcPr>
            <w:tcW w:w="1072" w:type="dxa"/>
            <w:tcBorders>
              <w:top w:val="nil"/>
              <w:left w:val="nil"/>
              <w:bottom w:val="single" w:sz="4" w:space="0" w:color="auto"/>
              <w:right w:val="single" w:sz="4" w:space="0" w:color="auto"/>
            </w:tcBorders>
            <w:shd w:val="clear" w:color="auto" w:fill="auto"/>
            <w:noWrap/>
            <w:hideMark/>
          </w:tcPr>
          <w:p w14:paraId="6C3E854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177,40</w:t>
            </w:r>
          </w:p>
        </w:tc>
        <w:tc>
          <w:tcPr>
            <w:tcW w:w="1114" w:type="dxa"/>
            <w:tcBorders>
              <w:top w:val="nil"/>
              <w:left w:val="nil"/>
              <w:bottom w:val="single" w:sz="4" w:space="0" w:color="auto"/>
              <w:right w:val="single" w:sz="4" w:space="0" w:color="auto"/>
            </w:tcBorders>
            <w:shd w:val="clear" w:color="000000" w:fill="FFC000"/>
            <w:hideMark/>
          </w:tcPr>
          <w:p w14:paraId="358BB8E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224.994</w:t>
            </w:r>
          </w:p>
        </w:tc>
        <w:tc>
          <w:tcPr>
            <w:tcW w:w="1072" w:type="dxa"/>
            <w:tcBorders>
              <w:top w:val="nil"/>
              <w:left w:val="nil"/>
              <w:bottom w:val="single" w:sz="4" w:space="0" w:color="auto"/>
              <w:right w:val="single" w:sz="4" w:space="0" w:color="auto"/>
            </w:tcBorders>
            <w:shd w:val="clear" w:color="000000" w:fill="92D050"/>
            <w:hideMark/>
          </w:tcPr>
          <w:p w14:paraId="4C41541A"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1.275</w:t>
            </w:r>
          </w:p>
        </w:tc>
        <w:tc>
          <w:tcPr>
            <w:tcW w:w="1074" w:type="dxa"/>
            <w:tcBorders>
              <w:top w:val="nil"/>
              <w:left w:val="nil"/>
              <w:bottom w:val="single" w:sz="4" w:space="0" w:color="auto"/>
              <w:right w:val="single" w:sz="4" w:space="0" w:color="auto"/>
            </w:tcBorders>
            <w:shd w:val="clear" w:color="auto" w:fill="auto"/>
            <w:noWrap/>
            <w:hideMark/>
          </w:tcPr>
          <w:p w14:paraId="01444FA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176,47</w:t>
            </w:r>
          </w:p>
        </w:tc>
        <w:tc>
          <w:tcPr>
            <w:tcW w:w="1073" w:type="dxa"/>
            <w:tcBorders>
              <w:top w:val="nil"/>
              <w:left w:val="nil"/>
              <w:bottom w:val="single" w:sz="4" w:space="0" w:color="auto"/>
              <w:right w:val="single" w:sz="4" w:space="0" w:color="auto"/>
            </w:tcBorders>
            <w:shd w:val="clear" w:color="000000" w:fill="FFC000"/>
            <w:hideMark/>
          </w:tcPr>
          <w:p w14:paraId="34B063DB"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-155.875</w:t>
            </w:r>
          </w:p>
        </w:tc>
        <w:tc>
          <w:tcPr>
            <w:tcW w:w="1037" w:type="dxa"/>
            <w:tcBorders>
              <w:top w:val="nil"/>
              <w:left w:val="nil"/>
              <w:bottom w:val="single" w:sz="4" w:space="0" w:color="auto"/>
              <w:right w:val="single" w:sz="4" w:space="0" w:color="auto"/>
            </w:tcBorders>
            <w:shd w:val="clear" w:color="000000" w:fill="92D050"/>
            <w:hideMark/>
          </w:tcPr>
          <w:p w14:paraId="6DF3862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-872</w:t>
            </w:r>
          </w:p>
        </w:tc>
        <w:tc>
          <w:tcPr>
            <w:tcW w:w="1388" w:type="dxa"/>
            <w:tcBorders>
              <w:top w:val="nil"/>
              <w:left w:val="nil"/>
              <w:bottom w:val="single" w:sz="4" w:space="0" w:color="auto"/>
              <w:right w:val="single" w:sz="4" w:space="0" w:color="auto"/>
            </w:tcBorders>
            <w:shd w:val="clear" w:color="auto" w:fill="auto"/>
            <w:hideMark/>
          </w:tcPr>
          <w:p w14:paraId="326E50F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59,1%</w:t>
            </w:r>
          </w:p>
        </w:tc>
        <w:tc>
          <w:tcPr>
            <w:tcW w:w="1495" w:type="dxa"/>
            <w:gridSpan w:val="2"/>
            <w:tcBorders>
              <w:top w:val="nil"/>
              <w:left w:val="nil"/>
              <w:bottom w:val="single" w:sz="4" w:space="0" w:color="auto"/>
              <w:right w:val="single" w:sz="4" w:space="0" w:color="auto"/>
            </w:tcBorders>
            <w:shd w:val="clear" w:color="000000" w:fill="FF0000"/>
            <w:hideMark/>
          </w:tcPr>
          <w:p w14:paraId="4D25A871"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59,4%</w:t>
            </w:r>
          </w:p>
        </w:tc>
      </w:tr>
      <w:tr w:rsidR="00A96C2D" w:rsidRPr="00B046EA" w14:paraId="292A240D" w14:textId="77777777" w:rsidTr="0027028B">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14:paraId="172179D3"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w:t>
            </w:r>
          </w:p>
        </w:tc>
        <w:tc>
          <w:tcPr>
            <w:tcW w:w="2036" w:type="dxa"/>
            <w:tcBorders>
              <w:top w:val="nil"/>
              <w:left w:val="nil"/>
              <w:bottom w:val="single" w:sz="4" w:space="0" w:color="auto"/>
              <w:right w:val="single" w:sz="4" w:space="0" w:color="auto"/>
            </w:tcBorders>
            <w:shd w:val="clear" w:color="000000" w:fill="FFFFFF"/>
            <w:hideMark/>
          </w:tcPr>
          <w:p w14:paraId="7A4B492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Sil-Răzeni</w:t>
            </w:r>
          </w:p>
        </w:tc>
        <w:tc>
          <w:tcPr>
            <w:tcW w:w="1065" w:type="dxa"/>
            <w:tcBorders>
              <w:top w:val="nil"/>
              <w:left w:val="nil"/>
              <w:bottom w:val="single" w:sz="4" w:space="0" w:color="auto"/>
              <w:right w:val="single" w:sz="4" w:space="0" w:color="auto"/>
            </w:tcBorders>
            <w:shd w:val="clear" w:color="000000" w:fill="FFC000"/>
            <w:hideMark/>
          </w:tcPr>
          <w:p w14:paraId="35422B2B"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2.583.891</w:t>
            </w:r>
          </w:p>
        </w:tc>
        <w:tc>
          <w:tcPr>
            <w:tcW w:w="1006" w:type="dxa"/>
            <w:tcBorders>
              <w:top w:val="nil"/>
              <w:left w:val="nil"/>
              <w:bottom w:val="single" w:sz="4" w:space="0" w:color="auto"/>
              <w:right w:val="single" w:sz="4" w:space="0" w:color="auto"/>
            </w:tcBorders>
            <w:shd w:val="clear" w:color="000000" w:fill="92D050"/>
            <w:hideMark/>
          </w:tcPr>
          <w:p w14:paraId="467EEDE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16.630</w:t>
            </w:r>
          </w:p>
        </w:tc>
        <w:tc>
          <w:tcPr>
            <w:tcW w:w="1072" w:type="dxa"/>
            <w:tcBorders>
              <w:top w:val="nil"/>
              <w:left w:val="nil"/>
              <w:bottom w:val="single" w:sz="4" w:space="0" w:color="auto"/>
              <w:right w:val="single" w:sz="4" w:space="0" w:color="auto"/>
            </w:tcBorders>
            <w:shd w:val="clear" w:color="auto" w:fill="auto"/>
            <w:noWrap/>
            <w:hideMark/>
          </w:tcPr>
          <w:p w14:paraId="0E79BC9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155,38</w:t>
            </w:r>
          </w:p>
        </w:tc>
        <w:tc>
          <w:tcPr>
            <w:tcW w:w="1114" w:type="dxa"/>
            <w:tcBorders>
              <w:top w:val="nil"/>
              <w:left w:val="nil"/>
              <w:bottom w:val="single" w:sz="4" w:space="0" w:color="auto"/>
              <w:right w:val="single" w:sz="4" w:space="0" w:color="auto"/>
            </w:tcBorders>
            <w:shd w:val="clear" w:color="000000" w:fill="FFC000"/>
            <w:hideMark/>
          </w:tcPr>
          <w:p w14:paraId="6F44C87D"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2.222.267</w:t>
            </w:r>
          </w:p>
        </w:tc>
        <w:tc>
          <w:tcPr>
            <w:tcW w:w="1072" w:type="dxa"/>
            <w:tcBorders>
              <w:top w:val="nil"/>
              <w:left w:val="nil"/>
              <w:bottom w:val="single" w:sz="4" w:space="0" w:color="auto"/>
              <w:right w:val="single" w:sz="4" w:space="0" w:color="auto"/>
            </w:tcBorders>
            <w:shd w:val="clear" w:color="000000" w:fill="92D050"/>
            <w:hideMark/>
          </w:tcPr>
          <w:p w14:paraId="3CCC693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13.572</w:t>
            </w:r>
          </w:p>
        </w:tc>
        <w:tc>
          <w:tcPr>
            <w:tcW w:w="1074" w:type="dxa"/>
            <w:tcBorders>
              <w:top w:val="nil"/>
              <w:left w:val="nil"/>
              <w:bottom w:val="single" w:sz="4" w:space="0" w:color="auto"/>
              <w:right w:val="single" w:sz="4" w:space="0" w:color="auto"/>
            </w:tcBorders>
            <w:shd w:val="clear" w:color="auto" w:fill="auto"/>
            <w:noWrap/>
            <w:hideMark/>
          </w:tcPr>
          <w:p w14:paraId="08EDE629"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163,74</w:t>
            </w:r>
          </w:p>
        </w:tc>
        <w:tc>
          <w:tcPr>
            <w:tcW w:w="1073" w:type="dxa"/>
            <w:tcBorders>
              <w:top w:val="nil"/>
              <w:left w:val="nil"/>
              <w:bottom w:val="single" w:sz="4" w:space="0" w:color="auto"/>
              <w:right w:val="single" w:sz="4" w:space="0" w:color="auto"/>
            </w:tcBorders>
            <w:shd w:val="clear" w:color="000000" w:fill="FFC000"/>
            <w:hideMark/>
          </w:tcPr>
          <w:p w14:paraId="29A371B0"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-361.624</w:t>
            </w:r>
          </w:p>
        </w:tc>
        <w:tc>
          <w:tcPr>
            <w:tcW w:w="1037" w:type="dxa"/>
            <w:tcBorders>
              <w:top w:val="nil"/>
              <w:left w:val="nil"/>
              <w:bottom w:val="single" w:sz="4" w:space="0" w:color="auto"/>
              <w:right w:val="single" w:sz="4" w:space="0" w:color="auto"/>
            </w:tcBorders>
            <w:shd w:val="clear" w:color="000000" w:fill="92D050"/>
            <w:hideMark/>
          </w:tcPr>
          <w:p w14:paraId="7E4D28A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-3.058</w:t>
            </w:r>
          </w:p>
        </w:tc>
        <w:tc>
          <w:tcPr>
            <w:tcW w:w="1388" w:type="dxa"/>
            <w:tcBorders>
              <w:top w:val="nil"/>
              <w:left w:val="nil"/>
              <w:bottom w:val="single" w:sz="4" w:space="0" w:color="auto"/>
              <w:right w:val="single" w:sz="4" w:space="0" w:color="auto"/>
            </w:tcBorders>
            <w:shd w:val="clear" w:color="auto" w:fill="auto"/>
            <w:hideMark/>
          </w:tcPr>
          <w:p w14:paraId="711D85F3"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86,0%</w:t>
            </w:r>
          </w:p>
        </w:tc>
        <w:tc>
          <w:tcPr>
            <w:tcW w:w="1495" w:type="dxa"/>
            <w:gridSpan w:val="2"/>
            <w:tcBorders>
              <w:top w:val="nil"/>
              <w:left w:val="nil"/>
              <w:bottom w:val="single" w:sz="4" w:space="0" w:color="auto"/>
              <w:right w:val="single" w:sz="4" w:space="0" w:color="auto"/>
            </w:tcBorders>
            <w:shd w:val="clear" w:color="auto" w:fill="auto"/>
            <w:hideMark/>
          </w:tcPr>
          <w:p w14:paraId="14A8C214"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81,6%</w:t>
            </w:r>
          </w:p>
        </w:tc>
      </w:tr>
      <w:tr w:rsidR="00A96C2D" w:rsidRPr="00B046EA" w14:paraId="4EB9748E" w14:textId="77777777" w:rsidTr="0027028B">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14:paraId="50B5D5B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w:t>
            </w:r>
          </w:p>
        </w:tc>
        <w:tc>
          <w:tcPr>
            <w:tcW w:w="2036" w:type="dxa"/>
            <w:tcBorders>
              <w:top w:val="nil"/>
              <w:left w:val="nil"/>
              <w:bottom w:val="single" w:sz="4" w:space="0" w:color="auto"/>
              <w:right w:val="single" w:sz="4" w:space="0" w:color="auto"/>
            </w:tcBorders>
            <w:shd w:val="clear" w:color="000000" w:fill="FFFFFF"/>
            <w:hideMark/>
          </w:tcPr>
          <w:p w14:paraId="6AD3F8B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R.N. Codrii</w:t>
            </w:r>
          </w:p>
        </w:tc>
        <w:tc>
          <w:tcPr>
            <w:tcW w:w="1065" w:type="dxa"/>
            <w:tcBorders>
              <w:top w:val="nil"/>
              <w:left w:val="nil"/>
              <w:bottom w:val="single" w:sz="4" w:space="0" w:color="auto"/>
              <w:right w:val="single" w:sz="4" w:space="0" w:color="auto"/>
            </w:tcBorders>
            <w:shd w:val="clear" w:color="000000" w:fill="FFC000"/>
            <w:hideMark/>
          </w:tcPr>
          <w:p w14:paraId="60FA33CA"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1.598.929</w:t>
            </w:r>
          </w:p>
        </w:tc>
        <w:tc>
          <w:tcPr>
            <w:tcW w:w="1006" w:type="dxa"/>
            <w:tcBorders>
              <w:top w:val="nil"/>
              <w:left w:val="nil"/>
              <w:bottom w:val="single" w:sz="4" w:space="0" w:color="auto"/>
              <w:right w:val="single" w:sz="4" w:space="0" w:color="auto"/>
            </w:tcBorders>
            <w:shd w:val="clear" w:color="000000" w:fill="92D050"/>
            <w:hideMark/>
          </w:tcPr>
          <w:p w14:paraId="79A1B10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11.063</w:t>
            </w:r>
          </w:p>
        </w:tc>
        <w:tc>
          <w:tcPr>
            <w:tcW w:w="1072" w:type="dxa"/>
            <w:tcBorders>
              <w:top w:val="nil"/>
              <w:left w:val="nil"/>
              <w:bottom w:val="single" w:sz="4" w:space="0" w:color="auto"/>
              <w:right w:val="single" w:sz="4" w:space="0" w:color="auto"/>
            </w:tcBorders>
            <w:shd w:val="clear" w:color="auto" w:fill="auto"/>
            <w:noWrap/>
            <w:hideMark/>
          </w:tcPr>
          <w:p w14:paraId="4B1097C1"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144,53</w:t>
            </w:r>
          </w:p>
        </w:tc>
        <w:tc>
          <w:tcPr>
            <w:tcW w:w="1114" w:type="dxa"/>
            <w:tcBorders>
              <w:top w:val="nil"/>
              <w:left w:val="nil"/>
              <w:bottom w:val="single" w:sz="4" w:space="0" w:color="auto"/>
              <w:right w:val="single" w:sz="4" w:space="0" w:color="auto"/>
            </w:tcBorders>
            <w:shd w:val="clear" w:color="000000" w:fill="FFC000"/>
            <w:hideMark/>
          </w:tcPr>
          <w:p w14:paraId="569AB50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1.464.759</w:t>
            </w:r>
          </w:p>
        </w:tc>
        <w:tc>
          <w:tcPr>
            <w:tcW w:w="1072" w:type="dxa"/>
            <w:tcBorders>
              <w:top w:val="nil"/>
              <w:left w:val="nil"/>
              <w:bottom w:val="single" w:sz="4" w:space="0" w:color="auto"/>
              <w:right w:val="single" w:sz="4" w:space="0" w:color="auto"/>
            </w:tcBorders>
            <w:shd w:val="clear" w:color="000000" w:fill="92D050"/>
            <w:hideMark/>
          </w:tcPr>
          <w:p w14:paraId="081FDFA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10.742</w:t>
            </w:r>
          </w:p>
        </w:tc>
        <w:tc>
          <w:tcPr>
            <w:tcW w:w="1074" w:type="dxa"/>
            <w:tcBorders>
              <w:top w:val="nil"/>
              <w:left w:val="nil"/>
              <w:bottom w:val="single" w:sz="4" w:space="0" w:color="auto"/>
              <w:right w:val="single" w:sz="4" w:space="0" w:color="auto"/>
            </w:tcBorders>
            <w:shd w:val="clear" w:color="auto" w:fill="auto"/>
            <w:noWrap/>
            <w:hideMark/>
          </w:tcPr>
          <w:p w14:paraId="49D3EB2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136,36</w:t>
            </w:r>
          </w:p>
        </w:tc>
        <w:tc>
          <w:tcPr>
            <w:tcW w:w="1073" w:type="dxa"/>
            <w:tcBorders>
              <w:top w:val="nil"/>
              <w:left w:val="nil"/>
              <w:bottom w:val="single" w:sz="4" w:space="0" w:color="auto"/>
              <w:right w:val="single" w:sz="4" w:space="0" w:color="auto"/>
            </w:tcBorders>
            <w:shd w:val="clear" w:color="000000" w:fill="FFC000"/>
            <w:hideMark/>
          </w:tcPr>
          <w:p w14:paraId="61F0F6B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-134.170</w:t>
            </w:r>
          </w:p>
        </w:tc>
        <w:tc>
          <w:tcPr>
            <w:tcW w:w="1037" w:type="dxa"/>
            <w:tcBorders>
              <w:top w:val="nil"/>
              <w:left w:val="nil"/>
              <w:bottom w:val="single" w:sz="4" w:space="0" w:color="auto"/>
              <w:right w:val="single" w:sz="4" w:space="0" w:color="auto"/>
            </w:tcBorders>
            <w:shd w:val="clear" w:color="000000" w:fill="92D050"/>
            <w:hideMark/>
          </w:tcPr>
          <w:p w14:paraId="743558CA"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-321</w:t>
            </w:r>
          </w:p>
        </w:tc>
        <w:tc>
          <w:tcPr>
            <w:tcW w:w="1388" w:type="dxa"/>
            <w:tcBorders>
              <w:top w:val="nil"/>
              <w:left w:val="nil"/>
              <w:bottom w:val="single" w:sz="4" w:space="0" w:color="auto"/>
              <w:right w:val="single" w:sz="4" w:space="0" w:color="auto"/>
            </w:tcBorders>
            <w:shd w:val="clear" w:color="auto" w:fill="auto"/>
            <w:hideMark/>
          </w:tcPr>
          <w:p w14:paraId="3D9C31D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91,6%</w:t>
            </w:r>
          </w:p>
        </w:tc>
        <w:tc>
          <w:tcPr>
            <w:tcW w:w="1495" w:type="dxa"/>
            <w:gridSpan w:val="2"/>
            <w:tcBorders>
              <w:top w:val="nil"/>
              <w:left w:val="nil"/>
              <w:bottom w:val="single" w:sz="4" w:space="0" w:color="auto"/>
              <w:right w:val="single" w:sz="4" w:space="0" w:color="auto"/>
            </w:tcBorders>
            <w:shd w:val="clear" w:color="auto" w:fill="auto"/>
            <w:hideMark/>
          </w:tcPr>
          <w:p w14:paraId="2C30299F"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97,1%</w:t>
            </w:r>
          </w:p>
        </w:tc>
      </w:tr>
      <w:tr w:rsidR="00A96C2D" w:rsidRPr="00B046EA" w14:paraId="672D8BAF" w14:textId="77777777" w:rsidTr="0027028B">
        <w:trPr>
          <w:trHeight w:val="174"/>
        </w:trPr>
        <w:tc>
          <w:tcPr>
            <w:tcW w:w="505" w:type="dxa"/>
            <w:tcBorders>
              <w:top w:val="nil"/>
              <w:left w:val="single" w:sz="4" w:space="0" w:color="auto"/>
              <w:bottom w:val="single" w:sz="4" w:space="0" w:color="auto"/>
              <w:right w:val="single" w:sz="4" w:space="0" w:color="auto"/>
            </w:tcBorders>
            <w:shd w:val="clear" w:color="auto" w:fill="auto"/>
            <w:noWrap/>
            <w:hideMark/>
          </w:tcPr>
          <w:p w14:paraId="3BB9437A"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w:t>
            </w:r>
          </w:p>
        </w:tc>
        <w:tc>
          <w:tcPr>
            <w:tcW w:w="2036" w:type="dxa"/>
            <w:tcBorders>
              <w:top w:val="nil"/>
              <w:left w:val="nil"/>
              <w:bottom w:val="single" w:sz="4" w:space="0" w:color="auto"/>
              <w:right w:val="single" w:sz="4" w:space="0" w:color="auto"/>
            </w:tcBorders>
            <w:shd w:val="clear" w:color="000000" w:fill="FFFFFF"/>
            <w:hideMark/>
          </w:tcPr>
          <w:p w14:paraId="4D5E7BA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R.N. Pădurea Domnească</w:t>
            </w:r>
          </w:p>
        </w:tc>
        <w:tc>
          <w:tcPr>
            <w:tcW w:w="1065" w:type="dxa"/>
            <w:tcBorders>
              <w:top w:val="nil"/>
              <w:left w:val="nil"/>
              <w:bottom w:val="single" w:sz="4" w:space="0" w:color="auto"/>
              <w:right w:val="single" w:sz="4" w:space="0" w:color="auto"/>
            </w:tcBorders>
            <w:shd w:val="clear" w:color="000000" w:fill="FFC000"/>
            <w:hideMark/>
          </w:tcPr>
          <w:p w14:paraId="3CB9C74D"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2.485.899</w:t>
            </w:r>
          </w:p>
        </w:tc>
        <w:tc>
          <w:tcPr>
            <w:tcW w:w="1006" w:type="dxa"/>
            <w:tcBorders>
              <w:top w:val="nil"/>
              <w:left w:val="nil"/>
              <w:bottom w:val="single" w:sz="4" w:space="0" w:color="auto"/>
              <w:right w:val="single" w:sz="4" w:space="0" w:color="auto"/>
            </w:tcBorders>
            <w:shd w:val="clear" w:color="000000" w:fill="92D050"/>
            <w:hideMark/>
          </w:tcPr>
          <w:p w14:paraId="3E1F9975"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15.561</w:t>
            </w:r>
          </w:p>
        </w:tc>
        <w:tc>
          <w:tcPr>
            <w:tcW w:w="1072" w:type="dxa"/>
            <w:tcBorders>
              <w:top w:val="nil"/>
              <w:left w:val="nil"/>
              <w:bottom w:val="single" w:sz="4" w:space="0" w:color="auto"/>
              <w:right w:val="single" w:sz="4" w:space="0" w:color="auto"/>
            </w:tcBorders>
            <w:shd w:val="clear" w:color="auto" w:fill="auto"/>
            <w:noWrap/>
            <w:hideMark/>
          </w:tcPr>
          <w:p w14:paraId="5D4EF81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159,75</w:t>
            </w:r>
          </w:p>
        </w:tc>
        <w:tc>
          <w:tcPr>
            <w:tcW w:w="1114" w:type="dxa"/>
            <w:tcBorders>
              <w:top w:val="nil"/>
              <w:left w:val="nil"/>
              <w:bottom w:val="single" w:sz="4" w:space="0" w:color="auto"/>
              <w:right w:val="single" w:sz="4" w:space="0" w:color="auto"/>
            </w:tcBorders>
            <w:shd w:val="clear" w:color="000000" w:fill="FFC000"/>
            <w:hideMark/>
          </w:tcPr>
          <w:p w14:paraId="39907B59"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2.241.615</w:t>
            </w:r>
          </w:p>
        </w:tc>
        <w:tc>
          <w:tcPr>
            <w:tcW w:w="1072" w:type="dxa"/>
            <w:tcBorders>
              <w:top w:val="nil"/>
              <w:left w:val="nil"/>
              <w:bottom w:val="single" w:sz="4" w:space="0" w:color="auto"/>
              <w:right w:val="single" w:sz="4" w:space="0" w:color="auto"/>
            </w:tcBorders>
            <w:shd w:val="clear" w:color="000000" w:fill="92D050"/>
            <w:hideMark/>
          </w:tcPr>
          <w:p w14:paraId="76D8DBDF"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15.368</w:t>
            </w:r>
          </w:p>
        </w:tc>
        <w:tc>
          <w:tcPr>
            <w:tcW w:w="1074" w:type="dxa"/>
            <w:tcBorders>
              <w:top w:val="nil"/>
              <w:left w:val="nil"/>
              <w:bottom w:val="single" w:sz="4" w:space="0" w:color="auto"/>
              <w:right w:val="single" w:sz="4" w:space="0" w:color="auto"/>
            </w:tcBorders>
            <w:shd w:val="clear" w:color="auto" w:fill="auto"/>
            <w:noWrap/>
            <w:hideMark/>
          </w:tcPr>
          <w:p w14:paraId="7877F25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145,86</w:t>
            </w:r>
          </w:p>
        </w:tc>
        <w:tc>
          <w:tcPr>
            <w:tcW w:w="1073" w:type="dxa"/>
            <w:tcBorders>
              <w:top w:val="nil"/>
              <w:left w:val="nil"/>
              <w:bottom w:val="single" w:sz="4" w:space="0" w:color="auto"/>
              <w:right w:val="single" w:sz="4" w:space="0" w:color="auto"/>
            </w:tcBorders>
            <w:shd w:val="clear" w:color="000000" w:fill="FFC000"/>
            <w:hideMark/>
          </w:tcPr>
          <w:p w14:paraId="2C990F6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-244.284</w:t>
            </w:r>
          </w:p>
        </w:tc>
        <w:tc>
          <w:tcPr>
            <w:tcW w:w="1037" w:type="dxa"/>
            <w:tcBorders>
              <w:top w:val="nil"/>
              <w:left w:val="nil"/>
              <w:bottom w:val="single" w:sz="4" w:space="0" w:color="auto"/>
              <w:right w:val="single" w:sz="4" w:space="0" w:color="auto"/>
            </w:tcBorders>
            <w:shd w:val="clear" w:color="000000" w:fill="92D050"/>
            <w:hideMark/>
          </w:tcPr>
          <w:p w14:paraId="06EFEE5C"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-193</w:t>
            </w:r>
          </w:p>
        </w:tc>
        <w:tc>
          <w:tcPr>
            <w:tcW w:w="1388" w:type="dxa"/>
            <w:tcBorders>
              <w:top w:val="nil"/>
              <w:left w:val="nil"/>
              <w:bottom w:val="single" w:sz="4" w:space="0" w:color="auto"/>
              <w:right w:val="single" w:sz="4" w:space="0" w:color="auto"/>
            </w:tcBorders>
            <w:shd w:val="clear" w:color="auto" w:fill="auto"/>
            <w:hideMark/>
          </w:tcPr>
          <w:p w14:paraId="3D97E509"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90,2%</w:t>
            </w:r>
          </w:p>
        </w:tc>
        <w:tc>
          <w:tcPr>
            <w:tcW w:w="1495" w:type="dxa"/>
            <w:gridSpan w:val="2"/>
            <w:tcBorders>
              <w:top w:val="nil"/>
              <w:left w:val="nil"/>
              <w:bottom w:val="single" w:sz="4" w:space="0" w:color="auto"/>
              <w:right w:val="single" w:sz="4" w:space="0" w:color="auto"/>
            </w:tcBorders>
            <w:shd w:val="clear" w:color="auto" w:fill="auto"/>
            <w:hideMark/>
          </w:tcPr>
          <w:p w14:paraId="073A6B2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98,8%</w:t>
            </w:r>
          </w:p>
        </w:tc>
      </w:tr>
      <w:tr w:rsidR="00A96C2D" w:rsidRPr="00B046EA" w14:paraId="155500B2" w14:textId="77777777" w:rsidTr="0027028B">
        <w:trPr>
          <w:trHeight w:val="75"/>
        </w:trPr>
        <w:tc>
          <w:tcPr>
            <w:tcW w:w="505" w:type="dxa"/>
            <w:tcBorders>
              <w:top w:val="nil"/>
              <w:left w:val="single" w:sz="4" w:space="0" w:color="auto"/>
              <w:bottom w:val="single" w:sz="4" w:space="0" w:color="auto"/>
              <w:right w:val="nil"/>
            </w:tcBorders>
            <w:shd w:val="clear" w:color="auto" w:fill="auto"/>
            <w:noWrap/>
            <w:hideMark/>
          </w:tcPr>
          <w:p w14:paraId="5954B494"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w:t>
            </w:r>
          </w:p>
        </w:tc>
        <w:tc>
          <w:tcPr>
            <w:tcW w:w="2036" w:type="dxa"/>
            <w:tcBorders>
              <w:top w:val="nil"/>
              <w:left w:val="single" w:sz="4" w:space="0" w:color="auto"/>
              <w:bottom w:val="single" w:sz="4" w:space="0" w:color="auto"/>
              <w:right w:val="single" w:sz="4" w:space="0" w:color="auto"/>
            </w:tcBorders>
            <w:shd w:val="clear" w:color="000000" w:fill="FFFFFF"/>
            <w:hideMark/>
          </w:tcPr>
          <w:p w14:paraId="21A08336"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R.N. Plaiul Fagului</w:t>
            </w:r>
          </w:p>
        </w:tc>
        <w:tc>
          <w:tcPr>
            <w:tcW w:w="1065" w:type="dxa"/>
            <w:tcBorders>
              <w:top w:val="nil"/>
              <w:left w:val="nil"/>
              <w:bottom w:val="single" w:sz="4" w:space="0" w:color="auto"/>
              <w:right w:val="single" w:sz="4" w:space="0" w:color="auto"/>
            </w:tcBorders>
            <w:shd w:val="clear" w:color="000000" w:fill="FFC000"/>
            <w:hideMark/>
          </w:tcPr>
          <w:p w14:paraId="25D6623F"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3.631.915</w:t>
            </w:r>
          </w:p>
        </w:tc>
        <w:tc>
          <w:tcPr>
            <w:tcW w:w="1006" w:type="dxa"/>
            <w:tcBorders>
              <w:top w:val="nil"/>
              <w:left w:val="nil"/>
              <w:bottom w:val="single" w:sz="4" w:space="0" w:color="auto"/>
              <w:right w:val="single" w:sz="4" w:space="0" w:color="auto"/>
            </w:tcBorders>
            <w:shd w:val="clear" w:color="000000" w:fill="92D050"/>
            <w:hideMark/>
          </w:tcPr>
          <w:p w14:paraId="2C83C422"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17.080</w:t>
            </w:r>
          </w:p>
        </w:tc>
        <w:tc>
          <w:tcPr>
            <w:tcW w:w="1072" w:type="dxa"/>
            <w:tcBorders>
              <w:top w:val="nil"/>
              <w:left w:val="nil"/>
              <w:bottom w:val="single" w:sz="4" w:space="0" w:color="auto"/>
              <w:right w:val="single" w:sz="4" w:space="0" w:color="auto"/>
            </w:tcBorders>
            <w:shd w:val="clear" w:color="auto" w:fill="auto"/>
            <w:noWrap/>
            <w:hideMark/>
          </w:tcPr>
          <w:p w14:paraId="56081D7F"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212,64</w:t>
            </w:r>
          </w:p>
        </w:tc>
        <w:tc>
          <w:tcPr>
            <w:tcW w:w="1114" w:type="dxa"/>
            <w:tcBorders>
              <w:top w:val="nil"/>
              <w:left w:val="nil"/>
              <w:bottom w:val="single" w:sz="4" w:space="0" w:color="auto"/>
              <w:right w:val="single" w:sz="4" w:space="0" w:color="auto"/>
            </w:tcBorders>
            <w:shd w:val="clear" w:color="000000" w:fill="FFC000"/>
            <w:hideMark/>
          </w:tcPr>
          <w:p w14:paraId="1060867A"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2.744.724</w:t>
            </w:r>
          </w:p>
        </w:tc>
        <w:tc>
          <w:tcPr>
            <w:tcW w:w="1072" w:type="dxa"/>
            <w:tcBorders>
              <w:top w:val="nil"/>
              <w:left w:val="nil"/>
              <w:bottom w:val="single" w:sz="4" w:space="0" w:color="auto"/>
              <w:right w:val="single" w:sz="4" w:space="0" w:color="auto"/>
            </w:tcBorders>
            <w:shd w:val="clear" w:color="000000" w:fill="92D050"/>
            <w:hideMark/>
          </w:tcPr>
          <w:p w14:paraId="6213BB0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16.871</w:t>
            </w:r>
          </w:p>
        </w:tc>
        <w:tc>
          <w:tcPr>
            <w:tcW w:w="1074" w:type="dxa"/>
            <w:tcBorders>
              <w:top w:val="nil"/>
              <w:left w:val="nil"/>
              <w:bottom w:val="single" w:sz="4" w:space="0" w:color="auto"/>
              <w:right w:val="single" w:sz="4" w:space="0" w:color="auto"/>
            </w:tcBorders>
            <w:shd w:val="clear" w:color="auto" w:fill="auto"/>
            <w:noWrap/>
            <w:hideMark/>
          </w:tcPr>
          <w:p w14:paraId="29FAEB0A"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162,69</w:t>
            </w:r>
          </w:p>
        </w:tc>
        <w:tc>
          <w:tcPr>
            <w:tcW w:w="1073" w:type="dxa"/>
            <w:tcBorders>
              <w:top w:val="nil"/>
              <w:left w:val="nil"/>
              <w:bottom w:val="single" w:sz="4" w:space="0" w:color="auto"/>
              <w:right w:val="single" w:sz="4" w:space="0" w:color="auto"/>
            </w:tcBorders>
            <w:shd w:val="clear" w:color="000000" w:fill="FFC000"/>
            <w:hideMark/>
          </w:tcPr>
          <w:p w14:paraId="1A179CE7"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-887.191</w:t>
            </w:r>
          </w:p>
        </w:tc>
        <w:tc>
          <w:tcPr>
            <w:tcW w:w="1037" w:type="dxa"/>
            <w:tcBorders>
              <w:top w:val="nil"/>
              <w:left w:val="nil"/>
              <w:bottom w:val="single" w:sz="4" w:space="0" w:color="auto"/>
              <w:right w:val="single" w:sz="4" w:space="0" w:color="auto"/>
            </w:tcBorders>
            <w:shd w:val="clear" w:color="000000" w:fill="92D050"/>
            <w:hideMark/>
          </w:tcPr>
          <w:p w14:paraId="16EAFB39"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-209</w:t>
            </w:r>
          </w:p>
        </w:tc>
        <w:tc>
          <w:tcPr>
            <w:tcW w:w="1388" w:type="dxa"/>
            <w:tcBorders>
              <w:top w:val="nil"/>
              <w:left w:val="nil"/>
              <w:bottom w:val="single" w:sz="4" w:space="0" w:color="auto"/>
              <w:right w:val="single" w:sz="4" w:space="0" w:color="auto"/>
            </w:tcBorders>
            <w:shd w:val="clear" w:color="auto" w:fill="auto"/>
            <w:hideMark/>
          </w:tcPr>
          <w:p w14:paraId="4FB4811D"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75,6%</w:t>
            </w:r>
          </w:p>
        </w:tc>
        <w:tc>
          <w:tcPr>
            <w:tcW w:w="1495" w:type="dxa"/>
            <w:gridSpan w:val="2"/>
            <w:tcBorders>
              <w:top w:val="nil"/>
              <w:left w:val="nil"/>
              <w:bottom w:val="single" w:sz="4" w:space="0" w:color="auto"/>
              <w:right w:val="single" w:sz="4" w:space="0" w:color="auto"/>
            </w:tcBorders>
            <w:shd w:val="clear" w:color="auto" w:fill="auto"/>
            <w:hideMark/>
          </w:tcPr>
          <w:p w14:paraId="5ACA1358"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98,8%</w:t>
            </w:r>
          </w:p>
        </w:tc>
      </w:tr>
      <w:tr w:rsidR="00A96C2D" w:rsidRPr="00B046EA" w14:paraId="00EB547C" w14:textId="77777777" w:rsidTr="0027028B">
        <w:trPr>
          <w:trHeight w:val="95"/>
        </w:trPr>
        <w:tc>
          <w:tcPr>
            <w:tcW w:w="505" w:type="dxa"/>
            <w:tcBorders>
              <w:top w:val="single" w:sz="4" w:space="0" w:color="auto"/>
              <w:left w:val="single" w:sz="4" w:space="0" w:color="auto"/>
              <w:bottom w:val="single" w:sz="4" w:space="0" w:color="auto"/>
              <w:right w:val="nil"/>
            </w:tcBorders>
            <w:shd w:val="clear" w:color="auto" w:fill="auto"/>
            <w:noWrap/>
            <w:hideMark/>
          </w:tcPr>
          <w:p w14:paraId="79086B73" w14:textId="77777777" w:rsidR="00A96C2D" w:rsidRPr="007A770D" w:rsidRDefault="00A96C2D" w:rsidP="00A96C2D">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 </w:t>
            </w:r>
          </w:p>
        </w:tc>
        <w:tc>
          <w:tcPr>
            <w:tcW w:w="2036" w:type="dxa"/>
            <w:tcBorders>
              <w:top w:val="nil"/>
              <w:left w:val="single" w:sz="4" w:space="0" w:color="auto"/>
              <w:bottom w:val="single" w:sz="4" w:space="0" w:color="auto"/>
              <w:right w:val="single" w:sz="4" w:space="0" w:color="auto"/>
            </w:tcBorders>
            <w:shd w:val="clear" w:color="auto" w:fill="auto"/>
            <w:noWrap/>
            <w:hideMark/>
          </w:tcPr>
          <w:p w14:paraId="530F2339"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TOTAL</w:t>
            </w:r>
          </w:p>
        </w:tc>
        <w:tc>
          <w:tcPr>
            <w:tcW w:w="1065" w:type="dxa"/>
            <w:tcBorders>
              <w:top w:val="nil"/>
              <w:left w:val="nil"/>
              <w:bottom w:val="single" w:sz="4" w:space="0" w:color="auto"/>
              <w:right w:val="single" w:sz="4" w:space="0" w:color="auto"/>
            </w:tcBorders>
            <w:shd w:val="clear" w:color="000000" w:fill="FFC000"/>
            <w:noWrap/>
            <w:hideMark/>
          </w:tcPr>
          <w:p w14:paraId="06C712B5"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142.707.257</w:t>
            </w:r>
          </w:p>
        </w:tc>
        <w:tc>
          <w:tcPr>
            <w:tcW w:w="1006" w:type="dxa"/>
            <w:tcBorders>
              <w:top w:val="nil"/>
              <w:left w:val="nil"/>
              <w:bottom w:val="single" w:sz="4" w:space="0" w:color="auto"/>
              <w:right w:val="single" w:sz="4" w:space="0" w:color="auto"/>
            </w:tcBorders>
            <w:shd w:val="clear" w:color="000000" w:fill="92D050"/>
            <w:noWrap/>
            <w:hideMark/>
          </w:tcPr>
          <w:p w14:paraId="1E256ACB"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664.209</w:t>
            </w:r>
          </w:p>
        </w:tc>
        <w:tc>
          <w:tcPr>
            <w:tcW w:w="1072" w:type="dxa"/>
            <w:tcBorders>
              <w:top w:val="nil"/>
              <w:left w:val="nil"/>
              <w:bottom w:val="single" w:sz="4" w:space="0" w:color="auto"/>
              <w:right w:val="single" w:sz="4" w:space="0" w:color="auto"/>
            </w:tcBorders>
            <w:shd w:val="clear" w:color="auto" w:fill="auto"/>
            <w:noWrap/>
            <w:hideMark/>
          </w:tcPr>
          <w:p w14:paraId="1C7EBAB3"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x</w:t>
            </w:r>
          </w:p>
        </w:tc>
        <w:tc>
          <w:tcPr>
            <w:tcW w:w="1114" w:type="dxa"/>
            <w:tcBorders>
              <w:top w:val="nil"/>
              <w:left w:val="nil"/>
              <w:bottom w:val="single" w:sz="4" w:space="0" w:color="auto"/>
              <w:right w:val="single" w:sz="4" w:space="0" w:color="auto"/>
            </w:tcBorders>
            <w:shd w:val="clear" w:color="000000" w:fill="FFC000"/>
            <w:noWrap/>
            <w:hideMark/>
          </w:tcPr>
          <w:p w14:paraId="44CD2D68"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126.630.488</w:t>
            </w:r>
          </w:p>
        </w:tc>
        <w:tc>
          <w:tcPr>
            <w:tcW w:w="1072" w:type="dxa"/>
            <w:tcBorders>
              <w:top w:val="nil"/>
              <w:left w:val="nil"/>
              <w:bottom w:val="single" w:sz="4" w:space="0" w:color="auto"/>
              <w:right w:val="single" w:sz="4" w:space="0" w:color="auto"/>
            </w:tcBorders>
            <w:shd w:val="clear" w:color="000000" w:fill="92D050"/>
            <w:noWrap/>
            <w:hideMark/>
          </w:tcPr>
          <w:p w14:paraId="0E53DA75"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612.460</w:t>
            </w:r>
          </w:p>
        </w:tc>
        <w:tc>
          <w:tcPr>
            <w:tcW w:w="1074" w:type="dxa"/>
            <w:tcBorders>
              <w:top w:val="nil"/>
              <w:left w:val="nil"/>
              <w:bottom w:val="single" w:sz="4" w:space="0" w:color="auto"/>
              <w:right w:val="single" w:sz="4" w:space="0" w:color="auto"/>
            </w:tcBorders>
            <w:shd w:val="clear" w:color="auto" w:fill="auto"/>
            <w:noWrap/>
            <w:hideMark/>
          </w:tcPr>
          <w:p w14:paraId="41F06EA7"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x</w:t>
            </w:r>
          </w:p>
        </w:tc>
        <w:tc>
          <w:tcPr>
            <w:tcW w:w="1073" w:type="dxa"/>
            <w:tcBorders>
              <w:top w:val="nil"/>
              <w:left w:val="nil"/>
              <w:bottom w:val="single" w:sz="4" w:space="0" w:color="auto"/>
              <w:right w:val="single" w:sz="4" w:space="0" w:color="auto"/>
            </w:tcBorders>
            <w:shd w:val="clear" w:color="000000" w:fill="FFC000"/>
            <w:noWrap/>
            <w:hideMark/>
          </w:tcPr>
          <w:p w14:paraId="3FD1E6B1"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-16.076.769</w:t>
            </w:r>
          </w:p>
        </w:tc>
        <w:tc>
          <w:tcPr>
            <w:tcW w:w="1037" w:type="dxa"/>
            <w:tcBorders>
              <w:top w:val="nil"/>
              <w:left w:val="nil"/>
              <w:bottom w:val="single" w:sz="4" w:space="0" w:color="auto"/>
              <w:right w:val="single" w:sz="4" w:space="0" w:color="auto"/>
            </w:tcBorders>
            <w:shd w:val="clear" w:color="000000" w:fill="92D050"/>
            <w:noWrap/>
            <w:hideMark/>
          </w:tcPr>
          <w:p w14:paraId="728BEEF6"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-51.749</w:t>
            </w:r>
          </w:p>
        </w:tc>
        <w:tc>
          <w:tcPr>
            <w:tcW w:w="1388" w:type="dxa"/>
            <w:tcBorders>
              <w:top w:val="nil"/>
              <w:left w:val="nil"/>
              <w:bottom w:val="single" w:sz="4" w:space="0" w:color="auto"/>
              <w:right w:val="single" w:sz="4" w:space="0" w:color="auto"/>
            </w:tcBorders>
            <w:shd w:val="clear" w:color="auto" w:fill="auto"/>
            <w:noWrap/>
            <w:hideMark/>
          </w:tcPr>
          <w:p w14:paraId="7D5B4B53"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 x</w:t>
            </w:r>
          </w:p>
        </w:tc>
        <w:tc>
          <w:tcPr>
            <w:tcW w:w="1495" w:type="dxa"/>
            <w:gridSpan w:val="2"/>
            <w:tcBorders>
              <w:top w:val="nil"/>
              <w:left w:val="nil"/>
              <w:bottom w:val="single" w:sz="4" w:space="0" w:color="auto"/>
              <w:right w:val="single" w:sz="4" w:space="0" w:color="auto"/>
            </w:tcBorders>
            <w:shd w:val="clear" w:color="auto" w:fill="auto"/>
            <w:noWrap/>
            <w:hideMark/>
          </w:tcPr>
          <w:p w14:paraId="3265A803" w14:textId="77777777" w:rsidR="00A96C2D" w:rsidRPr="007A770D" w:rsidRDefault="00A96C2D" w:rsidP="00A96C2D">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x </w:t>
            </w:r>
          </w:p>
        </w:tc>
      </w:tr>
    </w:tbl>
    <w:p w14:paraId="5F14C0E8" w14:textId="77777777" w:rsidR="00A96C2D" w:rsidRPr="007A770D" w:rsidRDefault="00A96C2D" w:rsidP="00A96C2D">
      <w:pPr>
        <w:spacing w:after="0"/>
        <w:rPr>
          <w:rFonts w:ascii="Times New Roman" w:hAnsi="Times New Roman" w:cs="Times New Roman"/>
          <w:sz w:val="18"/>
          <w:szCs w:val="18"/>
          <w:lang w:val="ro-RO"/>
        </w:rPr>
      </w:pPr>
      <w:r w:rsidRPr="007A770D">
        <w:rPr>
          <w:rFonts w:ascii="Times New Roman" w:hAnsi="Times New Roman" w:cs="Times New Roman"/>
          <w:b/>
          <w:sz w:val="18"/>
          <w:szCs w:val="18"/>
          <w:lang w:val="ro-RO"/>
        </w:rPr>
        <w:t>Sursa:</w:t>
      </w:r>
      <w:r w:rsidRPr="007A770D">
        <w:rPr>
          <w:rFonts w:ascii="Times New Roman" w:hAnsi="Times New Roman" w:cs="Times New Roman"/>
          <w:sz w:val="18"/>
          <w:szCs w:val="18"/>
          <w:lang w:val="ro-RO"/>
        </w:rPr>
        <w:t xml:space="preserve"> Datele din firmularul 2 Silvicultura</w:t>
      </w:r>
    </w:p>
    <w:p w14:paraId="3A397666" w14:textId="77777777" w:rsidR="00EF13E0" w:rsidRPr="007A770D" w:rsidRDefault="00EF13E0" w:rsidP="00D915D7">
      <w:pPr>
        <w:spacing w:after="0" w:line="276" w:lineRule="auto"/>
        <w:ind w:firstLine="709"/>
        <w:jc w:val="both"/>
        <w:rPr>
          <w:rFonts w:ascii="Times New Roman" w:hAnsi="Times New Roman" w:cs="Times New Roman"/>
          <w:i/>
          <w:sz w:val="24"/>
          <w:szCs w:val="24"/>
          <w:lang w:val="ro-RO"/>
        </w:rPr>
      </w:pPr>
    </w:p>
    <w:sectPr w:rsidR="00EF13E0" w:rsidRPr="007A770D" w:rsidSect="00B3451C">
      <w:pgSz w:w="15840" w:h="12240" w:orient="landscape"/>
      <w:pgMar w:top="851" w:right="851" w:bottom="85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500F14" w14:textId="77777777" w:rsidR="00704DB7" w:rsidRDefault="00704DB7" w:rsidP="008941A3">
      <w:pPr>
        <w:spacing w:after="0" w:line="240" w:lineRule="auto"/>
      </w:pPr>
      <w:r>
        <w:separator/>
      </w:r>
    </w:p>
  </w:endnote>
  <w:endnote w:type="continuationSeparator" w:id="0">
    <w:p w14:paraId="4E9566DB" w14:textId="77777777" w:rsidR="00704DB7" w:rsidRDefault="00704DB7" w:rsidP="00894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7484488"/>
      <w:docPartObj>
        <w:docPartGallery w:val="Page Numbers (Bottom of Page)"/>
        <w:docPartUnique/>
      </w:docPartObj>
    </w:sdtPr>
    <w:sdtEndPr/>
    <w:sdtContent>
      <w:p w14:paraId="691885A4" w14:textId="757D90D9" w:rsidR="002E4104" w:rsidRDefault="002E4104">
        <w:pPr>
          <w:pStyle w:val="af1"/>
          <w:jc w:val="right"/>
        </w:pPr>
        <w:r>
          <w:fldChar w:fldCharType="begin"/>
        </w:r>
        <w:r>
          <w:instrText xml:space="preserve"> PAGE   \* MERGEFORMAT </w:instrText>
        </w:r>
        <w:r>
          <w:fldChar w:fldCharType="separate"/>
        </w:r>
        <w:r w:rsidR="00704DB7">
          <w:rPr>
            <w:noProof/>
          </w:rPr>
          <w:t>1</w:t>
        </w:r>
        <w:r>
          <w:rPr>
            <w:noProof/>
          </w:rPr>
          <w:fldChar w:fldCharType="end"/>
        </w:r>
      </w:p>
    </w:sdtContent>
  </w:sdt>
  <w:p w14:paraId="6CCBE680" w14:textId="77777777" w:rsidR="002E4104" w:rsidRDefault="002E4104">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864584"/>
      <w:docPartObj>
        <w:docPartGallery w:val="Page Numbers (Bottom of Page)"/>
        <w:docPartUnique/>
      </w:docPartObj>
    </w:sdtPr>
    <w:sdtEndPr/>
    <w:sdtContent>
      <w:p w14:paraId="4B5E5977" w14:textId="4CAB9507" w:rsidR="002E4104" w:rsidRDefault="002E4104">
        <w:pPr>
          <w:pStyle w:val="af1"/>
          <w:jc w:val="right"/>
        </w:pPr>
        <w:r>
          <w:fldChar w:fldCharType="begin"/>
        </w:r>
        <w:r>
          <w:instrText xml:space="preserve"> PAGE   \* MERGEFORMAT </w:instrText>
        </w:r>
        <w:r>
          <w:fldChar w:fldCharType="separate"/>
        </w:r>
        <w:r w:rsidR="001F2E59">
          <w:rPr>
            <w:noProof/>
          </w:rPr>
          <w:t>77</w:t>
        </w:r>
        <w:r>
          <w:rPr>
            <w:noProof/>
          </w:rPr>
          <w:fldChar w:fldCharType="end"/>
        </w:r>
      </w:p>
    </w:sdtContent>
  </w:sdt>
  <w:p w14:paraId="7D9B080A" w14:textId="77777777" w:rsidR="002E4104" w:rsidRDefault="002E4104">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25702"/>
      <w:docPartObj>
        <w:docPartGallery w:val="Page Numbers (Bottom of Page)"/>
        <w:docPartUnique/>
      </w:docPartObj>
    </w:sdtPr>
    <w:sdtEndPr/>
    <w:sdtContent>
      <w:p w14:paraId="1E8DF54A" w14:textId="406809E9" w:rsidR="002E4104" w:rsidRDefault="002E4104">
        <w:pPr>
          <w:pStyle w:val="af1"/>
          <w:jc w:val="right"/>
        </w:pPr>
        <w:r>
          <w:fldChar w:fldCharType="begin"/>
        </w:r>
        <w:r>
          <w:instrText xml:space="preserve"> PAGE   \* MERGEFORMAT </w:instrText>
        </w:r>
        <w:r>
          <w:fldChar w:fldCharType="separate"/>
        </w:r>
        <w:r w:rsidR="001F2E59">
          <w:rPr>
            <w:noProof/>
          </w:rPr>
          <w:t>81</w:t>
        </w:r>
        <w:r>
          <w:rPr>
            <w:noProof/>
          </w:rPr>
          <w:fldChar w:fldCharType="end"/>
        </w:r>
      </w:p>
    </w:sdtContent>
  </w:sdt>
  <w:p w14:paraId="4707DA92" w14:textId="77777777" w:rsidR="002E4104" w:rsidRDefault="002E410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497C7" w14:textId="77777777" w:rsidR="00704DB7" w:rsidRDefault="00704DB7" w:rsidP="008941A3">
      <w:pPr>
        <w:spacing w:after="0" w:line="240" w:lineRule="auto"/>
      </w:pPr>
      <w:r>
        <w:separator/>
      </w:r>
    </w:p>
  </w:footnote>
  <w:footnote w:type="continuationSeparator" w:id="0">
    <w:p w14:paraId="09F6B3AD" w14:textId="77777777" w:rsidR="00704DB7" w:rsidRDefault="00704DB7" w:rsidP="008941A3">
      <w:pPr>
        <w:spacing w:after="0" w:line="240" w:lineRule="auto"/>
      </w:pPr>
      <w:r>
        <w:continuationSeparator/>
      </w:r>
    </w:p>
  </w:footnote>
  <w:footnote w:id="1">
    <w:p w14:paraId="5A8BAD8F" w14:textId="466D0B41" w:rsidR="002E4104" w:rsidRPr="008B4BC2" w:rsidRDefault="002E4104" w:rsidP="00F85121">
      <w:pPr>
        <w:pStyle w:val="a4"/>
        <w:rPr>
          <w:sz w:val="16"/>
          <w:szCs w:val="16"/>
          <w:lang w:val="ro-RO"/>
        </w:rPr>
      </w:pPr>
      <w:r w:rsidRPr="008B4BC2">
        <w:rPr>
          <w:rStyle w:val="a6"/>
          <w:rFonts w:eastAsiaTheme="majorEastAsia"/>
          <w:sz w:val="16"/>
          <w:szCs w:val="16"/>
          <w:lang w:val="ro-RO"/>
        </w:rPr>
        <w:footnoteRef/>
      </w:r>
      <w:r w:rsidRPr="008B4BC2">
        <w:rPr>
          <w:sz w:val="16"/>
          <w:szCs w:val="16"/>
          <w:lang w:val="ro-RO"/>
        </w:rPr>
        <w:t xml:space="preserve"> Decizia CSE 33/11.08.</w:t>
      </w:r>
      <w:r>
        <w:rPr>
          <w:sz w:val="16"/>
          <w:szCs w:val="16"/>
          <w:lang w:val="ro-RO"/>
        </w:rPr>
        <w:t>20</w:t>
      </w:r>
      <w:r w:rsidRPr="008B4BC2">
        <w:rPr>
          <w:sz w:val="16"/>
          <w:szCs w:val="16"/>
          <w:lang w:val="ro-RO"/>
        </w:rPr>
        <w:t>22</w:t>
      </w:r>
      <w:r>
        <w:rPr>
          <w:sz w:val="16"/>
          <w:szCs w:val="16"/>
          <w:lang w:val="ro-RO"/>
        </w:rPr>
        <w:t>.</w:t>
      </w:r>
    </w:p>
  </w:footnote>
  <w:footnote w:id="2">
    <w:p w14:paraId="3B8E20B7" w14:textId="77777777" w:rsidR="002E4104" w:rsidRPr="00B9648A" w:rsidRDefault="002E4104" w:rsidP="00F85121">
      <w:pPr>
        <w:pStyle w:val="a4"/>
        <w:rPr>
          <w:sz w:val="16"/>
          <w:szCs w:val="16"/>
          <w:lang w:val="ro-RO"/>
        </w:rPr>
      </w:pPr>
      <w:r w:rsidRPr="00B9648A">
        <w:rPr>
          <w:rStyle w:val="a6"/>
          <w:rFonts w:eastAsiaTheme="majorEastAsia"/>
          <w:sz w:val="16"/>
          <w:szCs w:val="16"/>
          <w:lang w:val="ro-RO"/>
        </w:rPr>
        <w:footnoteRef/>
      </w:r>
      <w:r w:rsidRPr="00B9648A">
        <w:rPr>
          <w:sz w:val="16"/>
          <w:szCs w:val="16"/>
          <w:lang w:val="ro-RO"/>
        </w:rPr>
        <w:t xml:space="preserve"> Calculul: 97,4 mii m</w:t>
      </w:r>
      <w:r w:rsidRPr="007A770D">
        <w:rPr>
          <w:sz w:val="16"/>
          <w:szCs w:val="16"/>
          <w:vertAlign w:val="superscript"/>
          <w:lang w:val="ro-RO"/>
        </w:rPr>
        <w:t>3</w:t>
      </w:r>
      <w:r w:rsidRPr="00B9648A">
        <w:rPr>
          <w:sz w:val="16"/>
          <w:szCs w:val="16"/>
          <w:lang w:val="ro-RO"/>
        </w:rPr>
        <w:t xml:space="preserve"> / 150,0 mii m</w:t>
      </w:r>
      <w:r w:rsidRPr="007A770D">
        <w:rPr>
          <w:sz w:val="16"/>
          <w:szCs w:val="16"/>
          <w:vertAlign w:val="superscript"/>
          <w:lang w:val="ro-RO"/>
        </w:rPr>
        <w:t>3</w:t>
      </w:r>
      <w:r w:rsidRPr="00B9648A">
        <w:rPr>
          <w:sz w:val="16"/>
          <w:szCs w:val="16"/>
          <w:lang w:val="ro-RO"/>
        </w:rPr>
        <w:t xml:space="preserve"> = 64,9%. </w:t>
      </w:r>
    </w:p>
  </w:footnote>
  <w:footnote w:id="3">
    <w:p w14:paraId="5689D72F" w14:textId="37A238A2" w:rsidR="002E4104" w:rsidRPr="00B9648A" w:rsidRDefault="002E4104" w:rsidP="00F85121">
      <w:pPr>
        <w:pStyle w:val="a4"/>
        <w:jc w:val="both"/>
        <w:rPr>
          <w:sz w:val="16"/>
          <w:szCs w:val="16"/>
          <w:lang w:val="ro-RO"/>
        </w:rPr>
      </w:pPr>
      <w:r w:rsidRPr="00B9648A">
        <w:rPr>
          <w:rStyle w:val="a6"/>
          <w:rFonts w:eastAsiaTheme="majorEastAsia"/>
          <w:sz w:val="16"/>
          <w:szCs w:val="16"/>
          <w:lang w:val="ro-RO"/>
        </w:rPr>
        <w:footnoteRef/>
      </w:r>
      <w:r w:rsidRPr="00B9648A">
        <w:rPr>
          <w:sz w:val="16"/>
          <w:szCs w:val="16"/>
          <w:lang w:val="ro-RO"/>
        </w:rPr>
        <w:t xml:space="preserve"> Ce a corespuns acțiuni</w:t>
      </w:r>
      <w:r>
        <w:rPr>
          <w:sz w:val="16"/>
          <w:szCs w:val="16"/>
          <w:lang w:val="ro-RO"/>
        </w:rPr>
        <w:t>i</w:t>
      </w:r>
      <w:r w:rsidRPr="00B9648A">
        <w:rPr>
          <w:sz w:val="16"/>
          <w:szCs w:val="16"/>
          <w:lang w:val="ro-RO"/>
        </w:rPr>
        <w:t xml:space="preserve"> din pct. 2.1 </w:t>
      </w:r>
      <w:r>
        <w:rPr>
          <w:sz w:val="16"/>
          <w:szCs w:val="16"/>
          <w:lang w:val="ro-RO"/>
        </w:rPr>
        <w:t>al</w:t>
      </w:r>
      <w:r w:rsidRPr="00B9648A">
        <w:rPr>
          <w:sz w:val="16"/>
          <w:szCs w:val="16"/>
          <w:lang w:val="ro-RO"/>
        </w:rPr>
        <w:t xml:space="preserve"> Planul</w:t>
      </w:r>
      <w:r>
        <w:rPr>
          <w:sz w:val="16"/>
          <w:szCs w:val="16"/>
          <w:lang w:val="ro-RO"/>
        </w:rPr>
        <w:t>ui</w:t>
      </w:r>
      <w:r w:rsidRPr="00B9648A">
        <w:rPr>
          <w:sz w:val="16"/>
          <w:szCs w:val="16"/>
          <w:lang w:val="ro-RO"/>
        </w:rPr>
        <w:t xml:space="preserve"> de acțiuni privind aprovizionarea cu lemne de foc pentru perioada rece a anului 2022-2023.</w:t>
      </w:r>
    </w:p>
  </w:footnote>
  <w:footnote w:id="4">
    <w:p w14:paraId="01110397" w14:textId="1D226393" w:rsidR="002E4104" w:rsidRPr="00B9648A" w:rsidRDefault="002E4104" w:rsidP="00F85121">
      <w:pPr>
        <w:pStyle w:val="a4"/>
        <w:jc w:val="both"/>
        <w:rPr>
          <w:sz w:val="16"/>
          <w:szCs w:val="16"/>
          <w:lang w:val="ro-RO"/>
        </w:rPr>
      </w:pPr>
      <w:r w:rsidRPr="00B9648A">
        <w:rPr>
          <w:rStyle w:val="a6"/>
          <w:rFonts w:eastAsiaTheme="majorEastAsia"/>
          <w:sz w:val="16"/>
          <w:szCs w:val="16"/>
          <w:lang w:val="ro-RO"/>
        </w:rPr>
        <w:footnoteRef/>
      </w:r>
      <w:r w:rsidRPr="00B9648A">
        <w:rPr>
          <w:sz w:val="16"/>
          <w:szCs w:val="16"/>
          <w:lang w:val="ro-RO"/>
        </w:rPr>
        <w:t xml:space="preserve"> Care, conform TOR</w:t>
      </w:r>
      <w:r>
        <w:rPr>
          <w:sz w:val="16"/>
          <w:szCs w:val="16"/>
          <w:lang w:val="ro-RO"/>
        </w:rPr>
        <w:t>,</w:t>
      </w:r>
      <w:r w:rsidRPr="00B9648A">
        <w:rPr>
          <w:sz w:val="16"/>
          <w:szCs w:val="16"/>
          <w:lang w:val="ro-RO"/>
        </w:rPr>
        <w:t xml:space="preserve"> prevăd: (i) integrări de plată pentru tranzacții cu numerar și fără numerar; (ii) stocarea tuturor tranzacțiilor, inclusiv marcajul de timp al tranzacției; INDP; cantitate; locația tranzacției; agentul care a autorizat tranzacția; (iii) încărcări, stocări și partajări de date despre stocurile disponibile și realizate cu informațiile asociate.</w:t>
      </w:r>
    </w:p>
  </w:footnote>
  <w:footnote w:id="5">
    <w:p w14:paraId="04C35F59" w14:textId="77777777" w:rsidR="002E4104" w:rsidRPr="007A770D" w:rsidRDefault="002E4104" w:rsidP="00F85121">
      <w:pPr>
        <w:pStyle w:val="a4"/>
        <w:rPr>
          <w:sz w:val="16"/>
          <w:szCs w:val="16"/>
          <w:lang w:val="ro-RO"/>
        </w:rPr>
      </w:pPr>
      <w:r w:rsidRPr="007A770D">
        <w:rPr>
          <w:rStyle w:val="a6"/>
          <w:rFonts w:eastAsiaTheme="majorEastAsia"/>
          <w:sz w:val="16"/>
          <w:szCs w:val="16"/>
        </w:rPr>
        <w:footnoteRef/>
      </w:r>
      <w:r w:rsidRPr="007A770D">
        <w:rPr>
          <w:sz w:val="16"/>
          <w:szCs w:val="16"/>
          <w:lang w:val="en-US"/>
        </w:rPr>
        <w:t xml:space="preserve"> </w:t>
      </w:r>
      <w:r w:rsidRPr="007A770D">
        <w:rPr>
          <w:sz w:val="16"/>
          <w:szCs w:val="16"/>
          <w:lang w:val="ro-RO"/>
        </w:rPr>
        <w:t>ÎSS Cimișlia.</w:t>
      </w:r>
    </w:p>
  </w:footnote>
  <w:footnote w:id="6">
    <w:p w14:paraId="562D823E" w14:textId="1EF4E64B" w:rsidR="002E4104" w:rsidRPr="007A770D" w:rsidRDefault="002E4104" w:rsidP="00F85121">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Art.14 </w:t>
      </w:r>
      <w:r w:rsidRPr="007A770D">
        <w:rPr>
          <w:rFonts w:asciiTheme="majorBidi" w:hAnsiTheme="majorBidi" w:cstheme="majorBidi"/>
          <w:sz w:val="16"/>
          <w:szCs w:val="16"/>
          <w:lang w:val="ro-RO"/>
        </w:rPr>
        <w:t xml:space="preserve"> pct.2 </w:t>
      </w:r>
      <w:r w:rsidRPr="007A770D">
        <w:rPr>
          <w:sz w:val="16"/>
          <w:szCs w:val="16"/>
          <w:lang w:val="ro-RO"/>
        </w:rPr>
        <w:t xml:space="preserve">din Legea nr.845 din 03.01.1992 cu privire la </w:t>
      </w:r>
      <w:r w:rsidRPr="007A770D">
        <w:rPr>
          <w:bCs/>
          <w:sz w:val="16"/>
          <w:szCs w:val="16"/>
          <w:lang w:val="ro-RO"/>
        </w:rPr>
        <w:t xml:space="preserve">antreprenoriat </w:t>
      </w:r>
      <w:r w:rsidRPr="007A770D">
        <w:rPr>
          <w:sz w:val="16"/>
          <w:szCs w:val="16"/>
          <w:lang w:val="ro-RO"/>
        </w:rPr>
        <w:t>și întreprinderi.</w:t>
      </w:r>
    </w:p>
  </w:footnote>
  <w:footnote w:id="7">
    <w:p w14:paraId="2AEA709B" w14:textId="35D58AF8" w:rsidR="002E4104" w:rsidRPr="007A770D" w:rsidRDefault="002E4104" w:rsidP="00F85121">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w:t>
      </w:r>
      <w:r>
        <w:rPr>
          <w:sz w:val="16"/>
          <w:szCs w:val="16"/>
          <w:lang w:val="ro-RO"/>
        </w:rPr>
        <w:t>Conform a</w:t>
      </w:r>
      <w:r w:rsidRPr="007A770D">
        <w:rPr>
          <w:sz w:val="16"/>
          <w:szCs w:val="16"/>
          <w:lang w:val="ro-RO"/>
        </w:rPr>
        <w:t xml:space="preserve">rt. 3 </w:t>
      </w:r>
      <w:r>
        <w:rPr>
          <w:sz w:val="16"/>
          <w:szCs w:val="16"/>
          <w:lang w:val="ro-RO"/>
        </w:rPr>
        <w:t>alin.</w:t>
      </w:r>
      <w:r w:rsidRPr="007A770D">
        <w:rPr>
          <w:sz w:val="16"/>
          <w:szCs w:val="16"/>
          <w:lang w:val="ro-RO"/>
        </w:rPr>
        <w:t>(1) din L</w:t>
      </w:r>
      <w:r>
        <w:rPr>
          <w:sz w:val="16"/>
          <w:szCs w:val="16"/>
          <w:lang w:val="ro-RO"/>
        </w:rPr>
        <w:t>egea privind gospodăriile țărănești</w:t>
      </w:r>
      <w:r w:rsidRPr="007A770D">
        <w:rPr>
          <w:sz w:val="16"/>
          <w:szCs w:val="16"/>
          <w:lang w:val="ro-RO"/>
        </w:rPr>
        <w:t xml:space="preserve"> nr.1353/2000</w:t>
      </w:r>
      <w:r>
        <w:rPr>
          <w:sz w:val="16"/>
          <w:szCs w:val="16"/>
          <w:lang w:val="ro-RO"/>
        </w:rPr>
        <w:t>,</w:t>
      </w:r>
      <w:r w:rsidRPr="007A770D">
        <w:rPr>
          <w:sz w:val="16"/>
          <w:szCs w:val="16"/>
          <w:lang w:val="ro-RO"/>
        </w:rPr>
        <w:t xml:space="preserve"> „Gospodăria țărănească are statutul juridic de persoană fizică”</w:t>
      </w:r>
      <w:r>
        <w:rPr>
          <w:sz w:val="16"/>
          <w:szCs w:val="16"/>
          <w:lang w:val="ro-RO"/>
        </w:rPr>
        <w:t>.</w:t>
      </w:r>
    </w:p>
  </w:footnote>
  <w:footnote w:id="8">
    <w:p w14:paraId="7EEEA9FE" w14:textId="41072DC5" w:rsidR="002E4104" w:rsidRPr="002465C3" w:rsidRDefault="002E4104" w:rsidP="00787C23">
      <w:pPr>
        <w:spacing w:after="0"/>
        <w:jc w:val="both"/>
        <w:rPr>
          <w:sz w:val="16"/>
          <w:szCs w:val="16"/>
          <w:lang w:val="ro-RO"/>
        </w:rPr>
      </w:pPr>
      <w:r w:rsidRPr="007A770D">
        <w:rPr>
          <w:rStyle w:val="a6"/>
          <w:rFonts w:ascii="Times New Roman" w:hAnsi="Times New Roman" w:cs="Times New Roman"/>
          <w:sz w:val="16"/>
          <w:szCs w:val="16"/>
        </w:rPr>
        <w:footnoteRef/>
      </w:r>
      <w:r w:rsidRPr="007A770D">
        <w:rPr>
          <w:rFonts w:ascii="Times New Roman" w:hAnsi="Times New Roman" w:cs="Times New Roman"/>
          <w:sz w:val="16"/>
          <w:szCs w:val="16"/>
          <w:lang w:val="ro-RO"/>
        </w:rPr>
        <w:t xml:space="preserve"> Subvenții neincluse la deduceri ÎSS: Comrat (243,0 mii lei), Iargara (641,8 mii lei), Orhei (241,1 mii lei), Şoldăneşti</w:t>
      </w:r>
      <w:r w:rsidRPr="002465C3">
        <w:rPr>
          <w:rFonts w:asciiTheme="majorBidi" w:hAnsiTheme="majorBidi" w:cstheme="majorBidi"/>
          <w:sz w:val="16"/>
          <w:szCs w:val="16"/>
          <w:lang w:val="ro-RO"/>
        </w:rPr>
        <w:t xml:space="preserve"> (1</w:t>
      </w:r>
      <w:r>
        <w:rPr>
          <w:rFonts w:asciiTheme="majorBidi" w:hAnsiTheme="majorBidi" w:cstheme="majorBidi"/>
          <w:sz w:val="16"/>
          <w:szCs w:val="16"/>
          <w:lang w:val="ro-RO"/>
        </w:rPr>
        <w:t>.</w:t>
      </w:r>
      <w:r w:rsidRPr="002465C3">
        <w:rPr>
          <w:rFonts w:asciiTheme="majorBidi" w:hAnsiTheme="majorBidi" w:cstheme="majorBidi"/>
          <w:sz w:val="16"/>
          <w:szCs w:val="16"/>
          <w:lang w:val="ro-RO"/>
        </w:rPr>
        <w:t>428,3 mii lei), Sil-Răzeni (377,5 mii lei), R.N. Codrii (86,0 mii lei).</w:t>
      </w:r>
    </w:p>
  </w:footnote>
  <w:footnote w:id="9">
    <w:p w14:paraId="24FC849D" w14:textId="06FFE95C" w:rsidR="002E4104" w:rsidRPr="002465C3" w:rsidRDefault="002E4104" w:rsidP="00F85121">
      <w:pPr>
        <w:pStyle w:val="a4"/>
        <w:rPr>
          <w:sz w:val="16"/>
          <w:szCs w:val="16"/>
          <w:lang w:val="ro-RO"/>
        </w:rPr>
      </w:pPr>
      <w:r w:rsidRPr="002465C3">
        <w:rPr>
          <w:rStyle w:val="a6"/>
          <w:rFonts w:eastAsiaTheme="majorEastAsia"/>
          <w:sz w:val="16"/>
          <w:szCs w:val="16"/>
          <w:lang w:val="ro-RO"/>
        </w:rPr>
        <w:footnoteRef/>
      </w:r>
      <w:r w:rsidRPr="002465C3">
        <w:rPr>
          <w:sz w:val="16"/>
          <w:szCs w:val="16"/>
          <w:lang w:val="ro-RO"/>
        </w:rPr>
        <w:t xml:space="preserve"> Aprobată prin </w:t>
      </w:r>
      <w:r>
        <w:rPr>
          <w:sz w:val="16"/>
          <w:szCs w:val="16"/>
          <w:lang w:val="ro-RO"/>
        </w:rPr>
        <w:t>O</w:t>
      </w:r>
      <w:r w:rsidRPr="002465C3">
        <w:rPr>
          <w:sz w:val="16"/>
          <w:szCs w:val="16"/>
          <w:lang w:val="ro-RO"/>
        </w:rPr>
        <w:t>rdinul AMS nr. 89 din 31.12.2021.</w:t>
      </w:r>
    </w:p>
  </w:footnote>
  <w:footnote w:id="10">
    <w:p w14:paraId="067840F2" w14:textId="3652AF2C" w:rsidR="002E4104" w:rsidRPr="002465C3" w:rsidRDefault="002E4104" w:rsidP="00F85121">
      <w:pPr>
        <w:pStyle w:val="a4"/>
        <w:jc w:val="both"/>
        <w:rPr>
          <w:sz w:val="16"/>
          <w:szCs w:val="16"/>
          <w:lang w:val="en-US"/>
        </w:rPr>
      </w:pPr>
      <w:r w:rsidRPr="002465C3">
        <w:rPr>
          <w:rStyle w:val="a6"/>
          <w:rFonts w:eastAsiaTheme="majorEastAsia"/>
          <w:sz w:val="16"/>
          <w:szCs w:val="16"/>
          <w:lang w:val="ro-RO"/>
        </w:rPr>
        <w:footnoteRef/>
      </w:r>
      <w:r w:rsidRPr="002465C3">
        <w:rPr>
          <w:sz w:val="16"/>
          <w:szCs w:val="16"/>
          <w:lang w:val="ro-RO"/>
        </w:rPr>
        <w:t xml:space="preserve"> Respectiv: (i) neplafonării beneficiului, care în unele cazuri ajunge la 91,3%; (ii) existența limitei minime şi maxime a coeficientul</w:t>
      </w:r>
      <w:r>
        <w:rPr>
          <w:sz w:val="16"/>
          <w:szCs w:val="16"/>
          <w:lang w:val="ro-RO"/>
        </w:rPr>
        <w:t>ui</w:t>
      </w:r>
      <w:r w:rsidRPr="002465C3">
        <w:rPr>
          <w:sz w:val="16"/>
          <w:szCs w:val="16"/>
          <w:lang w:val="ro-RO"/>
        </w:rPr>
        <w:t xml:space="preserve"> de valoare pentru produse</w:t>
      </w:r>
      <w:r>
        <w:rPr>
          <w:sz w:val="16"/>
          <w:szCs w:val="16"/>
          <w:lang w:val="ro-RO"/>
        </w:rPr>
        <w:t>le</w:t>
      </w:r>
      <w:r w:rsidRPr="002465C3">
        <w:rPr>
          <w:sz w:val="16"/>
          <w:szCs w:val="16"/>
          <w:lang w:val="ro-RO"/>
        </w:rPr>
        <w:t xml:space="preserve"> lemnoase (k2), pentru aceleași costuri suportate de ÎSS aferente recoltării produselor lemnoase prețul poate varia de la 163% la 216%.</w:t>
      </w:r>
    </w:p>
  </w:footnote>
  <w:footnote w:id="11">
    <w:p w14:paraId="4E604972" w14:textId="2409339C" w:rsidR="002E4104" w:rsidRPr="004F2B43" w:rsidRDefault="002E4104" w:rsidP="000C26E0">
      <w:pPr>
        <w:pStyle w:val="a4"/>
        <w:rPr>
          <w:sz w:val="16"/>
          <w:szCs w:val="16"/>
          <w:lang w:val="ro-RO"/>
        </w:rPr>
      </w:pPr>
      <w:r w:rsidRPr="004F2B43">
        <w:rPr>
          <w:rStyle w:val="a6"/>
          <w:sz w:val="16"/>
          <w:szCs w:val="16"/>
          <w:lang w:val="ro-RO"/>
        </w:rPr>
        <w:footnoteRef/>
      </w:r>
      <w:r w:rsidRPr="004F2B43">
        <w:rPr>
          <w:sz w:val="16"/>
          <w:szCs w:val="16"/>
          <w:lang w:val="ro-RO"/>
        </w:rPr>
        <w:t xml:space="preserve"> Ordin</w:t>
      </w:r>
      <w:r>
        <w:rPr>
          <w:sz w:val="16"/>
          <w:szCs w:val="16"/>
          <w:lang w:val="ro-RO"/>
        </w:rPr>
        <w:t>ul</w:t>
      </w:r>
      <w:r w:rsidRPr="004F2B43">
        <w:rPr>
          <w:sz w:val="16"/>
          <w:szCs w:val="16"/>
          <w:lang w:val="ro-RO"/>
        </w:rPr>
        <w:t xml:space="preserve"> AMS nr.307 din 18.09.</w:t>
      </w:r>
      <w:r>
        <w:rPr>
          <w:sz w:val="16"/>
          <w:szCs w:val="16"/>
          <w:lang w:val="ro-RO"/>
        </w:rPr>
        <w:t>20</w:t>
      </w:r>
      <w:r w:rsidRPr="004F2B43">
        <w:rPr>
          <w:sz w:val="16"/>
          <w:szCs w:val="16"/>
          <w:lang w:val="ro-RO"/>
        </w:rPr>
        <w:t>22</w:t>
      </w:r>
      <w:r>
        <w:rPr>
          <w:sz w:val="16"/>
          <w:szCs w:val="16"/>
          <w:lang w:val="ro-RO"/>
        </w:rPr>
        <w:t>.</w:t>
      </w:r>
    </w:p>
  </w:footnote>
  <w:footnote w:id="12">
    <w:p w14:paraId="5EEE89D5" w14:textId="26AA0D84" w:rsidR="002E4104" w:rsidRPr="00C42885" w:rsidRDefault="002E4104" w:rsidP="000C26E0">
      <w:pPr>
        <w:pStyle w:val="a4"/>
        <w:rPr>
          <w:sz w:val="16"/>
          <w:szCs w:val="16"/>
          <w:lang w:val="en-US"/>
        </w:rPr>
      </w:pPr>
      <w:r w:rsidRPr="00C42885">
        <w:rPr>
          <w:rStyle w:val="a6"/>
          <w:sz w:val="16"/>
          <w:szCs w:val="16"/>
        </w:rPr>
        <w:footnoteRef/>
      </w:r>
      <w:r w:rsidRPr="00C42885">
        <w:rPr>
          <w:sz w:val="16"/>
          <w:szCs w:val="16"/>
          <w:lang w:val="en-US"/>
        </w:rPr>
        <w:t xml:space="preserve"> </w:t>
      </w:r>
      <w:r>
        <w:rPr>
          <w:color w:val="000000"/>
          <w:sz w:val="16"/>
          <w:szCs w:val="16"/>
          <w:lang w:val="ro-RO"/>
        </w:rPr>
        <w:t>C</w:t>
      </w:r>
      <w:r w:rsidRPr="00C42885">
        <w:rPr>
          <w:color w:val="000000"/>
          <w:sz w:val="16"/>
          <w:szCs w:val="16"/>
          <w:lang w:val="ro-RO"/>
        </w:rPr>
        <w:t xml:space="preserve">onstituită prin </w:t>
      </w:r>
      <w:r>
        <w:rPr>
          <w:color w:val="000000"/>
          <w:sz w:val="16"/>
          <w:szCs w:val="16"/>
          <w:lang w:val="ro-RO"/>
        </w:rPr>
        <w:t>O</w:t>
      </w:r>
      <w:r w:rsidRPr="00C42885">
        <w:rPr>
          <w:color w:val="000000"/>
          <w:sz w:val="16"/>
          <w:szCs w:val="16"/>
          <w:lang w:val="ro-RO"/>
        </w:rPr>
        <w:t>rdinul MM nr.98 din 29.11.</w:t>
      </w:r>
      <w:r>
        <w:rPr>
          <w:color w:val="000000"/>
          <w:sz w:val="16"/>
          <w:szCs w:val="16"/>
          <w:lang w:val="ro-RO"/>
        </w:rPr>
        <w:t>20</w:t>
      </w:r>
      <w:r w:rsidRPr="00C42885">
        <w:rPr>
          <w:color w:val="000000"/>
          <w:sz w:val="16"/>
          <w:szCs w:val="16"/>
          <w:lang w:val="ro-RO"/>
        </w:rPr>
        <w:t>22</w:t>
      </w:r>
      <w:r>
        <w:rPr>
          <w:color w:val="000000"/>
          <w:sz w:val="16"/>
          <w:szCs w:val="16"/>
          <w:lang w:val="ro-RO"/>
        </w:rPr>
        <w:t>.</w:t>
      </w:r>
      <w:r w:rsidRPr="00C42885">
        <w:rPr>
          <w:color w:val="000000"/>
          <w:sz w:val="16"/>
          <w:szCs w:val="16"/>
          <w:lang w:val="ro-RO"/>
        </w:rPr>
        <w:t xml:space="preserve"> </w:t>
      </w:r>
    </w:p>
  </w:footnote>
  <w:footnote w:id="13">
    <w:p w14:paraId="002A8E0B" w14:textId="77777777" w:rsidR="002E4104" w:rsidRPr="000D4E39" w:rsidRDefault="002E4104" w:rsidP="007A770D">
      <w:pPr>
        <w:spacing w:after="0"/>
        <w:jc w:val="both"/>
        <w:rPr>
          <w:rFonts w:ascii="Times New Roman" w:hAnsi="Times New Roman" w:cs="Times New Roman"/>
          <w:sz w:val="16"/>
          <w:szCs w:val="16"/>
          <w:lang w:val="ro-RO"/>
        </w:rPr>
      </w:pPr>
      <w:r w:rsidRPr="000D4E39">
        <w:rPr>
          <w:rStyle w:val="a6"/>
          <w:rFonts w:ascii="Times New Roman" w:hAnsi="Times New Roman" w:cs="Times New Roman"/>
          <w:sz w:val="16"/>
          <w:szCs w:val="16"/>
          <w:lang w:val="ro-RO"/>
        </w:rPr>
        <w:footnoteRef/>
      </w:r>
      <w:r w:rsidRPr="000D4E39">
        <w:rPr>
          <w:rFonts w:ascii="Times New Roman" w:hAnsi="Times New Roman" w:cs="Times New Roman"/>
          <w:sz w:val="16"/>
          <w:szCs w:val="16"/>
          <w:lang w:val="ro-RO"/>
        </w:rPr>
        <w:t xml:space="preserve"> </w:t>
      </w:r>
      <w:r w:rsidRPr="000D4E39">
        <w:rPr>
          <w:rFonts w:ascii="Times New Roman" w:hAnsi="Times New Roman" w:cs="Times New Roman"/>
          <w:sz w:val="16"/>
          <w:szCs w:val="16"/>
          <w:lang w:val="ro-RO" w:eastAsia="ro-RO"/>
        </w:rPr>
        <w:t>Legea nr.260 din 07.12.2017 privind organizarea și funcționarea Curții de Conturi a Republicii Moldova.</w:t>
      </w:r>
    </w:p>
  </w:footnote>
  <w:footnote w:id="14">
    <w:p w14:paraId="7B97F16B" w14:textId="26F6DB99" w:rsidR="002E4104" w:rsidRPr="000D4E39" w:rsidRDefault="002E4104" w:rsidP="007A770D">
      <w:pPr>
        <w:spacing w:after="0"/>
        <w:jc w:val="both"/>
        <w:rPr>
          <w:rFonts w:ascii="Times New Roman" w:hAnsi="Times New Roman" w:cs="Times New Roman"/>
          <w:sz w:val="16"/>
          <w:szCs w:val="16"/>
          <w:lang w:val="ro-RO" w:eastAsia="ro-RO"/>
        </w:rPr>
      </w:pPr>
      <w:r w:rsidRPr="000D4E39">
        <w:rPr>
          <w:rStyle w:val="a6"/>
          <w:rFonts w:ascii="Times New Roman" w:hAnsi="Times New Roman" w:cs="Times New Roman"/>
          <w:sz w:val="16"/>
          <w:szCs w:val="16"/>
          <w:lang w:val="ro-RO"/>
        </w:rPr>
        <w:footnoteRef/>
      </w:r>
      <w:r>
        <w:rPr>
          <w:rFonts w:ascii="Times New Roman" w:hAnsi="Times New Roman" w:cs="Times New Roman"/>
          <w:bCs/>
          <w:sz w:val="16"/>
          <w:szCs w:val="16"/>
          <w:lang w:val="ro-RO" w:eastAsia="ro-RO"/>
        </w:rPr>
        <w:t xml:space="preserve"> </w:t>
      </w:r>
      <w:r w:rsidRPr="007A770D">
        <w:rPr>
          <w:rFonts w:ascii="Times New Roman" w:hAnsi="Times New Roman" w:cs="Times New Roman"/>
          <w:bCs/>
          <w:sz w:val="16"/>
          <w:szCs w:val="16"/>
          <w:lang w:val="ro-RO" w:eastAsia="ro-RO"/>
        </w:rPr>
        <w:t>Hotărârea Curții de Conturi nr.65 din 22.12.2022</w:t>
      </w:r>
      <w:r w:rsidRPr="000D4E39">
        <w:rPr>
          <w:rFonts w:ascii="Times New Roman" w:hAnsi="Times New Roman" w:cs="Times New Roman"/>
          <w:sz w:val="16"/>
          <w:szCs w:val="16"/>
          <w:lang w:val="ro-RO" w:eastAsia="ro-RO"/>
        </w:rPr>
        <w:t xml:space="preserve"> „Privind aprobarea Programului activității de audit a</w:t>
      </w:r>
      <w:r>
        <w:rPr>
          <w:rFonts w:ascii="Times New Roman" w:hAnsi="Times New Roman" w:cs="Times New Roman"/>
          <w:sz w:val="16"/>
          <w:szCs w:val="16"/>
          <w:lang w:val="ro-RO" w:eastAsia="ro-RO"/>
        </w:rPr>
        <w:t>l</w:t>
      </w:r>
      <w:r w:rsidRPr="000D4E39">
        <w:rPr>
          <w:rFonts w:ascii="Times New Roman" w:hAnsi="Times New Roman" w:cs="Times New Roman"/>
          <w:sz w:val="16"/>
          <w:szCs w:val="16"/>
          <w:lang w:val="ro-RO" w:eastAsia="ro-RO"/>
        </w:rPr>
        <w:t xml:space="preserve"> Curții de Conturi pe anul 2023”.</w:t>
      </w:r>
    </w:p>
  </w:footnote>
  <w:footnote w:id="15">
    <w:p w14:paraId="0F158345" w14:textId="40D13153" w:rsidR="002E4104" w:rsidRPr="000D4E39" w:rsidRDefault="002E4104" w:rsidP="007A770D">
      <w:pPr>
        <w:spacing w:after="0"/>
        <w:jc w:val="both"/>
        <w:rPr>
          <w:rFonts w:ascii="Times New Roman" w:hAnsi="Times New Roman" w:cs="Times New Roman"/>
          <w:sz w:val="16"/>
          <w:szCs w:val="16"/>
          <w:lang w:val="ro-RO"/>
        </w:rPr>
      </w:pPr>
      <w:r w:rsidRPr="000D4E39">
        <w:rPr>
          <w:rStyle w:val="a6"/>
          <w:rFonts w:ascii="Times New Roman" w:hAnsi="Times New Roman" w:cs="Times New Roman"/>
          <w:sz w:val="16"/>
          <w:szCs w:val="16"/>
          <w:lang w:val="ro-RO"/>
        </w:rPr>
        <w:footnoteRef/>
      </w:r>
      <w:r w:rsidRPr="000D4E39">
        <w:rPr>
          <w:rFonts w:ascii="Times New Roman" w:hAnsi="Times New Roman" w:cs="Times New Roman"/>
          <w:sz w:val="16"/>
          <w:szCs w:val="16"/>
          <w:lang w:val="ro-RO"/>
        </w:rPr>
        <w:t xml:space="preserve"> ISSAI 100; ISSAI 400, ISSAI 4000</w:t>
      </w:r>
      <w:r>
        <w:rPr>
          <w:rFonts w:ascii="Times New Roman" w:hAnsi="Times New Roman" w:cs="Times New Roman"/>
          <w:sz w:val="16"/>
          <w:szCs w:val="16"/>
          <w:lang w:val="ro-RO"/>
        </w:rPr>
        <w:t>,</w:t>
      </w:r>
      <w:r w:rsidRPr="000D4E39">
        <w:rPr>
          <w:rFonts w:ascii="Times New Roman" w:hAnsi="Times New Roman" w:cs="Times New Roman"/>
          <w:sz w:val="16"/>
          <w:szCs w:val="16"/>
          <w:lang w:val="ro-RO"/>
        </w:rPr>
        <w:t xml:space="preserve"> aprobate spre aplicare în cadrul misiunilor de audit prin Hotărârea Curții de Conturi nr.2 din 24.01.2020 „Cu privire la Cadrul Declarațiilor Profesionale ale INTOSAI”.</w:t>
      </w:r>
    </w:p>
  </w:footnote>
  <w:footnote w:id="16">
    <w:p w14:paraId="4759B76C" w14:textId="77777777" w:rsidR="002E4104" w:rsidRPr="00873B3F" w:rsidRDefault="002E4104" w:rsidP="008941A3">
      <w:pPr>
        <w:pStyle w:val="a4"/>
        <w:rPr>
          <w:rFonts w:asciiTheme="majorHAnsi" w:hAnsiTheme="majorHAnsi" w:cstheme="majorHAnsi"/>
          <w:sz w:val="16"/>
          <w:szCs w:val="16"/>
          <w:lang w:val="fr-FR"/>
        </w:rPr>
      </w:pPr>
      <w:r w:rsidRPr="00D915D7">
        <w:rPr>
          <w:rStyle w:val="a6"/>
          <w:rFonts w:eastAsiaTheme="majorEastAsia"/>
          <w:sz w:val="16"/>
          <w:szCs w:val="16"/>
          <w:lang w:val="ro-RO"/>
        </w:rPr>
        <w:footnoteRef/>
      </w:r>
      <w:r w:rsidRPr="00D915D7">
        <w:rPr>
          <w:sz w:val="16"/>
          <w:szCs w:val="16"/>
          <w:lang w:val="ro-RO"/>
        </w:rPr>
        <w:t xml:space="preserve">  Hotărârea Curții de Conturi nr.2 din 24.01.2020 „Cu privire la Cadrul Declarațiilor Profesionale ale INTOSAI.</w:t>
      </w:r>
    </w:p>
  </w:footnote>
  <w:footnote w:id="17">
    <w:p w14:paraId="57DE7D67" w14:textId="77777777" w:rsidR="002E4104" w:rsidRPr="00E53979" w:rsidRDefault="002E4104" w:rsidP="00E53979">
      <w:pPr>
        <w:pStyle w:val="a4"/>
        <w:jc w:val="both"/>
        <w:rPr>
          <w:sz w:val="16"/>
          <w:szCs w:val="16"/>
          <w:highlight w:val="cyan"/>
          <w:lang w:val="ro-RO"/>
        </w:rPr>
      </w:pPr>
      <w:r w:rsidRPr="00E53979">
        <w:rPr>
          <w:rStyle w:val="a6"/>
          <w:rFonts w:eastAsiaTheme="majorEastAsia"/>
          <w:sz w:val="16"/>
          <w:szCs w:val="16"/>
          <w:lang w:val="ro-RO"/>
        </w:rPr>
        <w:footnoteRef/>
      </w:r>
      <w:r w:rsidRPr="00E53979">
        <w:rPr>
          <w:sz w:val="16"/>
          <w:szCs w:val="16"/>
          <w:lang w:val="ro-RO"/>
        </w:rPr>
        <w:t xml:space="preserve"> Hotărârea Curții de Conturi nr.19 din 05.04.2019 „Cu privire la aprobarea Codului etic al Curții de Conturi”. </w:t>
      </w:r>
    </w:p>
  </w:footnote>
  <w:footnote w:id="18">
    <w:p w14:paraId="0D7DCA16" w14:textId="23669912" w:rsidR="002E4104" w:rsidRPr="007A770D" w:rsidRDefault="002E4104" w:rsidP="007A770D">
      <w:pPr>
        <w:pStyle w:val="a4"/>
        <w:jc w:val="both"/>
        <w:rPr>
          <w:lang w:val="ro-RO"/>
        </w:rPr>
      </w:pPr>
      <w:r w:rsidRPr="007A770D">
        <w:rPr>
          <w:rStyle w:val="a6"/>
          <w:sz w:val="16"/>
          <w:szCs w:val="16"/>
          <w:lang w:val="ro-RO"/>
        </w:rPr>
        <w:footnoteRef/>
      </w:r>
      <w:r w:rsidRPr="007A770D">
        <w:rPr>
          <w:sz w:val="16"/>
          <w:szCs w:val="16"/>
          <w:lang w:val="ro-RO"/>
        </w:rPr>
        <w:t xml:space="preserve"> </w:t>
      </w:r>
      <w:r w:rsidRPr="00E53979">
        <w:rPr>
          <w:sz w:val="16"/>
          <w:szCs w:val="16"/>
          <w:lang w:val="ro-RO"/>
        </w:rPr>
        <w:t xml:space="preserve">Ordinul MM nr. 76 </w:t>
      </w:r>
      <w:r>
        <w:rPr>
          <w:sz w:val="16"/>
          <w:szCs w:val="16"/>
          <w:lang w:val="ro-RO"/>
        </w:rPr>
        <w:t>din</w:t>
      </w:r>
      <w:r w:rsidRPr="00E53979">
        <w:rPr>
          <w:sz w:val="16"/>
          <w:szCs w:val="16"/>
          <w:lang w:val="ro-RO"/>
        </w:rPr>
        <w:t xml:space="preserve"> 01.09.2022 „Cu privire la aprobarea Planului de Acțiuni privind aprovizionarea cu lemne de foc pentru perioada rece a anului 2022-2023” este înregistrat la Ministerul Justiției cu nr.1743 din 01.09.2022</w:t>
      </w:r>
      <w:r>
        <w:rPr>
          <w:sz w:val="16"/>
          <w:szCs w:val="16"/>
          <w:lang w:val="ro-RO"/>
        </w:rPr>
        <w:t>.</w:t>
      </w:r>
    </w:p>
  </w:footnote>
  <w:footnote w:id="19">
    <w:p w14:paraId="2DBE7686" w14:textId="743C205B" w:rsidR="002E4104" w:rsidRPr="007A770D" w:rsidRDefault="002E4104" w:rsidP="007A770D">
      <w:pPr>
        <w:pStyle w:val="a4"/>
        <w:jc w:val="both"/>
        <w:rPr>
          <w:sz w:val="16"/>
          <w:szCs w:val="16"/>
          <w:lang w:val="ro-RO"/>
        </w:rPr>
      </w:pPr>
      <w:r w:rsidRPr="007A770D">
        <w:rPr>
          <w:rStyle w:val="a6"/>
          <w:sz w:val="16"/>
          <w:szCs w:val="16"/>
          <w:lang w:val="ro-RO"/>
        </w:rPr>
        <w:footnoteRef/>
      </w:r>
      <w:r w:rsidRPr="007A770D">
        <w:rPr>
          <w:sz w:val="16"/>
          <w:szCs w:val="16"/>
          <w:lang w:val="ro-RO"/>
        </w:rPr>
        <w:t xml:space="preserve"> Contractul nr.12 din 13.01.2023</w:t>
      </w:r>
      <w:r>
        <w:rPr>
          <w:sz w:val="16"/>
          <w:szCs w:val="16"/>
          <w:lang w:val="ro-RO"/>
        </w:rPr>
        <w:t>.</w:t>
      </w:r>
    </w:p>
  </w:footnote>
  <w:footnote w:id="20">
    <w:p w14:paraId="7ED5C5EC" w14:textId="6724C0D9" w:rsidR="002E4104" w:rsidRPr="007A770D" w:rsidRDefault="002E4104" w:rsidP="007A770D">
      <w:pPr>
        <w:pStyle w:val="a4"/>
        <w:jc w:val="both"/>
        <w:rPr>
          <w:lang w:val="ro-RO"/>
        </w:rPr>
      </w:pPr>
      <w:r w:rsidRPr="007A770D">
        <w:rPr>
          <w:sz w:val="16"/>
          <w:szCs w:val="16"/>
          <w:vertAlign w:val="superscript"/>
          <w:lang w:val="ro-RO"/>
        </w:rPr>
        <w:footnoteRef/>
      </w:r>
      <w:r w:rsidRPr="007A770D">
        <w:rPr>
          <w:sz w:val="16"/>
          <w:szCs w:val="16"/>
          <w:lang w:val="ro-RO"/>
        </w:rPr>
        <w:t xml:space="preserve"> </w:t>
      </w:r>
      <w:r w:rsidRPr="007A770D">
        <w:rPr>
          <w:sz w:val="16"/>
          <w:lang w:val="ro-RO"/>
        </w:rPr>
        <w:t>Hotărârea Consiliului de administrare nr.16 din 27.10.2022</w:t>
      </w:r>
      <w:r>
        <w:rPr>
          <w:sz w:val="16"/>
          <w:lang w:val="ro-RO"/>
        </w:rPr>
        <w:t>.</w:t>
      </w:r>
    </w:p>
  </w:footnote>
  <w:footnote w:id="21">
    <w:p w14:paraId="6A16E75E" w14:textId="0DC7C7A9" w:rsidR="002E4104" w:rsidRPr="007A770D" w:rsidRDefault="002E4104" w:rsidP="007A770D">
      <w:pPr>
        <w:pStyle w:val="a4"/>
        <w:jc w:val="both"/>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Ordin</w:t>
      </w:r>
      <w:r>
        <w:rPr>
          <w:sz w:val="16"/>
          <w:szCs w:val="16"/>
          <w:lang w:val="ro-RO"/>
        </w:rPr>
        <w:t>ul</w:t>
      </w:r>
      <w:r w:rsidRPr="007A770D">
        <w:rPr>
          <w:sz w:val="16"/>
          <w:szCs w:val="16"/>
          <w:lang w:val="ro-RO"/>
        </w:rPr>
        <w:t xml:space="preserve"> AMS nr.428 din 28.12.22 </w:t>
      </w:r>
      <w:r>
        <w:rPr>
          <w:sz w:val="16"/>
          <w:szCs w:val="16"/>
          <w:lang w:val="ro-RO"/>
        </w:rPr>
        <w:t>„C</w:t>
      </w:r>
      <w:r w:rsidRPr="007A770D">
        <w:rPr>
          <w:sz w:val="16"/>
          <w:szCs w:val="16"/>
          <w:lang w:val="ro-RO"/>
        </w:rPr>
        <w:t xml:space="preserve">u privire la suplinirea masei lemnoase disponibile, conform Dispoziției CSE </w:t>
      </w:r>
      <w:r>
        <w:rPr>
          <w:sz w:val="16"/>
          <w:szCs w:val="16"/>
          <w:lang w:val="ro-RO"/>
        </w:rPr>
        <w:t>n</w:t>
      </w:r>
      <w:r w:rsidRPr="007A770D">
        <w:rPr>
          <w:sz w:val="16"/>
          <w:szCs w:val="16"/>
          <w:lang w:val="ro-RO"/>
        </w:rPr>
        <w:t>r.55 din 22.12.2022</w:t>
      </w:r>
      <w:r>
        <w:rPr>
          <w:sz w:val="16"/>
          <w:szCs w:val="16"/>
          <w:lang w:val="ro-RO"/>
        </w:rPr>
        <w:t>”</w:t>
      </w:r>
      <w:r w:rsidRPr="007A770D">
        <w:rPr>
          <w:sz w:val="16"/>
          <w:szCs w:val="16"/>
          <w:lang w:val="ro-RO"/>
        </w:rPr>
        <w:t>.</w:t>
      </w:r>
    </w:p>
  </w:footnote>
  <w:footnote w:id="22">
    <w:p w14:paraId="0BB6EC13" w14:textId="6A444D63" w:rsidR="002E4104" w:rsidRPr="007A770D" w:rsidRDefault="002E4104" w:rsidP="007A770D">
      <w:pPr>
        <w:pStyle w:val="a4"/>
        <w:jc w:val="both"/>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Contract</w:t>
      </w:r>
      <w:r>
        <w:rPr>
          <w:sz w:val="16"/>
          <w:szCs w:val="16"/>
          <w:lang w:val="ro-RO"/>
        </w:rPr>
        <w:t>ul</w:t>
      </w:r>
      <w:r w:rsidRPr="007A770D">
        <w:rPr>
          <w:sz w:val="16"/>
          <w:szCs w:val="16"/>
          <w:lang w:val="ro-RO"/>
        </w:rPr>
        <w:t xml:space="preserve"> de cesiune a creanțelor nr.61 din 18.01.23.</w:t>
      </w:r>
    </w:p>
  </w:footnote>
  <w:footnote w:id="23">
    <w:p w14:paraId="038B501A" w14:textId="625FEAA8" w:rsidR="002E4104" w:rsidRPr="007A770D" w:rsidRDefault="002E4104" w:rsidP="007A770D">
      <w:pPr>
        <w:pStyle w:val="a4"/>
        <w:jc w:val="both"/>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Contract</w:t>
      </w:r>
      <w:r>
        <w:rPr>
          <w:sz w:val="16"/>
          <w:szCs w:val="16"/>
          <w:lang w:val="ro-RO"/>
        </w:rPr>
        <w:t>ul</w:t>
      </w:r>
      <w:r w:rsidRPr="007A770D">
        <w:rPr>
          <w:sz w:val="16"/>
          <w:szCs w:val="16"/>
          <w:lang w:val="ro-RO"/>
        </w:rPr>
        <w:t xml:space="preserve"> de cesiune a creanțelor nr.60 din 18.01.23.</w:t>
      </w:r>
    </w:p>
  </w:footnote>
  <w:footnote w:id="24">
    <w:p w14:paraId="128C9598" w14:textId="6C89B92D" w:rsidR="002E4104" w:rsidRPr="00206021" w:rsidRDefault="002E4104" w:rsidP="00872B65">
      <w:pPr>
        <w:pStyle w:val="a4"/>
        <w:rPr>
          <w:sz w:val="16"/>
          <w:szCs w:val="16"/>
          <w:lang w:val="ro-RO"/>
        </w:rPr>
      </w:pPr>
      <w:r w:rsidRPr="00206021">
        <w:rPr>
          <w:rStyle w:val="a6"/>
          <w:sz w:val="16"/>
          <w:szCs w:val="16"/>
          <w:lang w:val="ro-RO"/>
        </w:rPr>
        <w:footnoteRef/>
      </w:r>
      <w:r w:rsidRPr="00206021">
        <w:rPr>
          <w:sz w:val="16"/>
          <w:szCs w:val="16"/>
          <w:lang w:val="ro-RO"/>
        </w:rPr>
        <w:t xml:space="preserve"> Răspuns</w:t>
      </w:r>
      <w:r>
        <w:rPr>
          <w:sz w:val="16"/>
          <w:szCs w:val="16"/>
          <w:lang w:val="ro-RO"/>
        </w:rPr>
        <w:t>ul</w:t>
      </w:r>
      <w:r w:rsidRPr="00206021">
        <w:rPr>
          <w:sz w:val="16"/>
          <w:szCs w:val="16"/>
          <w:lang w:val="ro-RO"/>
        </w:rPr>
        <w:t xml:space="preserve"> Î.S. ASD nr.10-02/7782 din 13.12.2023</w:t>
      </w:r>
      <w:r>
        <w:rPr>
          <w:sz w:val="16"/>
          <w:szCs w:val="16"/>
          <w:lang w:val="ro-RO"/>
        </w:rPr>
        <w:t>.</w:t>
      </w:r>
    </w:p>
  </w:footnote>
  <w:footnote w:id="25">
    <w:p w14:paraId="365398C6" w14:textId="089D0888" w:rsidR="002E4104" w:rsidRPr="00206021" w:rsidRDefault="002E4104" w:rsidP="00EF13E0">
      <w:pPr>
        <w:pStyle w:val="a4"/>
        <w:rPr>
          <w:sz w:val="16"/>
          <w:szCs w:val="16"/>
          <w:lang w:val="ro-RO"/>
        </w:rPr>
      </w:pPr>
      <w:r w:rsidRPr="00206021">
        <w:rPr>
          <w:rStyle w:val="a6"/>
          <w:rFonts w:eastAsiaTheme="majorEastAsia"/>
          <w:sz w:val="16"/>
          <w:szCs w:val="16"/>
          <w:lang w:val="ro-RO"/>
        </w:rPr>
        <w:footnoteRef/>
      </w:r>
      <w:r w:rsidRPr="00206021">
        <w:rPr>
          <w:sz w:val="16"/>
          <w:szCs w:val="16"/>
          <w:lang w:val="ro-RO"/>
        </w:rPr>
        <w:t xml:space="preserve"> Volum</w:t>
      </w:r>
      <w:r>
        <w:rPr>
          <w:sz w:val="16"/>
          <w:szCs w:val="16"/>
          <w:lang w:val="ro-RO"/>
        </w:rPr>
        <w:t>ul</w:t>
      </w:r>
      <w:r w:rsidRPr="00206021">
        <w:rPr>
          <w:sz w:val="16"/>
          <w:szCs w:val="16"/>
          <w:lang w:val="ro-RO"/>
        </w:rPr>
        <w:t xml:space="preserve"> de masă lemnoasă – 60 081,8 m</w:t>
      </w:r>
      <w:r w:rsidRPr="007A770D">
        <w:rPr>
          <w:sz w:val="16"/>
          <w:szCs w:val="16"/>
          <w:vertAlign w:val="superscript"/>
          <w:lang w:val="ro-RO"/>
        </w:rPr>
        <w:t>3</w:t>
      </w:r>
      <w:r w:rsidRPr="00206021">
        <w:rPr>
          <w:sz w:val="16"/>
          <w:szCs w:val="16"/>
          <w:lang w:val="ro-RO"/>
        </w:rPr>
        <w:t>.</w:t>
      </w:r>
    </w:p>
  </w:footnote>
  <w:footnote w:id="26">
    <w:p w14:paraId="4018B261" w14:textId="77777777" w:rsidR="002E4104" w:rsidRPr="00A76DB6" w:rsidRDefault="002E4104" w:rsidP="007A770D">
      <w:pPr>
        <w:pStyle w:val="a4"/>
        <w:jc w:val="both"/>
        <w:rPr>
          <w:sz w:val="16"/>
          <w:szCs w:val="16"/>
          <w:lang w:val="ro-RO"/>
        </w:rPr>
      </w:pPr>
      <w:r w:rsidRPr="00206021">
        <w:rPr>
          <w:rStyle w:val="a6"/>
          <w:rFonts w:eastAsiaTheme="majorEastAsia"/>
          <w:sz w:val="16"/>
          <w:szCs w:val="16"/>
          <w:lang w:val="ro-RO"/>
        </w:rPr>
        <w:footnoteRef/>
      </w:r>
      <w:r w:rsidRPr="00206021">
        <w:rPr>
          <w:sz w:val="16"/>
          <w:szCs w:val="16"/>
          <w:lang w:val="ro-RO"/>
        </w:rPr>
        <w:t xml:space="preserve"> Calculul: 270,4 mii m</w:t>
      </w:r>
      <w:r w:rsidRPr="007A770D">
        <w:rPr>
          <w:sz w:val="16"/>
          <w:szCs w:val="16"/>
          <w:vertAlign w:val="superscript"/>
          <w:lang w:val="ro-RO"/>
        </w:rPr>
        <w:t>3</w:t>
      </w:r>
      <w:r w:rsidRPr="00206021">
        <w:rPr>
          <w:sz w:val="16"/>
          <w:szCs w:val="16"/>
          <w:lang w:val="ro-RO"/>
        </w:rPr>
        <w:t>/320,0 mii m</w:t>
      </w:r>
      <w:r w:rsidRPr="007A770D">
        <w:rPr>
          <w:sz w:val="16"/>
          <w:szCs w:val="16"/>
          <w:vertAlign w:val="superscript"/>
          <w:lang w:val="ro-RO"/>
        </w:rPr>
        <w:t>3</w:t>
      </w:r>
      <w:r w:rsidRPr="00206021">
        <w:rPr>
          <w:sz w:val="16"/>
          <w:szCs w:val="16"/>
          <w:lang w:val="ro-RO"/>
        </w:rPr>
        <w:t xml:space="preserve"> = 84,5%.</w:t>
      </w:r>
    </w:p>
  </w:footnote>
  <w:footnote w:id="27">
    <w:p w14:paraId="0E8013E6" w14:textId="77777777" w:rsidR="002E4104" w:rsidRPr="00A76DB6" w:rsidRDefault="002E4104" w:rsidP="007A770D">
      <w:pPr>
        <w:pStyle w:val="a4"/>
        <w:jc w:val="both"/>
        <w:rPr>
          <w:sz w:val="16"/>
          <w:szCs w:val="16"/>
          <w:lang w:val="en-US"/>
        </w:rPr>
      </w:pPr>
      <w:r w:rsidRPr="00A76DB6">
        <w:rPr>
          <w:rStyle w:val="a6"/>
          <w:rFonts w:eastAsiaTheme="majorEastAsia"/>
          <w:sz w:val="16"/>
          <w:szCs w:val="16"/>
          <w:lang w:val="ro-RO"/>
        </w:rPr>
        <w:footnoteRef/>
      </w:r>
      <w:r w:rsidRPr="00A76DB6">
        <w:rPr>
          <w:sz w:val="16"/>
          <w:szCs w:val="16"/>
          <w:lang w:val="ro-RO"/>
        </w:rPr>
        <w:t xml:space="preserve"> Calculul: 320,0 mii m</w:t>
      </w:r>
      <w:r w:rsidRPr="007A770D">
        <w:rPr>
          <w:sz w:val="16"/>
          <w:szCs w:val="16"/>
          <w:vertAlign w:val="superscript"/>
          <w:lang w:val="ro-RO"/>
        </w:rPr>
        <w:t>3</w:t>
      </w:r>
      <w:r w:rsidRPr="00A76DB6">
        <w:rPr>
          <w:sz w:val="16"/>
          <w:szCs w:val="16"/>
          <w:lang w:val="ro-RO"/>
        </w:rPr>
        <w:t xml:space="preserve"> – 270,4 mii m</w:t>
      </w:r>
      <w:r w:rsidRPr="007A770D">
        <w:rPr>
          <w:sz w:val="16"/>
          <w:szCs w:val="16"/>
          <w:vertAlign w:val="superscript"/>
          <w:lang w:val="ro-RO"/>
        </w:rPr>
        <w:t xml:space="preserve">3 </w:t>
      </w:r>
      <w:r w:rsidRPr="00A76DB6">
        <w:rPr>
          <w:sz w:val="16"/>
          <w:szCs w:val="16"/>
          <w:lang w:val="ro-RO"/>
        </w:rPr>
        <w:t>= 49,6 mii m</w:t>
      </w:r>
      <w:r w:rsidRPr="007A770D">
        <w:rPr>
          <w:sz w:val="16"/>
          <w:szCs w:val="16"/>
          <w:vertAlign w:val="superscript"/>
          <w:lang w:val="ro-RO"/>
        </w:rPr>
        <w:t>3</w:t>
      </w:r>
      <w:r w:rsidRPr="00A76DB6">
        <w:rPr>
          <w:sz w:val="16"/>
          <w:szCs w:val="16"/>
          <w:lang w:val="ro-RO"/>
        </w:rPr>
        <w:t>.</w:t>
      </w:r>
    </w:p>
  </w:footnote>
  <w:footnote w:id="28">
    <w:p w14:paraId="62881E2B" w14:textId="77777777" w:rsidR="002E4104" w:rsidRPr="00A76DB6" w:rsidRDefault="002E4104" w:rsidP="007A770D">
      <w:pPr>
        <w:pStyle w:val="a4"/>
        <w:jc w:val="both"/>
        <w:rPr>
          <w:sz w:val="16"/>
          <w:szCs w:val="16"/>
          <w:lang w:val="ro-RO"/>
        </w:rPr>
      </w:pPr>
      <w:r w:rsidRPr="00A76DB6">
        <w:rPr>
          <w:rStyle w:val="a6"/>
          <w:rFonts w:eastAsiaTheme="majorEastAsia"/>
          <w:sz w:val="16"/>
          <w:szCs w:val="16"/>
          <w:lang w:val="ro-RO"/>
        </w:rPr>
        <w:footnoteRef/>
      </w:r>
      <w:r w:rsidRPr="00A76DB6">
        <w:rPr>
          <w:sz w:val="16"/>
          <w:szCs w:val="16"/>
          <w:lang w:val="ro-RO"/>
        </w:rPr>
        <w:t xml:space="preserve"> Calculul: 235,3 miii m</w:t>
      </w:r>
      <w:r w:rsidRPr="007A770D">
        <w:rPr>
          <w:sz w:val="16"/>
          <w:szCs w:val="16"/>
          <w:vertAlign w:val="superscript"/>
          <w:lang w:val="ro-RO"/>
        </w:rPr>
        <w:t>3</w:t>
      </w:r>
      <w:r w:rsidRPr="00A76DB6">
        <w:rPr>
          <w:sz w:val="16"/>
          <w:szCs w:val="16"/>
          <w:lang w:val="ro-RO"/>
        </w:rPr>
        <w:t xml:space="preserve"> / 230,0 mii m</w:t>
      </w:r>
      <w:r w:rsidRPr="007A770D">
        <w:rPr>
          <w:sz w:val="16"/>
          <w:szCs w:val="16"/>
          <w:vertAlign w:val="superscript"/>
          <w:lang w:val="ro-RO"/>
        </w:rPr>
        <w:t>3</w:t>
      </w:r>
      <w:r w:rsidRPr="00A76DB6">
        <w:rPr>
          <w:sz w:val="16"/>
          <w:szCs w:val="16"/>
          <w:lang w:val="ro-RO"/>
        </w:rPr>
        <w:t xml:space="preserve"> = 102,3%.</w:t>
      </w:r>
    </w:p>
  </w:footnote>
  <w:footnote w:id="29">
    <w:p w14:paraId="1AFA39A1" w14:textId="77777777" w:rsidR="002E4104" w:rsidRPr="00A76DB6" w:rsidRDefault="002E4104" w:rsidP="007A770D">
      <w:pPr>
        <w:pStyle w:val="a4"/>
        <w:jc w:val="both"/>
        <w:rPr>
          <w:sz w:val="16"/>
          <w:szCs w:val="16"/>
          <w:lang w:val="ro-RO"/>
        </w:rPr>
      </w:pPr>
      <w:r w:rsidRPr="00A76DB6">
        <w:rPr>
          <w:rStyle w:val="a6"/>
          <w:rFonts w:eastAsiaTheme="majorEastAsia"/>
          <w:sz w:val="16"/>
          <w:szCs w:val="16"/>
          <w:lang w:val="ro-RO"/>
        </w:rPr>
        <w:footnoteRef/>
      </w:r>
      <w:r w:rsidRPr="00A76DB6">
        <w:rPr>
          <w:sz w:val="16"/>
          <w:szCs w:val="16"/>
          <w:lang w:val="ro-RO"/>
        </w:rPr>
        <w:t xml:space="preserve"> Calculul: 235,3 mii m</w:t>
      </w:r>
      <w:r w:rsidRPr="007A770D">
        <w:rPr>
          <w:sz w:val="16"/>
          <w:szCs w:val="16"/>
          <w:vertAlign w:val="superscript"/>
          <w:lang w:val="ro-RO"/>
        </w:rPr>
        <w:t>3</w:t>
      </w:r>
      <w:r w:rsidRPr="00A76DB6">
        <w:rPr>
          <w:sz w:val="16"/>
          <w:szCs w:val="16"/>
          <w:lang w:val="ro-RO"/>
        </w:rPr>
        <w:t xml:space="preserve"> – 230,0 mii m</w:t>
      </w:r>
      <w:r w:rsidRPr="007A770D">
        <w:rPr>
          <w:sz w:val="16"/>
          <w:szCs w:val="16"/>
          <w:vertAlign w:val="superscript"/>
          <w:lang w:val="ro-RO"/>
        </w:rPr>
        <w:t>3</w:t>
      </w:r>
      <w:r w:rsidRPr="00A76DB6">
        <w:rPr>
          <w:sz w:val="16"/>
          <w:szCs w:val="16"/>
          <w:lang w:val="ro-RO"/>
        </w:rPr>
        <w:t xml:space="preserve"> = 5,3 mii m</w:t>
      </w:r>
      <w:r w:rsidRPr="007A770D">
        <w:rPr>
          <w:sz w:val="16"/>
          <w:szCs w:val="16"/>
          <w:vertAlign w:val="superscript"/>
          <w:lang w:val="ro-RO"/>
        </w:rPr>
        <w:t>3</w:t>
      </w:r>
      <w:r w:rsidRPr="00A76DB6">
        <w:rPr>
          <w:sz w:val="16"/>
          <w:szCs w:val="16"/>
          <w:lang w:val="ro-RO"/>
        </w:rPr>
        <w:t>.</w:t>
      </w:r>
    </w:p>
  </w:footnote>
  <w:footnote w:id="30">
    <w:p w14:paraId="0C819F72" w14:textId="77777777" w:rsidR="002E4104" w:rsidRPr="00A76DB6" w:rsidRDefault="002E4104" w:rsidP="007A770D">
      <w:pPr>
        <w:pStyle w:val="a4"/>
        <w:jc w:val="both"/>
        <w:rPr>
          <w:sz w:val="16"/>
          <w:szCs w:val="16"/>
          <w:lang w:val="ro-RO"/>
        </w:rPr>
      </w:pPr>
      <w:r w:rsidRPr="00A76DB6">
        <w:rPr>
          <w:rStyle w:val="a6"/>
          <w:rFonts w:eastAsiaTheme="majorEastAsia"/>
          <w:sz w:val="16"/>
          <w:szCs w:val="16"/>
          <w:lang w:val="ro-RO"/>
        </w:rPr>
        <w:footnoteRef/>
      </w:r>
      <w:r w:rsidRPr="00A76DB6">
        <w:rPr>
          <w:sz w:val="16"/>
          <w:szCs w:val="16"/>
          <w:lang w:val="ro-RO"/>
        </w:rPr>
        <w:t xml:space="preserve"> Calculul: 97,4 mii m</w:t>
      </w:r>
      <w:r w:rsidRPr="007A770D">
        <w:rPr>
          <w:sz w:val="16"/>
          <w:szCs w:val="16"/>
          <w:vertAlign w:val="superscript"/>
          <w:lang w:val="ro-RO"/>
        </w:rPr>
        <w:t>3</w:t>
      </w:r>
      <w:r w:rsidRPr="00A76DB6">
        <w:rPr>
          <w:sz w:val="16"/>
          <w:szCs w:val="16"/>
          <w:lang w:val="ro-RO"/>
        </w:rPr>
        <w:t xml:space="preserve"> / 150,0 mii m</w:t>
      </w:r>
      <w:r w:rsidRPr="007A770D">
        <w:rPr>
          <w:sz w:val="16"/>
          <w:szCs w:val="16"/>
          <w:vertAlign w:val="superscript"/>
          <w:lang w:val="ro-RO"/>
        </w:rPr>
        <w:t>3</w:t>
      </w:r>
      <w:r w:rsidRPr="00A76DB6">
        <w:rPr>
          <w:sz w:val="16"/>
          <w:szCs w:val="16"/>
          <w:lang w:val="ro-RO"/>
        </w:rPr>
        <w:t xml:space="preserve"> = 64,9%. </w:t>
      </w:r>
    </w:p>
  </w:footnote>
  <w:footnote w:id="31">
    <w:p w14:paraId="63CE969A" w14:textId="77777777" w:rsidR="002E4104" w:rsidRPr="00A76DB6" w:rsidRDefault="002E4104" w:rsidP="007A770D">
      <w:pPr>
        <w:pStyle w:val="a4"/>
        <w:jc w:val="both"/>
        <w:rPr>
          <w:sz w:val="16"/>
          <w:szCs w:val="16"/>
          <w:lang w:val="ro-RO"/>
        </w:rPr>
      </w:pPr>
      <w:r w:rsidRPr="00A76DB6">
        <w:rPr>
          <w:rStyle w:val="a6"/>
          <w:rFonts w:eastAsiaTheme="majorEastAsia"/>
          <w:sz w:val="16"/>
          <w:szCs w:val="16"/>
          <w:lang w:val="ro-RO"/>
        </w:rPr>
        <w:footnoteRef/>
      </w:r>
      <w:r w:rsidRPr="00A76DB6">
        <w:rPr>
          <w:sz w:val="16"/>
          <w:szCs w:val="16"/>
          <w:lang w:val="ro-RO"/>
        </w:rPr>
        <w:t xml:space="preserve"> Calculul: 150,0 mii m</w:t>
      </w:r>
      <w:r w:rsidRPr="007A770D">
        <w:rPr>
          <w:sz w:val="16"/>
          <w:szCs w:val="16"/>
          <w:vertAlign w:val="superscript"/>
          <w:lang w:val="ro-RO"/>
        </w:rPr>
        <w:t>3</w:t>
      </w:r>
      <w:r w:rsidRPr="00A76DB6">
        <w:rPr>
          <w:sz w:val="16"/>
          <w:szCs w:val="16"/>
          <w:lang w:val="ro-RO"/>
        </w:rPr>
        <w:t xml:space="preserve"> – 97,4 mii m</w:t>
      </w:r>
      <w:r w:rsidRPr="007A770D">
        <w:rPr>
          <w:sz w:val="16"/>
          <w:szCs w:val="16"/>
          <w:vertAlign w:val="superscript"/>
          <w:lang w:val="ro-RO"/>
        </w:rPr>
        <w:t>3</w:t>
      </w:r>
      <w:r w:rsidRPr="00A76DB6">
        <w:rPr>
          <w:sz w:val="16"/>
          <w:szCs w:val="16"/>
          <w:lang w:val="ro-RO"/>
        </w:rPr>
        <w:t xml:space="preserve"> = 52,6 mii m</w:t>
      </w:r>
      <w:r w:rsidRPr="007A770D">
        <w:rPr>
          <w:sz w:val="16"/>
          <w:szCs w:val="16"/>
          <w:vertAlign w:val="superscript"/>
          <w:lang w:val="ro-RO"/>
        </w:rPr>
        <w:t>3</w:t>
      </w:r>
      <w:r w:rsidRPr="00A76DB6">
        <w:rPr>
          <w:sz w:val="16"/>
          <w:szCs w:val="16"/>
          <w:lang w:val="ro-RO"/>
        </w:rPr>
        <w:t>.</w:t>
      </w:r>
    </w:p>
  </w:footnote>
  <w:footnote w:id="32">
    <w:p w14:paraId="07748903" w14:textId="77777777" w:rsidR="002E4104" w:rsidRPr="00A76DB6" w:rsidRDefault="002E4104" w:rsidP="007A770D">
      <w:pPr>
        <w:pStyle w:val="a4"/>
        <w:jc w:val="both"/>
        <w:rPr>
          <w:sz w:val="16"/>
          <w:szCs w:val="16"/>
          <w:lang w:val="ro-RO"/>
        </w:rPr>
      </w:pPr>
      <w:r w:rsidRPr="00A76DB6">
        <w:rPr>
          <w:rStyle w:val="a6"/>
          <w:rFonts w:eastAsiaTheme="majorEastAsia"/>
          <w:sz w:val="16"/>
          <w:szCs w:val="16"/>
          <w:lang w:val="ro-RO"/>
        </w:rPr>
        <w:footnoteRef/>
      </w:r>
      <w:r w:rsidRPr="00A76DB6">
        <w:rPr>
          <w:sz w:val="16"/>
          <w:szCs w:val="16"/>
          <w:lang w:val="ro-RO"/>
        </w:rPr>
        <w:t xml:space="preserve"> Calculul: 72,5 mii m</w:t>
      </w:r>
      <w:r w:rsidRPr="007A770D">
        <w:rPr>
          <w:sz w:val="16"/>
          <w:szCs w:val="16"/>
          <w:vertAlign w:val="superscript"/>
          <w:lang w:val="ro-RO"/>
        </w:rPr>
        <w:t>3</w:t>
      </w:r>
      <w:r w:rsidRPr="00A76DB6">
        <w:rPr>
          <w:sz w:val="16"/>
          <w:szCs w:val="16"/>
          <w:lang w:val="ro-RO"/>
        </w:rPr>
        <w:t xml:space="preserve"> / 97,4 mii m</w:t>
      </w:r>
      <w:r w:rsidRPr="007A770D">
        <w:rPr>
          <w:sz w:val="16"/>
          <w:szCs w:val="16"/>
          <w:vertAlign w:val="superscript"/>
          <w:lang w:val="ro-RO"/>
        </w:rPr>
        <w:t>3</w:t>
      </w:r>
      <w:r w:rsidRPr="00A76DB6">
        <w:rPr>
          <w:sz w:val="16"/>
          <w:szCs w:val="16"/>
          <w:lang w:val="ro-RO"/>
        </w:rPr>
        <w:t xml:space="preserve"> = 74,4%.</w:t>
      </w:r>
    </w:p>
  </w:footnote>
  <w:footnote w:id="33">
    <w:p w14:paraId="1CB8DD42" w14:textId="78D1124D" w:rsidR="002E4104" w:rsidRPr="00552446" w:rsidRDefault="002E4104" w:rsidP="007A770D">
      <w:pPr>
        <w:pStyle w:val="a4"/>
        <w:jc w:val="both"/>
        <w:rPr>
          <w:sz w:val="16"/>
          <w:szCs w:val="16"/>
          <w:lang w:val="en-US"/>
        </w:rPr>
      </w:pPr>
      <w:r w:rsidRPr="00E832B5">
        <w:rPr>
          <w:rStyle w:val="a6"/>
          <w:rFonts w:eastAsiaTheme="majorEastAsia"/>
          <w:sz w:val="16"/>
          <w:szCs w:val="16"/>
          <w:lang w:val="ro-RO"/>
        </w:rPr>
        <w:footnoteRef/>
      </w:r>
      <w:r w:rsidRPr="00E832B5">
        <w:rPr>
          <w:sz w:val="16"/>
          <w:szCs w:val="16"/>
          <w:lang w:val="ro-RO"/>
        </w:rPr>
        <w:t xml:space="preserve"> Art. 26 din  Legea regnului vegetal nr.239 din 08.11.07 și HG nr.27 din 19.01.</w:t>
      </w:r>
      <w:r>
        <w:rPr>
          <w:sz w:val="16"/>
          <w:szCs w:val="16"/>
          <w:lang w:val="ro-RO"/>
        </w:rPr>
        <w:t>20</w:t>
      </w:r>
      <w:r w:rsidRPr="00E832B5">
        <w:rPr>
          <w:sz w:val="16"/>
          <w:szCs w:val="16"/>
          <w:lang w:val="ro-RO"/>
        </w:rPr>
        <w:t xml:space="preserve">04 </w:t>
      </w:r>
      <w:r>
        <w:rPr>
          <w:sz w:val="16"/>
          <w:szCs w:val="16"/>
          <w:lang w:val="ro-RO"/>
        </w:rPr>
        <w:t>„Pentru</w:t>
      </w:r>
      <w:r w:rsidRPr="00E832B5">
        <w:rPr>
          <w:sz w:val="16"/>
          <w:szCs w:val="16"/>
          <w:lang w:val="ro-RO"/>
        </w:rPr>
        <w:t xml:space="preserve"> aprobarea Regulamentului cu privire la autorizarea tăierilor în fondul forestier şi vegetația forestieră din afara fondului forestier”.</w:t>
      </w:r>
    </w:p>
  </w:footnote>
  <w:footnote w:id="34">
    <w:p w14:paraId="7B0CE40C" w14:textId="6E3006DF" w:rsidR="002E4104" w:rsidRPr="00E832B5" w:rsidRDefault="002E4104" w:rsidP="007A770D">
      <w:pPr>
        <w:pStyle w:val="a4"/>
        <w:jc w:val="both"/>
        <w:rPr>
          <w:lang w:val="ro-RO"/>
        </w:rPr>
      </w:pPr>
      <w:r w:rsidRPr="00E832B5">
        <w:rPr>
          <w:rStyle w:val="a6"/>
          <w:rFonts w:eastAsiaTheme="majorEastAsia"/>
          <w:sz w:val="16"/>
          <w:szCs w:val="16"/>
          <w:lang w:val="ro-RO"/>
        </w:rPr>
        <w:footnoteRef/>
      </w:r>
      <w:r w:rsidRPr="00E832B5">
        <w:rPr>
          <w:sz w:val="16"/>
          <w:szCs w:val="16"/>
          <w:lang w:val="ro-RO"/>
        </w:rPr>
        <w:t xml:space="preserve"> Dispoziția CSE nr.32 din 08.08.</w:t>
      </w:r>
      <w:r>
        <w:rPr>
          <w:sz w:val="16"/>
          <w:szCs w:val="16"/>
          <w:lang w:val="ro-RO"/>
        </w:rPr>
        <w:t>20</w:t>
      </w:r>
      <w:r w:rsidRPr="00E832B5">
        <w:rPr>
          <w:sz w:val="16"/>
          <w:szCs w:val="16"/>
          <w:lang w:val="ro-RO"/>
        </w:rPr>
        <w:t>22, pct.8.</w:t>
      </w:r>
    </w:p>
  </w:footnote>
  <w:footnote w:id="35">
    <w:p w14:paraId="38958D9B" w14:textId="4ABE7128" w:rsidR="002E4104" w:rsidRPr="00875F2E" w:rsidRDefault="002E4104" w:rsidP="007A770D">
      <w:pPr>
        <w:pStyle w:val="a4"/>
        <w:jc w:val="both"/>
        <w:rPr>
          <w:sz w:val="16"/>
          <w:szCs w:val="16"/>
          <w:lang w:val="ro-RO"/>
        </w:rPr>
      </w:pPr>
      <w:r w:rsidRPr="00875F2E">
        <w:rPr>
          <w:rStyle w:val="a6"/>
          <w:rFonts w:eastAsiaTheme="majorEastAsia"/>
          <w:sz w:val="16"/>
          <w:szCs w:val="16"/>
          <w:lang w:val="ro-RO"/>
        </w:rPr>
        <w:footnoteRef/>
      </w:r>
      <w:r w:rsidRPr="00875F2E">
        <w:rPr>
          <w:sz w:val="16"/>
          <w:szCs w:val="16"/>
          <w:lang w:val="ro-RO"/>
        </w:rPr>
        <w:t xml:space="preserve"> Conform statelor de personal</w:t>
      </w:r>
      <w:r>
        <w:rPr>
          <w:sz w:val="16"/>
          <w:szCs w:val="16"/>
          <w:lang w:val="ro-RO"/>
        </w:rPr>
        <w:t xml:space="preserve"> ale</w:t>
      </w:r>
      <w:r w:rsidRPr="00875F2E">
        <w:rPr>
          <w:sz w:val="16"/>
          <w:szCs w:val="16"/>
          <w:lang w:val="ro-RO"/>
        </w:rPr>
        <w:t xml:space="preserve"> AM, Direcția reglementare și acte permisive de mediu, </w:t>
      </w:r>
      <w:r>
        <w:rPr>
          <w:sz w:val="16"/>
          <w:szCs w:val="16"/>
          <w:lang w:val="ro-RO"/>
        </w:rPr>
        <w:t xml:space="preserve">are </w:t>
      </w:r>
      <w:r w:rsidRPr="00875F2E">
        <w:rPr>
          <w:sz w:val="16"/>
          <w:szCs w:val="16"/>
          <w:lang w:val="ro-RO"/>
        </w:rPr>
        <w:t xml:space="preserve">doar un singur specialist </w:t>
      </w:r>
      <w:r>
        <w:rPr>
          <w:sz w:val="16"/>
          <w:szCs w:val="16"/>
          <w:lang w:val="ro-RO"/>
        </w:rPr>
        <w:t>în</w:t>
      </w:r>
      <w:r w:rsidRPr="00875F2E">
        <w:rPr>
          <w:sz w:val="16"/>
          <w:szCs w:val="16"/>
          <w:lang w:val="ro-RO"/>
        </w:rPr>
        <w:t xml:space="preserve"> domeniul autorizării pentru tăieri ale vegetației forestiere</w:t>
      </w:r>
      <w:r>
        <w:rPr>
          <w:sz w:val="16"/>
          <w:szCs w:val="16"/>
          <w:lang w:val="ro-RO"/>
        </w:rPr>
        <w:t>.</w:t>
      </w:r>
    </w:p>
  </w:footnote>
  <w:footnote w:id="36">
    <w:p w14:paraId="5C6646DA" w14:textId="41C64E07" w:rsidR="002E4104" w:rsidRPr="00875F2E" w:rsidRDefault="002E4104" w:rsidP="007A770D">
      <w:pPr>
        <w:pStyle w:val="a4"/>
        <w:jc w:val="both"/>
        <w:rPr>
          <w:sz w:val="16"/>
          <w:szCs w:val="16"/>
          <w:lang w:val="ro-RO"/>
        </w:rPr>
      </w:pPr>
      <w:r w:rsidRPr="00875F2E">
        <w:rPr>
          <w:rStyle w:val="a6"/>
          <w:rFonts w:eastAsiaTheme="majorEastAsia"/>
          <w:sz w:val="16"/>
          <w:szCs w:val="16"/>
          <w:lang w:val="ro-RO"/>
        </w:rPr>
        <w:footnoteRef/>
      </w:r>
      <w:r w:rsidRPr="00875F2E">
        <w:rPr>
          <w:sz w:val="16"/>
          <w:szCs w:val="16"/>
          <w:lang w:val="ro-RO"/>
        </w:rPr>
        <w:t xml:space="preserve">  16 cereri depuse la data </w:t>
      </w:r>
      <w:r>
        <w:rPr>
          <w:sz w:val="16"/>
          <w:szCs w:val="16"/>
          <w:lang w:val="ro-RO"/>
        </w:rPr>
        <w:t xml:space="preserve">de </w:t>
      </w:r>
      <w:r w:rsidRPr="00875F2E">
        <w:rPr>
          <w:sz w:val="16"/>
          <w:szCs w:val="16"/>
          <w:lang w:val="ro-RO"/>
        </w:rPr>
        <w:t>19.09.2022</w:t>
      </w:r>
      <w:r>
        <w:rPr>
          <w:sz w:val="16"/>
          <w:szCs w:val="16"/>
          <w:lang w:val="ro-RO"/>
        </w:rPr>
        <w:t>,</w:t>
      </w:r>
      <w:r w:rsidRPr="00875F2E">
        <w:rPr>
          <w:sz w:val="16"/>
          <w:szCs w:val="16"/>
          <w:lang w:val="ro-RO"/>
        </w:rPr>
        <w:t xml:space="preserve"> concomitent încă 6 cereri de la alte entități și 17 cereri la data de 02.12.2022</w:t>
      </w:r>
      <w:r>
        <w:rPr>
          <w:sz w:val="16"/>
          <w:szCs w:val="16"/>
          <w:lang w:val="ro-RO"/>
        </w:rPr>
        <w:t>,</w:t>
      </w:r>
      <w:r w:rsidRPr="00875F2E">
        <w:rPr>
          <w:sz w:val="16"/>
          <w:szCs w:val="16"/>
          <w:lang w:val="ro-RO"/>
        </w:rPr>
        <w:t xml:space="preserve"> concomitent încă 4 cereri de la alte entități.</w:t>
      </w:r>
    </w:p>
  </w:footnote>
  <w:footnote w:id="37">
    <w:p w14:paraId="5AB90757" w14:textId="14495F1D" w:rsidR="002E4104" w:rsidRPr="002B6136" w:rsidRDefault="002E4104" w:rsidP="007A770D">
      <w:pPr>
        <w:pStyle w:val="a4"/>
        <w:jc w:val="both"/>
        <w:rPr>
          <w:lang w:val="en-US"/>
        </w:rPr>
      </w:pPr>
      <w:r w:rsidRPr="00875F2E">
        <w:rPr>
          <w:rStyle w:val="a6"/>
          <w:rFonts w:eastAsiaTheme="majorEastAsia"/>
          <w:sz w:val="16"/>
          <w:szCs w:val="16"/>
          <w:lang w:val="ro-RO"/>
        </w:rPr>
        <w:footnoteRef/>
      </w:r>
      <w:r w:rsidRPr="00875F2E">
        <w:rPr>
          <w:sz w:val="16"/>
          <w:szCs w:val="16"/>
          <w:lang w:val="ro-RO"/>
        </w:rPr>
        <w:t xml:space="preserve"> Art.26 </w:t>
      </w:r>
      <w:r>
        <w:rPr>
          <w:sz w:val="16"/>
          <w:szCs w:val="16"/>
          <w:lang w:val="ro-RO"/>
        </w:rPr>
        <w:t xml:space="preserve">din </w:t>
      </w:r>
      <w:r w:rsidRPr="00875F2E">
        <w:rPr>
          <w:sz w:val="16"/>
          <w:szCs w:val="16"/>
          <w:lang w:val="ro-RO"/>
        </w:rPr>
        <w:t>Legea regnului vegetal nr.239 din 08.11.</w:t>
      </w:r>
      <w:r>
        <w:rPr>
          <w:sz w:val="16"/>
          <w:szCs w:val="16"/>
          <w:lang w:val="ro-RO"/>
        </w:rPr>
        <w:t>20</w:t>
      </w:r>
      <w:r w:rsidRPr="00875F2E">
        <w:rPr>
          <w:sz w:val="16"/>
          <w:szCs w:val="16"/>
          <w:lang w:val="ro-RO"/>
        </w:rPr>
        <w:t>07, în redacția Leg</w:t>
      </w:r>
      <w:r>
        <w:rPr>
          <w:sz w:val="16"/>
          <w:szCs w:val="16"/>
          <w:lang w:val="ro-RO"/>
        </w:rPr>
        <w:t>ii</w:t>
      </w:r>
      <w:r w:rsidRPr="00875F2E">
        <w:rPr>
          <w:sz w:val="16"/>
          <w:szCs w:val="16"/>
          <w:lang w:val="ro-RO"/>
        </w:rPr>
        <w:t xml:space="preserve"> nr.292 din 20.10.</w:t>
      </w:r>
      <w:r>
        <w:rPr>
          <w:sz w:val="16"/>
          <w:szCs w:val="16"/>
          <w:lang w:val="ro-RO"/>
        </w:rPr>
        <w:t>20</w:t>
      </w:r>
      <w:r w:rsidRPr="00875F2E">
        <w:rPr>
          <w:sz w:val="16"/>
          <w:szCs w:val="16"/>
          <w:lang w:val="ro-RO"/>
        </w:rPr>
        <w:t>22 pentru modificarea unor acte normative.</w:t>
      </w:r>
      <w:r>
        <w:rPr>
          <w:rFonts w:asciiTheme="majorHAnsi" w:hAnsiTheme="majorHAnsi" w:cstheme="majorHAnsi"/>
          <w:sz w:val="16"/>
          <w:szCs w:val="16"/>
          <w:lang w:val="ro-RO"/>
        </w:rPr>
        <w:t xml:space="preserve"> </w:t>
      </w:r>
    </w:p>
  </w:footnote>
  <w:footnote w:id="38">
    <w:p w14:paraId="075B6EE6" w14:textId="24B3142D" w:rsidR="002E4104" w:rsidRPr="003624DE" w:rsidRDefault="002E4104" w:rsidP="007A770D">
      <w:pPr>
        <w:pStyle w:val="a4"/>
        <w:jc w:val="both"/>
        <w:rPr>
          <w:sz w:val="16"/>
          <w:szCs w:val="16"/>
          <w:lang w:val="ro-RO"/>
        </w:rPr>
      </w:pPr>
      <w:r w:rsidRPr="003624DE">
        <w:rPr>
          <w:rStyle w:val="a6"/>
          <w:rFonts w:eastAsiaTheme="majorEastAsia"/>
          <w:sz w:val="16"/>
          <w:szCs w:val="16"/>
          <w:lang w:val="ro-RO"/>
        </w:rPr>
        <w:footnoteRef/>
      </w:r>
      <w:r w:rsidRPr="003624DE">
        <w:rPr>
          <w:sz w:val="16"/>
          <w:szCs w:val="16"/>
          <w:lang w:val="ro-RO"/>
        </w:rPr>
        <w:t xml:space="preserve"> </w:t>
      </w:r>
      <w:r>
        <w:rPr>
          <w:color w:val="000000"/>
          <w:sz w:val="16"/>
          <w:szCs w:val="16"/>
          <w:shd w:val="clear" w:color="auto" w:fill="FFFFFF"/>
          <w:lang w:val="ro-RO"/>
        </w:rPr>
        <w:t>A</w:t>
      </w:r>
      <w:r w:rsidRPr="003624DE">
        <w:rPr>
          <w:color w:val="000000"/>
          <w:sz w:val="16"/>
          <w:szCs w:val="16"/>
          <w:shd w:val="clear" w:color="auto" w:fill="FFFFFF"/>
          <w:lang w:val="ro-RO"/>
        </w:rPr>
        <w:t xml:space="preserve">rt.8 </w:t>
      </w:r>
      <w:r>
        <w:rPr>
          <w:color w:val="000000"/>
          <w:sz w:val="16"/>
          <w:szCs w:val="16"/>
          <w:shd w:val="clear" w:color="auto" w:fill="FFFFFF"/>
          <w:lang w:val="ro-RO"/>
        </w:rPr>
        <w:t>alin.(</w:t>
      </w:r>
      <w:r w:rsidRPr="003624DE">
        <w:rPr>
          <w:color w:val="000000"/>
          <w:sz w:val="16"/>
          <w:szCs w:val="16"/>
          <w:shd w:val="clear" w:color="auto" w:fill="FFFFFF"/>
          <w:lang w:val="ro-RO"/>
        </w:rPr>
        <w:t>7</w:t>
      </w:r>
      <w:r>
        <w:rPr>
          <w:color w:val="000000"/>
          <w:sz w:val="16"/>
          <w:szCs w:val="16"/>
          <w:shd w:val="clear" w:color="auto" w:fill="FFFFFF"/>
          <w:lang w:val="ro-RO"/>
        </w:rPr>
        <w:t>)</w:t>
      </w:r>
      <w:r w:rsidRPr="003624DE">
        <w:rPr>
          <w:color w:val="000000"/>
          <w:sz w:val="16"/>
          <w:szCs w:val="16"/>
          <w:shd w:val="clear" w:color="auto" w:fill="FFFFFF"/>
          <w:lang w:val="ro-RO"/>
        </w:rPr>
        <w:t xml:space="preserve"> lit.</w:t>
      </w:r>
      <w:r>
        <w:rPr>
          <w:color w:val="000000"/>
          <w:sz w:val="16"/>
          <w:szCs w:val="16"/>
          <w:shd w:val="clear" w:color="auto" w:fill="FFFFFF"/>
          <w:lang w:val="ro-RO"/>
        </w:rPr>
        <w:t xml:space="preserve"> </w:t>
      </w:r>
      <w:r w:rsidRPr="003624DE">
        <w:rPr>
          <w:color w:val="000000"/>
          <w:sz w:val="16"/>
          <w:szCs w:val="16"/>
          <w:shd w:val="clear" w:color="auto" w:fill="FFFFFF"/>
          <w:lang w:val="ro-RO"/>
        </w:rPr>
        <w:t xml:space="preserve">j) </w:t>
      </w:r>
      <w:r>
        <w:rPr>
          <w:color w:val="000000"/>
          <w:sz w:val="16"/>
          <w:szCs w:val="16"/>
          <w:shd w:val="clear" w:color="auto" w:fill="FFFFFF"/>
          <w:lang w:val="ro-RO"/>
        </w:rPr>
        <w:t xml:space="preserve">din </w:t>
      </w:r>
      <w:r w:rsidRPr="003624DE">
        <w:rPr>
          <w:color w:val="000000"/>
          <w:sz w:val="16"/>
          <w:szCs w:val="16"/>
          <w:shd w:val="clear" w:color="auto" w:fill="FFFFFF"/>
          <w:lang w:val="ro-RO"/>
        </w:rPr>
        <w:t xml:space="preserve">Legea nr.246 din 22.11.2017 cu privire la întreprinderea </w:t>
      </w:r>
      <w:r w:rsidRPr="003624DE">
        <w:rPr>
          <w:bCs/>
          <w:color w:val="333333"/>
          <w:sz w:val="16"/>
          <w:szCs w:val="16"/>
          <w:lang w:val="ro-RO"/>
        </w:rPr>
        <w:t xml:space="preserve">de stat şi întreprinderea municipală (în continuare </w:t>
      </w:r>
      <w:r>
        <w:rPr>
          <w:bCs/>
          <w:color w:val="333333"/>
          <w:sz w:val="16"/>
          <w:szCs w:val="16"/>
          <w:lang w:val="ro-RO"/>
        </w:rPr>
        <w:t xml:space="preserve">– </w:t>
      </w:r>
      <w:r w:rsidRPr="003624DE">
        <w:rPr>
          <w:bCs/>
          <w:color w:val="333333"/>
          <w:sz w:val="16"/>
          <w:szCs w:val="16"/>
          <w:lang w:val="ro-RO"/>
        </w:rPr>
        <w:t>Legea nr.246/2017</w:t>
      </w:r>
      <w:r>
        <w:rPr>
          <w:bCs/>
          <w:color w:val="333333"/>
          <w:sz w:val="16"/>
          <w:szCs w:val="16"/>
          <w:lang w:val="ro-RO"/>
        </w:rPr>
        <w:t>)</w:t>
      </w:r>
      <w:r w:rsidRPr="003624DE">
        <w:rPr>
          <w:bCs/>
          <w:color w:val="333333"/>
          <w:sz w:val="16"/>
          <w:szCs w:val="16"/>
          <w:lang w:val="ro-RO"/>
        </w:rPr>
        <w:t>.</w:t>
      </w:r>
    </w:p>
  </w:footnote>
  <w:footnote w:id="39">
    <w:p w14:paraId="59BA1C4F" w14:textId="7DBEE7D1" w:rsidR="002E4104" w:rsidRPr="003624DE" w:rsidRDefault="002E4104" w:rsidP="007A770D">
      <w:pPr>
        <w:pStyle w:val="a4"/>
        <w:jc w:val="both"/>
        <w:rPr>
          <w:sz w:val="16"/>
          <w:szCs w:val="16"/>
          <w:lang w:val="ro-RO"/>
        </w:rPr>
      </w:pPr>
      <w:r w:rsidRPr="003624DE">
        <w:rPr>
          <w:rStyle w:val="a6"/>
          <w:rFonts w:eastAsiaTheme="majorEastAsia"/>
          <w:sz w:val="16"/>
          <w:szCs w:val="16"/>
          <w:lang w:val="ro-RO"/>
        </w:rPr>
        <w:footnoteRef/>
      </w:r>
      <w:r w:rsidRPr="003624DE">
        <w:rPr>
          <w:sz w:val="16"/>
          <w:szCs w:val="16"/>
          <w:lang w:val="ro-RO"/>
        </w:rPr>
        <w:t xml:space="preserve"> </w:t>
      </w:r>
      <w:r>
        <w:rPr>
          <w:sz w:val="16"/>
          <w:szCs w:val="16"/>
          <w:lang w:val="ro-RO"/>
        </w:rPr>
        <w:t>A</w:t>
      </w:r>
      <w:r w:rsidRPr="003624DE">
        <w:rPr>
          <w:sz w:val="16"/>
          <w:szCs w:val="16"/>
          <w:lang w:val="ro-RO"/>
        </w:rPr>
        <w:t xml:space="preserve">rt.9 </w:t>
      </w:r>
      <w:r>
        <w:rPr>
          <w:sz w:val="16"/>
          <w:szCs w:val="16"/>
          <w:lang w:val="ro-RO"/>
        </w:rPr>
        <w:t>alin.(</w:t>
      </w:r>
      <w:r w:rsidRPr="003624DE">
        <w:rPr>
          <w:sz w:val="16"/>
          <w:szCs w:val="16"/>
          <w:lang w:val="ro-RO"/>
        </w:rPr>
        <w:t>1</w:t>
      </w:r>
      <w:r>
        <w:rPr>
          <w:sz w:val="16"/>
          <w:szCs w:val="16"/>
          <w:lang w:val="ro-RO"/>
        </w:rPr>
        <w:t>)</w:t>
      </w:r>
      <w:r w:rsidRPr="003624DE">
        <w:rPr>
          <w:sz w:val="16"/>
          <w:szCs w:val="16"/>
          <w:lang w:val="ro-RO"/>
        </w:rPr>
        <w:t xml:space="preserve"> lit.</w:t>
      </w:r>
      <w:r>
        <w:rPr>
          <w:sz w:val="16"/>
          <w:szCs w:val="16"/>
          <w:lang w:val="ro-RO"/>
        </w:rPr>
        <w:t xml:space="preserve"> </w:t>
      </w:r>
      <w:r w:rsidRPr="003624DE">
        <w:rPr>
          <w:sz w:val="16"/>
          <w:szCs w:val="16"/>
          <w:lang w:val="ro-RO"/>
        </w:rPr>
        <w:t xml:space="preserve">s) </w:t>
      </w:r>
      <w:r>
        <w:rPr>
          <w:sz w:val="16"/>
          <w:szCs w:val="16"/>
          <w:lang w:val="ro-RO"/>
        </w:rPr>
        <w:t xml:space="preserve">din </w:t>
      </w:r>
      <w:r w:rsidRPr="003624DE">
        <w:rPr>
          <w:sz w:val="16"/>
          <w:szCs w:val="16"/>
          <w:lang w:val="ro-RO"/>
        </w:rPr>
        <w:t>Legea nr.246 din 22.11.2017</w:t>
      </w:r>
      <w:r>
        <w:rPr>
          <w:sz w:val="16"/>
          <w:szCs w:val="16"/>
          <w:lang w:val="ro-RO"/>
        </w:rPr>
        <w:t>.</w:t>
      </w:r>
    </w:p>
  </w:footnote>
  <w:footnote w:id="40">
    <w:p w14:paraId="53DCE9BA" w14:textId="2240FEE3" w:rsidR="002E4104" w:rsidRPr="003624DE" w:rsidRDefault="002E4104" w:rsidP="007A770D">
      <w:pPr>
        <w:pStyle w:val="a4"/>
        <w:jc w:val="both"/>
        <w:rPr>
          <w:sz w:val="16"/>
          <w:szCs w:val="16"/>
          <w:lang w:val="ro-RO"/>
        </w:rPr>
      </w:pPr>
      <w:r w:rsidRPr="003624DE">
        <w:rPr>
          <w:rStyle w:val="a6"/>
          <w:rFonts w:eastAsiaTheme="majorEastAsia"/>
          <w:sz w:val="16"/>
          <w:szCs w:val="16"/>
          <w:lang w:val="ro-RO"/>
        </w:rPr>
        <w:footnoteRef/>
      </w:r>
      <w:r w:rsidRPr="003624DE">
        <w:rPr>
          <w:sz w:val="16"/>
          <w:szCs w:val="16"/>
          <w:lang w:val="ro-RO"/>
        </w:rPr>
        <w:t xml:space="preserve"> </w:t>
      </w:r>
      <w:r>
        <w:rPr>
          <w:sz w:val="16"/>
          <w:szCs w:val="16"/>
          <w:lang w:val="ro-RO"/>
        </w:rPr>
        <w:t>A</w:t>
      </w:r>
      <w:r w:rsidRPr="003624DE">
        <w:rPr>
          <w:sz w:val="16"/>
          <w:szCs w:val="16"/>
          <w:lang w:val="ro-RO"/>
        </w:rPr>
        <w:t xml:space="preserve">rt.7 </w:t>
      </w:r>
      <w:r>
        <w:rPr>
          <w:sz w:val="16"/>
          <w:szCs w:val="16"/>
          <w:lang w:val="ro-RO"/>
        </w:rPr>
        <w:t>alin. (</w:t>
      </w:r>
      <w:r w:rsidRPr="003624DE">
        <w:rPr>
          <w:sz w:val="16"/>
          <w:szCs w:val="16"/>
          <w:lang w:val="ro-RO"/>
        </w:rPr>
        <w:t>2</w:t>
      </w:r>
      <w:r>
        <w:rPr>
          <w:sz w:val="16"/>
          <w:szCs w:val="16"/>
          <w:lang w:val="ro-RO"/>
        </w:rPr>
        <w:t>)</w:t>
      </w:r>
      <w:r w:rsidRPr="003624DE">
        <w:rPr>
          <w:sz w:val="16"/>
          <w:szCs w:val="16"/>
          <w:lang w:val="ro-RO"/>
        </w:rPr>
        <w:t xml:space="preserve"> lit.</w:t>
      </w:r>
      <w:r>
        <w:rPr>
          <w:sz w:val="16"/>
          <w:szCs w:val="16"/>
          <w:lang w:val="ro-RO"/>
        </w:rPr>
        <w:t xml:space="preserve"> </w:t>
      </w:r>
      <w:r w:rsidRPr="003624DE">
        <w:rPr>
          <w:sz w:val="16"/>
          <w:szCs w:val="16"/>
          <w:lang w:val="ro-RO"/>
        </w:rPr>
        <w:t xml:space="preserve">j) </w:t>
      </w:r>
      <w:r>
        <w:rPr>
          <w:sz w:val="16"/>
          <w:szCs w:val="16"/>
          <w:lang w:val="ro-RO"/>
        </w:rPr>
        <w:t xml:space="preserve">din </w:t>
      </w:r>
      <w:r w:rsidRPr="003624DE">
        <w:rPr>
          <w:sz w:val="16"/>
          <w:szCs w:val="16"/>
          <w:lang w:val="ro-RO"/>
        </w:rPr>
        <w:t>Legea nr.246 din 22.11.2017</w:t>
      </w:r>
      <w:r>
        <w:rPr>
          <w:sz w:val="16"/>
          <w:szCs w:val="16"/>
          <w:lang w:val="ro-RO"/>
        </w:rPr>
        <w:t>.</w:t>
      </w:r>
    </w:p>
  </w:footnote>
  <w:footnote w:id="41">
    <w:p w14:paraId="5CFF550B" w14:textId="673F07F9" w:rsidR="002E4104" w:rsidRPr="003624DE" w:rsidRDefault="002E4104" w:rsidP="007A770D">
      <w:pPr>
        <w:pStyle w:val="a4"/>
        <w:jc w:val="both"/>
        <w:rPr>
          <w:color w:val="000000"/>
          <w:sz w:val="16"/>
          <w:szCs w:val="16"/>
          <w:lang w:val="ro-RO" w:bidi="en-US"/>
        </w:rPr>
      </w:pPr>
      <w:r w:rsidRPr="003624DE">
        <w:rPr>
          <w:rStyle w:val="a6"/>
          <w:rFonts w:eastAsiaTheme="majorEastAsia"/>
          <w:sz w:val="16"/>
          <w:szCs w:val="16"/>
          <w:lang w:val="ro-RO"/>
        </w:rPr>
        <w:footnoteRef/>
      </w:r>
      <w:r w:rsidRPr="003624DE">
        <w:rPr>
          <w:sz w:val="16"/>
          <w:szCs w:val="16"/>
          <w:lang w:val="ro-RO"/>
        </w:rPr>
        <w:t xml:space="preserve"> Explicațiile Agenției „Moldsilva” </w:t>
      </w:r>
      <w:r>
        <w:rPr>
          <w:sz w:val="16"/>
          <w:szCs w:val="16"/>
          <w:lang w:val="ro-RO"/>
        </w:rPr>
        <w:t xml:space="preserve">prin scrisoarea </w:t>
      </w:r>
      <w:r w:rsidRPr="003624DE">
        <w:rPr>
          <w:sz w:val="16"/>
          <w:szCs w:val="16"/>
          <w:lang w:val="ro-RO"/>
        </w:rPr>
        <w:t>nr. AM 06/01-2013 din 27.10.2023.</w:t>
      </w:r>
    </w:p>
  </w:footnote>
  <w:footnote w:id="42">
    <w:p w14:paraId="4A6E63FB" w14:textId="2995E4BC" w:rsidR="002E4104" w:rsidRPr="003624DE" w:rsidRDefault="002E4104" w:rsidP="007A770D">
      <w:pPr>
        <w:pStyle w:val="a4"/>
        <w:jc w:val="both"/>
        <w:rPr>
          <w:sz w:val="16"/>
          <w:szCs w:val="16"/>
          <w:lang w:val="ro-RO"/>
        </w:rPr>
      </w:pPr>
      <w:r w:rsidRPr="003624DE">
        <w:rPr>
          <w:rStyle w:val="a6"/>
          <w:rFonts w:eastAsiaTheme="majorEastAsia"/>
          <w:sz w:val="16"/>
          <w:szCs w:val="16"/>
          <w:lang w:val="ro-RO"/>
        </w:rPr>
        <w:footnoteRef/>
      </w:r>
      <w:r w:rsidRPr="003624DE">
        <w:rPr>
          <w:sz w:val="16"/>
          <w:szCs w:val="16"/>
          <w:lang w:val="ro-RO"/>
        </w:rPr>
        <w:t xml:space="preserve"> Ordin</w:t>
      </w:r>
      <w:r>
        <w:rPr>
          <w:sz w:val="16"/>
          <w:szCs w:val="16"/>
          <w:lang w:val="ro-RO"/>
        </w:rPr>
        <w:t>ul</w:t>
      </w:r>
      <w:r w:rsidRPr="003624DE">
        <w:rPr>
          <w:sz w:val="16"/>
          <w:szCs w:val="16"/>
          <w:lang w:val="ro-RO"/>
        </w:rPr>
        <w:t xml:space="preserve"> AMS nr.89 din 31.12.2021 </w:t>
      </w:r>
      <w:r>
        <w:rPr>
          <w:sz w:val="16"/>
          <w:szCs w:val="16"/>
          <w:lang w:val="ro-RO"/>
        </w:rPr>
        <w:t>„C</w:t>
      </w:r>
      <w:r w:rsidRPr="003624DE">
        <w:rPr>
          <w:sz w:val="16"/>
          <w:szCs w:val="16"/>
          <w:lang w:val="ro-RO"/>
        </w:rPr>
        <w:t>u privire la aprobarea metodologiei formării, reglementării și aplicării prețurilor de vânzare a produselor lemnoase, politicii de preț în cadrul ramurii silvice</w:t>
      </w:r>
      <w:r>
        <w:rPr>
          <w:sz w:val="16"/>
          <w:szCs w:val="16"/>
          <w:lang w:val="ro-RO"/>
        </w:rPr>
        <w:t xml:space="preserve">” (în continuare – </w:t>
      </w:r>
      <w:r w:rsidRPr="003624DE">
        <w:rPr>
          <w:sz w:val="16"/>
          <w:szCs w:val="16"/>
          <w:lang w:val="ro-RO"/>
        </w:rPr>
        <w:t>Ordin</w:t>
      </w:r>
      <w:r>
        <w:rPr>
          <w:sz w:val="16"/>
          <w:szCs w:val="16"/>
          <w:lang w:val="ro-RO"/>
        </w:rPr>
        <w:t>ul</w:t>
      </w:r>
      <w:r w:rsidRPr="003624DE">
        <w:rPr>
          <w:sz w:val="16"/>
          <w:szCs w:val="16"/>
          <w:lang w:val="ro-RO"/>
        </w:rPr>
        <w:t xml:space="preserve"> AMS nr.89 din 31.12.2021</w:t>
      </w:r>
      <w:r>
        <w:rPr>
          <w:sz w:val="16"/>
          <w:szCs w:val="16"/>
          <w:lang w:val="ro-RO"/>
        </w:rPr>
        <w:t>).</w:t>
      </w:r>
    </w:p>
  </w:footnote>
  <w:footnote w:id="43">
    <w:p w14:paraId="07FE7DFC" w14:textId="3C6CE8E4" w:rsidR="002E4104" w:rsidRPr="003624DE" w:rsidRDefault="002E4104" w:rsidP="007A770D">
      <w:pPr>
        <w:pStyle w:val="a4"/>
        <w:jc w:val="both"/>
        <w:rPr>
          <w:sz w:val="16"/>
          <w:szCs w:val="16"/>
          <w:lang w:val="ro-RO"/>
        </w:rPr>
      </w:pPr>
      <w:r w:rsidRPr="003624DE">
        <w:rPr>
          <w:rStyle w:val="a6"/>
          <w:rFonts w:eastAsiaTheme="majorEastAsia"/>
          <w:sz w:val="16"/>
          <w:szCs w:val="16"/>
          <w:lang w:val="ro-RO"/>
        </w:rPr>
        <w:footnoteRef/>
      </w:r>
      <w:r w:rsidRPr="003624DE">
        <w:rPr>
          <w:sz w:val="16"/>
          <w:szCs w:val="16"/>
          <w:lang w:val="ro-RO"/>
        </w:rPr>
        <w:t xml:space="preserve"> Faxogram</w:t>
      </w:r>
      <w:r>
        <w:rPr>
          <w:sz w:val="16"/>
          <w:szCs w:val="16"/>
          <w:lang w:val="ro-RO"/>
        </w:rPr>
        <w:t>a</w:t>
      </w:r>
      <w:r w:rsidRPr="003624DE">
        <w:rPr>
          <w:sz w:val="16"/>
          <w:szCs w:val="16"/>
          <w:lang w:val="ro-RO"/>
        </w:rPr>
        <w:t xml:space="preserve"> nr.AM01/03-651 din 31.03.2023.</w:t>
      </w:r>
    </w:p>
  </w:footnote>
  <w:footnote w:id="44">
    <w:p w14:paraId="4933F24E" w14:textId="2DE27265" w:rsidR="002E4104" w:rsidRPr="003624DE" w:rsidRDefault="002E4104" w:rsidP="00EF13E0">
      <w:pPr>
        <w:pStyle w:val="a4"/>
        <w:rPr>
          <w:sz w:val="16"/>
          <w:szCs w:val="16"/>
          <w:lang w:val="ro-RO"/>
        </w:rPr>
      </w:pPr>
      <w:r w:rsidRPr="003624DE">
        <w:rPr>
          <w:rStyle w:val="a6"/>
          <w:rFonts w:eastAsiaTheme="majorEastAsia"/>
          <w:sz w:val="16"/>
          <w:szCs w:val="16"/>
          <w:lang w:val="ro-RO"/>
        </w:rPr>
        <w:footnoteRef/>
      </w:r>
      <w:r w:rsidRPr="003624DE">
        <w:rPr>
          <w:sz w:val="16"/>
          <w:szCs w:val="16"/>
          <w:lang w:val="ro-RO"/>
        </w:rPr>
        <w:t xml:space="preserve"> </w:t>
      </w:r>
      <w:r>
        <w:rPr>
          <w:sz w:val="16"/>
          <w:szCs w:val="16"/>
          <w:lang w:val="ro-RO"/>
        </w:rPr>
        <w:t>A</w:t>
      </w:r>
      <w:r w:rsidRPr="003624DE">
        <w:rPr>
          <w:sz w:val="16"/>
          <w:szCs w:val="16"/>
          <w:lang w:val="ro-RO"/>
        </w:rPr>
        <w:t>rt.9 alin.(1) lit.p)</w:t>
      </w:r>
      <w:r>
        <w:rPr>
          <w:sz w:val="16"/>
          <w:szCs w:val="16"/>
          <w:lang w:val="ro-RO"/>
        </w:rPr>
        <w:t xml:space="preserve"> din</w:t>
      </w:r>
      <w:r w:rsidRPr="003624DE">
        <w:rPr>
          <w:sz w:val="16"/>
          <w:szCs w:val="16"/>
          <w:lang w:val="ro-RO"/>
        </w:rPr>
        <w:t xml:space="preserve"> Leg</w:t>
      </w:r>
      <w:r>
        <w:rPr>
          <w:sz w:val="16"/>
          <w:szCs w:val="16"/>
          <w:lang w:val="ro-RO"/>
        </w:rPr>
        <w:t>ea</w:t>
      </w:r>
      <w:r w:rsidRPr="003624DE">
        <w:rPr>
          <w:sz w:val="16"/>
          <w:szCs w:val="16"/>
          <w:lang w:val="ro-RO"/>
        </w:rPr>
        <w:t xml:space="preserve"> nr.246/2017</w:t>
      </w:r>
      <w:r>
        <w:rPr>
          <w:sz w:val="16"/>
          <w:szCs w:val="16"/>
          <w:lang w:val="ro-RO"/>
        </w:rPr>
        <w:t>.</w:t>
      </w:r>
    </w:p>
  </w:footnote>
  <w:footnote w:id="45">
    <w:p w14:paraId="68E3784B" w14:textId="4B2AD204" w:rsidR="002E4104" w:rsidRPr="007A72EE" w:rsidRDefault="002E4104" w:rsidP="00EF13E0">
      <w:pPr>
        <w:pStyle w:val="a4"/>
        <w:rPr>
          <w:lang w:val="ro-RO"/>
        </w:rPr>
      </w:pPr>
      <w:r w:rsidRPr="003624DE">
        <w:rPr>
          <w:rStyle w:val="a6"/>
          <w:rFonts w:eastAsiaTheme="majorEastAsia"/>
          <w:sz w:val="16"/>
          <w:szCs w:val="16"/>
        </w:rPr>
        <w:footnoteRef/>
      </w:r>
      <w:r w:rsidRPr="003624DE">
        <w:rPr>
          <w:sz w:val="16"/>
          <w:szCs w:val="16"/>
          <w:lang w:val="en-US"/>
        </w:rPr>
        <w:t xml:space="preserve"> </w:t>
      </w:r>
      <w:r w:rsidRPr="003624DE">
        <w:rPr>
          <w:sz w:val="16"/>
          <w:szCs w:val="16"/>
          <w:lang w:val="ro-RO"/>
        </w:rPr>
        <w:t>ÎSS Taraclia a fost comasată</w:t>
      </w:r>
      <w:r>
        <w:rPr>
          <w:sz w:val="16"/>
          <w:szCs w:val="16"/>
          <w:lang w:val="ro-RO"/>
        </w:rPr>
        <w:t xml:space="preserve"> cu ÎSS Cah</w:t>
      </w:r>
      <w:r w:rsidRPr="003624DE">
        <w:rPr>
          <w:sz w:val="16"/>
          <w:szCs w:val="16"/>
          <w:lang w:val="ro-RO"/>
        </w:rPr>
        <w:t>ul.</w:t>
      </w:r>
    </w:p>
  </w:footnote>
  <w:footnote w:id="46">
    <w:p w14:paraId="798ACCE7" w14:textId="600A4B72" w:rsidR="002E4104" w:rsidRPr="00080117" w:rsidRDefault="002E4104" w:rsidP="007A770D">
      <w:pPr>
        <w:pStyle w:val="a4"/>
        <w:jc w:val="both"/>
        <w:rPr>
          <w:sz w:val="16"/>
          <w:szCs w:val="16"/>
          <w:lang w:val="en-US"/>
        </w:rPr>
      </w:pPr>
      <w:r w:rsidRPr="00D86645">
        <w:rPr>
          <w:rStyle w:val="a6"/>
          <w:rFonts w:eastAsiaTheme="majorEastAsia"/>
          <w:sz w:val="16"/>
          <w:szCs w:val="16"/>
          <w:lang w:val="ro-RO"/>
        </w:rPr>
        <w:footnoteRef/>
      </w:r>
      <w:r w:rsidRPr="00D86645">
        <w:rPr>
          <w:sz w:val="16"/>
          <w:szCs w:val="16"/>
          <w:lang w:val="ro-RO"/>
        </w:rPr>
        <w:t xml:space="preserve"> Consumatori casnici, entități de interes public, prestatori de servicii sociale acreditați și </w:t>
      </w:r>
      <w:r w:rsidRPr="00D86645">
        <w:rPr>
          <w:bCs/>
          <w:sz w:val="16"/>
          <w:szCs w:val="16"/>
          <w:lang w:val="ro-RO"/>
        </w:rPr>
        <w:t>consumatori non</w:t>
      </w:r>
      <w:r>
        <w:rPr>
          <w:bCs/>
          <w:sz w:val="16"/>
          <w:szCs w:val="16"/>
          <w:lang w:val="ro-RO"/>
        </w:rPr>
        <w:t>-</w:t>
      </w:r>
      <w:r w:rsidRPr="00D86645">
        <w:rPr>
          <w:bCs/>
          <w:sz w:val="16"/>
          <w:szCs w:val="16"/>
          <w:lang w:val="ro-RO"/>
        </w:rPr>
        <w:t>casnici (persoane juridice ce nu efectuează activitățile de comercializare/recomercializare a lemnului de foc)</w:t>
      </w:r>
      <w:r>
        <w:rPr>
          <w:bCs/>
          <w:sz w:val="16"/>
          <w:szCs w:val="16"/>
          <w:lang w:val="ro-RO"/>
        </w:rPr>
        <w:t>.</w:t>
      </w:r>
    </w:p>
  </w:footnote>
  <w:footnote w:id="47">
    <w:p w14:paraId="5CE3BD31" w14:textId="33AB0BB3" w:rsidR="002E4104" w:rsidRPr="00BB2731" w:rsidRDefault="002E4104" w:rsidP="007A770D">
      <w:pPr>
        <w:pStyle w:val="a4"/>
        <w:jc w:val="both"/>
        <w:rPr>
          <w:lang w:val="ro-RO"/>
        </w:rPr>
      </w:pPr>
      <w:r w:rsidRPr="00D86645">
        <w:rPr>
          <w:rStyle w:val="a6"/>
          <w:rFonts w:eastAsiaTheme="majorEastAsia"/>
          <w:sz w:val="16"/>
          <w:szCs w:val="16"/>
          <w:lang w:val="ro-RO"/>
        </w:rPr>
        <w:footnoteRef/>
      </w:r>
      <w:r w:rsidRPr="00D86645">
        <w:rPr>
          <w:sz w:val="16"/>
          <w:szCs w:val="16"/>
          <w:lang w:val="ro-RO"/>
        </w:rPr>
        <w:t xml:space="preserve"> Terms Of Reference (TOR) </w:t>
      </w:r>
      <w:r>
        <w:rPr>
          <w:sz w:val="16"/>
          <w:szCs w:val="16"/>
          <w:lang w:val="ro-RO"/>
        </w:rPr>
        <w:t>–</w:t>
      </w:r>
      <w:r w:rsidRPr="00D86645">
        <w:rPr>
          <w:sz w:val="16"/>
          <w:szCs w:val="16"/>
          <w:lang w:val="ro-RO"/>
        </w:rPr>
        <w:t xml:space="preserve"> termeni de referință</w:t>
      </w:r>
      <w:r>
        <w:rPr>
          <w:sz w:val="16"/>
          <w:szCs w:val="16"/>
          <w:lang w:val="ro-RO"/>
        </w:rPr>
        <w:t>.</w:t>
      </w:r>
    </w:p>
  </w:footnote>
  <w:footnote w:id="48">
    <w:p w14:paraId="27DDE3A2" w14:textId="47E2D0B9" w:rsidR="002E4104" w:rsidRPr="00B863A0" w:rsidRDefault="002E4104" w:rsidP="00990D66">
      <w:pPr>
        <w:pStyle w:val="a4"/>
        <w:rPr>
          <w:sz w:val="16"/>
          <w:szCs w:val="16"/>
          <w:lang w:val="ro-RO"/>
        </w:rPr>
      </w:pPr>
      <w:r w:rsidRPr="00B863A0">
        <w:rPr>
          <w:rStyle w:val="a6"/>
          <w:rFonts w:eastAsiaTheme="majorEastAsia"/>
          <w:sz w:val="16"/>
          <w:szCs w:val="16"/>
          <w:lang w:val="ro-RO"/>
        </w:rPr>
        <w:footnoteRef/>
      </w:r>
      <w:r w:rsidRPr="00B863A0">
        <w:rPr>
          <w:sz w:val="16"/>
          <w:szCs w:val="16"/>
          <w:lang w:val="ro-RO"/>
        </w:rPr>
        <w:t xml:space="preserve"> Răspuns</w:t>
      </w:r>
      <w:r>
        <w:rPr>
          <w:sz w:val="16"/>
          <w:szCs w:val="16"/>
          <w:lang w:val="ro-RO"/>
        </w:rPr>
        <w:t>ul</w:t>
      </w:r>
      <w:r w:rsidRPr="00B863A0">
        <w:rPr>
          <w:sz w:val="16"/>
          <w:szCs w:val="16"/>
          <w:lang w:val="ro-RO"/>
        </w:rPr>
        <w:t xml:space="preserve"> MM nr.12/2-05/2552 din 07.11.2023</w:t>
      </w:r>
      <w:r>
        <w:rPr>
          <w:sz w:val="16"/>
          <w:szCs w:val="16"/>
          <w:lang w:val="ro-RO"/>
        </w:rPr>
        <w:t>.</w:t>
      </w:r>
    </w:p>
  </w:footnote>
  <w:footnote w:id="49">
    <w:p w14:paraId="067287BC" w14:textId="0BA77A90" w:rsidR="002E4104" w:rsidRPr="00B863A0" w:rsidRDefault="002E4104" w:rsidP="007A770D">
      <w:pPr>
        <w:pStyle w:val="a4"/>
        <w:jc w:val="both"/>
        <w:rPr>
          <w:sz w:val="16"/>
          <w:szCs w:val="16"/>
          <w:lang w:val="ro-RO"/>
        </w:rPr>
      </w:pPr>
      <w:r w:rsidRPr="00B863A0">
        <w:rPr>
          <w:rStyle w:val="a6"/>
          <w:rFonts w:eastAsiaTheme="majorEastAsia"/>
          <w:sz w:val="16"/>
          <w:szCs w:val="16"/>
          <w:lang w:val="ro-RO"/>
        </w:rPr>
        <w:footnoteRef/>
      </w:r>
      <w:r w:rsidRPr="00B863A0">
        <w:rPr>
          <w:sz w:val="16"/>
          <w:szCs w:val="16"/>
          <w:lang w:val="ro-RO"/>
        </w:rPr>
        <w:t xml:space="preserve"> Curs</w:t>
      </w:r>
      <w:r>
        <w:rPr>
          <w:sz w:val="16"/>
          <w:szCs w:val="16"/>
          <w:lang w:val="ro-RO"/>
        </w:rPr>
        <w:t>ul</w:t>
      </w:r>
      <w:r w:rsidRPr="00B863A0">
        <w:rPr>
          <w:sz w:val="16"/>
          <w:szCs w:val="16"/>
          <w:lang w:val="ro-RO"/>
        </w:rPr>
        <w:t xml:space="preserve"> BNM din data </w:t>
      </w:r>
      <w:r>
        <w:rPr>
          <w:sz w:val="16"/>
          <w:szCs w:val="16"/>
          <w:lang w:val="ro-RO"/>
        </w:rPr>
        <w:t xml:space="preserve">de </w:t>
      </w:r>
      <w:r w:rsidRPr="00B863A0">
        <w:rPr>
          <w:sz w:val="16"/>
          <w:szCs w:val="16"/>
          <w:lang w:val="ro-RO"/>
        </w:rPr>
        <w:t xml:space="preserve">12.09.2022, 1 </w:t>
      </w:r>
      <w:r>
        <w:rPr>
          <w:sz w:val="16"/>
          <w:szCs w:val="16"/>
          <w:lang w:val="ro-RO"/>
        </w:rPr>
        <w:t>dolar SUA</w:t>
      </w:r>
      <w:r w:rsidRPr="00B863A0">
        <w:rPr>
          <w:sz w:val="16"/>
          <w:szCs w:val="16"/>
          <w:lang w:val="ro-RO"/>
        </w:rPr>
        <w:t xml:space="preserve"> = 19,39 lei</w:t>
      </w:r>
      <w:r>
        <w:rPr>
          <w:sz w:val="16"/>
          <w:szCs w:val="16"/>
          <w:lang w:val="ro-RO"/>
        </w:rPr>
        <w:t>.</w:t>
      </w:r>
      <w:r w:rsidRPr="00B863A0">
        <w:rPr>
          <w:sz w:val="16"/>
          <w:szCs w:val="16"/>
          <w:lang w:val="ro-RO"/>
        </w:rPr>
        <w:t xml:space="preserve"> </w:t>
      </w:r>
    </w:p>
  </w:footnote>
  <w:footnote w:id="50">
    <w:p w14:paraId="72CDEE84" w14:textId="005282AA" w:rsidR="002E4104" w:rsidRPr="00B863A0" w:rsidRDefault="002E4104" w:rsidP="007A770D">
      <w:pPr>
        <w:pStyle w:val="a4"/>
        <w:jc w:val="both"/>
        <w:rPr>
          <w:sz w:val="16"/>
          <w:szCs w:val="16"/>
          <w:lang w:val="ro-RO"/>
        </w:rPr>
      </w:pPr>
      <w:r w:rsidRPr="00B863A0">
        <w:rPr>
          <w:rStyle w:val="a6"/>
          <w:rFonts w:eastAsiaTheme="majorEastAsia"/>
          <w:sz w:val="16"/>
          <w:szCs w:val="16"/>
          <w:lang w:val="ro-RO"/>
        </w:rPr>
        <w:footnoteRef/>
      </w:r>
      <w:r w:rsidRPr="00B863A0">
        <w:rPr>
          <w:sz w:val="16"/>
          <w:szCs w:val="16"/>
          <w:lang w:val="ro-RO"/>
        </w:rPr>
        <w:t xml:space="preserve"> </w:t>
      </w:r>
      <w:r>
        <w:rPr>
          <w:sz w:val="16"/>
          <w:szCs w:val="16"/>
          <w:lang w:val="ro-RO"/>
        </w:rPr>
        <w:t>R</w:t>
      </w:r>
      <w:r w:rsidRPr="00B863A0">
        <w:rPr>
          <w:sz w:val="16"/>
          <w:szCs w:val="16"/>
          <w:lang w:val="ro-RO"/>
        </w:rPr>
        <w:t>eprezintă un șir de caractere care corespund unei adrese IP numerice aferente unei mașini de calcul (server) conectat</w:t>
      </w:r>
      <w:r>
        <w:rPr>
          <w:sz w:val="16"/>
          <w:szCs w:val="16"/>
          <w:lang w:val="ro-RO"/>
        </w:rPr>
        <w:t>e</w:t>
      </w:r>
      <w:r w:rsidRPr="00B863A0">
        <w:rPr>
          <w:sz w:val="16"/>
          <w:szCs w:val="16"/>
          <w:lang w:val="ro-RO"/>
        </w:rPr>
        <w:t xml:space="preserve"> permanent la Internet</w:t>
      </w:r>
      <w:r>
        <w:rPr>
          <w:sz w:val="16"/>
          <w:szCs w:val="16"/>
          <w:lang w:val="ro-RO"/>
        </w:rPr>
        <w:t>.</w:t>
      </w:r>
    </w:p>
  </w:footnote>
  <w:footnote w:id="51">
    <w:p w14:paraId="61443922" w14:textId="464FF659" w:rsidR="002E4104" w:rsidRPr="002B6136" w:rsidRDefault="002E4104" w:rsidP="007A770D">
      <w:pPr>
        <w:pStyle w:val="a4"/>
        <w:jc w:val="both"/>
        <w:rPr>
          <w:lang w:val="en-US"/>
        </w:rPr>
      </w:pPr>
      <w:r w:rsidRPr="00B863A0">
        <w:rPr>
          <w:rStyle w:val="a6"/>
          <w:rFonts w:eastAsiaTheme="majorEastAsia"/>
          <w:sz w:val="16"/>
          <w:szCs w:val="16"/>
          <w:lang w:val="ro-RO"/>
        </w:rPr>
        <w:footnoteRef/>
      </w:r>
      <w:r w:rsidRPr="00B863A0">
        <w:rPr>
          <w:sz w:val="16"/>
          <w:szCs w:val="16"/>
          <w:lang w:val="ro-RO"/>
        </w:rPr>
        <w:t xml:space="preserve"> Scalabilitate</w:t>
      </w:r>
      <w:r>
        <w:rPr>
          <w:sz w:val="16"/>
          <w:szCs w:val="16"/>
          <w:lang w:val="ro-RO"/>
        </w:rPr>
        <w:t>a</w:t>
      </w:r>
      <w:r w:rsidRPr="00B863A0">
        <w:rPr>
          <w:sz w:val="16"/>
          <w:szCs w:val="16"/>
          <w:lang w:val="ro-RO"/>
        </w:rPr>
        <w:t xml:space="preserve"> este o proprietate a unui sistem, a unei rețele sau a unui proces, care arată capacitatea acelui sistem de a suporta corect un volum mai mare de încărcare sau de a permite mărirea sau extinderea sa.</w:t>
      </w:r>
    </w:p>
  </w:footnote>
  <w:footnote w:id="52">
    <w:p w14:paraId="1150BEDF" w14:textId="0ADECA42" w:rsidR="002E4104" w:rsidRPr="009822E7" w:rsidRDefault="002E4104" w:rsidP="007A770D">
      <w:pPr>
        <w:pStyle w:val="a4"/>
        <w:jc w:val="both"/>
        <w:rPr>
          <w:sz w:val="16"/>
          <w:szCs w:val="16"/>
          <w:lang w:val="ro-RO"/>
        </w:rPr>
      </w:pPr>
      <w:r w:rsidRPr="009822E7">
        <w:rPr>
          <w:rStyle w:val="a6"/>
          <w:rFonts w:eastAsiaTheme="majorEastAsia"/>
          <w:sz w:val="16"/>
          <w:szCs w:val="16"/>
          <w:lang w:val="ro-RO"/>
        </w:rPr>
        <w:footnoteRef/>
      </w:r>
      <w:r w:rsidRPr="009822E7">
        <w:rPr>
          <w:sz w:val="16"/>
          <w:szCs w:val="16"/>
          <w:lang w:val="ro-RO"/>
        </w:rPr>
        <w:t xml:space="preserve"> Ordin</w:t>
      </w:r>
      <w:r>
        <w:rPr>
          <w:sz w:val="16"/>
          <w:szCs w:val="16"/>
          <w:lang w:val="ro-RO"/>
        </w:rPr>
        <w:t>ul</w:t>
      </w:r>
      <w:r w:rsidRPr="009822E7">
        <w:rPr>
          <w:sz w:val="16"/>
          <w:szCs w:val="16"/>
          <w:lang w:val="ro-RO"/>
        </w:rPr>
        <w:t xml:space="preserve"> MM nr.76 din 01.09.</w:t>
      </w:r>
      <w:r>
        <w:rPr>
          <w:sz w:val="16"/>
          <w:szCs w:val="16"/>
          <w:lang w:val="ro-RO"/>
        </w:rPr>
        <w:t>20</w:t>
      </w:r>
      <w:r w:rsidRPr="009822E7">
        <w:rPr>
          <w:sz w:val="16"/>
          <w:szCs w:val="16"/>
          <w:lang w:val="ro-RO"/>
        </w:rPr>
        <w:t xml:space="preserve">22 </w:t>
      </w:r>
      <w:r>
        <w:rPr>
          <w:sz w:val="16"/>
          <w:szCs w:val="16"/>
          <w:lang w:val="ro-RO"/>
        </w:rPr>
        <w:t>„Cu</w:t>
      </w:r>
      <w:r w:rsidRPr="009822E7">
        <w:rPr>
          <w:sz w:val="16"/>
          <w:szCs w:val="16"/>
          <w:lang w:val="ro-RO"/>
        </w:rPr>
        <w:t xml:space="preserve"> privire la aprobarea Planului de Acțiuni privind aprovizionarea cu lemne de foc pentru perioada rece a anului 2022-2023</w:t>
      </w:r>
      <w:r>
        <w:rPr>
          <w:sz w:val="16"/>
          <w:szCs w:val="16"/>
          <w:lang w:val="ro-RO"/>
        </w:rPr>
        <w:t>”.</w:t>
      </w:r>
    </w:p>
  </w:footnote>
  <w:footnote w:id="53">
    <w:p w14:paraId="61B72B9B" w14:textId="5F49C5F9" w:rsidR="002E4104" w:rsidRPr="009822E7" w:rsidRDefault="002E4104" w:rsidP="007A770D">
      <w:pPr>
        <w:pStyle w:val="a4"/>
        <w:jc w:val="both"/>
        <w:rPr>
          <w:sz w:val="16"/>
          <w:szCs w:val="16"/>
          <w:lang w:val="ro-RO"/>
        </w:rPr>
      </w:pPr>
      <w:r w:rsidRPr="009822E7">
        <w:rPr>
          <w:rStyle w:val="a6"/>
          <w:rFonts w:eastAsiaTheme="majorEastAsia"/>
          <w:sz w:val="16"/>
          <w:szCs w:val="16"/>
          <w:lang w:val="ro-RO"/>
        </w:rPr>
        <w:footnoteRef/>
      </w:r>
      <w:r w:rsidRPr="009822E7">
        <w:rPr>
          <w:sz w:val="16"/>
          <w:szCs w:val="16"/>
          <w:lang w:val="ro-RO"/>
        </w:rPr>
        <w:t xml:space="preserve"> Ordin</w:t>
      </w:r>
      <w:r>
        <w:rPr>
          <w:sz w:val="16"/>
          <w:szCs w:val="16"/>
          <w:lang w:val="ro-RO"/>
        </w:rPr>
        <w:t>ul</w:t>
      </w:r>
      <w:r w:rsidRPr="009822E7">
        <w:rPr>
          <w:sz w:val="16"/>
          <w:szCs w:val="16"/>
          <w:lang w:val="ro-RO"/>
        </w:rPr>
        <w:t xml:space="preserve"> AMS nr.307 din 16.09.</w:t>
      </w:r>
      <w:r>
        <w:rPr>
          <w:sz w:val="16"/>
          <w:szCs w:val="16"/>
          <w:lang w:val="ro-RO"/>
        </w:rPr>
        <w:t>20</w:t>
      </w:r>
      <w:r w:rsidRPr="009822E7">
        <w:rPr>
          <w:sz w:val="16"/>
          <w:szCs w:val="16"/>
          <w:lang w:val="ro-RO"/>
        </w:rPr>
        <w:t xml:space="preserve">22 </w:t>
      </w:r>
      <w:r>
        <w:rPr>
          <w:sz w:val="16"/>
          <w:szCs w:val="16"/>
          <w:lang w:val="ro-RO"/>
        </w:rPr>
        <w:t>„C</w:t>
      </w:r>
      <w:r w:rsidRPr="009822E7">
        <w:rPr>
          <w:sz w:val="16"/>
          <w:szCs w:val="16"/>
          <w:lang w:val="ro-RO"/>
        </w:rPr>
        <w:t>u privire la aprobarea Mecanismului de distribuire</w:t>
      </w:r>
      <w:r>
        <w:rPr>
          <w:sz w:val="16"/>
          <w:szCs w:val="16"/>
          <w:lang w:val="ro-RO"/>
        </w:rPr>
        <w:t xml:space="preserve"> </w:t>
      </w:r>
      <w:r w:rsidRPr="009822E7">
        <w:rPr>
          <w:sz w:val="16"/>
          <w:szCs w:val="16"/>
          <w:lang w:val="ro-RO"/>
        </w:rPr>
        <w:t>a masei lemnoase</w:t>
      </w:r>
      <w:r>
        <w:rPr>
          <w:sz w:val="16"/>
          <w:szCs w:val="16"/>
          <w:lang w:val="ro-RO"/>
        </w:rPr>
        <w:t>”.</w:t>
      </w:r>
      <w:r w:rsidRPr="009822E7">
        <w:rPr>
          <w:sz w:val="16"/>
          <w:szCs w:val="16"/>
          <w:lang w:val="ro-RO"/>
        </w:rPr>
        <w:t xml:space="preserve"> </w:t>
      </w:r>
    </w:p>
  </w:footnote>
  <w:footnote w:id="54">
    <w:p w14:paraId="4B10B4CC" w14:textId="3DCED47D" w:rsidR="002E4104" w:rsidRPr="009822E7" w:rsidRDefault="002E4104" w:rsidP="007A770D">
      <w:pPr>
        <w:pStyle w:val="a4"/>
        <w:jc w:val="both"/>
        <w:rPr>
          <w:sz w:val="16"/>
          <w:szCs w:val="16"/>
          <w:lang w:val="ro-RO"/>
        </w:rPr>
      </w:pPr>
      <w:r w:rsidRPr="009822E7">
        <w:rPr>
          <w:rStyle w:val="a6"/>
          <w:rFonts w:eastAsiaTheme="majorEastAsia"/>
          <w:sz w:val="16"/>
          <w:szCs w:val="16"/>
          <w:lang w:val="ro-RO"/>
        </w:rPr>
        <w:footnoteRef/>
      </w:r>
      <w:r w:rsidRPr="009822E7">
        <w:rPr>
          <w:sz w:val="16"/>
          <w:szCs w:val="16"/>
          <w:lang w:val="ro-RO"/>
        </w:rPr>
        <w:t xml:space="preserve"> Dispoziția CSE nr.32 din 08.08.2022, pct.10.1.2</w:t>
      </w:r>
      <w:r>
        <w:rPr>
          <w:sz w:val="16"/>
          <w:szCs w:val="16"/>
          <w:lang w:val="ro-RO"/>
        </w:rPr>
        <w:t>.</w:t>
      </w:r>
    </w:p>
  </w:footnote>
  <w:footnote w:id="55">
    <w:p w14:paraId="5AF4C7A1" w14:textId="773AE16B" w:rsidR="002E4104" w:rsidRPr="00BB651B" w:rsidRDefault="002E4104" w:rsidP="007A770D">
      <w:pPr>
        <w:pStyle w:val="a4"/>
        <w:jc w:val="both"/>
        <w:rPr>
          <w:sz w:val="16"/>
          <w:szCs w:val="16"/>
          <w:lang w:val="ro-RO"/>
        </w:rPr>
      </w:pPr>
      <w:r w:rsidRPr="00BB651B">
        <w:rPr>
          <w:rStyle w:val="a6"/>
          <w:rFonts w:eastAsiaTheme="majorEastAsia"/>
          <w:sz w:val="16"/>
          <w:szCs w:val="16"/>
          <w:lang w:val="ro-RO"/>
        </w:rPr>
        <w:footnoteRef/>
      </w:r>
      <w:r w:rsidRPr="00BB651B">
        <w:rPr>
          <w:sz w:val="16"/>
          <w:szCs w:val="16"/>
          <w:lang w:val="ro-RO"/>
        </w:rPr>
        <w:t xml:space="preserve"> Ordinul Agenți</w:t>
      </w:r>
      <w:r>
        <w:rPr>
          <w:sz w:val="16"/>
          <w:szCs w:val="16"/>
          <w:lang w:val="ro-RO"/>
        </w:rPr>
        <w:t>ei</w:t>
      </w:r>
      <w:r w:rsidRPr="00BB651B">
        <w:rPr>
          <w:sz w:val="16"/>
          <w:szCs w:val="16"/>
          <w:lang w:val="ro-RO"/>
        </w:rPr>
        <w:t xml:space="preserve"> „Moldsilva”</w:t>
      </w:r>
      <w:r>
        <w:rPr>
          <w:sz w:val="16"/>
          <w:szCs w:val="16"/>
          <w:lang w:val="ro-RO"/>
        </w:rPr>
        <w:t xml:space="preserve"> </w:t>
      </w:r>
      <w:r w:rsidRPr="00BB651B">
        <w:rPr>
          <w:sz w:val="16"/>
          <w:szCs w:val="16"/>
          <w:lang w:val="ro-RO"/>
        </w:rPr>
        <w:t>nr.307 din 16.09.2022, pct.1</w:t>
      </w:r>
      <w:r>
        <w:rPr>
          <w:sz w:val="16"/>
          <w:szCs w:val="16"/>
          <w:lang w:val="ro-RO"/>
        </w:rPr>
        <w:t>.</w:t>
      </w:r>
    </w:p>
  </w:footnote>
  <w:footnote w:id="56">
    <w:p w14:paraId="7B9B5D4D" w14:textId="0ECB7C16" w:rsidR="002E4104" w:rsidRPr="00BB651B" w:rsidRDefault="002E4104" w:rsidP="007A770D">
      <w:pPr>
        <w:pStyle w:val="a4"/>
        <w:jc w:val="both"/>
        <w:rPr>
          <w:sz w:val="16"/>
          <w:szCs w:val="16"/>
          <w:lang w:val="ro-RO"/>
        </w:rPr>
      </w:pPr>
      <w:r w:rsidRPr="00BB651B">
        <w:rPr>
          <w:rStyle w:val="a6"/>
          <w:rFonts w:eastAsiaTheme="majorEastAsia"/>
          <w:sz w:val="16"/>
          <w:szCs w:val="16"/>
          <w:lang w:val="ro-RO"/>
        </w:rPr>
        <w:footnoteRef/>
      </w:r>
      <w:r w:rsidRPr="00BB651B">
        <w:rPr>
          <w:sz w:val="16"/>
          <w:szCs w:val="16"/>
          <w:lang w:val="ro-RO"/>
        </w:rPr>
        <w:t xml:space="preserve"> Facturii fiscale întocmite</w:t>
      </w:r>
      <w:r>
        <w:rPr>
          <w:sz w:val="16"/>
          <w:szCs w:val="16"/>
          <w:lang w:val="ro-RO"/>
        </w:rPr>
        <w:t>.</w:t>
      </w:r>
    </w:p>
  </w:footnote>
  <w:footnote w:id="57">
    <w:p w14:paraId="12574FCE" w14:textId="058EDC9D" w:rsidR="002E4104" w:rsidRPr="007A770D" w:rsidRDefault="002E4104" w:rsidP="007A770D">
      <w:pPr>
        <w:pStyle w:val="a4"/>
        <w:jc w:val="both"/>
        <w:rPr>
          <w:rFonts w:asciiTheme="majorHAnsi" w:hAnsiTheme="majorHAnsi" w:cstheme="majorHAnsi"/>
          <w:sz w:val="16"/>
          <w:szCs w:val="16"/>
          <w:lang w:val="ro-RO"/>
        </w:rPr>
      </w:pPr>
      <w:r w:rsidRPr="00BB651B">
        <w:rPr>
          <w:rStyle w:val="a6"/>
          <w:rFonts w:eastAsiaTheme="majorEastAsia"/>
          <w:sz w:val="16"/>
          <w:szCs w:val="16"/>
          <w:lang w:val="ro-RO"/>
        </w:rPr>
        <w:footnoteRef/>
      </w:r>
      <w:r w:rsidRPr="00BB651B">
        <w:rPr>
          <w:sz w:val="16"/>
          <w:szCs w:val="16"/>
          <w:lang w:val="ro-RO"/>
        </w:rPr>
        <w:t xml:space="preserve"> s. Pojăreni, r-</w:t>
      </w:r>
      <w:r>
        <w:rPr>
          <w:sz w:val="16"/>
          <w:szCs w:val="16"/>
          <w:lang w:val="ro-RO"/>
        </w:rPr>
        <w:t>nu</w:t>
      </w:r>
      <w:r w:rsidRPr="00BB651B">
        <w:rPr>
          <w:sz w:val="16"/>
          <w:szCs w:val="16"/>
          <w:lang w:val="ro-RO"/>
        </w:rPr>
        <w:t>l H</w:t>
      </w:r>
      <w:r>
        <w:rPr>
          <w:sz w:val="16"/>
          <w:szCs w:val="16"/>
          <w:lang w:val="ro-RO"/>
        </w:rPr>
        <w:t>â</w:t>
      </w:r>
      <w:r w:rsidRPr="00BB651B">
        <w:rPr>
          <w:sz w:val="16"/>
          <w:szCs w:val="16"/>
          <w:lang w:val="ro-RO"/>
        </w:rPr>
        <w:t>ncești; s. H</w:t>
      </w:r>
      <w:r>
        <w:rPr>
          <w:sz w:val="16"/>
          <w:szCs w:val="16"/>
          <w:lang w:val="ro-RO"/>
        </w:rPr>
        <w:t>â</w:t>
      </w:r>
      <w:r w:rsidRPr="00BB651B">
        <w:rPr>
          <w:sz w:val="16"/>
          <w:szCs w:val="16"/>
          <w:lang w:val="ro-RO"/>
        </w:rPr>
        <w:t>rtop, r-</w:t>
      </w:r>
      <w:r>
        <w:rPr>
          <w:sz w:val="16"/>
          <w:szCs w:val="16"/>
          <w:lang w:val="ro-RO"/>
        </w:rPr>
        <w:t>nu</w:t>
      </w:r>
      <w:r w:rsidRPr="00BB651B">
        <w:rPr>
          <w:sz w:val="16"/>
          <w:szCs w:val="16"/>
          <w:lang w:val="ro-RO"/>
        </w:rPr>
        <w:t>l Cimișlia; s.</w:t>
      </w:r>
      <w:r>
        <w:rPr>
          <w:sz w:val="16"/>
          <w:szCs w:val="16"/>
          <w:lang w:val="ro-RO"/>
        </w:rPr>
        <w:t xml:space="preserve"> </w:t>
      </w:r>
      <w:r w:rsidRPr="00BB651B">
        <w:rPr>
          <w:sz w:val="16"/>
          <w:szCs w:val="16"/>
          <w:lang w:val="ro-RO"/>
        </w:rPr>
        <w:t>Albina</w:t>
      </w:r>
      <w:r>
        <w:rPr>
          <w:sz w:val="16"/>
          <w:szCs w:val="16"/>
          <w:lang w:val="ro-RO"/>
        </w:rPr>
        <w:t>,</w:t>
      </w:r>
      <w:r w:rsidRPr="00BB651B">
        <w:rPr>
          <w:sz w:val="16"/>
          <w:szCs w:val="16"/>
          <w:lang w:val="ro-RO"/>
        </w:rPr>
        <w:t xml:space="preserve"> r-</w:t>
      </w:r>
      <w:r>
        <w:rPr>
          <w:sz w:val="16"/>
          <w:szCs w:val="16"/>
          <w:lang w:val="ro-RO"/>
        </w:rPr>
        <w:t>nu</w:t>
      </w:r>
      <w:r w:rsidRPr="00BB651B">
        <w:rPr>
          <w:sz w:val="16"/>
          <w:szCs w:val="16"/>
          <w:lang w:val="ro-RO"/>
        </w:rPr>
        <w:t>l Cimișlia</w:t>
      </w:r>
      <w:r>
        <w:rPr>
          <w:sz w:val="16"/>
          <w:szCs w:val="16"/>
          <w:lang w:val="ro-RO"/>
        </w:rPr>
        <w:t>.</w:t>
      </w:r>
    </w:p>
  </w:footnote>
  <w:footnote w:id="58">
    <w:p w14:paraId="3A9D5CFD" w14:textId="14825DD3" w:rsidR="002E4104" w:rsidRPr="007A770D" w:rsidRDefault="002E4104" w:rsidP="007A770D">
      <w:pPr>
        <w:pStyle w:val="a4"/>
        <w:jc w:val="both"/>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Dispoziți</w:t>
      </w:r>
      <w:r>
        <w:rPr>
          <w:sz w:val="16"/>
          <w:szCs w:val="16"/>
          <w:lang w:val="ro-RO"/>
        </w:rPr>
        <w:t>a</w:t>
      </w:r>
      <w:r w:rsidRPr="007A770D">
        <w:rPr>
          <w:sz w:val="16"/>
          <w:szCs w:val="16"/>
          <w:lang w:val="ro-RO"/>
        </w:rPr>
        <w:t xml:space="preserve"> CSE nr. 32 din 08.08.</w:t>
      </w:r>
      <w:r>
        <w:rPr>
          <w:sz w:val="16"/>
          <w:szCs w:val="16"/>
          <w:lang w:val="ro-RO"/>
        </w:rPr>
        <w:t>20</w:t>
      </w:r>
      <w:r w:rsidRPr="007A770D">
        <w:rPr>
          <w:sz w:val="16"/>
          <w:szCs w:val="16"/>
          <w:lang w:val="ro-RO"/>
        </w:rPr>
        <w:t>22, pct.7,</w:t>
      </w:r>
      <w:r>
        <w:rPr>
          <w:sz w:val="16"/>
          <w:szCs w:val="16"/>
          <w:lang w:val="ro-RO"/>
        </w:rPr>
        <w:t xml:space="preserve"> </w:t>
      </w:r>
      <w:r w:rsidRPr="007A770D">
        <w:rPr>
          <w:sz w:val="16"/>
          <w:szCs w:val="16"/>
          <w:lang w:val="ro-RO"/>
        </w:rPr>
        <w:t>2</w:t>
      </w:r>
      <w:r>
        <w:rPr>
          <w:sz w:val="16"/>
          <w:szCs w:val="16"/>
          <w:lang w:val="ro-RO"/>
        </w:rPr>
        <w:t>.</w:t>
      </w:r>
    </w:p>
  </w:footnote>
  <w:footnote w:id="59">
    <w:p w14:paraId="420536DE" w14:textId="13438221" w:rsidR="002E4104" w:rsidRPr="007A770D" w:rsidRDefault="002E4104" w:rsidP="007A770D">
      <w:pPr>
        <w:pStyle w:val="a4"/>
        <w:jc w:val="both"/>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Codul transport</w:t>
      </w:r>
      <w:r>
        <w:rPr>
          <w:sz w:val="16"/>
          <w:szCs w:val="16"/>
          <w:lang w:val="ro-RO"/>
        </w:rPr>
        <w:t>u</w:t>
      </w:r>
      <w:r w:rsidRPr="007A770D">
        <w:rPr>
          <w:sz w:val="16"/>
          <w:szCs w:val="16"/>
          <w:lang w:val="ro-RO"/>
        </w:rPr>
        <w:t>rilor rutiere nr.150/2014</w:t>
      </w:r>
      <w:r>
        <w:rPr>
          <w:sz w:val="16"/>
          <w:szCs w:val="16"/>
          <w:lang w:val="ro-RO"/>
        </w:rPr>
        <w:t>.</w:t>
      </w:r>
    </w:p>
  </w:footnote>
  <w:footnote w:id="60">
    <w:p w14:paraId="5D16BE22" w14:textId="2B691A88" w:rsidR="002E4104" w:rsidRPr="007A770D" w:rsidRDefault="002E4104" w:rsidP="007A770D">
      <w:pPr>
        <w:pStyle w:val="a4"/>
        <w:jc w:val="both"/>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w:t>
      </w:r>
      <w:r w:rsidRPr="007A770D">
        <w:rPr>
          <w:rFonts w:eastAsia="Calibri"/>
          <w:color w:val="000000"/>
          <w:sz w:val="16"/>
          <w:szCs w:val="16"/>
          <w:lang w:val="ro-RO"/>
        </w:rPr>
        <w:t>s. Măgdăcești</w:t>
      </w:r>
      <w:r>
        <w:rPr>
          <w:rFonts w:eastAsia="Calibri"/>
          <w:color w:val="000000"/>
          <w:sz w:val="16"/>
          <w:szCs w:val="16"/>
          <w:lang w:val="ro-RO"/>
        </w:rPr>
        <w:t>,</w:t>
      </w:r>
      <w:r w:rsidRPr="007A770D">
        <w:rPr>
          <w:rFonts w:eastAsia="Calibri"/>
          <w:color w:val="000000"/>
          <w:sz w:val="16"/>
          <w:szCs w:val="16"/>
          <w:lang w:val="ro-RO"/>
        </w:rPr>
        <w:t xml:space="preserve"> r</w:t>
      </w:r>
      <w:r>
        <w:rPr>
          <w:rFonts w:eastAsia="Calibri"/>
          <w:color w:val="000000"/>
          <w:sz w:val="16"/>
          <w:szCs w:val="16"/>
          <w:lang w:val="ro-RO"/>
        </w:rPr>
        <w:t xml:space="preserve">-nul </w:t>
      </w:r>
      <w:r w:rsidRPr="007A770D">
        <w:rPr>
          <w:rFonts w:eastAsia="Calibri"/>
          <w:color w:val="000000"/>
          <w:sz w:val="16"/>
          <w:szCs w:val="16"/>
          <w:lang w:val="ro-RO"/>
        </w:rPr>
        <w:t>Criuleni; s. Greblești</w:t>
      </w:r>
      <w:r>
        <w:rPr>
          <w:rFonts w:eastAsia="Calibri"/>
          <w:color w:val="000000"/>
          <w:sz w:val="16"/>
          <w:szCs w:val="16"/>
          <w:lang w:val="ro-RO"/>
        </w:rPr>
        <w:t>,</w:t>
      </w:r>
      <w:r w:rsidRPr="007A770D">
        <w:rPr>
          <w:rFonts w:eastAsia="Calibri"/>
          <w:color w:val="000000"/>
          <w:sz w:val="16"/>
          <w:szCs w:val="16"/>
          <w:lang w:val="ro-RO"/>
        </w:rPr>
        <w:t xml:space="preserve"> r</w:t>
      </w:r>
      <w:r>
        <w:rPr>
          <w:rFonts w:eastAsia="Calibri"/>
          <w:color w:val="000000"/>
          <w:sz w:val="16"/>
          <w:szCs w:val="16"/>
          <w:lang w:val="ro-RO"/>
        </w:rPr>
        <w:t xml:space="preserve">-nul </w:t>
      </w:r>
      <w:r w:rsidRPr="007A770D">
        <w:rPr>
          <w:rFonts w:eastAsia="Calibri"/>
          <w:color w:val="000000"/>
          <w:sz w:val="16"/>
          <w:szCs w:val="16"/>
          <w:lang w:val="ro-RO"/>
        </w:rPr>
        <w:t>Strășeni.</w:t>
      </w:r>
    </w:p>
  </w:footnote>
  <w:footnote w:id="61">
    <w:p w14:paraId="4C89163D" w14:textId="77777777" w:rsidR="002E4104" w:rsidRPr="007A770D" w:rsidRDefault="002E4104" w:rsidP="007A770D">
      <w:pPr>
        <w:pStyle w:val="a4"/>
        <w:jc w:val="both"/>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Or. Călărași.</w:t>
      </w:r>
    </w:p>
  </w:footnote>
  <w:footnote w:id="62">
    <w:p w14:paraId="4226ED9D" w14:textId="506A4126" w:rsidR="002E4104" w:rsidRPr="007A770D" w:rsidRDefault="002E4104" w:rsidP="007A770D">
      <w:pPr>
        <w:pStyle w:val="a4"/>
        <w:jc w:val="both"/>
        <w:rPr>
          <w:lang w:val="ro-RO"/>
        </w:rPr>
      </w:pPr>
      <w:r w:rsidRPr="007A770D">
        <w:rPr>
          <w:rStyle w:val="a6"/>
          <w:rFonts w:eastAsiaTheme="majorEastAsia"/>
          <w:sz w:val="16"/>
          <w:szCs w:val="16"/>
          <w:lang w:val="ro-RO"/>
        </w:rPr>
        <w:footnoteRef/>
      </w:r>
      <w:r w:rsidRPr="007A770D">
        <w:rPr>
          <w:sz w:val="16"/>
          <w:szCs w:val="16"/>
          <w:lang w:val="ro-RO"/>
        </w:rPr>
        <w:t xml:space="preserve"> Beneficiarii respectivi au primit compensații </w:t>
      </w:r>
      <w:r w:rsidRPr="00E02C65">
        <w:rPr>
          <w:sz w:val="16"/>
          <w:szCs w:val="16"/>
          <w:lang w:val="ro-RO"/>
        </w:rPr>
        <w:t>din</w:t>
      </w:r>
      <w:r w:rsidRPr="007A770D">
        <w:rPr>
          <w:sz w:val="16"/>
          <w:szCs w:val="16"/>
          <w:lang w:val="ro-RO"/>
        </w:rPr>
        <w:t xml:space="preserve"> bugetul de stat pentru gaz (consum peste 500 m</w:t>
      </w:r>
      <w:r w:rsidRPr="007A770D">
        <w:rPr>
          <w:sz w:val="16"/>
          <w:szCs w:val="16"/>
          <w:vertAlign w:val="superscript"/>
          <w:lang w:val="ro-RO"/>
        </w:rPr>
        <w:t>3</w:t>
      </w:r>
      <w:r w:rsidRPr="00E02C65">
        <w:rPr>
          <w:sz w:val="16"/>
          <w:szCs w:val="16"/>
          <w:lang w:val="ro-RO"/>
        </w:rPr>
        <w:t xml:space="preserve"> de</w:t>
      </w:r>
      <w:r w:rsidRPr="007A770D">
        <w:rPr>
          <w:sz w:val="16"/>
          <w:szCs w:val="16"/>
          <w:lang w:val="ro-RO"/>
        </w:rPr>
        <w:t xml:space="preserve"> gaze naturale) în valoare totală de 1,9 mil. lei, în medi 18</w:t>
      </w:r>
      <w:r w:rsidRPr="00E02C65">
        <w:rPr>
          <w:sz w:val="16"/>
          <w:szCs w:val="16"/>
          <w:lang w:val="ro-RO"/>
        </w:rPr>
        <w:t>.</w:t>
      </w:r>
      <w:r w:rsidRPr="007A770D">
        <w:rPr>
          <w:sz w:val="16"/>
          <w:szCs w:val="16"/>
          <w:lang w:val="ro-RO"/>
        </w:rPr>
        <w:t>706 lei/gospodărie casnică.</w:t>
      </w:r>
    </w:p>
  </w:footnote>
  <w:footnote w:id="63">
    <w:p w14:paraId="6A767680" w14:textId="14DD409B" w:rsidR="002E4104" w:rsidRPr="009822E7" w:rsidRDefault="002E4104" w:rsidP="007A770D">
      <w:pPr>
        <w:pStyle w:val="a4"/>
        <w:jc w:val="both"/>
        <w:rPr>
          <w:sz w:val="16"/>
          <w:szCs w:val="16"/>
          <w:lang w:val="ro-RO"/>
        </w:rPr>
      </w:pPr>
      <w:r w:rsidRPr="007A770D">
        <w:rPr>
          <w:rStyle w:val="a6"/>
          <w:rFonts w:eastAsiaTheme="majorEastAsia"/>
          <w:sz w:val="16"/>
          <w:szCs w:val="16"/>
          <w:lang w:val="ro-RO"/>
        </w:rPr>
        <w:footnoteRef/>
      </w:r>
      <w:r w:rsidRPr="00E02C65">
        <w:rPr>
          <w:sz w:val="16"/>
          <w:szCs w:val="16"/>
          <w:lang w:val="ro-RO"/>
        </w:rPr>
        <w:t xml:space="preserve"> ÎS</w:t>
      </w:r>
      <w:r>
        <w:rPr>
          <w:sz w:val="16"/>
          <w:szCs w:val="16"/>
          <w:lang w:val="ro-RO"/>
        </w:rPr>
        <w:t>S</w:t>
      </w:r>
      <w:r w:rsidRPr="00E02C65">
        <w:rPr>
          <w:sz w:val="16"/>
          <w:szCs w:val="16"/>
          <w:lang w:val="ro-RO"/>
        </w:rPr>
        <w:t xml:space="preserve"> Chișinău, ÎS</w:t>
      </w:r>
      <w:r>
        <w:rPr>
          <w:sz w:val="16"/>
          <w:szCs w:val="16"/>
          <w:lang w:val="ro-RO"/>
        </w:rPr>
        <w:t>S</w:t>
      </w:r>
      <w:r w:rsidRPr="00E02C65">
        <w:rPr>
          <w:sz w:val="16"/>
          <w:szCs w:val="16"/>
          <w:lang w:val="ro-RO"/>
        </w:rPr>
        <w:t xml:space="preserve"> Cimișlia, ÎS</w:t>
      </w:r>
      <w:r>
        <w:rPr>
          <w:sz w:val="16"/>
          <w:szCs w:val="16"/>
          <w:lang w:val="ro-RO"/>
        </w:rPr>
        <w:t>S</w:t>
      </w:r>
      <w:r w:rsidRPr="00E02C65">
        <w:rPr>
          <w:sz w:val="16"/>
          <w:szCs w:val="16"/>
          <w:lang w:val="ro-RO"/>
        </w:rPr>
        <w:t xml:space="preserve"> Călărași și ÎS</w:t>
      </w:r>
      <w:r>
        <w:rPr>
          <w:sz w:val="16"/>
          <w:szCs w:val="16"/>
          <w:lang w:val="ro-RO"/>
        </w:rPr>
        <w:t>S</w:t>
      </w:r>
      <w:r w:rsidRPr="00E02C65">
        <w:rPr>
          <w:sz w:val="16"/>
          <w:szCs w:val="16"/>
          <w:lang w:val="ro-RO"/>
        </w:rPr>
        <w:t xml:space="preserve"> H</w:t>
      </w:r>
      <w:r>
        <w:rPr>
          <w:sz w:val="16"/>
          <w:szCs w:val="16"/>
          <w:lang w:val="ro-RO"/>
        </w:rPr>
        <w:t>â</w:t>
      </w:r>
      <w:r w:rsidRPr="00E02C65">
        <w:rPr>
          <w:sz w:val="16"/>
          <w:szCs w:val="16"/>
          <w:lang w:val="ro-RO"/>
        </w:rPr>
        <w:t>ncești-Silva, care au beneficiat de 29,5% din volumul total de subvenții alocate din BS (14</w:t>
      </w:r>
      <w:r w:rsidRPr="009822E7">
        <w:rPr>
          <w:sz w:val="16"/>
          <w:szCs w:val="16"/>
          <w:lang w:val="ro-RO"/>
        </w:rPr>
        <w:t>,8</w:t>
      </w:r>
      <w:r>
        <w:rPr>
          <w:sz w:val="16"/>
          <w:szCs w:val="16"/>
          <w:lang w:val="ro-RO"/>
        </w:rPr>
        <w:t xml:space="preserve"> mil.lei </w:t>
      </w:r>
      <w:r w:rsidRPr="009822E7">
        <w:rPr>
          <w:sz w:val="16"/>
          <w:szCs w:val="16"/>
          <w:lang w:val="ro-RO"/>
        </w:rPr>
        <w:t xml:space="preserve">din </w:t>
      </w:r>
      <w:r>
        <w:rPr>
          <w:sz w:val="16"/>
          <w:szCs w:val="16"/>
          <w:lang w:val="ro-RO"/>
        </w:rPr>
        <w:t xml:space="preserve">totalul de </w:t>
      </w:r>
      <w:r w:rsidRPr="009822E7">
        <w:rPr>
          <w:sz w:val="16"/>
          <w:szCs w:val="16"/>
          <w:lang w:val="ro-RO"/>
        </w:rPr>
        <w:t>50,2 mil.lei)</w:t>
      </w:r>
      <w:r>
        <w:rPr>
          <w:sz w:val="16"/>
          <w:szCs w:val="16"/>
          <w:lang w:val="ro-RO"/>
        </w:rPr>
        <w:t>.</w:t>
      </w:r>
    </w:p>
  </w:footnote>
  <w:footnote w:id="64">
    <w:p w14:paraId="5DACFDDD" w14:textId="694B6B45" w:rsidR="002E4104" w:rsidRPr="00AA169C" w:rsidRDefault="002E4104" w:rsidP="00AA169C">
      <w:pPr>
        <w:pStyle w:val="a4"/>
        <w:rPr>
          <w:sz w:val="16"/>
          <w:szCs w:val="16"/>
          <w:lang w:val="ro-RO"/>
        </w:rPr>
      </w:pPr>
      <w:r w:rsidRPr="00AA169C">
        <w:rPr>
          <w:rStyle w:val="a6"/>
          <w:rFonts w:eastAsiaTheme="majorEastAsia"/>
          <w:sz w:val="16"/>
          <w:szCs w:val="16"/>
          <w:lang w:val="ro-RO"/>
        </w:rPr>
        <w:footnoteRef/>
      </w:r>
      <w:r w:rsidRPr="00AA169C">
        <w:rPr>
          <w:sz w:val="16"/>
          <w:szCs w:val="16"/>
          <w:lang w:val="ro-RO"/>
        </w:rPr>
        <w:t xml:space="preserve"> Art.14 pct.2 </w:t>
      </w:r>
      <w:r>
        <w:rPr>
          <w:sz w:val="16"/>
          <w:szCs w:val="16"/>
          <w:lang w:val="ro-RO"/>
        </w:rPr>
        <w:t xml:space="preserve">din </w:t>
      </w:r>
      <w:r w:rsidRPr="00AA169C">
        <w:rPr>
          <w:sz w:val="16"/>
          <w:szCs w:val="16"/>
          <w:lang w:val="ro-RO"/>
        </w:rPr>
        <w:t xml:space="preserve">Legea nr.845 din 03.01.1992 cu privire la </w:t>
      </w:r>
      <w:r w:rsidRPr="00AA169C">
        <w:rPr>
          <w:bCs/>
          <w:sz w:val="16"/>
          <w:szCs w:val="16"/>
          <w:lang w:val="ro-RO"/>
        </w:rPr>
        <w:t xml:space="preserve">antreprenoriat </w:t>
      </w:r>
      <w:r w:rsidRPr="00AA169C">
        <w:rPr>
          <w:sz w:val="16"/>
          <w:szCs w:val="16"/>
          <w:lang w:val="ro-RO"/>
        </w:rPr>
        <w:t>și întreprinderi</w:t>
      </w:r>
      <w:r>
        <w:rPr>
          <w:sz w:val="16"/>
          <w:szCs w:val="16"/>
          <w:lang w:val="ro-RO"/>
        </w:rPr>
        <w:t>.</w:t>
      </w:r>
      <w:r w:rsidRPr="00AA169C">
        <w:rPr>
          <w:sz w:val="16"/>
          <w:szCs w:val="16"/>
          <w:lang w:val="ro-RO"/>
        </w:rPr>
        <w:t xml:space="preserve"> </w:t>
      </w:r>
    </w:p>
  </w:footnote>
  <w:footnote w:id="65">
    <w:p w14:paraId="509400AB" w14:textId="4D018B1E" w:rsidR="002E4104" w:rsidRPr="00EB60A9" w:rsidRDefault="002E4104" w:rsidP="007A770D">
      <w:pPr>
        <w:pStyle w:val="a4"/>
        <w:jc w:val="both"/>
        <w:rPr>
          <w:lang w:val="en-US"/>
        </w:rPr>
      </w:pPr>
      <w:r w:rsidRPr="00AA169C">
        <w:rPr>
          <w:rStyle w:val="a6"/>
          <w:rFonts w:eastAsiaTheme="majorEastAsia"/>
          <w:sz w:val="16"/>
          <w:szCs w:val="16"/>
          <w:lang w:val="ro-RO"/>
        </w:rPr>
        <w:footnoteRef/>
      </w:r>
      <w:r w:rsidRPr="00AA169C">
        <w:rPr>
          <w:sz w:val="16"/>
          <w:szCs w:val="16"/>
          <w:lang w:val="ro-RO"/>
        </w:rPr>
        <w:t xml:space="preserve"> </w:t>
      </w:r>
      <w:r>
        <w:rPr>
          <w:sz w:val="16"/>
          <w:szCs w:val="16"/>
          <w:lang w:val="ro-RO"/>
        </w:rPr>
        <w:t>Conform a</w:t>
      </w:r>
      <w:r w:rsidRPr="00AA169C">
        <w:rPr>
          <w:sz w:val="16"/>
          <w:szCs w:val="16"/>
          <w:lang w:val="ro-RO"/>
        </w:rPr>
        <w:t xml:space="preserve">rt.3 </w:t>
      </w:r>
      <w:r>
        <w:rPr>
          <w:sz w:val="16"/>
          <w:szCs w:val="16"/>
          <w:lang w:val="ro-RO"/>
        </w:rPr>
        <w:t>alin.</w:t>
      </w:r>
      <w:r w:rsidRPr="00AA169C">
        <w:rPr>
          <w:sz w:val="16"/>
          <w:szCs w:val="16"/>
          <w:lang w:val="ro-RO"/>
        </w:rPr>
        <w:t xml:space="preserve">(1) din </w:t>
      </w:r>
      <w:r w:rsidRPr="007A770D">
        <w:rPr>
          <w:sz w:val="16"/>
          <w:szCs w:val="16"/>
          <w:lang w:val="ro-RO"/>
        </w:rPr>
        <w:t>Legea privind gospodăriile țărănești (de fermier) nr.1353</w:t>
      </w:r>
      <w:r w:rsidRPr="00AA169C">
        <w:rPr>
          <w:sz w:val="16"/>
          <w:szCs w:val="16"/>
          <w:lang w:val="ro-RO"/>
        </w:rPr>
        <w:t>/2000</w:t>
      </w:r>
      <w:r>
        <w:rPr>
          <w:sz w:val="16"/>
          <w:szCs w:val="16"/>
          <w:lang w:val="ro-RO"/>
        </w:rPr>
        <w:t>,</w:t>
      </w:r>
      <w:r w:rsidRPr="00AA169C">
        <w:rPr>
          <w:sz w:val="16"/>
          <w:szCs w:val="16"/>
          <w:lang w:val="ro-RO"/>
        </w:rPr>
        <w:t xml:space="preserve"> </w:t>
      </w:r>
      <w:r>
        <w:rPr>
          <w:sz w:val="16"/>
          <w:szCs w:val="16"/>
          <w:lang w:val="ro-RO"/>
        </w:rPr>
        <w:t>g</w:t>
      </w:r>
      <w:r w:rsidRPr="00AA169C">
        <w:rPr>
          <w:sz w:val="16"/>
          <w:szCs w:val="16"/>
          <w:lang w:val="ro-RO"/>
        </w:rPr>
        <w:t>ospodăria țărănească are statutul juridic de persoană fizică.</w:t>
      </w:r>
    </w:p>
  </w:footnote>
  <w:footnote w:id="66">
    <w:p w14:paraId="58EA83D9" w14:textId="60429600" w:rsidR="002E4104" w:rsidRPr="007A770D" w:rsidRDefault="002E4104" w:rsidP="00EF13E0">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Ordin</w:t>
      </w:r>
      <w:r>
        <w:rPr>
          <w:sz w:val="16"/>
          <w:szCs w:val="16"/>
          <w:lang w:val="ro-RO"/>
        </w:rPr>
        <w:t>ul</w:t>
      </w:r>
      <w:r w:rsidRPr="007A770D">
        <w:rPr>
          <w:sz w:val="16"/>
          <w:szCs w:val="16"/>
          <w:lang w:val="ro-RO"/>
        </w:rPr>
        <w:t xml:space="preserve"> AMS nr.307 din 16.09.</w:t>
      </w:r>
      <w:r>
        <w:rPr>
          <w:sz w:val="16"/>
          <w:szCs w:val="16"/>
          <w:lang w:val="ro-RO"/>
        </w:rPr>
        <w:t>20</w:t>
      </w:r>
      <w:r w:rsidRPr="007A770D">
        <w:rPr>
          <w:sz w:val="16"/>
          <w:szCs w:val="16"/>
          <w:lang w:val="ro-RO"/>
        </w:rPr>
        <w:t>22</w:t>
      </w:r>
      <w:r>
        <w:rPr>
          <w:sz w:val="16"/>
          <w:szCs w:val="16"/>
          <w:lang w:val="ro-RO"/>
        </w:rPr>
        <w:t>.</w:t>
      </w:r>
    </w:p>
  </w:footnote>
  <w:footnote w:id="67">
    <w:p w14:paraId="37D112F8" w14:textId="113C7981" w:rsidR="002E4104" w:rsidRPr="007A770D" w:rsidRDefault="002E4104" w:rsidP="00242645">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31.01.2023</w:t>
      </w:r>
      <w:r>
        <w:rPr>
          <w:sz w:val="16"/>
          <w:szCs w:val="16"/>
          <w:lang w:val="ro-RO"/>
        </w:rPr>
        <w:t xml:space="preserve"> </w:t>
      </w:r>
      <w:r w:rsidRPr="007A770D">
        <w:rPr>
          <w:sz w:val="16"/>
          <w:szCs w:val="16"/>
          <w:lang w:val="ro-RO"/>
        </w:rPr>
        <w:t>-</w:t>
      </w:r>
      <w:r>
        <w:rPr>
          <w:sz w:val="16"/>
          <w:szCs w:val="16"/>
          <w:lang w:val="ro-RO"/>
        </w:rPr>
        <w:t xml:space="preserve"> </w:t>
      </w:r>
      <w:r w:rsidRPr="007A770D">
        <w:rPr>
          <w:sz w:val="16"/>
          <w:szCs w:val="16"/>
          <w:lang w:val="ro-RO"/>
        </w:rPr>
        <w:t>15.03.2023 = 231 m/st și 16.03.23</w:t>
      </w:r>
      <w:r>
        <w:rPr>
          <w:sz w:val="16"/>
          <w:szCs w:val="16"/>
          <w:lang w:val="ro-RO"/>
        </w:rPr>
        <w:t xml:space="preserve"> </w:t>
      </w:r>
      <w:r w:rsidRPr="007A770D">
        <w:rPr>
          <w:sz w:val="16"/>
          <w:szCs w:val="16"/>
          <w:lang w:val="ro-RO"/>
        </w:rPr>
        <w:t>-</w:t>
      </w:r>
      <w:r>
        <w:rPr>
          <w:sz w:val="16"/>
          <w:szCs w:val="16"/>
          <w:lang w:val="ro-RO"/>
        </w:rPr>
        <w:t xml:space="preserve"> </w:t>
      </w:r>
      <w:r w:rsidRPr="007A770D">
        <w:rPr>
          <w:sz w:val="16"/>
          <w:szCs w:val="16"/>
          <w:lang w:val="ro-RO"/>
        </w:rPr>
        <w:t>31.03.23 = 3 m/st</w:t>
      </w:r>
      <w:r>
        <w:rPr>
          <w:sz w:val="16"/>
          <w:szCs w:val="16"/>
          <w:lang w:val="ro-RO"/>
        </w:rPr>
        <w:t>.</w:t>
      </w:r>
    </w:p>
  </w:footnote>
  <w:footnote w:id="68">
    <w:p w14:paraId="6AD18696" w14:textId="0E9C6365" w:rsidR="002E4104" w:rsidRPr="007A770D" w:rsidRDefault="002E4104" w:rsidP="007A770D">
      <w:pPr>
        <w:pStyle w:val="a4"/>
        <w:jc w:val="both"/>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Dispoziția CSE </w:t>
      </w:r>
      <w:r>
        <w:rPr>
          <w:sz w:val="16"/>
          <w:szCs w:val="16"/>
          <w:lang w:val="ro-RO"/>
        </w:rPr>
        <w:t>nr.</w:t>
      </w:r>
      <w:r w:rsidRPr="007A770D">
        <w:rPr>
          <w:sz w:val="16"/>
          <w:szCs w:val="16"/>
          <w:lang w:val="ro-RO"/>
        </w:rPr>
        <w:t>37 din 15.09.</w:t>
      </w:r>
      <w:r>
        <w:rPr>
          <w:sz w:val="16"/>
          <w:szCs w:val="16"/>
          <w:lang w:val="ro-RO"/>
        </w:rPr>
        <w:t>20</w:t>
      </w:r>
      <w:r w:rsidRPr="007A770D">
        <w:rPr>
          <w:sz w:val="16"/>
          <w:szCs w:val="16"/>
          <w:lang w:val="ro-RO"/>
        </w:rPr>
        <w:t>22, pct.7</w:t>
      </w:r>
      <w:r>
        <w:rPr>
          <w:sz w:val="16"/>
          <w:szCs w:val="16"/>
          <w:lang w:val="ro-RO"/>
        </w:rPr>
        <w:t>.</w:t>
      </w:r>
      <w:r w:rsidRPr="007A770D">
        <w:rPr>
          <w:sz w:val="16"/>
          <w:szCs w:val="16"/>
          <w:lang w:val="ro-RO"/>
        </w:rPr>
        <w:t xml:space="preserve"> </w:t>
      </w:r>
    </w:p>
  </w:footnote>
  <w:footnote w:id="69">
    <w:p w14:paraId="0325282D" w14:textId="44D097E1" w:rsidR="002E4104" w:rsidRPr="007A770D" w:rsidRDefault="002E4104" w:rsidP="007A770D">
      <w:pPr>
        <w:pStyle w:val="a4"/>
        <w:jc w:val="both"/>
        <w:rPr>
          <w:sz w:val="16"/>
          <w:szCs w:val="16"/>
          <w:lang w:val="ro-RO"/>
        </w:rPr>
      </w:pPr>
      <w:r w:rsidRPr="007A770D">
        <w:rPr>
          <w:rStyle w:val="a6"/>
          <w:rFonts w:eastAsiaTheme="majorEastAsia"/>
          <w:sz w:val="16"/>
          <w:szCs w:val="16"/>
          <w:lang w:val="ro-RO"/>
        </w:rPr>
        <w:footnoteRef/>
      </w:r>
      <w:r>
        <w:rPr>
          <w:sz w:val="16"/>
          <w:szCs w:val="16"/>
          <w:lang w:val="ro-RO"/>
        </w:rPr>
        <w:t xml:space="preserve"> </w:t>
      </w:r>
      <w:r w:rsidRPr="007A770D">
        <w:rPr>
          <w:sz w:val="16"/>
          <w:szCs w:val="16"/>
          <w:lang w:val="ro-RO"/>
        </w:rPr>
        <w:t>ÎSS Călărași, Chișinău, Cimișlia, H</w:t>
      </w:r>
      <w:r>
        <w:rPr>
          <w:sz w:val="16"/>
          <w:szCs w:val="16"/>
          <w:lang w:val="ro-RO"/>
        </w:rPr>
        <w:t>â</w:t>
      </w:r>
      <w:r w:rsidRPr="007A770D">
        <w:rPr>
          <w:sz w:val="16"/>
          <w:szCs w:val="16"/>
          <w:lang w:val="ro-RO"/>
        </w:rPr>
        <w:t>ncești</w:t>
      </w:r>
      <w:r>
        <w:rPr>
          <w:sz w:val="16"/>
          <w:szCs w:val="16"/>
          <w:lang w:val="ro-RO"/>
        </w:rPr>
        <w:t>.</w:t>
      </w:r>
    </w:p>
  </w:footnote>
  <w:footnote w:id="70">
    <w:p w14:paraId="4382E73E" w14:textId="577A863A" w:rsidR="002E4104" w:rsidRPr="007A770D" w:rsidRDefault="002E4104" w:rsidP="007A770D">
      <w:pPr>
        <w:pStyle w:val="a4"/>
        <w:jc w:val="both"/>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Răspuns</w:t>
      </w:r>
      <w:r>
        <w:rPr>
          <w:sz w:val="16"/>
          <w:szCs w:val="16"/>
          <w:lang w:val="ro-RO"/>
        </w:rPr>
        <w:t>ul</w:t>
      </w:r>
      <w:r w:rsidRPr="007A770D">
        <w:rPr>
          <w:sz w:val="16"/>
          <w:szCs w:val="16"/>
          <w:lang w:val="ro-RO"/>
        </w:rPr>
        <w:t xml:space="preserve">  MMPS nr. 13/4616 din 16.11.2023</w:t>
      </w:r>
      <w:r>
        <w:rPr>
          <w:sz w:val="16"/>
          <w:szCs w:val="16"/>
          <w:lang w:val="ro-RO"/>
        </w:rPr>
        <w:t>.</w:t>
      </w:r>
    </w:p>
  </w:footnote>
  <w:footnote w:id="71">
    <w:p w14:paraId="0FEE0567" w14:textId="4EB910E9" w:rsidR="002E4104" w:rsidRPr="007A770D" w:rsidRDefault="002E4104" w:rsidP="007A770D">
      <w:pPr>
        <w:pStyle w:val="a4"/>
        <w:jc w:val="both"/>
        <w:rPr>
          <w:rFonts w:asciiTheme="majorHAnsi" w:hAnsiTheme="majorHAnsi" w:cstheme="majorHAnsi"/>
          <w:sz w:val="16"/>
          <w:szCs w:val="16"/>
          <w:lang w:val="ro-RO"/>
        </w:rPr>
      </w:pPr>
      <w:r w:rsidRPr="007A770D">
        <w:rPr>
          <w:rStyle w:val="a6"/>
          <w:rFonts w:eastAsiaTheme="majorEastAsia"/>
          <w:sz w:val="16"/>
          <w:szCs w:val="16"/>
          <w:lang w:val="ro-RO"/>
        </w:rPr>
        <w:footnoteRef/>
      </w:r>
      <w:r w:rsidRPr="007A770D">
        <w:rPr>
          <w:sz w:val="16"/>
          <w:szCs w:val="16"/>
          <w:lang w:val="ro-RO"/>
        </w:rPr>
        <w:t xml:space="preserve"> Dispoziți</w:t>
      </w:r>
      <w:r>
        <w:rPr>
          <w:sz w:val="16"/>
          <w:szCs w:val="16"/>
          <w:lang w:val="ro-RO"/>
        </w:rPr>
        <w:t>a</w:t>
      </w:r>
      <w:r w:rsidRPr="007A770D">
        <w:rPr>
          <w:sz w:val="16"/>
          <w:szCs w:val="16"/>
          <w:lang w:val="ro-RO"/>
        </w:rPr>
        <w:t xml:space="preserve"> AMS nr.3 din 23.02.2023 cu referință la asigurarea măsurilor eficiente privind organizarea depozitelor pentru păstrarea și distribuția/ comercializarea lemnului de foc.</w:t>
      </w:r>
    </w:p>
  </w:footnote>
  <w:footnote w:id="72">
    <w:p w14:paraId="3951FCA9" w14:textId="1A730EA5" w:rsidR="002E4104" w:rsidRPr="008B28FF" w:rsidRDefault="002E4104" w:rsidP="007A770D">
      <w:pPr>
        <w:pStyle w:val="a4"/>
        <w:jc w:val="both"/>
        <w:rPr>
          <w:sz w:val="16"/>
          <w:szCs w:val="16"/>
          <w:lang w:val="ro-RO"/>
        </w:rPr>
      </w:pPr>
      <w:r w:rsidRPr="008B28FF">
        <w:rPr>
          <w:rStyle w:val="a6"/>
          <w:rFonts w:eastAsiaTheme="majorEastAsia"/>
          <w:sz w:val="16"/>
          <w:szCs w:val="16"/>
          <w:lang w:val="ro-RO"/>
        </w:rPr>
        <w:footnoteRef/>
      </w:r>
      <w:r w:rsidRPr="008B28FF">
        <w:rPr>
          <w:sz w:val="16"/>
          <w:szCs w:val="16"/>
          <w:lang w:val="ro-RO"/>
        </w:rPr>
        <w:t xml:space="preserve"> Ordinul Ministerului Mediului nr.76 din 01.09.2022 </w:t>
      </w:r>
      <w:r>
        <w:rPr>
          <w:sz w:val="16"/>
          <w:szCs w:val="16"/>
          <w:lang w:val="ro-RO"/>
        </w:rPr>
        <w:t>„C</w:t>
      </w:r>
      <w:r w:rsidRPr="008B28FF">
        <w:rPr>
          <w:sz w:val="16"/>
          <w:szCs w:val="16"/>
          <w:lang w:val="ro-RO"/>
        </w:rPr>
        <w:t>u privire la aprobarea Planului de acțiuni privind aprovizionarea cu lemne de foc pentru perioada rece a anului 2022-2023</w:t>
      </w:r>
      <w:r>
        <w:rPr>
          <w:sz w:val="16"/>
          <w:szCs w:val="16"/>
          <w:lang w:val="ro-RO"/>
        </w:rPr>
        <w:t>”.</w:t>
      </w:r>
    </w:p>
  </w:footnote>
  <w:footnote w:id="73">
    <w:p w14:paraId="1956BABC" w14:textId="1ADD1DA3" w:rsidR="002E4104" w:rsidRPr="008B28FF" w:rsidRDefault="002E4104" w:rsidP="007A770D">
      <w:pPr>
        <w:pStyle w:val="a4"/>
        <w:jc w:val="both"/>
        <w:rPr>
          <w:sz w:val="16"/>
          <w:szCs w:val="16"/>
          <w:lang w:val="ro-RO"/>
        </w:rPr>
      </w:pPr>
      <w:r w:rsidRPr="008B28FF">
        <w:rPr>
          <w:rStyle w:val="a6"/>
          <w:rFonts w:eastAsiaTheme="majorEastAsia"/>
          <w:sz w:val="16"/>
          <w:szCs w:val="16"/>
          <w:lang w:val="ro-RO"/>
        </w:rPr>
        <w:footnoteRef/>
      </w:r>
      <w:r w:rsidRPr="008B28FF">
        <w:rPr>
          <w:sz w:val="16"/>
          <w:szCs w:val="16"/>
          <w:lang w:val="ro-RO"/>
        </w:rPr>
        <w:t xml:space="preserve"> Pct. 1.4. din Planul de acțiuni</w:t>
      </w:r>
      <w:r>
        <w:rPr>
          <w:sz w:val="16"/>
          <w:szCs w:val="16"/>
          <w:lang w:val="ro-RO"/>
        </w:rPr>
        <w:t>.</w:t>
      </w:r>
    </w:p>
  </w:footnote>
  <w:footnote w:id="74">
    <w:p w14:paraId="2F4681E2" w14:textId="5AC427D8" w:rsidR="002E4104" w:rsidRPr="008B28FF" w:rsidRDefault="002E4104" w:rsidP="007A770D">
      <w:pPr>
        <w:pStyle w:val="a4"/>
        <w:jc w:val="both"/>
        <w:rPr>
          <w:sz w:val="18"/>
          <w:lang w:val="ro-RO"/>
        </w:rPr>
      </w:pPr>
      <w:r w:rsidRPr="008B28FF">
        <w:rPr>
          <w:rStyle w:val="a6"/>
          <w:rFonts w:eastAsiaTheme="majorEastAsia"/>
          <w:sz w:val="16"/>
          <w:szCs w:val="16"/>
          <w:lang w:val="ro-RO"/>
        </w:rPr>
        <w:footnoteRef/>
      </w:r>
      <w:r w:rsidRPr="008B28FF">
        <w:rPr>
          <w:sz w:val="16"/>
          <w:szCs w:val="16"/>
          <w:lang w:val="ro-RO"/>
        </w:rPr>
        <w:t xml:space="preserve"> Ordinul Agenției „Moldsilva” nr. 362 din 11.11.2022 </w:t>
      </w:r>
      <w:r>
        <w:rPr>
          <w:sz w:val="16"/>
          <w:szCs w:val="16"/>
          <w:lang w:val="ro-RO"/>
        </w:rPr>
        <w:t>„C</w:t>
      </w:r>
      <w:r w:rsidRPr="008B28FF">
        <w:rPr>
          <w:sz w:val="16"/>
          <w:szCs w:val="16"/>
          <w:lang w:val="ro-RO"/>
        </w:rPr>
        <w:t>u privire la demararea anticipată a lucrărilor silvotehnice din contul trimestrului I, măsura de parchet produse principale, anul 2023</w:t>
      </w:r>
      <w:r>
        <w:rPr>
          <w:sz w:val="16"/>
          <w:szCs w:val="16"/>
          <w:lang w:val="ro-RO"/>
        </w:rPr>
        <w:t>”.</w:t>
      </w:r>
    </w:p>
  </w:footnote>
  <w:footnote w:id="75">
    <w:p w14:paraId="3EF18ECC" w14:textId="77777777" w:rsidR="002E4104" w:rsidRPr="008B28FF" w:rsidRDefault="002E4104" w:rsidP="007A770D">
      <w:pPr>
        <w:pStyle w:val="a4"/>
        <w:jc w:val="both"/>
        <w:rPr>
          <w:sz w:val="16"/>
          <w:szCs w:val="16"/>
          <w:lang w:val="ro-RO"/>
        </w:rPr>
      </w:pPr>
      <w:r w:rsidRPr="008B28FF">
        <w:rPr>
          <w:rStyle w:val="a6"/>
          <w:rFonts w:eastAsiaTheme="majorEastAsia"/>
          <w:sz w:val="16"/>
          <w:szCs w:val="16"/>
          <w:lang w:val="ro-RO"/>
        </w:rPr>
        <w:footnoteRef/>
      </w:r>
      <w:r w:rsidRPr="008B28FF">
        <w:rPr>
          <w:sz w:val="16"/>
          <w:szCs w:val="16"/>
          <w:lang w:val="ro-RO"/>
        </w:rPr>
        <w:t xml:space="preserve"> ÎSS Edineț.</w:t>
      </w:r>
    </w:p>
  </w:footnote>
  <w:footnote w:id="76">
    <w:p w14:paraId="53FFFDD4" w14:textId="77777777" w:rsidR="002E4104" w:rsidRPr="00442232" w:rsidRDefault="002E4104" w:rsidP="004614B0">
      <w:pPr>
        <w:pStyle w:val="a4"/>
        <w:rPr>
          <w:sz w:val="16"/>
          <w:szCs w:val="16"/>
          <w:lang w:val="ro-RO"/>
        </w:rPr>
      </w:pPr>
      <w:r w:rsidRPr="00442232">
        <w:rPr>
          <w:rStyle w:val="a6"/>
          <w:rFonts w:eastAsiaTheme="majorEastAsia"/>
          <w:sz w:val="16"/>
          <w:szCs w:val="16"/>
          <w:lang w:val="ro-RO"/>
        </w:rPr>
        <w:footnoteRef/>
      </w:r>
      <w:r w:rsidRPr="00442232">
        <w:rPr>
          <w:sz w:val="16"/>
          <w:szCs w:val="16"/>
          <w:lang w:val="ro-RO"/>
        </w:rPr>
        <w:t xml:space="preserve"> ÎSS Iargara.</w:t>
      </w:r>
    </w:p>
  </w:footnote>
  <w:footnote w:id="77">
    <w:p w14:paraId="1EB98011" w14:textId="1D97FF13" w:rsidR="002E4104" w:rsidRPr="007A770D" w:rsidRDefault="002E4104" w:rsidP="004614B0">
      <w:pPr>
        <w:pStyle w:val="a4"/>
        <w:rPr>
          <w:sz w:val="16"/>
          <w:szCs w:val="16"/>
          <w:lang w:val="ro-RO"/>
        </w:rPr>
      </w:pPr>
      <w:r w:rsidRPr="00442232">
        <w:rPr>
          <w:rStyle w:val="a6"/>
          <w:rFonts w:eastAsiaTheme="majorEastAsia"/>
          <w:sz w:val="16"/>
          <w:szCs w:val="16"/>
          <w:lang w:val="ro-RO"/>
        </w:rPr>
        <w:footnoteRef/>
      </w:r>
      <w:r w:rsidRPr="00442232">
        <w:rPr>
          <w:sz w:val="16"/>
          <w:szCs w:val="16"/>
          <w:lang w:val="ro-RO"/>
        </w:rPr>
        <w:t xml:space="preserve"> Ordin AMS nr.81 din 13.03.2020 </w:t>
      </w:r>
      <w:r>
        <w:rPr>
          <w:sz w:val="16"/>
          <w:szCs w:val="16"/>
          <w:lang w:val="ro-RO"/>
        </w:rPr>
        <w:t>„</w:t>
      </w:r>
      <w:r w:rsidRPr="00442232">
        <w:rPr>
          <w:sz w:val="16"/>
          <w:szCs w:val="16"/>
          <w:lang w:val="ro-RO"/>
        </w:rPr>
        <w:t>Cu privire la unele măsuri de intensificare a modului de gospodărire a pădurilor naturale</w:t>
      </w:r>
      <w:r>
        <w:rPr>
          <w:sz w:val="16"/>
          <w:szCs w:val="16"/>
          <w:lang w:val="ro-RO"/>
        </w:rPr>
        <w:t>”.</w:t>
      </w:r>
    </w:p>
  </w:footnote>
  <w:footnote w:id="78">
    <w:p w14:paraId="4D72BBAE" w14:textId="6EC94070" w:rsidR="002E4104" w:rsidRPr="007A770D" w:rsidRDefault="002E4104" w:rsidP="004614B0">
      <w:pPr>
        <w:pStyle w:val="a4"/>
        <w:rPr>
          <w:sz w:val="16"/>
          <w:szCs w:val="16"/>
          <w:lang w:val="ro-RO"/>
        </w:rPr>
      </w:pPr>
      <w:r w:rsidRPr="007A770D">
        <w:rPr>
          <w:rStyle w:val="a6"/>
          <w:sz w:val="16"/>
          <w:szCs w:val="16"/>
          <w:lang w:val="ro-RO"/>
        </w:rPr>
        <w:footnoteRef/>
      </w:r>
      <w:r w:rsidRPr="007A770D">
        <w:rPr>
          <w:sz w:val="16"/>
          <w:szCs w:val="16"/>
          <w:lang w:val="ro-RO"/>
        </w:rPr>
        <w:t xml:space="preserve"> Răspuns</w:t>
      </w:r>
      <w:r>
        <w:rPr>
          <w:sz w:val="16"/>
          <w:szCs w:val="16"/>
          <w:lang w:val="ro-RO"/>
        </w:rPr>
        <w:t>ul</w:t>
      </w:r>
      <w:r w:rsidRPr="007A770D">
        <w:rPr>
          <w:sz w:val="16"/>
          <w:szCs w:val="16"/>
          <w:lang w:val="ro-RO"/>
        </w:rPr>
        <w:t xml:space="preserve"> AMS nr.2284 din 04.12.</w:t>
      </w:r>
      <w:r>
        <w:rPr>
          <w:sz w:val="16"/>
          <w:szCs w:val="16"/>
          <w:lang w:val="ro-RO"/>
        </w:rPr>
        <w:t>20</w:t>
      </w:r>
      <w:r w:rsidRPr="007A770D">
        <w:rPr>
          <w:sz w:val="16"/>
          <w:szCs w:val="16"/>
          <w:lang w:val="ro-RO"/>
        </w:rPr>
        <w:t>23</w:t>
      </w:r>
      <w:r>
        <w:rPr>
          <w:sz w:val="16"/>
          <w:szCs w:val="16"/>
          <w:lang w:val="ro-RO"/>
        </w:rPr>
        <w:t>.</w:t>
      </w:r>
    </w:p>
  </w:footnote>
  <w:footnote w:id="79">
    <w:p w14:paraId="4596E232" w14:textId="4892CA18" w:rsidR="002E4104" w:rsidRPr="007A770D" w:rsidRDefault="002E4104" w:rsidP="00242645">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Ordin</w:t>
      </w:r>
      <w:r>
        <w:rPr>
          <w:sz w:val="16"/>
          <w:szCs w:val="16"/>
          <w:lang w:val="ro-RO"/>
        </w:rPr>
        <w:t>ul</w:t>
      </w:r>
      <w:r w:rsidRPr="007A770D">
        <w:rPr>
          <w:sz w:val="16"/>
          <w:szCs w:val="16"/>
          <w:lang w:val="ro-RO"/>
        </w:rPr>
        <w:t xml:space="preserve"> MM nr.76 din 01.09.</w:t>
      </w:r>
      <w:r>
        <w:rPr>
          <w:sz w:val="16"/>
          <w:szCs w:val="16"/>
          <w:lang w:val="ro-RO"/>
        </w:rPr>
        <w:t>20</w:t>
      </w:r>
      <w:r w:rsidRPr="007A770D">
        <w:rPr>
          <w:sz w:val="16"/>
          <w:szCs w:val="16"/>
          <w:lang w:val="ro-RO"/>
        </w:rPr>
        <w:t>22, pct.2.3</w:t>
      </w:r>
      <w:r>
        <w:rPr>
          <w:sz w:val="16"/>
          <w:szCs w:val="16"/>
          <w:lang w:val="ro-RO"/>
        </w:rPr>
        <w:t>.</w:t>
      </w:r>
    </w:p>
  </w:footnote>
  <w:footnote w:id="80">
    <w:p w14:paraId="487065CA" w14:textId="28523340" w:rsidR="002E4104" w:rsidRPr="007A770D" w:rsidRDefault="002E4104" w:rsidP="00242645">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Ordin</w:t>
      </w:r>
      <w:r>
        <w:rPr>
          <w:sz w:val="16"/>
          <w:szCs w:val="16"/>
          <w:lang w:val="ro-RO"/>
        </w:rPr>
        <w:t>ul</w:t>
      </w:r>
      <w:r w:rsidRPr="007A770D">
        <w:rPr>
          <w:sz w:val="16"/>
          <w:szCs w:val="16"/>
          <w:lang w:val="ro-RO"/>
        </w:rPr>
        <w:t xml:space="preserve"> AMS nr.307 din 16.09.</w:t>
      </w:r>
      <w:r>
        <w:rPr>
          <w:sz w:val="16"/>
          <w:szCs w:val="16"/>
          <w:lang w:val="ro-RO"/>
        </w:rPr>
        <w:t>20</w:t>
      </w:r>
      <w:r w:rsidRPr="007A770D">
        <w:rPr>
          <w:sz w:val="16"/>
          <w:szCs w:val="16"/>
          <w:lang w:val="ro-RO"/>
        </w:rPr>
        <w:t>22, pct.6</w:t>
      </w:r>
      <w:r>
        <w:rPr>
          <w:sz w:val="16"/>
          <w:szCs w:val="16"/>
          <w:lang w:val="ro-RO"/>
        </w:rPr>
        <w:t>.</w:t>
      </w:r>
    </w:p>
  </w:footnote>
  <w:footnote w:id="81">
    <w:p w14:paraId="1AFDD71E" w14:textId="5173AA83" w:rsidR="002E4104" w:rsidRPr="007A770D" w:rsidRDefault="002E4104" w:rsidP="00242645">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Calcul: prețul franco-depozit intermediar (729 lei) – prețul franco-parchet (550 lei) = +179 lei. </w:t>
      </w:r>
    </w:p>
  </w:footnote>
  <w:footnote w:id="82">
    <w:p w14:paraId="1732607C" w14:textId="2F3ECDD9" w:rsidR="002E4104" w:rsidRPr="007A770D" w:rsidRDefault="002E4104" w:rsidP="00242645">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Dispoziția CSE nr.62 din 15.03.</w:t>
      </w:r>
      <w:r>
        <w:rPr>
          <w:sz w:val="16"/>
          <w:szCs w:val="16"/>
          <w:lang w:val="ro-RO"/>
        </w:rPr>
        <w:t>20</w:t>
      </w:r>
      <w:r w:rsidRPr="007A770D">
        <w:rPr>
          <w:sz w:val="16"/>
          <w:szCs w:val="16"/>
          <w:lang w:val="ro-RO"/>
        </w:rPr>
        <w:t>23.</w:t>
      </w:r>
    </w:p>
  </w:footnote>
  <w:footnote w:id="83">
    <w:p w14:paraId="02AC2C93" w14:textId="77777777" w:rsidR="002E4104" w:rsidRPr="00206021" w:rsidRDefault="002E4104" w:rsidP="00242645">
      <w:pPr>
        <w:pStyle w:val="a4"/>
        <w:rPr>
          <w:sz w:val="16"/>
          <w:szCs w:val="16"/>
          <w:lang w:val="en-US"/>
        </w:rPr>
      </w:pPr>
      <w:r w:rsidRPr="007A770D">
        <w:rPr>
          <w:rStyle w:val="a6"/>
          <w:rFonts w:eastAsiaTheme="majorEastAsia"/>
          <w:sz w:val="16"/>
          <w:szCs w:val="16"/>
          <w:lang w:val="ro-RO"/>
        </w:rPr>
        <w:footnoteRef/>
      </w:r>
      <w:r w:rsidRPr="007A770D">
        <w:rPr>
          <w:sz w:val="16"/>
          <w:szCs w:val="16"/>
          <w:lang w:val="ro-RO"/>
        </w:rPr>
        <w:t xml:space="preserve"> </w:t>
      </w:r>
      <w:hyperlink r:id="rId1" w:history="1">
        <w:r w:rsidRPr="007A770D">
          <w:rPr>
            <w:rStyle w:val="af4"/>
            <w:sz w:val="16"/>
            <w:szCs w:val="16"/>
            <w:lang w:val="ro-RO"/>
          </w:rPr>
          <w:t>https://mediu.gov.md/ro/content/ministerul-mediului-ini%C8%9Biaz%C4%83-consultarea-public%C4%83-proiectului-ordinului-mm-proiectul</w:t>
        </w:r>
      </w:hyperlink>
      <w:r w:rsidRPr="00206021">
        <w:rPr>
          <w:sz w:val="16"/>
          <w:szCs w:val="16"/>
          <w:lang w:val="en-US"/>
        </w:rPr>
        <w:t xml:space="preserve"> </w:t>
      </w:r>
    </w:p>
  </w:footnote>
  <w:footnote w:id="84">
    <w:p w14:paraId="2236A75F" w14:textId="7067E507" w:rsidR="002E4104" w:rsidRPr="007A770D" w:rsidRDefault="002E4104" w:rsidP="00242645">
      <w:pPr>
        <w:pStyle w:val="a4"/>
        <w:rPr>
          <w:sz w:val="16"/>
          <w:szCs w:val="16"/>
          <w:lang w:val="ro-RO"/>
        </w:rPr>
      </w:pPr>
      <w:r w:rsidRPr="007A770D">
        <w:rPr>
          <w:rStyle w:val="a6"/>
          <w:sz w:val="16"/>
          <w:szCs w:val="16"/>
          <w:lang w:val="ro-RO"/>
        </w:rPr>
        <w:footnoteRef/>
      </w:r>
      <w:r w:rsidRPr="007A770D">
        <w:rPr>
          <w:sz w:val="16"/>
          <w:szCs w:val="16"/>
          <w:lang w:val="ro-RO"/>
        </w:rPr>
        <w:t xml:space="preserve"> Calculul: 45,8 mii m</w:t>
      </w:r>
      <w:r w:rsidRPr="007A770D">
        <w:rPr>
          <w:sz w:val="16"/>
          <w:szCs w:val="16"/>
          <w:vertAlign w:val="superscript"/>
          <w:lang w:val="ro-RO"/>
        </w:rPr>
        <w:t>3</w:t>
      </w:r>
      <w:r w:rsidRPr="007A770D">
        <w:rPr>
          <w:sz w:val="16"/>
          <w:szCs w:val="16"/>
          <w:lang w:val="ro-RO"/>
        </w:rPr>
        <w:t>/ (72,5 mii m</w:t>
      </w:r>
      <w:r w:rsidRPr="007A770D">
        <w:rPr>
          <w:sz w:val="16"/>
          <w:szCs w:val="16"/>
          <w:vertAlign w:val="superscript"/>
          <w:lang w:val="ro-RO"/>
        </w:rPr>
        <w:t>3</w:t>
      </w:r>
      <w:r w:rsidRPr="007A770D">
        <w:rPr>
          <w:sz w:val="16"/>
          <w:szCs w:val="16"/>
          <w:lang w:val="ro-RO"/>
        </w:rPr>
        <w:t xml:space="preserve"> (tr.</w:t>
      </w:r>
      <w:r w:rsidRPr="006E08B2">
        <w:rPr>
          <w:sz w:val="16"/>
          <w:szCs w:val="16"/>
          <w:lang w:val="ro-RO"/>
        </w:rPr>
        <w:t>IV</w:t>
      </w:r>
      <w:r w:rsidRPr="007A770D">
        <w:rPr>
          <w:sz w:val="16"/>
          <w:szCs w:val="16"/>
          <w:lang w:val="ro-RO"/>
        </w:rPr>
        <w:t>/2022) +</w:t>
      </w:r>
      <w:r w:rsidRPr="006E08B2">
        <w:rPr>
          <w:sz w:val="16"/>
          <w:szCs w:val="16"/>
          <w:lang w:val="ro-RO"/>
        </w:rPr>
        <w:t xml:space="preserve"> </w:t>
      </w:r>
      <w:r w:rsidRPr="007A770D">
        <w:rPr>
          <w:sz w:val="16"/>
          <w:szCs w:val="16"/>
          <w:lang w:val="ro-RO"/>
        </w:rPr>
        <w:t>127 mii m</w:t>
      </w:r>
      <w:r w:rsidRPr="007A770D">
        <w:rPr>
          <w:sz w:val="16"/>
          <w:szCs w:val="16"/>
          <w:vertAlign w:val="superscript"/>
          <w:lang w:val="ro-RO"/>
        </w:rPr>
        <w:t>3</w:t>
      </w:r>
      <w:r w:rsidRPr="007A770D">
        <w:rPr>
          <w:sz w:val="16"/>
          <w:szCs w:val="16"/>
          <w:lang w:val="ro-RO"/>
        </w:rPr>
        <w:t xml:space="preserve"> (tr.</w:t>
      </w:r>
      <w:r w:rsidRPr="006E08B2">
        <w:rPr>
          <w:sz w:val="16"/>
          <w:szCs w:val="16"/>
          <w:lang w:val="ro-RO"/>
        </w:rPr>
        <w:t>I</w:t>
      </w:r>
      <w:r w:rsidRPr="007A770D">
        <w:rPr>
          <w:sz w:val="16"/>
          <w:szCs w:val="16"/>
          <w:lang w:val="ro-RO"/>
        </w:rPr>
        <w:t>/2023)) =</w:t>
      </w:r>
      <w:r w:rsidRPr="006E08B2">
        <w:rPr>
          <w:sz w:val="16"/>
          <w:szCs w:val="16"/>
          <w:lang w:val="ro-RO"/>
        </w:rPr>
        <w:t xml:space="preserve"> </w:t>
      </w:r>
      <w:r w:rsidRPr="007A770D">
        <w:rPr>
          <w:sz w:val="16"/>
          <w:szCs w:val="16"/>
          <w:lang w:val="ro-RO"/>
        </w:rPr>
        <w:t>22,96%.</w:t>
      </w:r>
    </w:p>
  </w:footnote>
  <w:footnote w:id="85">
    <w:p w14:paraId="25BFA22F" w14:textId="26DABD33" w:rsidR="002E4104" w:rsidRPr="007A770D" w:rsidRDefault="002E4104" w:rsidP="00EF13E0">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Calculul: 313,7 mii m</w:t>
      </w:r>
      <w:r w:rsidRPr="007A770D">
        <w:rPr>
          <w:sz w:val="16"/>
          <w:szCs w:val="16"/>
          <w:vertAlign w:val="superscript"/>
          <w:lang w:val="ro-RO"/>
        </w:rPr>
        <w:t>3</w:t>
      </w:r>
      <w:r w:rsidRPr="007A770D">
        <w:rPr>
          <w:sz w:val="16"/>
          <w:szCs w:val="16"/>
          <w:lang w:val="ro-RO"/>
        </w:rPr>
        <w:t>/346,4 mii m</w:t>
      </w:r>
      <w:r w:rsidRPr="007A770D">
        <w:rPr>
          <w:sz w:val="16"/>
          <w:szCs w:val="16"/>
          <w:vertAlign w:val="superscript"/>
          <w:lang w:val="ro-RO"/>
        </w:rPr>
        <w:t>3</w:t>
      </w:r>
      <w:r w:rsidRPr="007A770D">
        <w:rPr>
          <w:sz w:val="16"/>
          <w:szCs w:val="16"/>
          <w:lang w:val="ro-RO"/>
        </w:rPr>
        <w:t xml:space="preserve"> = 90,6%.</w:t>
      </w:r>
    </w:p>
  </w:footnote>
  <w:footnote w:id="86">
    <w:p w14:paraId="43BDB82B" w14:textId="77777777" w:rsidR="002E4104" w:rsidRPr="002B6136" w:rsidRDefault="002E4104" w:rsidP="00242645">
      <w:pPr>
        <w:pStyle w:val="a4"/>
        <w:rPr>
          <w:lang w:val="en-US"/>
        </w:rPr>
      </w:pPr>
      <w:r w:rsidRPr="00E40698">
        <w:rPr>
          <w:rStyle w:val="a6"/>
          <w:rFonts w:eastAsiaTheme="majorEastAsia"/>
          <w:sz w:val="16"/>
          <w:szCs w:val="16"/>
        </w:rPr>
        <w:footnoteRef/>
      </w:r>
      <w:r w:rsidRPr="00080117">
        <w:rPr>
          <w:sz w:val="16"/>
          <w:szCs w:val="16"/>
          <w:lang w:val="en-US"/>
        </w:rPr>
        <w:t xml:space="preserve"> Calculul: 297,1 mii m</w:t>
      </w:r>
      <w:r w:rsidRPr="007A770D">
        <w:rPr>
          <w:sz w:val="16"/>
          <w:szCs w:val="16"/>
          <w:vertAlign w:val="superscript"/>
          <w:lang w:val="en-US"/>
        </w:rPr>
        <w:t>3</w:t>
      </w:r>
      <w:r w:rsidRPr="00080117">
        <w:rPr>
          <w:sz w:val="16"/>
          <w:szCs w:val="16"/>
          <w:lang w:val="en-US"/>
        </w:rPr>
        <w:t xml:space="preserve"> /346,4 mii m</w:t>
      </w:r>
      <w:r w:rsidRPr="007A770D">
        <w:rPr>
          <w:sz w:val="16"/>
          <w:szCs w:val="16"/>
          <w:vertAlign w:val="superscript"/>
          <w:lang w:val="en-US"/>
        </w:rPr>
        <w:t>3</w:t>
      </w:r>
      <w:r w:rsidRPr="00080117">
        <w:rPr>
          <w:sz w:val="16"/>
          <w:szCs w:val="16"/>
          <w:lang w:val="en-US"/>
        </w:rPr>
        <w:t>= 85,8%.</w:t>
      </w:r>
    </w:p>
  </w:footnote>
  <w:footnote w:id="87">
    <w:p w14:paraId="604F3451" w14:textId="0473D164" w:rsidR="002E4104" w:rsidRPr="007A770D" w:rsidRDefault="002E4104" w:rsidP="00EF13E0">
      <w:pPr>
        <w:pStyle w:val="a4"/>
        <w:jc w:val="both"/>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w:t>
      </w:r>
      <w:r w:rsidRPr="00016E08">
        <w:rPr>
          <w:sz w:val="16"/>
          <w:szCs w:val="16"/>
          <w:lang w:val="ro-RO"/>
        </w:rPr>
        <w:t>Determinarea costului 1m</w:t>
      </w:r>
      <w:r w:rsidRPr="007A770D">
        <w:rPr>
          <w:sz w:val="16"/>
          <w:szCs w:val="16"/>
          <w:vertAlign w:val="superscript"/>
          <w:lang w:val="ro-RO"/>
        </w:rPr>
        <w:t>3</w:t>
      </w:r>
      <w:r w:rsidRPr="00016E08">
        <w:rPr>
          <w:sz w:val="16"/>
          <w:szCs w:val="16"/>
          <w:lang w:val="ro-RO"/>
        </w:rPr>
        <w:t xml:space="preserve"> (lemn de gater și lemn de foc) se efectuează cu includerea a 80% din totalul costurilor directe și indirecte pentru efectuarea tăierilor de îngrijire în arboretele tinere (în conformitate cu prevederile Formularului nr.2</w:t>
      </w:r>
      <w:r>
        <w:rPr>
          <w:sz w:val="16"/>
          <w:szCs w:val="16"/>
          <w:lang w:val="ro-RO"/>
        </w:rPr>
        <w:t xml:space="preserve"> </w:t>
      </w:r>
      <w:r w:rsidRPr="00016E08">
        <w:rPr>
          <w:sz w:val="16"/>
          <w:szCs w:val="16"/>
          <w:lang w:val="ro-RO"/>
        </w:rPr>
        <w:t>- silvicultura, compartimentul „Lucrări silvice”. Consumurile pentru efectuarea tăierilor de îngrijire în arboretele tinere în proporție de 20% se includ pentru determinarea costului deșeurilor din lemn.</w:t>
      </w:r>
    </w:p>
  </w:footnote>
  <w:footnote w:id="88">
    <w:p w14:paraId="5996FA71" w14:textId="7A980F78" w:rsidR="002E4104" w:rsidRPr="00016E08" w:rsidRDefault="002E4104" w:rsidP="00EF13E0">
      <w:pPr>
        <w:pStyle w:val="a4"/>
        <w:rPr>
          <w:sz w:val="16"/>
          <w:szCs w:val="16"/>
          <w:lang w:val="ro-RO"/>
        </w:rPr>
      </w:pPr>
      <w:r w:rsidRPr="007A770D">
        <w:rPr>
          <w:rStyle w:val="a6"/>
          <w:rFonts w:eastAsiaTheme="majorEastAsia"/>
          <w:sz w:val="16"/>
          <w:szCs w:val="16"/>
          <w:lang w:val="ro-RO"/>
        </w:rPr>
        <w:footnoteRef/>
      </w:r>
      <w:r w:rsidRPr="00016E08">
        <w:rPr>
          <w:sz w:val="16"/>
          <w:szCs w:val="16"/>
          <w:lang w:val="ro-RO"/>
        </w:rPr>
        <w:t xml:space="preserve"> ÎSS: Călăra</w:t>
      </w:r>
      <w:r>
        <w:rPr>
          <w:sz w:val="16"/>
          <w:szCs w:val="16"/>
          <w:lang w:val="ro-RO"/>
        </w:rPr>
        <w:t>ș</w:t>
      </w:r>
      <w:r w:rsidRPr="00016E08">
        <w:rPr>
          <w:sz w:val="16"/>
          <w:szCs w:val="16"/>
          <w:lang w:val="ro-RO"/>
        </w:rPr>
        <w:t>i, Cimișlia, Edineț, Iargara, Cahul, Ungheni, Strășeni, Tighina, RN Codrii.</w:t>
      </w:r>
    </w:p>
  </w:footnote>
  <w:footnote w:id="89">
    <w:p w14:paraId="101293ED" w14:textId="77777777" w:rsidR="002E4104" w:rsidRPr="00206021" w:rsidRDefault="002E4104" w:rsidP="00242645">
      <w:pPr>
        <w:pStyle w:val="a4"/>
        <w:rPr>
          <w:sz w:val="16"/>
          <w:szCs w:val="16"/>
          <w:lang w:val="ro-RO"/>
        </w:rPr>
      </w:pPr>
      <w:r w:rsidRPr="00206021">
        <w:rPr>
          <w:rStyle w:val="a6"/>
          <w:rFonts w:eastAsiaTheme="majorEastAsia"/>
          <w:sz w:val="16"/>
          <w:szCs w:val="16"/>
        </w:rPr>
        <w:footnoteRef/>
      </w:r>
      <w:r w:rsidRPr="00206021">
        <w:rPr>
          <w:sz w:val="16"/>
          <w:szCs w:val="16"/>
          <w:lang w:val="ro-RO"/>
        </w:rPr>
        <w:t xml:space="preserve"> ÎÎS Tighina.</w:t>
      </w:r>
    </w:p>
  </w:footnote>
  <w:footnote w:id="90">
    <w:p w14:paraId="33C19A87" w14:textId="77777777" w:rsidR="002E4104" w:rsidRPr="00206021" w:rsidRDefault="002E4104" w:rsidP="00242645">
      <w:pPr>
        <w:pStyle w:val="a4"/>
        <w:jc w:val="both"/>
        <w:rPr>
          <w:sz w:val="16"/>
          <w:szCs w:val="16"/>
          <w:lang w:val="ro-RO"/>
        </w:rPr>
      </w:pPr>
      <w:r w:rsidRPr="00206021">
        <w:rPr>
          <w:rStyle w:val="a6"/>
          <w:rFonts w:eastAsiaTheme="majorEastAsia"/>
          <w:sz w:val="16"/>
          <w:szCs w:val="16"/>
        </w:rPr>
        <w:footnoteRef/>
      </w:r>
      <w:r w:rsidRPr="00206021">
        <w:rPr>
          <w:sz w:val="16"/>
          <w:szCs w:val="16"/>
          <w:lang w:val="ro-RO"/>
        </w:rPr>
        <w:t xml:space="preserve"> ÎÎS Călăraşi, ÎÎS Cimişlia, ÎÎS Hănceşti-Silva, ÎÎS Nisporeni-Silva, ÎÎS Silva-Sud Cahul, ÎÎS Străşeni, ÎÎS Teleneşti, ÎS RN Codrii, ÎS RN Pădurea Domnească.</w:t>
      </w:r>
    </w:p>
  </w:footnote>
  <w:footnote w:id="91">
    <w:p w14:paraId="2552060F" w14:textId="77777777" w:rsidR="002E4104" w:rsidRPr="002B6136" w:rsidRDefault="002E4104" w:rsidP="00242645">
      <w:pPr>
        <w:pStyle w:val="a4"/>
        <w:rPr>
          <w:lang w:val="en-US"/>
        </w:rPr>
      </w:pPr>
      <w:r w:rsidRPr="00206021">
        <w:rPr>
          <w:rStyle w:val="a6"/>
          <w:rFonts w:eastAsiaTheme="majorEastAsia"/>
          <w:sz w:val="16"/>
          <w:szCs w:val="16"/>
        </w:rPr>
        <w:footnoteRef/>
      </w:r>
      <w:r w:rsidRPr="00206021">
        <w:rPr>
          <w:sz w:val="16"/>
          <w:szCs w:val="16"/>
          <w:lang w:val="en-US"/>
        </w:rPr>
        <w:t xml:space="preserve"> ÎÎS Edineţ, ÎÎS Iargara, ÎÎS Silva-Centru Ungheni.</w:t>
      </w:r>
    </w:p>
  </w:footnote>
  <w:footnote w:id="92">
    <w:p w14:paraId="56BF3F32" w14:textId="10E48C20" w:rsidR="002E4104" w:rsidRPr="009833ED" w:rsidRDefault="002E4104" w:rsidP="00242645">
      <w:pPr>
        <w:pStyle w:val="a4"/>
        <w:jc w:val="both"/>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w:t>
      </w:r>
      <w:r w:rsidRPr="009833ED">
        <w:rPr>
          <w:sz w:val="16"/>
          <w:szCs w:val="16"/>
          <w:lang w:val="ro-RO"/>
        </w:rPr>
        <w:t>De menționat că, în cazul ÎSS Iargara sunt aplicate cote majorate ale beneficiului, respectiv pentru speciile tari beneficiul fiind de 91,3%; specii</w:t>
      </w:r>
      <w:r>
        <w:rPr>
          <w:sz w:val="16"/>
          <w:szCs w:val="16"/>
          <w:lang w:val="ro-RO"/>
        </w:rPr>
        <w:t>le</w:t>
      </w:r>
      <w:r w:rsidRPr="009833ED">
        <w:rPr>
          <w:sz w:val="16"/>
          <w:szCs w:val="16"/>
          <w:lang w:val="ro-RO"/>
        </w:rPr>
        <w:t xml:space="preserve"> tari diverse </w:t>
      </w:r>
      <w:r>
        <w:rPr>
          <w:sz w:val="16"/>
          <w:szCs w:val="16"/>
          <w:lang w:val="ro-RO"/>
        </w:rPr>
        <w:t>–</w:t>
      </w:r>
      <w:r w:rsidRPr="009833ED">
        <w:rPr>
          <w:sz w:val="16"/>
          <w:szCs w:val="16"/>
          <w:lang w:val="ro-RO"/>
        </w:rPr>
        <w:t xml:space="preserve"> 48,2%; specii</w:t>
      </w:r>
      <w:r>
        <w:rPr>
          <w:sz w:val="16"/>
          <w:szCs w:val="16"/>
          <w:lang w:val="ro-RO"/>
        </w:rPr>
        <w:t>le</w:t>
      </w:r>
      <w:r w:rsidRPr="009833ED">
        <w:rPr>
          <w:sz w:val="16"/>
          <w:szCs w:val="16"/>
          <w:lang w:val="ro-RO"/>
        </w:rPr>
        <w:t xml:space="preserve"> moi </w:t>
      </w:r>
      <w:r>
        <w:rPr>
          <w:sz w:val="16"/>
          <w:szCs w:val="16"/>
          <w:lang w:val="ro-RO"/>
        </w:rPr>
        <w:t>–</w:t>
      </w:r>
      <w:r w:rsidRPr="009833ED">
        <w:rPr>
          <w:sz w:val="16"/>
          <w:szCs w:val="16"/>
          <w:lang w:val="ro-RO"/>
        </w:rPr>
        <w:t xml:space="preserve"> 82,9%</w:t>
      </w:r>
      <w:r>
        <w:rPr>
          <w:sz w:val="16"/>
          <w:szCs w:val="16"/>
          <w:lang w:val="ro-RO"/>
        </w:rPr>
        <w:t>,</w:t>
      </w:r>
      <w:r w:rsidRPr="009833ED">
        <w:rPr>
          <w:sz w:val="16"/>
          <w:szCs w:val="16"/>
          <w:lang w:val="ro-RO"/>
        </w:rPr>
        <w:t xml:space="preserve"> şi specii</w:t>
      </w:r>
      <w:r>
        <w:rPr>
          <w:sz w:val="16"/>
          <w:szCs w:val="16"/>
          <w:lang w:val="ro-RO"/>
        </w:rPr>
        <w:t>le</w:t>
      </w:r>
      <w:r w:rsidRPr="009833ED">
        <w:rPr>
          <w:sz w:val="16"/>
          <w:szCs w:val="16"/>
          <w:lang w:val="ro-RO"/>
        </w:rPr>
        <w:t xml:space="preserve"> rășinoase </w:t>
      </w:r>
      <w:r>
        <w:rPr>
          <w:sz w:val="16"/>
          <w:szCs w:val="16"/>
          <w:lang w:val="ro-RO"/>
        </w:rPr>
        <w:t>–</w:t>
      </w:r>
      <w:r w:rsidRPr="009833ED">
        <w:rPr>
          <w:sz w:val="16"/>
          <w:szCs w:val="16"/>
          <w:lang w:val="ro-RO"/>
        </w:rPr>
        <w:t xml:space="preserve"> 31,1%, care compensează aplicarea coeficientului minim K</w:t>
      </w:r>
      <w:r w:rsidRPr="009833ED">
        <w:rPr>
          <w:sz w:val="16"/>
          <w:szCs w:val="16"/>
          <w:vertAlign w:val="subscript"/>
          <w:lang w:val="ro-RO"/>
        </w:rPr>
        <w:t>2</w:t>
      </w:r>
      <w:r w:rsidRPr="009833ED">
        <w:rPr>
          <w:sz w:val="16"/>
          <w:szCs w:val="16"/>
          <w:lang w:val="ro-RO"/>
        </w:rPr>
        <w:t>.</w:t>
      </w:r>
    </w:p>
  </w:footnote>
  <w:footnote w:id="93">
    <w:p w14:paraId="01E84187" w14:textId="06160C80" w:rsidR="002E4104" w:rsidRPr="007A770D" w:rsidRDefault="002E4104" w:rsidP="007A770D">
      <w:pPr>
        <w:pStyle w:val="a4"/>
        <w:jc w:val="both"/>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Î</w:t>
      </w:r>
      <w:r>
        <w:rPr>
          <w:sz w:val="16"/>
          <w:szCs w:val="16"/>
          <w:lang w:val="ro-RO"/>
        </w:rPr>
        <w:t>S</w:t>
      </w:r>
      <w:r w:rsidRPr="007A770D">
        <w:rPr>
          <w:sz w:val="16"/>
          <w:szCs w:val="16"/>
          <w:lang w:val="ro-RO"/>
        </w:rPr>
        <w:t>S Comrat, Iargara, Telenești,</w:t>
      </w:r>
      <w:r w:rsidRPr="00523B6C">
        <w:rPr>
          <w:color w:val="000000"/>
          <w:sz w:val="16"/>
          <w:szCs w:val="16"/>
          <w:lang w:val="ro-RO"/>
        </w:rPr>
        <w:t xml:space="preserve"> R.N. Codrii</w:t>
      </w:r>
      <w:r>
        <w:rPr>
          <w:color w:val="000000"/>
          <w:sz w:val="16"/>
          <w:szCs w:val="16"/>
          <w:lang w:val="ro-RO"/>
        </w:rPr>
        <w:t>.</w:t>
      </w:r>
    </w:p>
  </w:footnote>
  <w:footnote w:id="94">
    <w:p w14:paraId="46267BC9" w14:textId="7F14CCF8" w:rsidR="002E4104" w:rsidRPr="00523B6C" w:rsidRDefault="002E4104" w:rsidP="007A770D">
      <w:pPr>
        <w:pStyle w:val="a4"/>
        <w:jc w:val="both"/>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w:t>
      </w:r>
      <w:r w:rsidRPr="00523B6C">
        <w:rPr>
          <w:sz w:val="16"/>
          <w:szCs w:val="16"/>
          <w:lang w:val="ro-RO"/>
        </w:rPr>
        <w:t>Art. 1 lit.r) din Anexa la Hotărârea Guvernului României nr.715 din 05.10.2017 de valorificare a masei lemnoase din fondul forestier proprietate publică.</w:t>
      </w:r>
    </w:p>
  </w:footnote>
  <w:footnote w:id="95">
    <w:p w14:paraId="4D679A26" w14:textId="4B1C4012" w:rsidR="002E4104" w:rsidRPr="001A18F6" w:rsidRDefault="002E4104" w:rsidP="00EF13E0">
      <w:pPr>
        <w:pStyle w:val="a4"/>
        <w:rPr>
          <w:sz w:val="16"/>
          <w:szCs w:val="16"/>
          <w:lang w:val="ro-RO"/>
        </w:rPr>
      </w:pPr>
      <w:r w:rsidRPr="007A770D">
        <w:rPr>
          <w:rStyle w:val="a6"/>
          <w:rFonts w:eastAsiaTheme="majorEastAsia"/>
          <w:sz w:val="16"/>
          <w:szCs w:val="16"/>
          <w:lang w:val="ro-RO"/>
        </w:rPr>
        <w:footnoteRef/>
      </w:r>
      <w:r w:rsidRPr="001A18F6">
        <w:rPr>
          <w:sz w:val="16"/>
          <w:szCs w:val="16"/>
          <w:lang w:val="ro-RO"/>
        </w:rPr>
        <w:t xml:space="preserve"> </w:t>
      </w:r>
      <w:hyperlink r:id="rId2" w:history="1">
        <w:r w:rsidRPr="001A18F6">
          <w:rPr>
            <w:rStyle w:val="af4"/>
            <w:sz w:val="16"/>
            <w:szCs w:val="16"/>
            <w:lang w:val="ro-RO"/>
          </w:rPr>
          <w:t>http://www.rosilva.ro/rnp/preturi_vanzare_m_l_p_2022__p_1600.htm</w:t>
        </w:r>
      </w:hyperlink>
      <w:r w:rsidRPr="001A18F6">
        <w:rPr>
          <w:sz w:val="16"/>
          <w:szCs w:val="16"/>
          <w:lang w:val="ro-RO"/>
        </w:rPr>
        <w:t xml:space="preserve"> </w:t>
      </w:r>
    </w:p>
  </w:footnote>
  <w:footnote w:id="96">
    <w:p w14:paraId="1A918344" w14:textId="77777777" w:rsidR="002E4104" w:rsidRPr="007A770D" w:rsidRDefault="002E4104" w:rsidP="00EF13E0">
      <w:pPr>
        <w:pStyle w:val="a4"/>
        <w:rPr>
          <w:color w:val="2F5496" w:themeColor="accent5" w:themeShade="BF"/>
          <w:sz w:val="16"/>
          <w:szCs w:val="16"/>
          <w:u w:val="single"/>
          <w:lang w:val="ro-RO"/>
        </w:rPr>
      </w:pPr>
      <w:r w:rsidRPr="007A770D">
        <w:rPr>
          <w:rStyle w:val="a6"/>
          <w:rFonts w:eastAsiaTheme="majorEastAsia"/>
          <w:sz w:val="16"/>
          <w:szCs w:val="16"/>
          <w:lang w:val="ro-RO"/>
        </w:rPr>
        <w:footnoteRef/>
      </w:r>
      <w:r w:rsidRPr="007A770D">
        <w:rPr>
          <w:sz w:val="16"/>
          <w:szCs w:val="16"/>
          <w:lang w:val="ro-RO"/>
        </w:rPr>
        <w:t xml:space="preserve"> </w:t>
      </w:r>
      <w:r w:rsidRPr="001A18F6">
        <w:rPr>
          <w:sz w:val="16"/>
          <w:szCs w:val="16"/>
          <w:lang w:val="ro-RO"/>
        </w:rPr>
        <w:t xml:space="preserve">Ordinul este publicat pe pagina web a Agenției Moldsilva </w:t>
      </w:r>
      <w:r w:rsidRPr="007A770D">
        <w:rPr>
          <w:color w:val="2F5496" w:themeColor="accent5" w:themeShade="BF"/>
          <w:sz w:val="16"/>
          <w:szCs w:val="16"/>
          <w:u w:val="single"/>
          <w:lang w:val="ro-RO"/>
        </w:rPr>
        <w:t>https://new.moldsilva.gov.md/lib.php?l=ro&amp;idc=202&amp;t=/Legislatia/Ordinecirculare/&amp;year=2022</w:t>
      </w:r>
    </w:p>
  </w:footnote>
  <w:footnote w:id="97">
    <w:p w14:paraId="5B658AEA" w14:textId="1D020763" w:rsidR="002E4104" w:rsidRPr="00CB66E3" w:rsidRDefault="002E4104" w:rsidP="00EF13E0">
      <w:pPr>
        <w:pStyle w:val="a4"/>
        <w:rPr>
          <w:sz w:val="16"/>
          <w:szCs w:val="16"/>
          <w:lang w:val="ro-RO"/>
        </w:rPr>
      </w:pPr>
      <w:r w:rsidRPr="007A770D">
        <w:rPr>
          <w:rStyle w:val="a6"/>
          <w:rFonts w:eastAsiaTheme="majorEastAsia"/>
          <w:sz w:val="16"/>
          <w:szCs w:val="16"/>
          <w:lang w:val="ro-RO"/>
        </w:rPr>
        <w:footnoteRef/>
      </w:r>
      <w:r w:rsidRPr="00CB66E3">
        <w:rPr>
          <w:sz w:val="16"/>
          <w:szCs w:val="16"/>
          <w:lang w:val="ro-RO"/>
        </w:rPr>
        <w:t xml:space="preserve"> Dispoziția CSE </w:t>
      </w:r>
      <w:r>
        <w:rPr>
          <w:sz w:val="16"/>
          <w:szCs w:val="16"/>
          <w:lang w:val="ro-RO"/>
        </w:rPr>
        <w:t>nr.</w:t>
      </w:r>
      <w:r w:rsidRPr="00CB66E3">
        <w:rPr>
          <w:sz w:val="16"/>
          <w:szCs w:val="16"/>
          <w:lang w:val="ro-RO"/>
        </w:rPr>
        <w:t>33/11.08.</w:t>
      </w:r>
      <w:r>
        <w:rPr>
          <w:sz w:val="16"/>
          <w:szCs w:val="16"/>
          <w:lang w:val="ro-RO"/>
        </w:rPr>
        <w:t>20</w:t>
      </w:r>
      <w:r w:rsidRPr="00CB66E3">
        <w:rPr>
          <w:sz w:val="16"/>
          <w:szCs w:val="16"/>
          <w:lang w:val="ro-RO"/>
        </w:rPr>
        <w:t>22, pct. 2.3</w:t>
      </w:r>
      <w:r>
        <w:rPr>
          <w:sz w:val="16"/>
          <w:szCs w:val="16"/>
          <w:lang w:val="ro-RO"/>
        </w:rPr>
        <w:t>.</w:t>
      </w:r>
    </w:p>
  </w:footnote>
  <w:footnote w:id="98">
    <w:p w14:paraId="618F0A39" w14:textId="1E23535A" w:rsidR="002E4104" w:rsidRPr="007A770D" w:rsidRDefault="002E4104" w:rsidP="00EF13E0">
      <w:pPr>
        <w:pStyle w:val="a4"/>
        <w:rPr>
          <w:sz w:val="16"/>
          <w:szCs w:val="16"/>
          <w:lang w:val="ro-RO"/>
        </w:rPr>
      </w:pPr>
      <w:r w:rsidRPr="007E71A2">
        <w:rPr>
          <w:rStyle w:val="a6"/>
          <w:rFonts w:eastAsiaTheme="majorEastAsia"/>
          <w:sz w:val="16"/>
          <w:szCs w:val="16"/>
          <w:lang w:val="ro-RO"/>
        </w:rPr>
        <w:footnoteRef/>
      </w:r>
      <w:r w:rsidRPr="007E71A2">
        <w:rPr>
          <w:sz w:val="16"/>
          <w:szCs w:val="16"/>
          <w:lang w:val="ro-RO"/>
        </w:rPr>
        <w:t xml:space="preserve"> Ordin</w:t>
      </w:r>
      <w:r>
        <w:rPr>
          <w:sz w:val="16"/>
          <w:szCs w:val="16"/>
          <w:lang w:val="ro-RO"/>
        </w:rPr>
        <w:t>ul</w:t>
      </w:r>
      <w:r w:rsidRPr="007E71A2">
        <w:rPr>
          <w:sz w:val="16"/>
          <w:szCs w:val="16"/>
          <w:lang w:val="ro-RO"/>
        </w:rPr>
        <w:t xml:space="preserve"> MM nr.86 din 24.10.</w:t>
      </w:r>
      <w:r>
        <w:rPr>
          <w:sz w:val="16"/>
          <w:szCs w:val="16"/>
          <w:lang w:val="ro-RO"/>
        </w:rPr>
        <w:t>20</w:t>
      </w:r>
      <w:r w:rsidRPr="007E71A2">
        <w:rPr>
          <w:sz w:val="16"/>
          <w:szCs w:val="16"/>
          <w:lang w:val="ro-RO"/>
        </w:rPr>
        <w:t>22, pct.15 lit.e), pct.16 lit.a)</w:t>
      </w:r>
      <w:r>
        <w:rPr>
          <w:sz w:val="16"/>
          <w:szCs w:val="16"/>
          <w:lang w:val="ro-RO"/>
        </w:rPr>
        <w:t>.</w:t>
      </w:r>
    </w:p>
  </w:footnote>
  <w:footnote w:id="99">
    <w:p w14:paraId="47881708" w14:textId="46E5D048" w:rsidR="002E4104" w:rsidRPr="007A770D" w:rsidRDefault="002E4104" w:rsidP="00EF13E0">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w:t>
      </w:r>
      <w:r w:rsidRPr="007E71A2">
        <w:rPr>
          <w:sz w:val="16"/>
          <w:szCs w:val="16"/>
          <w:lang w:val="ro-RO"/>
        </w:rPr>
        <w:t>Ordin</w:t>
      </w:r>
      <w:r>
        <w:rPr>
          <w:sz w:val="16"/>
          <w:szCs w:val="16"/>
          <w:lang w:val="ro-RO"/>
        </w:rPr>
        <w:t>ul</w:t>
      </w:r>
      <w:r w:rsidRPr="007E71A2">
        <w:rPr>
          <w:sz w:val="16"/>
          <w:szCs w:val="16"/>
          <w:lang w:val="ro-RO"/>
        </w:rPr>
        <w:t xml:space="preserve"> MM nr.86 din 24.10.</w:t>
      </w:r>
      <w:r>
        <w:rPr>
          <w:sz w:val="16"/>
          <w:szCs w:val="16"/>
          <w:lang w:val="ro-RO"/>
        </w:rPr>
        <w:t>20</w:t>
      </w:r>
      <w:r w:rsidRPr="007E71A2">
        <w:rPr>
          <w:sz w:val="16"/>
          <w:szCs w:val="16"/>
          <w:lang w:val="ro-RO"/>
        </w:rPr>
        <w:t>22, pct.17</w:t>
      </w:r>
      <w:r>
        <w:rPr>
          <w:sz w:val="16"/>
          <w:szCs w:val="16"/>
          <w:lang w:val="ro-RO"/>
        </w:rPr>
        <w:t>.</w:t>
      </w:r>
    </w:p>
  </w:footnote>
  <w:footnote w:id="100">
    <w:p w14:paraId="4AE85E14" w14:textId="1D0F8ABC" w:rsidR="002E4104" w:rsidRPr="007A770D" w:rsidRDefault="002E4104" w:rsidP="00EF13E0">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PV nr.1 din 09.11.</w:t>
      </w:r>
      <w:r>
        <w:rPr>
          <w:sz w:val="16"/>
          <w:szCs w:val="16"/>
          <w:lang w:val="ro-RO"/>
        </w:rPr>
        <w:t>20</w:t>
      </w:r>
      <w:r w:rsidRPr="007A770D">
        <w:rPr>
          <w:sz w:val="16"/>
          <w:szCs w:val="16"/>
          <w:lang w:val="ro-RO"/>
        </w:rPr>
        <w:t>22 – 31,3 mil. lei</w:t>
      </w:r>
      <w:r>
        <w:rPr>
          <w:sz w:val="16"/>
          <w:szCs w:val="16"/>
          <w:lang w:val="ro-RO"/>
        </w:rPr>
        <w:t>,</w:t>
      </w:r>
      <w:r w:rsidRPr="007A770D">
        <w:rPr>
          <w:sz w:val="16"/>
          <w:szCs w:val="16"/>
          <w:lang w:val="ro-RO"/>
        </w:rPr>
        <w:t xml:space="preserve"> și PV nr.2 din 22.12.</w:t>
      </w:r>
      <w:r>
        <w:rPr>
          <w:sz w:val="16"/>
          <w:szCs w:val="16"/>
          <w:lang w:val="ro-RO"/>
        </w:rPr>
        <w:t>20</w:t>
      </w:r>
      <w:r w:rsidRPr="007A770D">
        <w:rPr>
          <w:sz w:val="16"/>
          <w:szCs w:val="16"/>
          <w:lang w:val="ro-RO"/>
        </w:rPr>
        <w:t>22 – 23,3 mil. lei</w:t>
      </w:r>
      <w:r>
        <w:rPr>
          <w:sz w:val="16"/>
          <w:szCs w:val="16"/>
          <w:lang w:val="ro-RO"/>
        </w:rPr>
        <w:t>.</w:t>
      </w:r>
      <w:r w:rsidRPr="007A770D">
        <w:rPr>
          <w:sz w:val="16"/>
          <w:szCs w:val="16"/>
          <w:lang w:val="ro-RO"/>
        </w:rPr>
        <w:t xml:space="preserve"> </w:t>
      </w:r>
    </w:p>
  </w:footnote>
  <w:footnote w:id="101">
    <w:p w14:paraId="4F6E0CBE" w14:textId="309B8898" w:rsidR="002E4104" w:rsidRPr="007A770D" w:rsidRDefault="002E4104" w:rsidP="00EF13E0">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w:t>
      </w:r>
      <w:r w:rsidRPr="007E71A2">
        <w:rPr>
          <w:sz w:val="16"/>
          <w:szCs w:val="16"/>
          <w:lang w:val="ro-RO"/>
        </w:rPr>
        <w:t>Ordin</w:t>
      </w:r>
      <w:r>
        <w:rPr>
          <w:sz w:val="16"/>
          <w:szCs w:val="16"/>
          <w:lang w:val="ro-RO"/>
        </w:rPr>
        <w:t>ul</w:t>
      </w:r>
      <w:r w:rsidRPr="007E71A2">
        <w:rPr>
          <w:sz w:val="16"/>
          <w:szCs w:val="16"/>
          <w:lang w:val="ro-RO"/>
        </w:rPr>
        <w:t xml:space="preserve"> MM nr.86 din 24.10.</w:t>
      </w:r>
      <w:r>
        <w:rPr>
          <w:sz w:val="16"/>
          <w:szCs w:val="16"/>
          <w:lang w:val="ro-RO"/>
        </w:rPr>
        <w:t>20</w:t>
      </w:r>
      <w:r w:rsidRPr="007E71A2">
        <w:rPr>
          <w:sz w:val="16"/>
          <w:szCs w:val="16"/>
          <w:lang w:val="ro-RO"/>
        </w:rPr>
        <w:t>22, pct.15 lit.d), pct.16 lit.d)</w:t>
      </w:r>
      <w:r>
        <w:rPr>
          <w:sz w:val="16"/>
          <w:szCs w:val="16"/>
          <w:lang w:val="ro-RO"/>
        </w:rPr>
        <w:t>.</w:t>
      </w:r>
    </w:p>
  </w:footnote>
  <w:footnote w:id="102">
    <w:p w14:paraId="4BEBA8F1" w14:textId="1BB9881F" w:rsidR="002E4104" w:rsidRPr="007A770D" w:rsidRDefault="002E4104" w:rsidP="00EF13E0">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w:t>
      </w:r>
      <w:r w:rsidRPr="007E71A2">
        <w:rPr>
          <w:sz w:val="16"/>
          <w:szCs w:val="16"/>
          <w:lang w:val="ro-RO"/>
        </w:rPr>
        <w:t>Ordin</w:t>
      </w:r>
      <w:r>
        <w:rPr>
          <w:sz w:val="16"/>
          <w:szCs w:val="16"/>
          <w:lang w:val="ro-RO"/>
        </w:rPr>
        <w:t>ul</w:t>
      </w:r>
      <w:r w:rsidRPr="007E71A2">
        <w:rPr>
          <w:sz w:val="16"/>
          <w:szCs w:val="16"/>
          <w:lang w:val="ro-RO"/>
        </w:rPr>
        <w:t xml:space="preserve"> MM nr.86 din 24.10.</w:t>
      </w:r>
      <w:r>
        <w:rPr>
          <w:sz w:val="16"/>
          <w:szCs w:val="16"/>
          <w:lang w:val="ro-RO"/>
        </w:rPr>
        <w:t>20</w:t>
      </w:r>
      <w:r w:rsidRPr="007E71A2">
        <w:rPr>
          <w:sz w:val="16"/>
          <w:szCs w:val="16"/>
          <w:lang w:val="ro-RO"/>
        </w:rPr>
        <w:t>22, pct.32</w:t>
      </w:r>
      <w:r>
        <w:rPr>
          <w:sz w:val="16"/>
          <w:szCs w:val="16"/>
          <w:lang w:val="ro-RO"/>
        </w:rPr>
        <w:t>.</w:t>
      </w:r>
    </w:p>
  </w:footnote>
  <w:footnote w:id="103">
    <w:p w14:paraId="2ABD102D" w14:textId="55B1B88D" w:rsidR="002E4104" w:rsidRPr="007A770D" w:rsidRDefault="002E4104" w:rsidP="00EF13E0">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w:t>
      </w:r>
      <w:r w:rsidRPr="007E71A2">
        <w:rPr>
          <w:sz w:val="16"/>
          <w:szCs w:val="16"/>
          <w:lang w:val="ro-RO"/>
        </w:rPr>
        <w:t>Ordin</w:t>
      </w:r>
      <w:r>
        <w:rPr>
          <w:sz w:val="16"/>
          <w:szCs w:val="16"/>
          <w:lang w:val="ro-RO"/>
        </w:rPr>
        <w:t>ul</w:t>
      </w:r>
      <w:r w:rsidRPr="007E71A2">
        <w:rPr>
          <w:sz w:val="16"/>
          <w:szCs w:val="16"/>
          <w:lang w:val="ro-RO"/>
        </w:rPr>
        <w:t xml:space="preserve"> MM nr.86 din 24.10.</w:t>
      </w:r>
      <w:r>
        <w:rPr>
          <w:sz w:val="16"/>
          <w:szCs w:val="16"/>
          <w:lang w:val="ro-RO"/>
        </w:rPr>
        <w:t>20</w:t>
      </w:r>
      <w:r w:rsidRPr="007E71A2">
        <w:rPr>
          <w:sz w:val="16"/>
          <w:szCs w:val="16"/>
          <w:lang w:val="ro-RO"/>
        </w:rPr>
        <w:t>22, pct.23</w:t>
      </w:r>
      <w:r>
        <w:rPr>
          <w:sz w:val="16"/>
          <w:szCs w:val="16"/>
          <w:lang w:val="ro-RO"/>
        </w:rPr>
        <w:t>.</w:t>
      </w:r>
    </w:p>
  </w:footnote>
  <w:footnote w:id="104">
    <w:p w14:paraId="32225408" w14:textId="3B4C75BD" w:rsidR="002E4104" w:rsidRPr="00F654C6" w:rsidRDefault="002E4104" w:rsidP="007A770D">
      <w:pPr>
        <w:pStyle w:val="a4"/>
        <w:jc w:val="both"/>
        <w:rPr>
          <w:rFonts w:asciiTheme="majorBidi" w:hAnsiTheme="majorBidi" w:cstheme="majorBidi"/>
          <w:sz w:val="16"/>
          <w:szCs w:val="16"/>
          <w:lang w:val="ro-RO"/>
        </w:rPr>
      </w:pPr>
      <w:r w:rsidRPr="007A770D">
        <w:rPr>
          <w:rStyle w:val="a6"/>
          <w:rFonts w:eastAsiaTheme="majorEastAsia"/>
          <w:sz w:val="16"/>
          <w:szCs w:val="16"/>
          <w:lang w:val="ro-RO"/>
        </w:rPr>
        <w:footnoteRef/>
      </w:r>
      <w:r w:rsidRPr="007A770D">
        <w:rPr>
          <w:sz w:val="16"/>
          <w:szCs w:val="16"/>
          <w:lang w:val="ro-RO"/>
        </w:rPr>
        <w:t xml:space="preserve"> </w:t>
      </w:r>
      <w:r w:rsidRPr="00F654C6">
        <w:rPr>
          <w:rFonts w:asciiTheme="majorBidi" w:hAnsiTheme="majorBidi" w:cstheme="majorBidi"/>
          <w:sz w:val="16"/>
          <w:szCs w:val="16"/>
          <w:lang w:val="ro-RO"/>
        </w:rPr>
        <w:t>Ordinul AMS nr.233 din 15.07.2022 „Cu privire la aprobarea Regulamentului privind salarizarea personalului din cadrul entităţilor publice din subordinea Agenţiei „Moldsilva</w:t>
      </w:r>
      <w:r>
        <w:rPr>
          <w:rFonts w:asciiTheme="majorBidi" w:hAnsiTheme="majorBidi" w:cstheme="majorBidi"/>
          <w:sz w:val="16"/>
          <w:szCs w:val="16"/>
          <w:lang w:val="ro-RO"/>
        </w:rPr>
        <w:t>”</w:t>
      </w:r>
      <w:r w:rsidRPr="00F654C6">
        <w:rPr>
          <w:rFonts w:asciiTheme="majorBidi" w:hAnsiTheme="majorBidi" w:cstheme="majorBidi"/>
          <w:sz w:val="16"/>
          <w:szCs w:val="16"/>
          <w:lang w:val="ro-RO"/>
        </w:rPr>
        <w:t>”.</w:t>
      </w:r>
    </w:p>
  </w:footnote>
  <w:footnote w:id="105">
    <w:p w14:paraId="69FE8DE5" w14:textId="40CA8607" w:rsidR="002E4104" w:rsidRPr="00F654C6" w:rsidRDefault="002E4104" w:rsidP="00F654C6">
      <w:pPr>
        <w:pStyle w:val="a4"/>
        <w:jc w:val="both"/>
        <w:rPr>
          <w:rFonts w:asciiTheme="majorBidi" w:hAnsiTheme="majorBidi" w:cstheme="majorBidi"/>
          <w:sz w:val="16"/>
          <w:szCs w:val="16"/>
          <w:lang w:val="ro-RO"/>
        </w:rPr>
      </w:pPr>
      <w:r w:rsidRPr="007A770D">
        <w:rPr>
          <w:rStyle w:val="a6"/>
          <w:rFonts w:asciiTheme="majorBidi" w:eastAsiaTheme="majorEastAsia" w:hAnsiTheme="majorBidi"/>
          <w:sz w:val="16"/>
          <w:szCs w:val="16"/>
          <w:lang w:val="ro-RO"/>
        </w:rPr>
        <w:footnoteRef/>
      </w:r>
      <w:r w:rsidRPr="007A770D">
        <w:rPr>
          <w:rFonts w:asciiTheme="majorBidi" w:hAnsiTheme="majorBidi" w:cstheme="majorBidi"/>
          <w:sz w:val="16"/>
          <w:szCs w:val="16"/>
          <w:lang w:val="ro-RO"/>
        </w:rPr>
        <w:t xml:space="preserve"> </w:t>
      </w:r>
      <w:r w:rsidRPr="00F654C6">
        <w:rPr>
          <w:rFonts w:asciiTheme="majorBidi" w:hAnsiTheme="majorBidi" w:cstheme="majorBidi"/>
          <w:sz w:val="16"/>
          <w:szCs w:val="16"/>
          <w:lang w:val="ro-RO"/>
        </w:rPr>
        <w:t>Ordinul AMS nr.286/2022 „Cu privire la modificarea Anexei nr.3 la Ordinul AMS nr.233 din 15.07.2022 cu privire la aprobarea Regulamentului privind salarizarea personalului din cadrul entităţilor publice din subordinea Agenţiei „Moldsilva” şi al salariului tarifar pentru I-a categorie de salarizare”.</w:t>
      </w:r>
    </w:p>
  </w:footnote>
  <w:footnote w:id="106">
    <w:p w14:paraId="659685F9" w14:textId="6F4F073E" w:rsidR="002E4104" w:rsidRPr="00BA1D7B" w:rsidRDefault="002E4104" w:rsidP="00F654C6">
      <w:pPr>
        <w:pStyle w:val="a4"/>
        <w:jc w:val="both"/>
        <w:rPr>
          <w:sz w:val="16"/>
          <w:szCs w:val="16"/>
          <w:lang w:val="ro-RO"/>
        </w:rPr>
      </w:pPr>
      <w:r w:rsidRPr="007A770D">
        <w:rPr>
          <w:rStyle w:val="a6"/>
          <w:rFonts w:asciiTheme="majorBidi" w:eastAsiaTheme="majorEastAsia" w:hAnsiTheme="majorBidi"/>
          <w:sz w:val="16"/>
          <w:szCs w:val="16"/>
          <w:lang w:val="ro-RO"/>
        </w:rPr>
        <w:footnoteRef/>
      </w:r>
      <w:r w:rsidRPr="007A770D">
        <w:rPr>
          <w:rFonts w:asciiTheme="majorBidi" w:hAnsiTheme="majorBidi" w:cstheme="majorBidi"/>
          <w:sz w:val="16"/>
          <w:szCs w:val="16"/>
          <w:lang w:val="ro-RO"/>
        </w:rPr>
        <w:t xml:space="preserve"> </w:t>
      </w:r>
      <w:r w:rsidRPr="00F654C6">
        <w:rPr>
          <w:rFonts w:asciiTheme="majorBidi" w:hAnsiTheme="majorBidi" w:cstheme="majorBidi"/>
          <w:sz w:val="16"/>
          <w:szCs w:val="16"/>
          <w:lang w:val="ro-RO"/>
        </w:rPr>
        <w:t>Ordinul AMS nr.17/2023 „Cu privire la modificarea Anexei nr.3 la Ordinul AMS nr.233 din 15.07.2022 cu privire la aprobarea Regulamentului privind salarizar</w:t>
      </w:r>
      <w:r w:rsidRPr="00BA1D7B">
        <w:rPr>
          <w:rFonts w:asciiTheme="majorBidi" w:hAnsiTheme="majorBidi" w:cstheme="majorBidi"/>
          <w:sz w:val="16"/>
          <w:szCs w:val="16"/>
          <w:lang w:val="ro-RO"/>
        </w:rPr>
        <w:t>ea personalului din cadrul entităţilor publice din subordinea Agenţiei „Moldsilva” şi al salariului tarifar pentru I-a categorie de salarizare”.</w:t>
      </w:r>
    </w:p>
  </w:footnote>
  <w:footnote w:id="107">
    <w:p w14:paraId="5A9E7DFE" w14:textId="64457BDC" w:rsidR="002E4104" w:rsidRPr="007A770D" w:rsidRDefault="002E4104" w:rsidP="00F654C6">
      <w:pPr>
        <w:pStyle w:val="4"/>
        <w:shd w:val="clear" w:color="auto" w:fill="FFFFFF"/>
        <w:spacing w:before="0"/>
        <w:jc w:val="both"/>
        <w:rPr>
          <w:sz w:val="16"/>
          <w:szCs w:val="16"/>
          <w:lang w:val="ro-RO"/>
        </w:rPr>
      </w:pPr>
      <w:r w:rsidRPr="007A770D">
        <w:rPr>
          <w:rStyle w:val="a6"/>
          <w:rFonts w:asciiTheme="majorBidi" w:hAnsiTheme="majorBidi"/>
          <w:i w:val="0"/>
          <w:color w:val="auto"/>
          <w:sz w:val="16"/>
          <w:szCs w:val="16"/>
          <w:lang w:val="ro-RO"/>
        </w:rPr>
        <w:footnoteRef/>
      </w:r>
      <w:r w:rsidRPr="007A770D">
        <w:rPr>
          <w:rFonts w:asciiTheme="majorBidi" w:hAnsiTheme="majorBidi"/>
          <w:i w:val="0"/>
          <w:color w:val="auto"/>
          <w:sz w:val="16"/>
          <w:szCs w:val="16"/>
          <w:lang w:val="ro-RO"/>
        </w:rPr>
        <w:t xml:space="preserve"> </w:t>
      </w:r>
      <w:r w:rsidRPr="00F654C6">
        <w:rPr>
          <w:rFonts w:asciiTheme="majorBidi" w:hAnsiTheme="majorBidi"/>
          <w:i w:val="0"/>
          <w:color w:val="auto"/>
          <w:sz w:val="16"/>
          <w:szCs w:val="16"/>
          <w:lang w:val="ro-RO"/>
        </w:rPr>
        <w:t xml:space="preserve">HG nr.854/2022 </w:t>
      </w:r>
      <w:r>
        <w:rPr>
          <w:rFonts w:asciiTheme="majorBidi" w:hAnsiTheme="majorBidi"/>
          <w:i w:val="0"/>
          <w:color w:val="auto"/>
          <w:sz w:val="16"/>
          <w:szCs w:val="16"/>
          <w:lang w:val="ro-RO"/>
        </w:rPr>
        <w:t>„</w:t>
      </w:r>
      <w:r>
        <w:rPr>
          <w:rFonts w:asciiTheme="majorBidi" w:eastAsia="SimSun" w:hAnsiTheme="majorBidi"/>
          <w:i w:val="0"/>
          <w:color w:val="auto"/>
          <w:sz w:val="16"/>
          <w:szCs w:val="16"/>
          <w:lang w:val="ro-RO"/>
        </w:rPr>
        <w:t>P</w:t>
      </w:r>
      <w:r w:rsidRPr="00F654C6">
        <w:rPr>
          <w:rFonts w:asciiTheme="majorBidi" w:eastAsia="SimSun" w:hAnsiTheme="majorBidi"/>
          <w:i w:val="0"/>
          <w:color w:val="auto"/>
          <w:sz w:val="16"/>
          <w:szCs w:val="16"/>
          <w:lang w:val="ro-RO"/>
        </w:rPr>
        <w:t>entru modificarea punctului 1 din Hotărârea Guvernului nr. 670/2022 privind stabilirea cuantumului salariului minim pe țară</w:t>
      </w:r>
      <w:r>
        <w:rPr>
          <w:rFonts w:asciiTheme="majorBidi" w:eastAsia="SimSun" w:hAnsiTheme="majorBidi"/>
          <w:i w:val="0"/>
          <w:color w:val="auto"/>
          <w:sz w:val="16"/>
          <w:szCs w:val="16"/>
          <w:lang w:val="ro-RO"/>
        </w:rPr>
        <w:t>”</w:t>
      </w:r>
      <w:r w:rsidRPr="00F654C6">
        <w:rPr>
          <w:rFonts w:asciiTheme="majorBidi" w:eastAsia="SimSun" w:hAnsiTheme="majorBidi"/>
          <w:i w:val="0"/>
          <w:color w:val="auto"/>
          <w:sz w:val="16"/>
          <w:szCs w:val="16"/>
          <w:lang w:val="ro-RO"/>
        </w:rPr>
        <w:t>.</w:t>
      </w:r>
    </w:p>
  </w:footnote>
  <w:footnote w:id="108">
    <w:p w14:paraId="0D545FA1" w14:textId="77777777" w:rsidR="002E4104" w:rsidRPr="001C3C0B" w:rsidRDefault="002E4104" w:rsidP="00EF13E0">
      <w:pPr>
        <w:pStyle w:val="a4"/>
        <w:rPr>
          <w:sz w:val="16"/>
          <w:szCs w:val="16"/>
          <w:lang w:val="ro-RO"/>
        </w:rPr>
      </w:pPr>
      <w:r w:rsidRPr="007A770D">
        <w:rPr>
          <w:rStyle w:val="a6"/>
          <w:rFonts w:eastAsiaTheme="majorEastAsia"/>
          <w:sz w:val="16"/>
          <w:szCs w:val="16"/>
          <w:lang w:val="ro-RO"/>
        </w:rPr>
        <w:footnoteRef/>
      </w:r>
      <w:r w:rsidRPr="001C3C0B">
        <w:rPr>
          <w:sz w:val="16"/>
          <w:szCs w:val="16"/>
          <w:lang w:val="ro-RO"/>
        </w:rPr>
        <w:t xml:space="preserve"> Calculul:  33,97% - 13,94% = 20,03%.</w:t>
      </w:r>
    </w:p>
  </w:footnote>
  <w:footnote w:id="109">
    <w:p w14:paraId="78E55B9B" w14:textId="25F13307" w:rsidR="002E4104" w:rsidRPr="001C3C0B" w:rsidRDefault="002E4104">
      <w:pPr>
        <w:pStyle w:val="a4"/>
        <w:rPr>
          <w:sz w:val="16"/>
          <w:szCs w:val="16"/>
          <w:lang w:val="ro-RO"/>
        </w:rPr>
      </w:pPr>
      <w:r w:rsidRPr="007A770D">
        <w:rPr>
          <w:rStyle w:val="a6"/>
          <w:sz w:val="16"/>
          <w:szCs w:val="16"/>
          <w:lang w:val="ro-RO"/>
        </w:rPr>
        <w:footnoteRef/>
      </w:r>
      <w:r w:rsidRPr="001C3C0B">
        <w:rPr>
          <w:sz w:val="16"/>
          <w:szCs w:val="16"/>
          <w:lang w:val="ro-RO"/>
        </w:rPr>
        <w:t xml:space="preserve"> Calculul: 50,2 mil.lei x 20,03%/120,03%</w:t>
      </w:r>
      <w:r>
        <w:rPr>
          <w:sz w:val="16"/>
          <w:szCs w:val="16"/>
          <w:lang w:val="ro-RO"/>
        </w:rPr>
        <w:t xml:space="preserve"> </w:t>
      </w:r>
      <w:r w:rsidRPr="001C3C0B">
        <w:rPr>
          <w:sz w:val="16"/>
          <w:szCs w:val="16"/>
          <w:lang w:val="ro-RO"/>
        </w:rPr>
        <w:t>=</w:t>
      </w:r>
      <w:r>
        <w:rPr>
          <w:sz w:val="16"/>
          <w:szCs w:val="16"/>
          <w:lang w:val="ro-RO"/>
        </w:rPr>
        <w:t xml:space="preserve"> </w:t>
      </w:r>
      <w:r w:rsidRPr="001C3C0B">
        <w:rPr>
          <w:sz w:val="16"/>
          <w:szCs w:val="16"/>
          <w:lang w:val="ro-RO"/>
        </w:rPr>
        <w:t>8,38 mil.lei.</w:t>
      </w:r>
    </w:p>
  </w:footnote>
  <w:footnote w:id="110">
    <w:p w14:paraId="11F84B63" w14:textId="77777777" w:rsidR="002E4104" w:rsidRPr="001C3C0B" w:rsidRDefault="002E4104">
      <w:pPr>
        <w:pStyle w:val="a4"/>
        <w:rPr>
          <w:sz w:val="16"/>
          <w:szCs w:val="16"/>
          <w:lang w:val="ro-RO"/>
        </w:rPr>
      </w:pPr>
      <w:r w:rsidRPr="007A770D">
        <w:rPr>
          <w:rStyle w:val="a6"/>
          <w:sz w:val="16"/>
          <w:szCs w:val="16"/>
          <w:lang w:val="ro-RO"/>
        </w:rPr>
        <w:footnoteRef/>
      </w:r>
      <w:r w:rsidRPr="001C3C0B">
        <w:rPr>
          <w:sz w:val="16"/>
          <w:szCs w:val="16"/>
          <w:lang w:val="ro-RO"/>
        </w:rPr>
        <w:t xml:space="preserve"> Calculul: 50,2 mil.lei – 8,4 mil.lei = 41,8 mil.lei.</w:t>
      </w:r>
    </w:p>
  </w:footnote>
  <w:footnote w:id="111">
    <w:p w14:paraId="7D70D506" w14:textId="08656F15" w:rsidR="002E4104" w:rsidRPr="00BA1D7B" w:rsidRDefault="002E4104" w:rsidP="007A770D">
      <w:pPr>
        <w:pStyle w:val="a4"/>
        <w:jc w:val="both"/>
        <w:rPr>
          <w:sz w:val="16"/>
          <w:szCs w:val="16"/>
          <w:lang w:val="ro-RO"/>
        </w:rPr>
      </w:pPr>
      <w:r w:rsidRPr="007A770D">
        <w:rPr>
          <w:rStyle w:val="a6"/>
          <w:rFonts w:eastAsiaTheme="majorEastAsia"/>
          <w:sz w:val="16"/>
          <w:szCs w:val="16"/>
          <w:lang w:val="ro-RO"/>
        </w:rPr>
        <w:footnoteRef/>
      </w:r>
      <w:r w:rsidRPr="00BA1D7B">
        <w:rPr>
          <w:sz w:val="16"/>
          <w:szCs w:val="16"/>
          <w:lang w:val="ro-RO"/>
        </w:rPr>
        <w:t xml:space="preserve"> Entitățile silvice: Călărași, Cimișlia, Edineț, Orhei, Strășeni, R.N. Pădurea domnească</w:t>
      </w:r>
      <w:r>
        <w:rPr>
          <w:sz w:val="16"/>
          <w:szCs w:val="16"/>
          <w:lang w:val="ro-RO"/>
        </w:rPr>
        <w:t>.</w:t>
      </w:r>
    </w:p>
  </w:footnote>
  <w:footnote w:id="112">
    <w:p w14:paraId="6CA952FE" w14:textId="42A7A0C7" w:rsidR="002E4104" w:rsidRPr="007A770D" w:rsidRDefault="002E4104" w:rsidP="007A770D">
      <w:pPr>
        <w:pStyle w:val="a4"/>
        <w:jc w:val="both"/>
        <w:rPr>
          <w:lang w:val="ro-RO"/>
        </w:rPr>
      </w:pPr>
      <w:r w:rsidRPr="007A770D">
        <w:rPr>
          <w:rStyle w:val="a6"/>
          <w:rFonts w:eastAsiaTheme="majorEastAsia"/>
          <w:sz w:val="16"/>
          <w:szCs w:val="16"/>
          <w:lang w:val="ro-RO"/>
        </w:rPr>
        <w:footnoteRef/>
      </w:r>
      <w:r w:rsidRPr="007A770D">
        <w:rPr>
          <w:sz w:val="16"/>
          <w:szCs w:val="16"/>
          <w:lang w:val="ro-RO"/>
        </w:rPr>
        <w:t xml:space="preserve"> </w:t>
      </w:r>
      <w:r w:rsidRPr="00BA1D7B">
        <w:rPr>
          <w:sz w:val="16"/>
          <w:szCs w:val="16"/>
          <w:lang w:val="ro-RO"/>
        </w:rPr>
        <w:t>Entitățile silvice: Tighina, R.N. Plaiul Fagului</w:t>
      </w:r>
      <w:r>
        <w:rPr>
          <w:sz w:val="16"/>
          <w:szCs w:val="16"/>
          <w:lang w:val="ro-RO"/>
        </w:rPr>
        <w:t>.</w:t>
      </w:r>
      <w:r w:rsidRPr="00BA1D7B">
        <w:rPr>
          <w:lang w:val="ro-RO"/>
        </w:rPr>
        <w:t xml:space="preserve"> </w:t>
      </w:r>
    </w:p>
  </w:footnote>
  <w:footnote w:id="113">
    <w:p w14:paraId="36E1D861" w14:textId="6DFE4838" w:rsidR="002E4104" w:rsidRPr="007A770D" w:rsidRDefault="002E4104" w:rsidP="00BA1D7B">
      <w:pPr>
        <w:pStyle w:val="a4"/>
        <w:jc w:val="both"/>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Ordinul Agenţiei „Moldsilva” nr.89 din 31.12.2021.</w:t>
      </w:r>
    </w:p>
  </w:footnote>
  <w:footnote w:id="114">
    <w:p w14:paraId="1136CFB1" w14:textId="77777777" w:rsidR="002E4104" w:rsidRPr="007A770D" w:rsidRDefault="002E4104" w:rsidP="007A770D">
      <w:pPr>
        <w:pStyle w:val="a4"/>
        <w:jc w:val="both"/>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Calculul: 33,97% -13,34% = 20,03%.</w:t>
      </w:r>
    </w:p>
  </w:footnote>
  <w:footnote w:id="115">
    <w:p w14:paraId="7ECA7397" w14:textId="5F7AC110" w:rsidR="002E4104" w:rsidRPr="002D3DB4" w:rsidRDefault="002E4104">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w:t>
      </w:r>
      <w:r w:rsidRPr="002D3DB4">
        <w:rPr>
          <w:sz w:val="16"/>
          <w:szCs w:val="16"/>
          <w:lang w:val="ro-RO"/>
        </w:rPr>
        <w:t>Suma de 12</w:t>
      </w:r>
      <w:r>
        <w:rPr>
          <w:sz w:val="16"/>
          <w:szCs w:val="16"/>
          <w:lang w:val="ro-RO"/>
        </w:rPr>
        <w:t>.</w:t>
      </w:r>
      <w:r w:rsidRPr="002D3DB4">
        <w:rPr>
          <w:sz w:val="16"/>
          <w:szCs w:val="16"/>
          <w:lang w:val="ro-RO"/>
        </w:rPr>
        <w:t>490 545 lei.</w:t>
      </w:r>
    </w:p>
  </w:footnote>
  <w:footnote w:id="116">
    <w:p w14:paraId="37C17432" w14:textId="2FC91AF9" w:rsidR="002E4104" w:rsidRPr="007A770D" w:rsidRDefault="002E4104">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Suma de 812</w:t>
      </w:r>
      <w:r>
        <w:rPr>
          <w:sz w:val="16"/>
          <w:szCs w:val="16"/>
          <w:lang w:val="ro-RO"/>
        </w:rPr>
        <w:t>.</w:t>
      </w:r>
      <w:r w:rsidRPr="007A770D">
        <w:rPr>
          <w:sz w:val="16"/>
          <w:szCs w:val="16"/>
          <w:lang w:val="ro-RO"/>
        </w:rPr>
        <w:t>436 lei.</w:t>
      </w:r>
    </w:p>
  </w:footnote>
  <w:footnote w:id="117">
    <w:p w14:paraId="13938440" w14:textId="4FB74FE8" w:rsidR="002E4104" w:rsidRPr="007A770D" w:rsidRDefault="002E4104">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Suma de 19</w:t>
      </w:r>
      <w:r>
        <w:rPr>
          <w:sz w:val="16"/>
          <w:szCs w:val="16"/>
          <w:lang w:val="ro-RO"/>
        </w:rPr>
        <w:t>.</w:t>
      </w:r>
      <w:r w:rsidRPr="007A770D">
        <w:rPr>
          <w:sz w:val="16"/>
          <w:szCs w:val="16"/>
          <w:lang w:val="ro-RO"/>
        </w:rPr>
        <w:t>022</w:t>
      </w:r>
      <w:r>
        <w:rPr>
          <w:sz w:val="16"/>
          <w:szCs w:val="16"/>
          <w:lang w:val="ro-RO"/>
        </w:rPr>
        <w:t>.</w:t>
      </w:r>
      <w:r w:rsidRPr="007A770D">
        <w:rPr>
          <w:sz w:val="16"/>
          <w:szCs w:val="16"/>
          <w:lang w:val="ro-RO"/>
        </w:rPr>
        <w:t>903 lei</w:t>
      </w:r>
      <w:r>
        <w:rPr>
          <w:sz w:val="16"/>
          <w:szCs w:val="16"/>
          <w:lang w:val="ro-RO"/>
        </w:rPr>
        <w:t>.</w:t>
      </w:r>
    </w:p>
  </w:footnote>
  <w:footnote w:id="118">
    <w:p w14:paraId="1D4535D0" w14:textId="08372618" w:rsidR="002E4104" w:rsidRPr="007A770D" w:rsidRDefault="002E4104">
      <w:pPr>
        <w:pStyle w:val="a4"/>
        <w:rPr>
          <w:lang w:val="ro-RO"/>
        </w:rPr>
      </w:pPr>
      <w:r w:rsidRPr="00206021">
        <w:rPr>
          <w:rStyle w:val="a6"/>
          <w:rFonts w:eastAsiaTheme="majorEastAsia"/>
          <w:sz w:val="16"/>
          <w:szCs w:val="16"/>
        </w:rPr>
        <w:footnoteRef/>
      </w:r>
      <w:r w:rsidRPr="007A770D">
        <w:rPr>
          <w:sz w:val="16"/>
          <w:szCs w:val="16"/>
          <w:lang w:val="ro-RO"/>
        </w:rPr>
        <w:t xml:space="preserve"> Suma de 6.446,0 mii lei.</w:t>
      </w:r>
    </w:p>
  </w:footnote>
  <w:footnote w:id="119">
    <w:p w14:paraId="032E26A3" w14:textId="2820279D" w:rsidR="002E4104" w:rsidRPr="007A770D" w:rsidRDefault="002E4104" w:rsidP="00787C23">
      <w:pPr>
        <w:spacing w:after="0"/>
        <w:jc w:val="both"/>
        <w:rPr>
          <w:rFonts w:ascii="Times New Roman" w:hAnsi="Times New Roman" w:cs="Times New Roman"/>
          <w:sz w:val="16"/>
          <w:szCs w:val="16"/>
          <w:lang w:val="ro-RO"/>
        </w:rPr>
      </w:pPr>
      <w:r w:rsidRPr="007A770D">
        <w:rPr>
          <w:rStyle w:val="a6"/>
          <w:rFonts w:ascii="Times New Roman" w:hAnsi="Times New Roman" w:cs="Times New Roman"/>
          <w:sz w:val="16"/>
          <w:szCs w:val="16"/>
          <w:lang w:val="ro-RO"/>
        </w:rPr>
        <w:footnoteRef/>
      </w:r>
      <w:r w:rsidRPr="007A770D">
        <w:rPr>
          <w:rFonts w:ascii="Times New Roman" w:hAnsi="Times New Roman" w:cs="Times New Roman"/>
          <w:sz w:val="16"/>
          <w:szCs w:val="16"/>
          <w:lang w:val="ro-RO"/>
        </w:rPr>
        <w:t xml:space="preserve"> Subvenții de incluse la deduceri ÎSS: Comrat (243,0 mii lei), Iargara (641,8 mii lei), Orhei (241,1 mii lei), Şoldăneşti (1</w:t>
      </w:r>
      <w:r>
        <w:rPr>
          <w:rFonts w:ascii="Times New Roman" w:hAnsi="Times New Roman" w:cs="Times New Roman"/>
          <w:sz w:val="16"/>
          <w:szCs w:val="16"/>
          <w:lang w:val="ro-RO"/>
        </w:rPr>
        <w:t>.</w:t>
      </w:r>
      <w:r w:rsidRPr="007A770D">
        <w:rPr>
          <w:rFonts w:ascii="Times New Roman" w:hAnsi="Times New Roman" w:cs="Times New Roman"/>
          <w:sz w:val="16"/>
          <w:szCs w:val="16"/>
          <w:lang w:val="ro-RO"/>
        </w:rPr>
        <w:t>428,3 mii lei), Sil-Răzeni (377,5 mii lei), R.N. Codrii (86,0 mii lei).</w:t>
      </w:r>
    </w:p>
  </w:footnote>
  <w:footnote w:id="120">
    <w:p w14:paraId="1C8CE5ED" w14:textId="755795DD" w:rsidR="002E4104" w:rsidRPr="007A770D" w:rsidRDefault="002E4104">
      <w:pPr>
        <w:pStyle w:val="a4"/>
        <w:rPr>
          <w:sz w:val="16"/>
          <w:szCs w:val="16"/>
          <w:lang w:val="en-US"/>
        </w:rPr>
      </w:pPr>
      <w:r w:rsidRPr="007A770D">
        <w:rPr>
          <w:rStyle w:val="a6"/>
          <w:sz w:val="16"/>
          <w:szCs w:val="16"/>
        </w:rPr>
        <w:footnoteRef/>
      </w:r>
      <w:r w:rsidRPr="007A770D">
        <w:rPr>
          <w:sz w:val="16"/>
          <w:szCs w:val="16"/>
          <w:lang w:val="en-US"/>
        </w:rPr>
        <w:t xml:space="preserve"> Legea finanţelor publice şi responsabilităţii bugetar-fiscale nr. 181 din 25.07.2014</w:t>
      </w:r>
      <w:r>
        <w:rPr>
          <w:sz w:val="16"/>
          <w:szCs w:val="16"/>
          <w:lang w:val="en-US"/>
        </w:rPr>
        <w:t>.</w:t>
      </w:r>
    </w:p>
  </w:footnote>
  <w:footnote w:id="121">
    <w:p w14:paraId="645D7D1B" w14:textId="187694AD" w:rsidR="002E4104" w:rsidRPr="008A0B9F" w:rsidRDefault="002E4104" w:rsidP="00EF13E0">
      <w:pPr>
        <w:pStyle w:val="a4"/>
        <w:rPr>
          <w:sz w:val="16"/>
          <w:szCs w:val="16"/>
          <w:lang w:val="ro-RO"/>
        </w:rPr>
      </w:pPr>
      <w:r w:rsidRPr="008A0B9F">
        <w:rPr>
          <w:rStyle w:val="a6"/>
          <w:rFonts w:eastAsiaTheme="majorEastAsia"/>
          <w:sz w:val="16"/>
          <w:szCs w:val="16"/>
        </w:rPr>
        <w:footnoteRef/>
      </w:r>
      <w:r w:rsidRPr="008A0B9F">
        <w:rPr>
          <w:sz w:val="16"/>
          <w:szCs w:val="16"/>
          <w:lang w:val="ro-RO"/>
        </w:rPr>
        <w:t xml:space="preserve">Codul </w:t>
      </w:r>
      <w:r>
        <w:rPr>
          <w:sz w:val="16"/>
          <w:szCs w:val="16"/>
          <w:lang w:val="ro-RO"/>
        </w:rPr>
        <w:t>c</w:t>
      </w:r>
      <w:r w:rsidRPr="008A0B9F">
        <w:rPr>
          <w:sz w:val="16"/>
          <w:szCs w:val="16"/>
          <w:lang w:val="ro-RO"/>
        </w:rPr>
        <w:t>ontravențional</w:t>
      </w:r>
      <w:r>
        <w:rPr>
          <w:sz w:val="16"/>
          <w:szCs w:val="16"/>
          <w:lang w:val="ro-RO"/>
        </w:rPr>
        <w:t xml:space="preserve"> </w:t>
      </w:r>
      <w:r w:rsidRPr="008A0B9F">
        <w:rPr>
          <w:sz w:val="16"/>
          <w:szCs w:val="16"/>
          <w:lang w:val="ro-RO"/>
        </w:rPr>
        <w:t>nr.218/2008.</w:t>
      </w:r>
    </w:p>
  </w:footnote>
  <w:footnote w:id="122">
    <w:p w14:paraId="719554A4" w14:textId="19F789B7" w:rsidR="002E4104" w:rsidRPr="008B28FF" w:rsidRDefault="002E4104" w:rsidP="007A770D">
      <w:pPr>
        <w:pStyle w:val="a4"/>
        <w:jc w:val="both"/>
        <w:rPr>
          <w:sz w:val="16"/>
          <w:szCs w:val="16"/>
          <w:lang w:val="ro-RO"/>
        </w:rPr>
      </w:pPr>
      <w:r w:rsidRPr="008B28FF">
        <w:rPr>
          <w:rStyle w:val="a6"/>
          <w:rFonts w:eastAsiaTheme="majorEastAsia"/>
          <w:sz w:val="16"/>
          <w:szCs w:val="16"/>
          <w:lang w:val="ro-RO"/>
        </w:rPr>
        <w:footnoteRef/>
      </w:r>
      <w:r w:rsidRPr="008B28FF">
        <w:rPr>
          <w:sz w:val="16"/>
          <w:szCs w:val="16"/>
          <w:lang w:val="ro-RO"/>
        </w:rPr>
        <w:t xml:space="preserve"> Ordin</w:t>
      </w:r>
      <w:r>
        <w:rPr>
          <w:sz w:val="16"/>
          <w:szCs w:val="16"/>
          <w:lang w:val="ro-RO"/>
        </w:rPr>
        <w:t>ul</w:t>
      </w:r>
      <w:r w:rsidRPr="008B28FF">
        <w:rPr>
          <w:sz w:val="16"/>
          <w:szCs w:val="16"/>
          <w:lang w:val="ro-RO"/>
        </w:rPr>
        <w:t xml:space="preserve"> MM </w:t>
      </w:r>
      <w:r>
        <w:rPr>
          <w:sz w:val="16"/>
          <w:szCs w:val="16"/>
          <w:lang w:val="ro-RO"/>
        </w:rPr>
        <w:t>nr.</w:t>
      </w:r>
      <w:r w:rsidRPr="008B28FF">
        <w:rPr>
          <w:sz w:val="16"/>
          <w:szCs w:val="16"/>
          <w:lang w:val="ro-RO"/>
        </w:rPr>
        <w:t>76/2022</w:t>
      </w:r>
      <w:r>
        <w:rPr>
          <w:sz w:val="16"/>
          <w:szCs w:val="16"/>
          <w:lang w:val="ro-RO"/>
        </w:rPr>
        <w:t>.</w:t>
      </w:r>
      <w:r w:rsidRPr="008B28FF">
        <w:rPr>
          <w:sz w:val="16"/>
          <w:szCs w:val="16"/>
          <w:lang w:val="ro-RO"/>
        </w:rPr>
        <w:t xml:space="preserve"> </w:t>
      </w:r>
    </w:p>
  </w:footnote>
  <w:footnote w:id="123">
    <w:p w14:paraId="08DCFDA2" w14:textId="115CA3F0" w:rsidR="002E4104" w:rsidRPr="008B28FF" w:rsidRDefault="002E4104" w:rsidP="00AC4B34">
      <w:pPr>
        <w:pStyle w:val="a4"/>
        <w:jc w:val="both"/>
        <w:rPr>
          <w:sz w:val="16"/>
          <w:szCs w:val="16"/>
          <w:lang w:val="ro-RO"/>
        </w:rPr>
      </w:pPr>
      <w:r w:rsidRPr="008B28FF">
        <w:rPr>
          <w:rStyle w:val="a6"/>
          <w:rFonts w:eastAsiaTheme="majorEastAsia"/>
          <w:sz w:val="16"/>
          <w:szCs w:val="16"/>
          <w:lang w:val="ro-RO"/>
        </w:rPr>
        <w:footnoteRef/>
      </w:r>
      <w:r w:rsidRPr="008B28FF">
        <w:rPr>
          <w:sz w:val="16"/>
          <w:szCs w:val="16"/>
          <w:lang w:val="ro-RO"/>
        </w:rPr>
        <w:t xml:space="preserve"> Ordinul comun: IGP – nr.326 din 27.09.2022, AMS – nr.316 din 27.09.2022</w:t>
      </w:r>
      <w:r>
        <w:rPr>
          <w:sz w:val="16"/>
          <w:szCs w:val="16"/>
          <w:lang w:val="ro-RO"/>
        </w:rPr>
        <w:t>,</w:t>
      </w:r>
      <w:r w:rsidRPr="008B28FF">
        <w:rPr>
          <w:sz w:val="16"/>
          <w:szCs w:val="16"/>
          <w:lang w:val="ro-RO"/>
        </w:rPr>
        <w:t xml:space="preserve"> și IPM – nr.55 din 27.09.2022.</w:t>
      </w:r>
    </w:p>
  </w:footnote>
  <w:footnote w:id="124">
    <w:p w14:paraId="20FAF29D" w14:textId="385631EB" w:rsidR="002E4104" w:rsidRPr="005D4EE8" w:rsidRDefault="002E4104" w:rsidP="00AC4B34">
      <w:pPr>
        <w:pStyle w:val="a4"/>
        <w:jc w:val="both"/>
        <w:rPr>
          <w:sz w:val="16"/>
          <w:szCs w:val="16"/>
          <w:lang w:val="ro-RO"/>
        </w:rPr>
      </w:pPr>
      <w:r w:rsidRPr="008B28FF">
        <w:rPr>
          <w:sz w:val="16"/>
          <w:szCs w:val="16"/>
          <w:vertAlign w:val="superscript"/>
          <w:lang w:val="ro-RO"/>
        </w:rPr>
        <w:footnoteRef/>
      </w:r>
      <w:r w:rsidRPr="008B28FF">
        <w:rPr>
          <w:sz w:val="16"/>
          <w:szCs w:val="16"/>
          <w:lang w:val="ro-RO"/>
        </w:rPr>
        <w:t xml:space="preserve"> (1) Intensificarea măsurilor de prevenire, combatere și investigare a cazurilor de tăieri ilicite din fondul forestier și din afara fondului forestier, depozitarea, transportarea și comercializarea ilegală a masei lemnoase; (2) Intensificarea activităților de monitorizare și control a</w:t>
      </w:r>
      <w:r>
        <w:rPr>
          <w:sz w:val="16"/>
          <w:szCs w:val="16"/>
          <w:lang w:val="ro-RO"/>
        </w:rPr>
        <w:t>l</w:t>
      </w:r>
      <w:r w:rsidRPr="008B28FF">
        <w:rPr>
          <w:sz w:val="16"/>
          <w:szCs w:val="16"/>
          <w:lang w:val="ro-RO"/>
        </w:rPr>
        <w:t xml:space="preserve"> acțiunilor desfășurate; (3) Acordarea suportului practic și metodic; (4)Monitorizarea și evaluarea măsurilor întreprinse.</w:t>
      </w:r>
    </w:p>
  </w:footnote>
  <w:footnote w:id="125">
    <w:p w14:paraId="563A44CE" w14:textId="27D0AA85" w:rsidR="002E4104" w:rsidRPr="00787708" w:rsidRDefault="002E4104" w:rsidP="00EF13E0">
      <w:pPr>
        <w:pStyle w:val="a4"/>
        <w:rPr>
          <w:lang w:val="ro-RO"/>
        </w:rPr>
      </w:pPr>
      <w:r w:rsidRPr="005D4EE8">
        <w:rPr>
          <w:rStyle w:val="a6"/>
          <w:rFonts w:eastAsiaTheme="majorEastAsia"/>
          <w:sz w:val="16"/>
          <w:szCs w:val="16"/>
          <w:lang w:val="ro-RO"/>
        </w:rPr>
        <w:footnoteRef/>
      </w:r>
      <w:r w:rsidRPr="005D4EE8">
        <w:rPr>
          <w:sz w:val="16"/>
          <w:szCs w:val="16"/>
          <w:lang w:val="ro-RO"/>
        </w:rPr>
        <w:t xml:space="preserve"> </w:t>
      </w:r>
      <w:r>
        <w:rPr>
          <w:sz w:val="16"/>
          <w:szCs w:val="16"/>
          <w:lang w:val="ro-RO"/>
        </w:rPr>
        <w:t>Scrisoarea</w:t>
      </w:r>
      <w:r w:rsidRPr="005D4EE8">
        <w:rPr>
          <w:sz w:val="16"/>
          <w:szCs w:val="16"/>
          <w:lang w:val="ro-RO"/>
        </w:rPr>
        <w:t xml:space="preserve"> nr.1528 din 19.10.2023</w:t>
      </w:r>
      <w:r>
        <w:rPr>
          <w:sz w:val="16"/>
          <w:szCs w:val="16"/>
          <w:lang w:val="ro-RO"/>
        </w:rPr>
        <w:t>.</w:t>
      </w:r>
    </w:p>
  </w:footnote>
  <w:footnote w:id="126">
    <w:p w14:paraId="146E6F86" w14:textId="46E17C7C" w:rsidR="002E4104" w:rsidRPr="007A770D" w:rsidRDefault="002E4104" w:rsidP="007A770D">
      <w:pPr>
        <w:pStyle w:val="a4"/>
        <w:jc w:val="both"/>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ÎSS: Chișinău, Comrat, H</w:t>
      </w:r>
      <w:r>
        <w:rPr>
          <w:sz w:val="16"/>
          <w:szCs w:val="16"/>
          <w:lang w:val="ro-RO"/>
        </w:rPr>
        <w:t>â</w:t>
      </w:r>
      <w:r w:rsidRPr="007A770D">
        <w:rPr>
          <w:sz w:val="16"/>
          <w:szCs w:val="16"/>
          <w:lang w:val="ro-RO"/>
        </w:rPr>
        <w:t>ncești, Soroca, Strășeni, Șoldănești, RN Codrii.</w:t>
      </w:r>
    </w:p>
  </w:footnote>
  <w:footnote w:id="127">
    <w:p w14:paraId="6BB9359A" w14:textId="230E4099" w:rsidR="002E4104" w:rsidRPr="007A770D" w:rsidRDefault="002E4104" w:rsidP="007A770D">
      <w:pPr>
        <w:pStyle w:val="a4"/>
        <w:jc w:val="both"/>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ÎSS: Chișinău, Comrat, H</w:t>
      </w:r>
      <w:r>
        <w:rPr>
          <w:sz w:val="16"/>
          <w:szCs w:val="16"/>
          <w:lang w:val="ro-RO"/>
        </w:rPr>
        <w:t>â</w:t>
      </w:r>
      <w:r w:rsidRPr="007A770D">
        <w:rPr>
          <w:sz w:val="16"/>
          <w:szCs w:val="16"/>
          <w:lang w:val="ro-RO"/>
        </w:rPr>
        <w:t>ncești, Soroca, RN Codrii.</w:t>
      </w:r>
    </w:p>
  </w:footnote>
  <w:footnote w:id="128">
    <w:p w14:paraId="3B4A518D" w14:textId="77777777" w:rsidR="002E4104" w:rsidRPr="00BB15A1" w:rsidRDefault="002E4104" w:rsidP="00EF13E0">
      <w:pPr>
        <w:pStyle w:val="a4"/>
        <w:rPr>
          <w:sz w:val="16"/>
          <w:szCs w:val="16"/>
          <w:lang w:val="en-US"/>
        </w:rPr>
      </w:pPr>
      <w:r w:rsidRPr="00BB15A1">
        <w:rPr>
          <w:rStyle w:val="a6"/>
          <w:rFonts w:eastAsiaTheme="majorEastAsia"/>
          <w:sz w:val="16"/>
          <w:szCs w:val="16"/>
        </w:rPr>
        <w:footnoteRef/>
      </w:r>
      <w:r w:rsidRPr="00BB15A1">
        <w:rPr>
          <w:sz w:val="16"/>
          <w:szCs w:val="16"/>
          <w:lang w:val="en-US"/>
        </w:rPr>
        <w:t xml:space="preserve"> Calculul: 5518,7 mii lei/8809,0 mii lei =62,4%.</w:t>
      </w:r>
    </w:p>
  </w:footnote>
  <w:footnote w:id="129">
    <w:p w14:paraId="2D276AC3" w14:textId="77777777" w:rsidR="002E4104" w:rsidRPr="00BB15A1" w:rsidRDefault="002E4104" w:rsidP="00EF13E0">
      <w:pPr>
        <w:pStyle w:val="a4"/>
        <w:rPr>
          <w:sz w:val="16"/>
          <w:szCs w:val="16"/>
          <w:lang w:val="en-US"/>
        </w:rPr>
      </w:pPr>
      <w:r w:rsidRPr="00BB15A1">
        <w:rPr>
          <w:rStyle w:val="a6"/>
          <w:rFonts w:eastAsiaTheme="majorEastAsia"/>
          <w:sz w:val="16"/>
          <w:szCs w:val="16"/>
        </w:rPr>
        <w:footnoteRef/>
      </w:r>
      <w:r w:rsidRPr="00BB15A1">
        <w:rPr>
          <w:sz w:val="16"/>
          <w:szCs w:val="16"/>
          <w:lang w:val="en-US"/>
        </w:rPr>
        <w:t xml:space="preserve"> Calculul: 1885,1 mii lei/8809,0 mii lei =21,4%.</w:t>
      </w:r>
    </w:p>
  </w:footnote>
  <w:footnote w:id="130">
    <w:p w14:paraId="5C377AD4" w14:textId="77777777" w:rsidR="002E4104" w:rsidRPr="00BB15A1" w:rsidRDefault="002E4104" w:rsidP="00EF13E0">
      <w:pPr>
        <w:pStyle w:val="a4"/>
        <w:rPr>
          <w:sz w:val="16"/>
          <w:szCs w:val="16"/>
          <w:lang w:val="en-US"/>
        </w:rPr>
      </w:pPr>
      <w:r w:rsidRPr="00BB15A1">
        <w:rPr>
          <w:rStyle w:val="a6"/>
          <w:rFonts w:eastAsiaTheme="majorEastAsia"/>
          <w:sz w:val="16"/>
          <w:szCs w:val="16"/>
        </w:rPr>
        <w:footnoteRef/>
      </w:r>
      <w:r w:rsidRPr="00BB15A1">
        <w:rPr>
          <w:sz w:val="16"/>
          <w:szCs w:val="16"/>
          <w:lang w:val="en-US"/>
        </w:rPr>
        <w:t xml:space="preserve"> Calculul: 5708,4 mii lei / 8323,4 mii lei = 68,6%.</w:t>
      </w:r>
    </w:p>
  </w:footnote>
  <w:footnote w:id="131">
    <w:p w14:paraId="576FF580" w14:textId="77777777" w:rsidR="002E4104" w:rsidRPr="00BB15A1" w:rsidRDefault="002E4104" w:rsidP="00EF13E0">
      <w:pPr>
        <w:pStyle w:val="a4"/>
        <w:rPr>
          <w:sz w:val="16"/>
          <w:szCs w:val="16"/>
          <w:lang w:val="ro-RO"/>
        </w:rPr>
      </w:pPr>
      <w:r w:rsidRPr="00BB15A1">
        <w:rPr>
          <w:rStyle w:val="a6"/>
          <w:rFonts w:eastAsiaTheme="majorEastAsia"/>
          <w:sz w:val="16"/>
          <w:szCs w:val="16"/>
        </w:rPr>
        <w:footnoteRef/>
      </w:r>
      <w:r w:rsidRPr="00BB15A1">
        <w:rPr>
          <w:sz w:val="16"/>
          <w:szCs w:val="16"/>
          <w:lang w:val="en-US"/>
        </w:rPr>
        <w:t xml:space="preserve"> </w:t>
      </w:r>
      <w:r w:rsidRPr="00BB15A1">
        <w:rPr>
          <w:sz w:val="16"/>
          <w:szCs w:val="16"/>
          <w:lang w:val="ro-RO"/>
        </w:rPr>
        <w:t>Calculul: 2491,0 mii lei/17132,4 mii lei = 14,3%.</w:t>
      </w:r>
    </w:p>
  </w:footnote>
  <w:footnote w:id="132">
    <w:p w14:paraId="7D2A0B35" w14:textId="77777777" w:rsidR="002E4104" w:rsidRPr="00DD714F" w:rsidRDefault="002E4104" w:rsidP="00EF13E0">
      <w:pPr>
        <w:pStyle w:val="a4"/>
        <w:rPr>
          <w:lang w:val="ro-RO"/>
        </w:rPr>
      </w:pPr>
      <w:r w:rsidRPr="00BB15A1">
        <w:rPr>
          <w:rStyle w:val="a6"/>
          <w:rFonts w:eastAsiaTheme="majorEastAsia"/>
          <w:sz w:val="16"/>
          <w:szCs w:val="16"/>
        </w:rPr>
        <w:footnoteRef/>
      </w:r>
      <w:r w:rsidRPr="00BB15A1">
        <w:rPr>
          <w:sz w:val="16"/>
          <w:szCs w:val="16"/>
          <w:lang w:val="en-US"/>
        </w:rPr>
        <w:t xml:space="preserve"> </w:t>
      </w:r>
      <w:r w:rsidRPr="00BB15A1">
        <w:rPr>
          <w:sz w:val="16"/>
          <w:szCs w:val="16"/>
          <w:lang w:val="ro-RO"/>
        </w:rPr>
        <w:t>Calculul: 2491,0 mii lei /8809,0 mii lei = 28,3%.</w:t>
      </w:r>
    </w:p>
  </w:footnote>
  <w:footnote w:id="133">
    <w:p w14:paraId="50FCFD0B" w14:textId="33829E4D" w:rsidR="002E4104" w:rsidRPr="007A770D" w:rsidRDefault="002E4104" w:rsidP="00141C65">
      <w:pPr>
        <w:pStyle w:val="a4"/>
        <w:rPr>
          <w:sz w:val="16"/>
          <w:szCs w:val="16"/>
          <w:lang w:val="en-US"/>
        </w:rPr>
      </w:pPr>
      <w:r w:rsidRPr="007A770D">
        <w:rPr>
          <w:rStyle w:val="a6"/>
          <w:sz w:val="16"/>
          <w:szCs w:val="16"/>
        </w:rPr>
        <w:footnoteRef/>
      </w:r>
      <w:r w:rsidRPr="007A770D">
        <w:rPr>
          <w:sz w:val="16"/>
          <w:szCs w:val="16"/>
          <w:lang w:val="en-US"/>
        </w:rPr>
        <w:t xml:space="preserve"> Codul silvic nr.887 din 21.06.1996.</w:t>
      </w:r>
    </w:p>
  </w:footnote>
  <w:footnote w:id="134">
    <w:p w14:paraId="14847487" w14:textId="75CC5074" w:rsidR="002E4104" w:rsidRPr="007A770D" w:rsidRDefault="002E4104" w:rsidP="005F1364">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52 cazuri procurat lemn de foc în cantitate de 185,7 m/st; Consumat peste 500 m</w:t>
      </w:r>
      <w:r w:rsidRPr="007A770D">
        <w:rPr>
          <w:sz w:val="16"/>
          <w:szCs w:val="16"/>
          <w:vertAlign w:val="superscript"/>
          <w:lang w:val="ro-RO"/>
        </w:rPr>
        <w:t>3</w:t>
      </w:r>
      <w:r w:rsidRPr="007A770D">
        <w:rPr>
          <w:sz w:val="16"/>
          <w:szCs w:val="16"/>
          <w:lang w:val="ro-RO"/>
        </w:rPr>
        <w:t xml:space="preserve"> gaz: 52 cazuri în cantitate de 75 398 m</w:t>
      </w:r>
      <w:r w:rsidRPr="007A770D">
        <w:rPr>
          <w:sz w:val="16"/>
          <w:szCs w:val="16"/>
          <w:vertAlign w:val="superscript"/>
          <w:lang w:val="ro-RO"/>
        </w:rPr>
        <w:t>3</w:t>
      </w:r>
      <w:r w:rsidRPr="007A770D">
        <w:rPr>
          <w:sz w:val="16"/>
          <w:szCs w:val="16"/>
          <w:lang w:val="ro-RO"/>
        </w:rPr>
        <w:t>, achitat compensații din BS în sumă de 916</w:t>
      </w:r>
      <w:r>
        <w:rPr>
          <w:sz w:val="16"/>
          <w:szCs w:val="16"/>
          <w:lang w:val="ro-RO"/>
        </w:rPr>
        <w:t>.</w:t>
      </w:r>
      <w:r w:rsidRPr="007A770D">
        <w:rPr>
          <w:sz w:val="16"/>
          <w:szCs w:val="16"/>
          <w:lang w:val="ro-RO"/>
        </w:rPr>
        <w:t>214 lei</w:t>
      </w:r>
      <w:r>
        <w:rPr>
          <w:sz w:val="16"/>
          <w:szCs w:val="16"/>
          <w:lang w:val="ro-RO"/>
        </w:rPr>
        <w:t>.</w:t>
      </w:r>
    </w:p>
  </w:footnote>
  <w:footnote w:id="135">
    <w:p w14:paraId="3877173D" w14:textId="05601879" w:rsidR="002E4104" w:rsidRPr="007A770D" w:rsidRDefault="002E4104" w:rsidP="005F1364">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34 cazuri procurat lemn de foc în cantitate de 114 m/st; Consumat peste 500 m</w:t>
      </w:r>
      <w:r w:rsidRPr="007A770D">
        <w:rPr>
          <w:sz w:val="16"/>
          <w:szCs w:val="16"/>
          <w:vertAlign w:val="superscript"/>
          <w:lang w:val="ro-RO"/>
        </w:rPr>
        <w:t>3</w:t>
      </w:r>
      <w:r w:rsidRPr="007A770D">
        <w:rPr>
          <w:sz w:val="16"/>
          <w:szCs w:val="16"/>
          <w:lang w:val="ro-RO"/>
        </w:rPr>
        <w:t xml:space="preserve"> gaz: 34 cazuri în cantitate de 46</w:t>
      </w:r>
      <w:r>
        <w:rPr>
          <w:sz w:val="16"/>
          <w:szCs w:val="16"/>
          <w:lang w:val="ro-RO"/>
        </w:rPr>
        <w:t>.</w:t>
      </w:r>
      <w:r w:rsidRPr="007A770D">
        <w:rPr>
          <w:sz w:val="16"/>
          <w:szCs w:val="16"/>
          <w:lang w:val="ro-RO"/>
        </w:rPr>
        <w:t>851 m</w:t>
      </w:r>
      <w:r w:rsidRPr="007A770D">
        <w:rPr>
          <w:sz w:val="16"/>
          <w:szCs w:val="16"/>
          <w:vertAlign w:val="superscript"/>
          <w:lang w:val="ro-RO"/>
        </w:rPr>
        <w:t>3</w:t>
      </w:r>
      <w:r w:rsidRPr="007A770D">
        <w:rPr>
          <w:sz w:val="16"/>
          <w:szCs w:val="16"/>
          <w:lang w:val="ro-RO"/>
        </w:rPr>
        <w:t>, achitat compensații din BS în sumă de  604</w:t>
      </w:r>
      <w:r>
        <w:rPr>
          <w:sz w:val="16"/>
          <w:szCs w:val="16"/>
          <w:lang w:val="ro-RO"/>
        </w:rPr>
        <w:t>.</w:t>
      </w:r>
      <w:r w:rsidRPr="007A770D">
        <w:rPr>
          <w:sz w:val="16"/>
          <w:szCs w:val="16"/>
          <w:lang w:val="ro-RO"/>
        </w:rPr>
        <w:t>864 lei</w:t>
      </w:r>
      <w:r>
        <w:rPr>
          <w:sz w:val="16"/>
          <w:szCs w:val="16"/>
          <w:lang w:val="ro-RO"/>
        </w:rPr>
        <w:t>.</w:t>
      </w:r>
    </w:p>
  </w:footnote>
  <w:footnote w:id="136">
    <w:p w14:paraId="4BC361D7" w14:textId="24288F11" w:rsidR="002E4104" w:rsidRPr="007A770D" w:rsidRDefault="002E4104" w:rsidP="005F1364">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14 cazuri procurat lemn de foc în cantitate de 42 m/st; Consumat peste 500 m</w:t>
      </w:r>
      <w:r w:rsidRPr="007A770D">
        <w:rPr>
          <w:sz w:val="16"/>
          <w:szCs w:val="16"/>
          <w:vertAlign w:val="superscript"/>
          <w:lang w:val="ro-RO"/>
        </w:rPr>
        <w:t>3</w:t>
      </w:r>
      <w:r w:rsidRPr="007A770D">
        <w:rPr>
          <w:sz w:val="16"/>
          <w:szCs w:val="16"/>
          <w:lang w:val="ro-RO"/>
        </w:rPr>
        <w:t xml:space="preserve"> gaz: 14 cazuri în cantitate de 12</w:t>
      </w:r>
      <w:r>
        <w:rPr>
          <w:sz w:val="16"/>
          <w:szCs w:val="16"/>
          <w:lang w:val="ro-RO"/>
        </w:rPr>
        <w:t>.</w:t>
      </w:r>
      <w:r w:rsidRPr="007A770D">
        <w:rPr>
          <w:sz w:val="16"/>
          <w:szCs w:val="16"/>
          <w:lang w:val="ro-RO"/>
        </w:rPr>
        <w:t>364 m</w:t>
      </w:r>
      <w:r w:rsidRPr="007A770D">
        <w:rPr>
          <w:sz w:val="16"/>
          <w:szCs w:val="16"/>
          <w:vertAlign w:val="superscript"/>
          <w:lang w:val="ro-RO"/>
        </w:rPr>
        <w:t>3</w:t>
      </w:r>
      <w:r w:rsidRPr="007A770D">
        <w:rPr>
          <w:sz w:val="16"/>
          <w:szCs w:val="16"/>
          <w:lang w:val="ro-RO"/>
        </w:rPr>
        <w:t>, achitat compensații din BS în sumă de 361</w:t>
      </w:r>
      <w:r>
        <w:rPr>
          <w:sz w:val="16"/>
          <w:szCs w:val="16"/>
          <w:lang w:val="ro-RO"/>
        </w:rPr>
        <w:t>.</w:t>
      </w:r>
      <w:r w:rsidRPr="007A770D">
        <w:rPr>
          <w:sz w:val="16"/>
          <w:szCs w:val="16"/>
          <w:lang w:val="ro-RO"/>
        </w:rPr>
        <w:t>906 lei</w:t>
      </w:r>
      <w:r>
        <w:rPr>
          <w:sz w:val="16"/>
          <w:szCs w:val="16"/>
          <w:lang w:val="ro-RO"/>
        </w:rPr>
        <w:t>.</w:t>
      </w:r>
      <w:r w:rsidRPr="007A770D">
        <w:rPr>
          <w:sz w:val="16"/>
          <w:szCs w:val="16"/>
          <w:lang w:val="ro-RO"/>
        </w:rPr>
        <w:t xml:space="preserve"> </w:t>
      </w:r>
    </w:p>
  </w:footnote>
  <w:footnote w:id="137">
    <w:p w14:paraId="218D576A" w14:textId="34BBAE63" w:rsidR="002E4104" w:rsidRPr="007A770D" w:rsidRDefault="002E4104" w:rsidP="005F1364">
      <w:pPr>
        <w:pStyle w:val="a4"/>
        <w:rPr>
          <w:lang w:val="ro-RO"/>
        </w:rPr>
      </w:pPr>
      <w:r w:rsidRPr="007A770D">
        <w:rPr>
          <w:rStyle w:val="a6"/>
          <w:rFonts w:eastAsiaTheme="majorEastAsia"/>
          <w:sz w:val="16"/>
          <w:szCs w:val="16"/>
          <w:lang w:val="ro-RO"/>
        </w:rPr>
        <w:footnoteRef/>
      </w:r>
      <w:r w:rsidRPr="007A770D">
        <w:rPr>
          <w:sz w:val="16"/>
          <w:szCs w:val="16"/>
          <w:lang w:val="ro-RO"/>
        </w:rPr>
        <w:t xml:space="preserve"> 1 caz procurat lemn de foc în cantitate de 3 m/st; Consumat peste 500 m</w:t>
      </w:r>
      <w:r w:rsidRPr="007A770D">
        <w:rPr>
          <w:sz w:val="16"/>
          <w:szCs w:val="16"/>
          <w:vertAlign w:val="superscript"/>
          <w:lang w:val="ro-RO"/>
        </w:rPr>
        <w:t>3</w:t>
      </w:r>
      <w:r w:rsidRPr="007A770D">
        <w:rPr>
          <w:sz w:val="16"/>
          <w:szCs w:val="16"/>
          <w:lang w:val="ro-RO"/>
        </w:rPr>
        <w:t xml:space="preserve"> gaz: 1 caz în cantitate de 574 m</w:t>
      </w:r>
      <w:r w:rsidRPr="007A770D">
        <w:rPr>
          <w:sz w:val="16"/>
          <w:szCs w:val="16"/>
          <w:vertAlign w:val="superscript"/>
          <w:lang w:val="ro-RO"/>
        </w:rPr>
        <w:t>3</w:t>
      </w:r>
      <w:r w:rsidRPr="007A770D">
        <w:rPr>
          <w:sz w:val="16"/>
          <w:szCs w:val="16"/>
          <w:lang w:val="ro-RO"/>
        </w:rPr>
        <w:t>, achitat compensații din BS în sumă de 6</w:t>
      </w:r>
      <w:r>
        <w:rPr>
          <w:sz w:val="16"/>
          <w:szCs w:val="16"/>
          <w:lang w:val="ro-RO"/>
        </w:rPr>
        <w:t>.</w:t>
      </w:r>
      <w:r w:rsidRPr="007A770D">
        <w:rPr>
          <w:sz w:val="16"/>
          <w:szCs w:val="16"/>
          <w:lang w:val="ro-RO"/>
        </w:rPr>
        <w:t>314 lei</w:t>
      </w:r>
      <w:r>
        <w:rPr>
          <w:sz w:val="16"/>
          <w:szCs w:val="16"/>
          <w:lang w:val="ro-RO"/>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81643"/>
    <w:multiLevelType w:val="hybridMultilevel"/>
    <w:tmpl w:val="274E4E86"/>
    <w:lvl w:ilvl="0" w:tplc="EFCA9D5A">
      <w:start w:val="1"/>
      <w:numFmt w:val="bullet"/>
      <w:lvlText w:val=""/>
      <w:lvlJc w:val="left"/>
      <w:pPr>
        <w:ind w:left="711" w:hanging="360"/>
      </w:pPr>
      <w:rPr>
        <w:rFonts w:ascii="Symbol" w:hAnsi="Symbol" w:hint="default"/>
        <w:color w:val="auto"/>
      </w:rPr>
    </w:lvl>
    <w:lvl w:ilvl="1" w:tplc="04190003" w:tentative="1">
      <w:start w:val="1"/>
      <w:numFmt w:val="bullet"/>
      <w:lvlText w:val="o"/>
      <w:lvlJc w:val="left"/>
      <w:pPr>
        <w:ind w:left="1431" w:hanging="360"/>
      </w:pPr>
      <w:rPr>
        <w:rFonts w:ascii="Courier New" w:hAnsi="Courier New" w:cs="Courier New" w:hint="default"/>
      </w:rPr>
    </w:lvl>
    <w:lvl w:ilvl="2" w:tplc="04190005" w:tentative="1">
      <w:start w:val="1"/>
      <w:numFmt w:val="bullet"/>
      <w:lvlText w:val=""/>
      <w:lvlJc w:val="left"/>
      <w:pPr>
        <w:ind w:left="2151" w:hanging="360"/>
      </w:pPr>
      <w:rPr>
        <w:rFonts w:ascii="Wingdings" w:hAnsi="Wingdings" w:hint="default"/>
      </w:rPr>
    </w:lvl>
    <w:lvl w:ilvl="3" w:tplc="04190001" w:tentative="1">
      <w:start w:val="1"/>
      <w:numFmt w:val="bullet"/>
      <w:lvlText w:val=""/>
      <w:lvlJc w:val="left"/>
      <w:pPr>
        <w:ind w:left="2871" w:hanging="360"/>
      </w:pPr>
      <w:rPr>
        <w:rFonts w:ascii="Symbol" w:hAnsi="Symbol" w:hint="default"/>
      </w:rPr>
    </w:lvl>
    <w:lvl w:ilvl="4" w:tplc="04190003" w:tentative="1">
      <w:start w:val="1"/>
      <w:numFmt w:val="bullet"/>
      <w:lvlText w:val="o"/>
      <w:lvlJc w:val="left"/>
      <w:pPr>
        <w:ind w:left="3591" w:hanging="360"/>
      </w:pPr>
      <w:rPr>
        <w:rFonts w:ascii="Courier New" w:hAnsi="Courier New" w:cs="Courier New" w:hint="default"/>
      </w:rPr>
    </w:lvl>
    <w:lvl w:ilvl="5" w:tplc="04190005" w:tentative="1">
      <w:start w:val="1"/>
      <w:numFmt w:val="bullet"/>
      <w:lvlText w:val=""/>
      <w:lvlJc w:val="left"/>
      <w:pPr>
        <w:ind w:left="4311" w:hanging="360"/>
      </w:pPr>
      <w:rPr>
        <w:rFonts w:ascii="Wingdings" w:hAnsi="Wingdings" w:hint="default"/>
      </w:rPr>
    </w:lvl>
    <w:lvl w:ilvl="6" w:tplc="04190001" w:tentative="1">
      <w:start w:val="1"/>
      <w:numFmt w:val="bullet"/>
      <w:lvlText w:val=""/>
      <w:lvlJc w:val="left"/>
      <w:pPr>
        <w:ind w:left="5031" w:hanging="360"/>
      </w:pPr>
      <w:rPr>
        <w:rFonts w:ascii="Symbol" w:hAnsi="Symbol" w:hint="default"/>
      </w:rPr>
    </w:lvl>
    <w:lvl w:ilvl="7" w:tplc="04190003" w:tentative="1">
      <w:start w:val="1"/>
      <w:numFmt w:val="bullet"/>
      <w:lvlText w:val="o"/>
      <w:lvlJc w:val="left"/>
      <w:pPr>
        <w:ind w:left="5751" w:hanging="360"/>
      </w:pPr>
      <w:rPr>
        <w:rFonts w:ascii="Courier New" w:hAnsi="Courier New" w:cs="Courier New" w:hint="default"/>
      </w:rPr>
    </w:lvl>
    <w:lvl w:ilvl="8" w:tplc="04190005" w:tentative="1">
      <w:start w:val="1"/>
      <w:numFmt w:val="bullet"/>
      <w:lvlText w:val=""/>
      <w:lvlJc w:val="left"/>
      <w:pPr>
        <w:ind w:left="6471" w:hanging="360"/>
      </w:pPr>
      <w:rPr>
        <w:rFonts w:ascii="Wingdings" w:hAnsi="Wingdings" w:hint="default"/>
      </w:rPr>
    </w:lvl>
  </w:abstractNum>
  <w:abstractNum w:abstractNumId="1" w15:restartNumberingAfterBreak="0">
    <w:nsid w:val="02E776F6"/>
    <w:multiLevelType w:val="multilevel"/>
    <w:tmpl w:val="7F8CC3F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BD0521"/>
    <w:multiLevelType w:val="multilevel"/>
    <w:tmpl w:val="7A92AD3C"/>
    <w:lvl w:ilvl="0">
      <w:start w:val="1"/>
      <w:numFmt w:val="decimal"/>
      <w:lvlText w:val="%1."/>
      <w:lvlJc w:val="left"/>
      <w:pPr>
        <w:ind w:left="720"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0AA92CCD"/>
    <w:multiLevelType w:val="hybridMultilevel"/>
    <w:tmpl w:val="2BACCF46"/>
    <w:lvl w:ilvl="0" w:tplc="040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B1B3A48"/>
    <w:multiLevelType w:val="hybridMultilevel"/>
    <w:tmpl w:val="60D41B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501C5A"/>
    <w:multiLevelType w:val="multilevel"/>
    <w:tmpl w:val="54A23360"/>
    <w:lvl w:ilvl="0">
      <w:start w:val="4"/>
      <w:numFmt w:val="decimal"/>
      <w:lvlText w:val="%1"/>
      <w:lvlJc w:val="left"/>
      <w:pPr>
        <w:ind w:left="360" w:hanging="360"/>
      </w:pPr>
      <w:rPr>
        <w:rFonts w:hint="default"/>
      </w:rPr>
    </w:lvl>
    <w:lvl w:ilvl="1">
      <w:start w:val="1"/>
      <w:numFmt w:val="decimal"/>
      <w:lvlText w:val="%1.%2. "/>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6" w15:restartNumberingAfterBreak="0">
    <w:nsid w:val="103C7880"/>
    <w:multiLevelType w:val="multilevel"/>
    <w:tmpl w:val="465462E8"/>
    <w:lvl w:ilvl="0">
      <w:start w:val="4"/>
      <w:numFmt w:val="decimal"/>
      <w:lvlText w:val="%1"/>
      <w:lvlJc w:val="left"/>
      <w:pPr>
        <w:ind w:left="480" w:hanging="480"/>
      </w:pPr>
      <w:rPr>
        <w:rFonts w:eastAsiaTheme="minorHAnsi" w:hint="default"/>
        <w:b w:val="0"/>
      </w:rPr>
    </w:lvl>
    <w:lvl w:ilvl="1">
      <w:start w:val="2"/>
      <w:numFmt w:val="decimal"/>
      <w:lvlText w:val="%1.%2"/>
      <w:lvlJc w:val="left"/>
      <w:pPr>
        <w:ind w:left="480" w:hanging="480"/>
      </w:pPr>
      <w:rPr>
        <w:rFonts w:eastAsiaTheme="minorHAnsi" w:hint="default"/>
        <w:b w:val="0"/>
      </w:rPr>
    </w:lvl>
    <w:lvl w:ilvl="2">
      <w:start w:val="8"/>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080" w:hanging="108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440" w:hanging="1440"/>
      </w:pPr>
      <w:rPr>
        <w:rFonts w:eastAsiaTheme="minorHAnsi" w:hint="default"/>
        <w:b w:val="0"/>
      </w:rPr>
    </w:lvl>
    <w:lvl w:ilvl="8">
      <w:start w:val="1"/>
      <w:numFmt w:val="decimal"/>
      <w:lvlText w:val="%1.%2.%3.%4.%5.%6.%7.%8.%9"/>
      <w:lvlJc w:val="left"/>
      <w:pPr>
        <w:ind w:left="1800" w:hanging="1800"/>
      </w:pPr>
      <w:rPr>
        <w:rFonts w:eastAsiaTheme="minorHAnsi" w:hint="default"/>
        <w:b w:val="0"/>
      </w:rPr>
    </w:lvl>
  </w:abstractNum>
  <w:abstractNum w:abstractNumId="7" w15:restartNumberingAfterBreak="0">
    <w:nsid w:val="10DE3D1F"/>
    <w:multiLevelType w:val="multilevel"/>
    <w:tmpl w:val="BD18DDC4"/>
    <w:lvl w:ilvl="0">
      <w:start w:val="4"/>
      <w:numFmt w:val="upperRoman"/>
      <w:lvlText w:val="%1."/>
      <w:lvlJc w:val="left"/>
      <w:pPr>
        <w:ind w:left="1080" w:hanging="720"/>
      </w:pPr>
      <w:rPr>
        <w:rFonts w:hint="default"/>
        <w:sz w:val="28"/>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652300"/>
    <w:multiLevelType w:val="hybridMultilevel"/>
    <w:tmpl w:val="91026D8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E60C5E"/>
    <w:multiLevelType w:val="hybridMultilevel"/>
    <w:tmpl w:val="608678C8"/>
    <w:lvl w:ilvl="0" w:tplc="25A0D044">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0F67B9"/>
    <w:multiLevelType w:val="hybridMultilevel"/>
    <w:tmpl w:val="EF38B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C52289"/>
    <w:multiLevelType w:val="hybridMultilevel"/>
    <w:tmpl w:val="7172C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F7772B"/>
    <w:multiLevelType w:val="hybridMultilevel"/>
    <w:tmpl w:val="340898CE"/>
    <w:lvl w:ilvl="0" w:tplc="041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1E2B1A14"/>
    <w:multiLevelType w:val="multilevel"/>
    <w:tmpl w:val="4E40838C"/>
    <w:lvl w:ilvl="0">
      <w:start w:val="2"/>
      <w:numFmt w:val="decimal"/>
      <w:lvlText w:val="%1."/>
      <w:lvlJc w:val="left"/>
      <w:pPr>
        <w:ind w:left="360" w:hanging="360"/>
      </w:pPr>
      <w:rPr>
        <w:b/>
      </w:rPr>
    </w:lvl>
    <w:lvl w:ilvl="1">
      <w:start w:val="4"/>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4" w15:restartNumberingAfterBreak="0">
    <w:nsid w:val="22F3027B"/>
    <w:multiLevelType w:val="hybridMultilevel"/>
    <w:tmpl w:val="9AF04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947616"/>
    <w:multiLevelType w:val="multilevel"/>
    <w:tmpl w:val="05E43C7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58306A"/>
    <w:multiLevelType w:val="hybridMultilevel"/>
    <w:tmpl w:val="0340F58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26CF1188"/>
    <w:multiLevelType w:val="hybridMultilevel"/>
    <w:tmpl w:val="DD02509E"/>
    <w:lvl w:ilvl="0" w:tplc="F6B29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032A63"/>
    <w:multiLevelType w:val="hybridMultilevel"/>
    <w:tmpl w:val="3516F5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C6C7256"/>
    <w:multiLevelType w:val="multilevel"/>
    <w:tmpl w:val="BA48E4C0"/>
    <w:lvl w:ilvl="0">
      <w:start w:val="1"/>
      <w:numFmt w:val="upperRoman"/>
      <w:lvlText w:val="%1."/>
      <w:lvlJc w:val="left"/>
      <w:pPr>
        <w:ind w:left="720" w:hanging="720"/>
      </w:pPr>
      <w:rPr>
        <w:rFonts w:hint="default"/>
        <w:b/>
      </w:rPr>
    </w:lvl>
    <w:lvl w:ilvl="1">
      <w:start w:val="1"/>
      <w:numFmt w:val="decimal"/>
      <w:isLgl/>
      <w:lvlText w:val="%1.%2."/>
      <w:lvlJc w:val="left"/>
      <w:pPr>
        <w:ind w:left="1129" w:hanging="420"/>
      </w:pPr>
      <w:rPr>
        <w:rFonts w:hint="default"/>
      </w:rPr>
    </w:lvl>
    <w:lvl w:ilvl="2">
      <w:start w:val="1"/>
      <w:numFmt w:val="decimal"/>
      <w:isLgl/>
      <w:lvlText w:val="%1.%2.%3."/>
      <w:lvlJc w:val="left"/>
      <w:pPr>
        <w:ind w:left="1146" w:hanging="720"/>
      </w:pPr>
      <w:rPr>
        <w:rFonts w:hint="default"/>
        <w:b/>
        <w:strike w:val="0"/>
        <w:lang w:val="ro-RO"/>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15:restartNumberingAfterBreak="0">
    <w:nsid w:val="2FCE1C40"/>
    <w:multiLevelType w:val="hybridMultilevel"/>
    <w:tmpl w:val="FAA08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1" w15:restartNumberingAfterBreak="0">
    <w:nsid w:val="321638F5"/>
    <w:multiLevelType w:val="hybridMultilevel"/>
    <w:tmpl w:val="B492BD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5942E45"/>
    <w:multiLevelType w:val="hybridMultilevel"/>
    <w:tmpl w:val="163074E4"/>
    <w:lvl w:ilvl="0" w:tplc="BA640312">
      <w:start w:val="1"/>
      <w:numFmt w:val="lowerRoman"/>
      <w:lvlText w:val="(%1)"/>
      <w:lvlJc w:val="left"/>
      <w:pPr>
        <w:ind w:left="780" w:hanging="7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3" w15:restartNumberingAfterBreak="0">
    <w:nsid w:val="3A632C97"/>
    <w:multiLevelType w:val="hybridMultilevel"/>
    <w:tmpl w:val="AC0A741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F322C32"/>
    <w:multiLevelType w:val="multilevel"/>
    <w:tmpl w:val="68F0165E"/>
    <w:lvl w:ilvl="0">
      <w:start w:val="4"/>
      <w:numFmt w:val="decimal"/>
      <w:lvlText w:val="%1."/>
      <w:lvlJc w:val="left"/>
      <w:pPr>
        <w:ind w:left="540" w:hanging="540"/>
      </w:pPr>
      <w:rPr>
        <w:rFonts w:hint="default"/>
        <w:b/>
      </w:rPr>
    </w:lvl>
    <w:lvl w:ilvl="1">
      <w:start w:val="2"/>
      <w:numFmt w:val="decimal"/>
      <w:lvlText w:val="%1.%2."/>
      <w:lvlJc w:val="left"/>
      <w:pPr>
        <w:ind w:left="965" w:hanging="540"/>
      </w:pPr>
      <w:rPr>
        <w:rFonts w:hint="default"/>
        <w:b/>
      </w:rPr>
    </w:lvl>
    <w:lvl w:ilvl="2">
      <w:start w:val="5"/>
      <w:numFmt w:val="decimal"/>
      <w:lvlText w:val="%1.%2.%3."/>
      <w:lvlJc w:val="left"/>
      <w:pPr>
        <w:ind w:left="1997"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25" w15:restartNumberingAfterBreak="0">
    <w:nsid w:val="40A673B5"/>
    <w:multiLevelType w:val="hybridMultilevel"/>
    <w:tmpl w:val="0AF0D84A"/>
    <w:lvl w:ilvl="0" w:tplc="04190001">
      <w:start w:val="1"/>
      <w:numFmt w:val="bullet"/>
      <w:lvlText w:val=""/>
      <w:lvlJc w:val="left"/>
      <w:pPr>
        <w:ind w:left="277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1702ECB"/>
    <w:multiLevelType w:val="hybridMultilevel"/>
    <w:tmpl w:val="A2227C28"/>
    <w:lvl w:ilvl="0" w:tplc="470890B0">
      <w:start w:val="1"/>
      <w:numFmt w:val="bullet"/>
      <w:lvlText w:val="─"/>
      <w:lvlJc w:val="left"/>
      <w:pPr>
        <w:ind w:left="720" w:hanging="360"/>
      </w:pPr>
      <w:rPr>
        <w:rFonts w:ascii="Calibri Light" w:hAnsi="Calibri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6E2C25"/>
    <w:multiLevelType w:val="hybridMultilevel"/>
    <w:tmpl w:val="22F8D850"/>
    <w:lvl w:ilvl="0" w:tplc="3C6A147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8CF7927"/>
    <w:multiLevelType w:val="multilevel"/>
    <w:tmpl w:val="096A8D9E"/>
    <w:lvl w:ilvl="0">
      <w:start w:val="1"/>
      <w:numFmt w:val="upperRoman"/>
      <w:lvlText w:val="%1."/>
      <w:lvlJc w:val="left"/>
      <w:pPr>
        <w:ind w:left="1080" w:hanging="720"/>
      </w:pPr>
      <w:rPr>
        <w:rFonts w:hint="default"/>
        <w:sz w:val="28"/>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BC75C85"/>
    <w:multiLevelType w:val="hybridMultilevel"/>
    <w:tmpl w:val="3724CB66"/>
    <w:lvl w:ilvl="0" w:tplc="041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4C272A6E"/>
    <w:multiLevelType w:val="multilevel"/>
    <w:tmpl w:val="05E440B8"/>
    <w:lvl w:ilvl="0">
      <w:start w:val="4"/>
      <w:numFmt w:val="decimal"/>
      <w:lvlText w:val="%1"/>
      <w:lvlJc w:val="left"/>
      <w:pPr>
        <w:ind w:left="480" w:hanging="480"/>
      </w:pPr>
      <w:rPr>
        <w:rFonts w:hint="default"/>
      </w:rPr>
    </w:lvl>
    <w:lvl w:ilvl="1">
      <w:start w:val="4"/>
      <w:numFmt w:val="decimal"/>
      <w:lvlText w:val="%1.%2"/>
      <w:lvlJc w:val="left"/>
      <w:pPr>
        <w:ind w:left="1123" w:hanging="480"/>
      </w:pPr>
      <w:rPr>
        <w:rFonts w:hint="default"/>
      </w:rPr>
    </w:lvl>
    <w:lvl w:ilvl="2">
      <w:start w:val="5"/>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31" w15:restartNumberingAfterBreak="0">
    <w:nsid w:val="4CBF1000"/>
    <w:multiLevelType w:val="multilevel"/>
    <w:tmpl w:val="EAE86FA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E3B66BF"/>
    <w:multiLevelType w:val="multilevel"/>
    <w:tmpl w:val="EABE2E66"/>
    <w:lvl w:ilvl="0">
      <w:start w:val="1"/>
      <w:numFmt w:val="upperRoman"/>
      <w:lvlText w:val="%1."/>
      <w:lvlJc w:val="left"/>
      <w:pPr>
        <w:ind w:left="1080" w:hanging="720"/>
      </w:pPr>
      <w:rPr>
        <w:rFonts w:hint="default"/>
        <w:sz w:val="28"/>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1754C08"/>
    <w:multiLevelType w:val="hybridMultilevel"/>
    <w:tmpl w:val="FB00D7CA"/>
    <w:lvl w:ilvl="0" w:tplc="3ACE3D74">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3D31A65"/>
    <w:multiLevelType w:val="hybridMultilevel"/>
    <w:tmpl w:val="09B490D8"/>
    <w:lvl w:ilvl="0" w:tplc="E3AAAFA6">
      <w:start w:val="4"/>
      <w:numFmt w:val="bullet"/>
      <w:lvlText w:val="-"/>
      <w:lvlJc w:val="left"/>
      <w:pPr>
        <w:ind w:left="927" w:hanging="360"/>
      </w:pPr>
      <w:rPr>
        <w:rFonts w:ascii="Calibri Light" w:eastAsia="Calibri" w:hAnsi="Calibri Light" w:cs="Calibri Light"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5" w15:restartNumberingAfterBreak="0">
    <w:nsid w:val="55AA355F"/>
    <w:multiLevelType w:val="hybridMultilevel"/>
    <w:tmpl w:val="6332D89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68740A3"/>
    <w:multiLevelType w:val="multilevel"/>
    <w:tmpl w:val="3BB2836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75C2FA3"/>
    <w:multiLevelType w:val="hybridMultilevel"/>
    <w:tmpl w:val="8960B2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88D62D3"/>
    <w:multiLevelType w:val="multilevel"/>
    <w:tmpl w:val="A0B00DCE"/>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93461F5"/>
    <w:multiLevelType w:val="hybridMultilevel"/>
    <w:tmpl w:val="9D5E959E"/>
    <w:lvl w:ilvl="0" w:tplc="8718278C">
      <w:start w:val="1"/>
      <w:numFmt w:val="low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5EFF2740"/>
    <w:multiLevelType w:val="hybridMultilevel"/>
    <w:tmpl w:val="0D5E4AD4"/>
    <w:lvl w:ilvl="0" w:tplc="041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1" w15:restartNumberingAfterBreak="0">
    <w:nsid w:val="5F906A65"/>
    <w:multiLevelType w:val="hybridMultilevel"/>
    <w:tmpl w:val="E3D852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166575F"/>
    <w:multiLevelType w:val="hybridMultilevel"/>
    <w:tmpl w:val="66263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35918DB"/>
    <w:multiLevelType w:val="hybridMultilevel"/>
    <w:tmpl w:val="6B8C5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4B958D3"/>
    <w:multiLevelType w:val="multilevel"/>
    <w:tmpl w:val="6A0A969E"/>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45" w15:restartNumberingAfterBreak="0">
    <w:nsid w:val="67433395"/>
    <w:multiLevelType w:val="hybridMultilevel"/>
    <w:tmpl w:val="34ACF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445660"/>
    <w:multiLevelType w:val="multilevel"/>
    <w:tmpl w:val="F0B4B2E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77D0125"/>
    <w:multiLevelType w:val="multilevel"/>
    <w:tmpl w:val="0E4276DA"/>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48" w15:restartNumberingAfterBreak="0">
    <w:nsid w:val="697570CD"/>
    <w:multiLevelType w:val="multilevel"/>
    <w:tmpl w:val="F0B4B2E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B903D04"/>
    <w:multiLevelType w:val="hybridMultilevel"/>
    <w:tmpl w:val="1908C6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D3A0D92"/>
    <w:multiLevelType w:val="hybridMultilevel"/>
    <w:tmpl w:val="ACD4A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0F4054F"/>
    <w:multiLevelType w:val="hybridMultilevel"/>
    <w:tmpl w:val="B9048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1CE4C5F"/>
    <w:multiLevelType w:val="multilevel"/>
    <w:tmpl w:val="2F34262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2876619"/>
    <w:multiLevelType w:val="multilevel"/>
    <w:tmpl w:val="9F2CE29C"/>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2B85F19"/>
    <w:multiLevelType w:val="multilevel"/>
    <w:tmpl w:val="2C32F20C"/>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75FB7F98"/>
    <w:multiLevelType w:val="hybridMultilevel"/>
    <w:tmpl w:val="104EF7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15:restartNumberingAfterBreak="0">
    <w:nsid w:val="78B9352B"/>
    <w:multiLevelType w:val="hybridMultilevel"/>
    <w:tmpl w:val="B03C5DF2"/>
    <w:lvl w:ilvl="0" w:tplc="CE2AAA14">
      <w:start w:val="3"/>
      <w:numFmt w:val="upperRoman"/>
      <w:lvlText w:val="%1."/>
      <w:lvlJc w:val="left"/>
      <w:pPr>
        <w:ind w:left="1080" w:hanging="720"/>
      </w:pPr>
      <w:rPr>
        <w:rFonts w:hint="default"/>
        <w:color w:val="0070C0"/>
      </w:rPr>
    </w:lvl>
    <w:lvl w:ilvl="1" w:tplc="04090019">
      <w:start w:val="1"/>
      <w:numFmt w:val="lowerLetter"/>
      <w:lvlText w:val="%2."/>
      <w:lvlJc w:val="left"/>
      <w:pPr>
        <w:ind w:left="1440" w:hanging="360"/>
      </w:pPr>
    </w:lvl>
    <w:lvl w:ilvl="2" w:tplc="E2E4C388">
      <w:start w:val="1"/>
      <w:numFmt w:val="decimal"/>
      <w:lvlText w:val="%3."/>
      <w:lvlJc w:val="left"/>
      <w:pPr>
        <w:ind w:left="2340" w:hanging="360"/>
      </w:pPr>
      <w:rPr>
        <w:rFonts w:hint="default"/>
        <w:b/>
      </w:rPr>
    </w:lvl>
    <w:lvl w:ilvl="3" w:tplc="C7D023A4">
      <w:numFmt w:val="bullet"/>
      <w:lvlText w:val="-"/>
      <w:lvlJc w:val="left"/>
      <w:pPr>
        <w:ind w:left="2880" w:hanging="360"/>
      </w:pPr>
      <w:rPr>
        <w:rFonts w:ascii="inherit" w:eastAsia="Times New Roman" w:hAnsi="inherit"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C54B1F"/>
    <w:multiLevelType w:val="hybridMultilevel"/>
    <w:tmpl w:val="5FD001F8"/>
    <w:lvl w:ilvl="0" w:tplc="040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2"/>
  </w:num>
  <w:num w:numId="2">
    <w:abstractNumId w:val="56"/>
  </w:num>
  <w:num w:numId="3">
    <w:abstractNumId w:val="47"/>
  </w:num>
  <w:num w:numId="4">
    <w:abstractNumId w:val="0"/>
  </w:num>
  <w:num w:numId="5">
    <w:abstractNumId w:val="19"/>
  </w:num>
  <w:num w:numId="6">
    <w:abstractNumId w:val="27"/>
  </w:num>
  <w:num w:numId="7">
    <w:abstractNumId w:val="17"/>
  </w:num>
  <w:num w:numId="8">
    <w:abstractNumId w:val="45"/>
  </w:num>
  <w:num w:numId="9">
    <w:abstractNumId w:val="55"/>
  </w:num>
  <w:num w:numId="10">
    <w:abstractNumId w:val="12"/>
  </w:num>
  <w:num w:numId="11">
    <w:abstractNumId w:val="34"/>
  </w:num>
  <w:num w:numId="12">
    <w:abstractNumId w:val="21"/>
  </w:num>
  <w:num w:numId="13">
    <w:abstractNumId w:val="49"/>
  </w:num>
  <w:num w:numId="14">
    <w:abstractNumId w:val="37"/>
  </w:num>
  <w:num w:numId="15">
    <w:abstractNumId w:val="24"/>
  </w:num>
  <w:num w:numId="16">
    <w:abstractNumId w:val="57"/>
  </w:num>
  <w:num w:numId="17">
    <w:abstractNumId w:val="4"/>
  </w:num>
  <w:num w:numId="18">
    <w:abstractNumId w:val="29"/>
  </w:num>
  <w:num w:numId="19">
    <w:abstractNumId w:val="40"/>
  </w:num>
  <w:num w:numId="20">
    <w:abstractNumId w:val="43"/>
  </w:num>
  <w:num w:numId="21">
    <w:abstractNumId w:val="42"/>
  </w:num>
  <w:num w:numId="22">
    <w:abstractNumId w:val="22"/>
  </w:num>
  <w:num w:numId="23">
    <w:abstractNumId w:val="10"/>
  </w:num>
  <w:num w:numId="24">
    <w:abstractNumId w:val="18"/>
  </w:num>
  <w:num w:numId="25">
    <w:abstractNumId w:val="54"/>
  </w:num>
  <w:num w:numId="26">
    <w:abstractNumId w:val="1"/>
  </w:num>
  <w:num w:numId="27">
    <w:abstractNumId w:val="6"/>
  </w:num>
  <w:num w:numId="28">
    <w:abstractNumId w:val="14"/>
  </w:num>
  <w:num w:numId="29">
    <w:abstractNumId w:val="26"/>
  </w:num>
  <w:num w:numId="30">
    <w:abstractNumId w:val="33"/>
  </w:num>
  <w:num w:numId="31">
    <w:abstractNumId w:val="52"/>
  </w:num>
  <w:num w:numId="32">
    <w:abstractNumId w:val="30"/>
  </w:num>
  <w:num w:numId="33">
    <w:abstractNumId w:val="46"/>
  </w:num>
  <w:num w:numId="34">
    <w:abstractNumId w:val="8"/>
  </w:num>
  <w:num w:numId="35">
    <w:abstractNumId w:val="39"/>
  </w:num>
  <w:num w:numId="36">
    <w:abstractNumId w:val="3"/>
  </w:num>
  <w:num w:numId="37">
    <w:abstractNumId w:val="41"/>
  </w:num>
  <w:num w:numId="38">
    <w:abstractNumId w:val="9"/>
  </w:num>
  <w:num w:numId="39">
    <w:abstractNumId w:val="11"/>
  </w:num>
  <w:num w:numId="40">
    <w:abstractNumId w:val="48"/>
  </w:num>
  <w:num w:numId="41">
    <w:abstractNumId w:val="36"/>
  </w:num>
  <w:num w:numId="42">
    <w:abstractNumId w:val="15"/>
  </w:num>
  <w:num w:numId="43">
    <w:abstractNumId w:val="38"/>
  </w:num>
  <w:num w:numId="44">
    <w:abstractNumId w:val="53"/>
  </w:num>
  <w:num w:numId="45">
    <w:abstractNumId w:val="28"/>
  </w:num>
  <w:num w:numId="46">
    <w:abstractNumId w:val="5"/>
  </w:num>
  <w:num w:numId="47">
    <w:abstractNumId w:val="7"/>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num>
  <w:num w:numId="51">
    <w:abstractNumId w:val="23"/>
  </w:num>
  <w:num w:numId="52">
    <w:abstractNumId w:val="35"/>
  </w:num>
  <w:num w:numId="53">
    <w:abstractNumId w:val="44"/>
  </w:num>
  <w:num w:numId="54">
    <w:abstractNumId w:val="16"/>
  </w:num>
  <w:num w:numId="55">
    <w:abstractNumId w:val="50"/>
  </w:num>
  <w:num w:numId="56">
    <w:abstractNumId w:val="25"/>
  </w:num>
  <w:num w:numId="57">
    <w:abstractNumId w:val="20"/>
  </w:num>
  <w:num w:numId="58">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06A"/>
    <w:rsid w:val="00000CFF"/>
    <w:rsid w:val="0000164E"/>
    <w:rsid w:val="000018CA"/>
    <w:rsid w:val="00001C49"/>
    <w:rsid w:val="00006063"/>
    <w:rsid w:val="00007548"/>
    <w:rsid w:val="0000780F"/>
    <w:rsid w:val="00014CA7"/>
    <w:rsid w:val="00016E08"/>
    <w:rsid w:val="00021646"/>
    <w:rsid w:val="000217E4"/>
    <w:rsid w:val="000235FA"/>
    <w:rsid w:val="000274E9"/>
    <w:rsid w:val="00032BE7"/>
    <w:rsid w:val="0003378A"/>
    <w:rsid w:val="000372C8"/>
    <w:rsid w:val="00043380"/>
    <w:rsid w:val="00045CCD"/>
    <w:rsid w:val="00053E9F"/>
    <w:rsid w:val="00057A6B"/>
    <w:rsid w:val="00057C18"/>
    <w:rsid w:val="00057F3A"/>
    <w:rsid w:val="00064F74"/>
    <w:rsid w:val="0006595E"/>
    <w:rsid w:val="00067F3A"/>
    <w:rsid w:val="000716F7"/>
    <w:rsid w:val="000778A1"/>
    <w:rsid w:val="00080117"/>
    <w:rsid w:val="00080DF4"/>
    <w:rsid w:val="0008227F"/>
    <w:rsid w:val="00082415"/>
    <w:rsid w:val="00082C9C"/>
    <w:rsid w:val="00082DA6"/>
    <w:rsid w:val="000857A2"/>
    <w:rsid w:val="00085BB0"/>
    <w:rsid w:val="00092286"/>
    <w:rsid w:val="000A164E"/>
    <w:rsid w:val="000B3393"/>
    <w:rsid w:val="000B3F28"/>
    <w:rsid w:val="000B4F28"/>
    <w:rsid w:val="000C05F7"/>
    <w:rsid w:val="000C13F9"/>
    <w:rsid w:val="000C14EC"/>
    <w:rsid w:val="000C26E0"/>
    <w:rsid w:val="000C2D09"/>
    <w:rsid w:val="000C3744"/>
    <w:rsid w:val="000C3955"/>
    <w:rsid w:val="000C6F12"/>
    <w:rsid w:val="000C7DF0"/>
    <w:rsid w:val="000D15EC"/>
    <w:rsid w:val="000D2816"/>
    <w:rsid w:val="000D4AF9"/>
    <w:rsid w:val="000D4E39"/>
    <w:rsid w:val="000D6815"/>
    <w:rsid w:val="000E055D"/>
    <w:rsid w:val="000E3595"/>
    <w:rsid w:val="000F290F"/>
    <w:rsid w:val="000F3DA9"/>
    <w:rsid w:val="000F5D57"/>
    <w:rsid w:val="000F7302"/>
    <w:rsid w:val="00101C0F"/>
    <w:rsid w:val="00102679"/>
    <w:rsid w:val="001036B4"/>
    <w:rsid w:val="00104D9C"/>
    <w:rsid w:val="0010620E"/>
    <w:rsid w:val="001069D1"/>
    <w:rsid w:val="00115EA6"/>
    <w:rsid w:val="00117165"/>
    <w:rsid w:val="00120100"/>
    <w:rsid w:val="00120FB6"/>
    <w:rsid w:val="00120FBF"/>
    <w:rsid w:val="00121230"/>
    <w:rsid w:val="00124921"/>
    <w:rsid w:val="0012591B"/>
    <w:rsid w:val="00127ED5"/>
    <w:rsid w:val="0013056B"/>
    <w:rsid w:val="001309D5"/>
    <w:rsid w:val="00131345"/>
    <w:rsid w:val="001323B3"/>
    <w:rsid w:val="00134BBC"/>
    <w:rsid w:val="00140C3A"/>
    <w:rsid w:val="001416ED"/>
    <w:rsid w:val="00141C65"/>
    <w:rsid w:val="00142D36"/>
    <w:rsid w:val="001435BF"/>
    <w:rsid w:val="00143C24"/>
    <w:rsid w:val="00144001"/>
    <w:rsid w:val="00145233"/>
    <w:rsid w:val="00146328"/>
    <w:rsid w:val="00147D6B"/>
    <w:rsid w:val="00147E8E"/>
    <w:rsid w:val="00150EFB"/>
    <w:rsid w:val="00151063"/>
    <w:rsid w:val="001534ED"/>
    <w:rsid w:val="0015540F"/>
    <w:rsid w:val="0015646D"/>
    <w:rsid w:val="00165B38"/>
    <w:rsid w:val="001718DD"/>
    <w:rsid w:val="00173DA0"/>
    <w:rsid w:val="001744F4"/>
    <w:rsid w:val="001757A0"/>
    <w:rsid w:val="00180BE4"/>
    <w:rsid w:val="00180EC2"/>
    <w:rsid w:val="00183FEA"/>
    <w:rsid w:val="00186712"/>
    <w:rsid w:val="00190152"/>
    <w:rsid w:val="001979DD"/>
    <w:rsid w:val="00197DE5"/>
    <w:rsid w:val="00197E1F"/>
    <w:rsid w:val="001A186F"/>
    <w:rsid w:val="001A18F6"/>
    <w:rsid w:val="001A5875"/>
    <w:rsid w:val="001A6478"/>
    <w:rsid w:val="001B0DE2"/>
    <w:rsid w:val="001B132E"/>
    <w:rsid w:val="001B33ED"/>
    <w:rsid w:val="001B3C2A"/>
    <w:rsid w:val="001B6AC7"/>
    <w:rsid w:val="001B77F6"/>
    <w:rsid w:val="001B7DC1"/>
    <w:rsid w:val="001C3009"/>
    <w:rsid w:val="001C3C0B"/>
    <w:rsid w:val="001D01E1"/>
    <w:rsid w:val="001D3AD9"/>
    <w:rsid w:val="001D434B"/>
    <w:rsid w:val="001D4825"/>
    <w:rsid w:val="001D51F7"/>
    <w:rsid w:val="001D64AC"/>
    <w:rsid w:val="001D6AB7"/>
    <w:rsid w:val="001D747F"/>
    <w:rsid w:val="001E5DC1"/>
    <w:rsid w:val="001F00CF"/>
    <w:rsid w:val="001F0F24"/>
    <w:rsid w:val="001F17D9"/>
    <w:rsid w:val="001F2E59"/>
    <w:rsid w:val="001F3FC3"/>
    <w:rsid w:val="001F472F"/>
    <w:rsid w:val="001F58D9"/>
    <w:rsid w:val="002010A6"/>
    <w:rsid w:val="002011B8"/>
    <w:rsid w:val="0020276C"/>
    <w:rsid w:val="00202CFB"/>
    <w:rsid w:val="00206021"/>
    <w:rsid w:val="00206687"/>
    <w:rsid w:val="00212CDE"/>
    <w:rsid w:val="00215506"/>
    <w:rsid w:val="002170AA"/>
    <w:rsid w:val="00217406"/>
    <w:rsid w:val="00222CB2"/>
    <w:rsid w:val="002240FB"/>
    <w:rsid w:val="0022574D"/>
    <w:rsid w:val="00227F02"/>
    <w:rsid w:val="00231DBA"/>
    <w:rsid w:val="002351B4"/>
    <w:rsid w:val="0023704C"/>
    <w:rsid w:val="0024109B"/>
    <w:rsid w:val="00242645"/>
    <w:rsid w:val="00243E4E"/>
    <w:rsid w:val="002450FC"/>
    <w:rsid w:val="002455F5"/>
    <w:rsid w:val="002465C3"/>
    <w:rsid w:val="002475FC"/>
    <w:rsid w:val="002535BE"/>
    <w:rsid w:val="00254225"/>
    <w:rsid w:val="00255148"/>
    <w:rsid w:val="00261FE0"/>
    <w:rsid w:val="00263874"/>
    <w:rsid w:val="0027028B"/>
    <w:rsid w:val="0027185B"/>
    <w:rsid w:val="002720FF"/>
    <w:rsid w:val="00272E56"/>
    <w:rsid w:val="00277AF9"/>
    <w:rsid w:val="00280118"/>
    <w:rsid w:val="002804B1"/>
    <w:rsid w:val="00284EF2"/>
    <w:rsid w:val="002851E1"/>
    <w:rsid w:val="00290EAF"/>
    <w:rsid w:val="00296BDE"/>
    <w:rsid w:val="002A67A5"/>
    <w:rsid w:val="002A685C"/>
    <w:rsid w:val="002B00E6"/>
    <w:rsid w:val="002B4502"/>
    <w:rsid w:val="002B60F3"/>
    <w:rsid w:val="002C15E5"/>
    <w:rsid w:val="002C20CE"/>
    <w:rsid w:val="002C2F25"/>
    <w:rsid w:val="002C43E2"/>
    <w:rsid w:val="002C5B27"/>
    <w:rsid w:val="002C625D"/>
    <w:rsid w:val="002C6778"/>
    <w:rsid w:val="002C6EC5"/>
    <w:rsid w:val="002D1996"/>
    <w:rsid w:val="002D206D"/>
    <w:rsid w:val="002D2797"/>
    <w:rsid w:val="002D3DB4"/>
    <w:rsid w:val="002D4CFC"/>
    <w:rsid w:val="002D5A3E"/>
    <w:rsid w:val="002E4104"/>
    <w:rsid w:val="002E45D3"/>
    <w:rsid w:val="002E482A"/>
    <w:rsid w:val="002E507D"/>
    <w:rsid w:val="002E5290"/>
    <w:rsid w:val="002E6D61"/>
    <w:rsid w:val="002F068C"/>
    <w:rsid w:val="002F105C"/>
    <w:rsid w:val="002F10A7"/>
    <w:rsid w:val="002F3329"/>
    <w:rsid w:val="002F37D0"/>
    <w:rsid w:val="002F398F"/>
    <w:rsid w:val="0030021E"/>
    <w:rsid w:val="003022BF"/>
    <w:rsid w:val="00303FD7"/>
    <w:rsid w:val="0030421D"/>
    <w:rsid w:val="00306973"/>
    <w:rsid w:val="00306D7C"/>
    <w:rsid w:val="00310181"/>
    <w:rsid w:val="0031134E"/>
    <w:rsid w:val="003114FF"/>
    <w:rsid w:val="00315F9B"/>
    <w:rsid w:val="003251AF"/>
    <w:rsid w:val="00331759"/>
    <w:rsid w:val="00332356"/>
    <w:rsid w:val="00333CAF"/>
    <w:rsid w:val="00334497"/>
    <w:rsid w:val="00334831"/>
    <w:rsid w:val="00335730"/>
    <w:rsid w:val="003362E8"/>
    <w:rsid w:val="003376B1"/>
    <w:rsid w:val="00341C23"/>
    <w:rsid w:val="00344CE2"/>
    <w:rsid w:val="003503E9"/>
    <w:rsid w:val="003504C0"/>
    <w:rsid w:val="00350EDF"/>
    <w:rsid w:val="00351820"/>
    <w:rsid w:val="00367473"/>
    <w:rsid w:val="003712F4"/>
    <w:rsid w:val="00371E4C"/>
    <w:rsid w:val="00372765"/>
    <w:rsid w:val="00372EB9"/>
    <w:rsid w:val="00372F64"/>
    <w:rsid w:val="00373082"/>
    <w:rsid w:val="00373873"/>
    <w:rsid w:val="00376BF1"/>
    <w:rsid w:val="00377901"/>
    <w:rsid w:val="003830C7"/>
    <w:rsid w:val="00385202"/>
    <w:rsid w:val="00385AD8"/>
    <w:rsid w:val="00387B5D"/>
    <w:rsid w:val="00392C1B"/>
    <w:rsid w:val="00396DCC"/>
    <w:rsid w:val="003A02D2"/>
    <w:rsid w:val="003A108A"/>
    <w:rsid w:val="003A30A7"/>
    <w:rsid w:val="003A4207"/>
    <w:rsid w:val="003A5134"/>
    <w:rsid w:val="003B024E"/>
    <w:rsid w:val="003B11DB"/>
    <w:rsid w:val="003B1895"/>
    <w:rsid w:val="003B4F9C"/>
    <w:rsid w:val="003B6408"/>
    <w:rsid w:val="003C30EC"/>
    <w:rsid w:val="003C6464"/>
    <w:rsid w:val="003D079A"/>
    <w:rsid w:val="003D17DB"/>
    <w:rsid w:val="003D319F"/>
    <w:rsid w:val="003D40F0"/>
    <w:rsid w:val="003D5231"/>
    <w:rsid w:val="003D5920"/>
    <w:rsid w:val="003E273E"/>
    <w:rsid w:val="003E38B7"/>
    <w:rsid w:val="003E57FA"/>
    <w:rsid w:val="003F2D65"/>
    <w:rsid w:val="003F2EAC"/>
    <w:rsid w:val="003F444F"/>
    <w:rsid w:val="003F55A7"/>
    <w:rsid w:val="003F658C"/>
    <w:rsid w:val="003F6CEB"/>
    <w:rsid w:val="00404982"/>
    <w:rsid w:val="0041041D"/>
    <w:rsid w:val="00410E8A"/>
    <w:rsid w:val="00412C81"/>
    <w:rsid w:val="00415227"/>
    <w:rsid w:val="0041627D"/>
    <w:rsid w:val="004203CF"/>
    <w:rsid w:val="00420C6F"/>
    <w:rsid w:val="0042199C"/>
    <w:rsid w:val="00422108"/>
    <w:rsid w:val="00425DC9"/>
    <w:rsid w:val="0042661D"/>
    <w:rsid w:val="00435F2E"/>
    <w:rsid w:val="004403BF"/>
    <w:rsid w:val="0044069D"/>
    <w:rsid w:val="00440D29"/>
    <w:rsid w:val="00442232"/>
    <w:rsid w:val="00444BB5"/>
    <w:rsid w:val="00446E86"/>
    <w:rsid w:val="004573B3"/>
    <w:rsid w:val="004614B0"/>
    <w:rsid w:val="00461C3E"/>
    <w:rsid w:val="00462430"/>
    <w:rsid w:val="00462D51"/>
    <w:rsid w:val="00464E9B"/>
    <w:rsid w:val="00467296"/>
    <w:rsid w:val="00470513"/>
    <w:rsid w:val="00474A91"/>
    <w:rsid w:val="00475990"/>
    <w:rsid w:val="004759C4"/>
    <w:rsid w:val="004779EB"/>
    <w:rsid w:val="004808AC"/>
    <w:rsid w:val="004841F7"/>
    <w:rsid w:val="00485902"/>
    <w:rsid w:val="00490AB3"/>
    <w:rsid w:val="00495FE2"/>
    <w:rsid w:val="004974AD"/>
    <w:rsid w:val="004A2091"/>
    <w:rsid w:val="004A3C3B"/>
    <w:rsid w:val="004A3EAD"/>
    <w:rsid w:val="004B011A"/>
    <w:rsid w:val="004C0D2B"/>
    <w:rsid w:val="004D1400"/>
    <w:rsid w:val="004D2F1A"/>
    <w:rsid w:val="004D3B28"/>
    <w:rsid w:val="004D538B"/>
    <w:rsid w:val="004E3224"/>
    <w:rsid w:val="004E574B"/>
    <w:rsid w:val="004E67C8"/>
    <w:rsid w:val="004F2392"/>
    <w:rsid w:val="004F2B43"/>
    <w:rsid w:val="004F71D4"/>
    <w:rsid w:val="005000D7"/>
    <w:rsid w:val="00500343"/>
    <w:rsid w:val="00501E5A"/>
    <w:rsid w:val="00502839"/>
    <w:rsid w:val="00504E22"/>
    <w:rsid w:val="00505DBB"/>
    <w:rsid w:val="005079C6"/>
    <w:rsid w:val="00516FC5"/>
    <w:rsid w:val="00523B6C"/>
    <w:rsid w:val="00524A92"/>
    <w:rsid w:val="00525519"/>
    <w:rsid w:val="005263C8"/>
    <w:rsid w:val="005275B3"/>
    <w:rsid w:val="00531065"/>
    <w:rsid w:val="00532693"/>
    <w:rsid w:val="00532899"/>
    <w:rsid w:val="005350A1"/>
    <w:rsid w:val="0053637B"/>
    <w:rsid w:val="00540C84"/>
    <w:rsid w:val="0054410B"/>
    <w:rsid w:val="00544D67"/>
    <w:rsid w:val="00550073"/>
    <w:rsid w:val="0055061A"/>
    <w:rsid w:val="005614C1"/>
    <w:rsid w:val="0056261B"/>
    <w:rsid w:val="00563578"/>
    <w:rsid w:val="00563ACC"/>
    <w:rsid w:val="00565AFB"/>
    <w:rsid w:val="005669D8"/>
    <w:rsid w:val="00577F87"/>
    <w:rsid w:val="00580045"/>
    <w:rsid w:val="005815A7"/>
    <w:rsid w:val="00582C14"/>
    <w:rsid w:val="00585028"/>
    <w:rsid w:val="00587235"/>
    <w:rsid w:val="0059231B"/>
    <w:rsid w:val="00592802"/>
    <w:rsid w:val="005958D9"/>
    <w:rsid w:val="00595CDA"/>
    <w:rsid w:val="005A1F77"/>
    <w:rsid w:val="005A6B70"/>
    <w:rsid w:val="005B1B6B"/>
    <w:rsid w:val="005B45A4"/>
    <w:rsid w:val="005B64B9"/>
    <w:rsid w:val="005B72B1"/>
    <w:rsid w:val="005C2998"/>
    <w:rsid w:val="005C2D22"/>
    <w:rsid w:val="005C31C1"/>
    <w:rsid w:val="005C437B"/>
    <w:rsid w:val="005C6F77"/>
    <w:rsid w:val="005D20E3"/>
    <w:rsid w:val="005D4EE8"/>
    <w:rsid w:val="005D79D7"/>
    <w:rsid w:val="005E0ADB"/>
    <w:rsid w:val="005E12D6"/>
    <w:rsid w:val="005E2821"/>
    <w:rsid w:val="005E3A62"/>
    <w:rsid w:val="005E7957"/>
    <w:rsid w:val="005F1364"/>
    <w:rsid w:val="005F157E"/>
    <w:rsid w:val="005F1979"/>
    <w:rsid w:val="005F2206"/>
    <w:rsid w:val="005F54AC"/>
    <w:rsid w:val="005F7C31"/>
    <w:rsid w:val="00600755"/>
    <w:rsid w:val="00602F7D"/>
    <w:rsid w:val="00604F57"/>
    <w:rsid w:val="00604F71"/>
    <w:rsid w:val="006058D8"/>
    <w:rsid w:val="0061076B"/>
    <w:rsid w:val="00613821"/>
    <w:rsid w:val="006209DC"/>
    <w:rsid w:val="00622831"/>
    <w:rsid w:val="00622B55"/>
    <w:rsid w:val="00626A13"/>
    <w:rsid w:val="00626AC0"/>
    <w:rsid w:val="00627CFC"/>
    <w:rsid w:val="00640228"/>
    <w:rsid w:val="00640992"/>
    <w:rsid w:val="006417D4"/>
    <w:rsid w:val="00641DF5"/>
    <w:rsid w:val="00642FBE"/>
    <w:rsid w:val="006447B6"/>
    <w:rsid w:val="00654CC6"/>
    <w:rsid w:val="00656C8E"/>
    <w:rsid w:val="00656CCB"/>
    <w:rsid w:val="00663866"/>
    <w:rsid w:val="0066456C"/>
    <w:rsid w:val="00664A0B"/>
    <w:rsid w:val="00664F0E"/>
    <w:rsid w:val="00670645"/>
    <w:rsid w:val="006724CE"/>
    <w:rsid w:val="006726A3"/>
    <w:rsid w:val="0067315B"/>
    <w:rsid w:val="006763CE"/>
    <w:rsid w:val="00682539"/>
    <w:rsid w:val="00682705"/>
    <w:rsid w:val="0068328B"/>
    <w:rsid w:val="00684E8D"/>
    <w:rsid w:val="00684F80"/>
    <w:rsid w:val="00687399"/>
    <w:rsid w:val="006875E6"/>
    <w:rsid w:val="00692F24"/>
    <w:rsid w:val="00696F01"/>
    <w:rsid w:val="0069730C"/>
    <w:rsid w:val="006A2207"/>
    <w:rsid w:val="006A31A8"/>
    <w:rsid w:val="006B055F"/>
    <w:rsid w:val="006B0FF6"/>
    <w:rsid w:val="006B18BF"/>
    <w:rsid w:val="006B2074"/>
    <w:rsid w:val="006B2218"/>
    <w:rsid w:val="006B2D5A"/>
    <w:rsid w:val="006B618A"/>
    <w:rsid w:val="006B68AF"/>
    <w:rsid w:val="006B6F60"/>
    <w:rsid w:val="006C5108"/>
    <w:rsid w:val="006C6BA1"/>
    <w:rsid w:val="006C7870"/>
    <w:rsid w:val="006D535E"/>
    <w:rsid w:val="006D604B"/>
    <w:rsid w:val="006D6895"/>
    <w:rsid w:val="006D7B4F"/>
    <w:rsid w:val="006E02FF"/>
    <w:rsid w:val="006E08B2"/>
    <w:rsid w:val="006F0B36"/>
    <w:rsid w:val="006F22D1"/>
    <w:rsid w:val="006F33B3"/>
    <w:rsid w:val="006F3AA3"/>
    <w:rsid w:val="006F6207"/>
    <w:rsid w:val="006F784B"/>
    <w:rsid w:val="00700053"/>
    <w:rsid w:val="00700C62"/>
    <w:rsid w:val="00701EBE"/>
    <w:rsid w:val="00702538"/>
    <w:rsid w:val="00702DA3"/>
    <w:rsid w:val="00704DB7"/>
    <w:rsid w:val="007063B0"/>
    <w:rsid w:val="00707357"/>
    <w:rsid w:val="00716C2A"/>
    <w:rsid w:val="007256E7"/>
    <w:rsid w:val="00742920"/>
    <w:rsid w:val="007437FC"/>
    <w:rsid w:val="00745C1F"/>
    <w:rsid w:val="007470DA"/>
    <w:rsid w:val="0075073C"/>
    <w:rsid w:val="00750A2B"/>
    <w:rsid w:val="00752760"/>
    <w:rsid w:val="00756782"/>
    <w:rsid w:val="00757365"/>
    <w:rsid w:val="0076007C"/>
    <w:rsid w:val="007609C4"/>
    <w:rsid w:val="00761C69"/>
    <w:rsid w:val="00762A7F"/>
    <w:rsid w:val="00767E71"/>
    <w:rsid w:val="00775957"/>
    <w:rsid w:val="0077676D"/>
    <w:rsid w:val="00776996"/>
    <w:rsid w:val="00777DD3"/>
    <w:rsid w:val="007807BA"/>
    <w:rsid w:val="007811DA"/>
    <w:rsid w:val="00783E8E"/>
    <w:rsid w:val="0078502C"/>
    <w:rsid w:val="00785263"/>
    <w:rsid w:val="00785920"/>
    <w:rsid w:val="00786F8D"/>
    <w:rsid w:val="00787708"/>
    <w:rsid w:val="00787C23"/>
    <w:rsid w:val="007931A7"/>
    <w:rsid w:val="007934C4"/>
    <w:rsid w:val="00795A78"/>
    <w:rsid w:val="007970DF"/>
    <w:rsid w:val="007A5CB7"/>
    <w:rsid w:val="007A724F"/>
    <w:rsid w:val="007A770D"/>
    <w:rsid w:val="007B0154"/>
    <w:rsid w:val="007B27E4"/>
    <w:rsid w:val="007B4168"/>
    <w:rsid w:val="007B6E7C"/>
    <w:rsid w:val="007B7C85"/>
    <w:rsid w:val="007C19FE"/>
    <w:rsid w:val="007C1C37"/>
    <w:rsid w:val="007C2D37"/>
    <w:rsid w:val="007C6707"/>
    <w:rsid w:val="007C7556"/>
    <w:rsid w:val="007D111D"/>
    <w:rsid w:val="007D1608"/>
    <w:rsid w:val="007D1E55"/>
    <w:rsid w:val="007D1E64"/>
    <w:rsid w:val="007D476B"/>
    <w:rsid w:val="007D56BA"/>
    <w:rsid w:val="007D6372"/>
    <w:rsid w:val="007E0160"/>
    <w:rsid w:val="007E25ED"/>
    <w:rsid w:val="007E5E2B"/>
    <w:rsid w:val="007E6F34"/>
    <w:rsid w:val="007E7014"/>
    <w:rsid w:val="007E71A2"/>
    <w:rsid w:val="007F002B"/>
    <w:rsid w:val="007F2C38"/>
    <w:rsid w:val="007F5FCB"/>
    <w:rsid w:val="0080027C"/>
    <w:rsid w:val="00800C15"/>
    <w:rsid w:val="0080125E"/>
    <w:rsid w:val="00802FC8"/>
    <w:rsid w:val="00803DAA"/>
    <w:rsid w:val="00806479"/>
    <w:rsid w:val="00811206"/>
    <w:rsid w:val="00812E2A"/>
    <w:rsid w:val="00814042"/>
    <w:rsid w:val="008154F2"/>
    <w:rsid w:val="00815713"/>
    <w:rsid w:val="0081642B"/>
    <w:rsid w:val="00821F7A"/>
    <w:rsid w:val="0082218C"/>
    <w:rsid w:val="00822800"/>
    <w:rsid w:val="008252A2"/>
    <w:rsid w:val="0082657F"/>
    <w:rsid w:val="00827BE4"/>
    <w:rsid w:val="00832EB9"/>
    <w:rsid w:val="00833A59"/>
    <w:rsid w:val="00833B53"/>
    <w:rsid w:val="008353C3"/>
    <w:rsid w:val="0084059B"/>
    <w:rsid w:val="00843DCA"/>
    <w:rsid w:val="00844643"/>
    <w:rsid w:val="00844F7F"/>
    <w:rsid w:val="008467E9"/>
    <w:rsid w:val="00847484"/>
    <w:rsid w:val="00853963"/>
    <w:rsid w:val="0085786F"/>
    <w:rsid w:val="00860867"/>
    <w:rsid w:val="008651B2"/>
    <w:rsid w:val="0086569C"/>
    <w:rsid w:val="00872B65"/>
    <w:rsid w:val="00873752"/>
    <w:rsid w:val="00877F36"/>
    <w:rsid w:val="00880E7C"/>
    <w:rsid w:val="00884483"/>
    <w:rsid w:val="00885237"/>
    <w:rsid w:val="00890E54"/>
    <w:rsid w:val="00891471"/>
    <w:rsid w:val="00892461"/>
    <w:rsid w:val="008941A3"/>
    <w:rsid w:val="0089476A"/>
    <w:rsid w:val="008A0B9F"/>
    <w:rsid w:val="008A342B"/>
    <w:rsid w:val="008A3F0D"/>
    <w:rsid w:val="008B035F"/>
    <w:rsid w:val="008B28FF"/>
    <w:rsid w:val="008B2C62"/>
    <w:rsid w:val="008B34AD"/>
    <w:rsid w:val="008B4BC2"/>
    <w:rsid w:val="008B51B3"/>
    <w:rsid w:val="008B5430"/>
    <w:rsid w:val="008B5DA7"/>
    <w:rsid w:val="008C2A8D"/>
    <w:rsid w:val="008D4F6F"/>
    <w:rsid w:val="008D733F"/>
    <w:rsid w:val="008E4CCC"/>
    <w:rsid w:val="008E57BC"/>
    <w:rsid w:val="008F2E71"/>
    <w:rsid w:val="008F70DA"/>
    <w:rsid w:val="00902AA5"/>
    <w:rsid w:val="00904843"/>
    <w:rsid w:val="009062E8"/>
    <w:rsid w:val="00910D2A"/>
    <w:rsid w:val="0091120A"/>
    <w:rsid w:val="00913308"/>
    <w:rsid w:val="0092582A"/>
    <w:rsid w:val="00927639"/>
    <w:rsid w:val="00927935"/>
    <w:rsid w:val="009309C2"/>
    <w:rsid w:val="00932A8B"/>
    <w:rsid w:val="00936F45"/>
    <w:rsid w:val="00940484"/>
    <w:rsid w:val="00942421"/>
    <w:rsid w:val="00942BD8"/>
    <w:rsid w:val="0094419B"/>
    <w:rsid w:val="00955FA9"/>
    <w:rsid w:val="009603DD"/>
    <w:rsid w:val="00963765"/>
    <w:rsid w:val="00963B22"/>
    <w:rsid w:val="00965C27"/>
    <w:rsid w:val="00966C0A"/>
    <w:rsid w:val="00966CD2"/>
    <w:rsid w:val="00970A24"/>
    <w:rsid w:val="0097401C"/>
    <w:rsid w:val="00976586"/>
    <w:rsid w:val="00981874"/>
    <w:rsid w:val="009822E7"/>
    <w:rsid w:val="009833ED"/>
    <w:rsid w:val="009840E4"/>
    <w:rsid w:val="00985F9A"/>
    <w:rsid w:val="00990D66"/>
    <w:rsid w:val="009942E2"/>
    <w:rsid w:val="00994D0B"/>
    <w:rsid w:val="00995248"/>
    <w:rsid w:val="00995E00"/>
    <w:rsid w:val="00997945"/>
    <w:rsid w:val="009A1E64"/>
    <w:rsid w:val="009A2B8C"/>
    <w:rsid w:val="009A49D0"/>
    <w:rsid w:val="009A550E"/>
    <w:rsid w:val="009A6294"/>
    <w:rsid w:val="009A71A2"/>
    <w:rsid w:val="009B00AF"/>
    <w:rsid w:val="009B4104"/>
    <w:rsid w:val="009B47C7"/>
    <w:rsid w:val="009B564F"/>
    <w:rsid w:val="009C2D4A"/>
    <w:rsid w:val="009D018D"/>
    <w:rsid w:val="009D0D2C"/>
    <w:rsid w:val="009E58C8"/>
    <w:rsid w:val="009F0158"/>
    <w:rsid w:val="009F0FA7"/>
    <w:rsid w:val="009F3866"/>
    <w:rsid w:val="009F4151"/>
    <w:rsid w:val="009F4542"/>
    <w:rsid w:val="009F77E0"/>
    <w:rsid w:val="00A002F4"/>
    <w:rsid w:val="00A018D9"/>
    <w:rsid w:val="00A03DE7"/>
    <w:rsid w:val="00A04149"/>
    <w:rsid w:val="00A052B0"/>
    <w:rsid w:val="00A05EC0"/>
    <w:rsid w:val="00A0662E"/>
    <w:rsid w:val="00A0736F"/>
    <w:rsid w:val="00A101DB"/>
    <w:rsid w:val="00A12830"/>
    <w:rsid w:val="00A12DB5"/>
    <w:rsid w:val="00A15384"/>
    <w:rsid w:val="00A202F7"/>
    <w:rsid w:val="00A26FCE"/>
    <w:rsid w:val="00A278D9"/>
    <w:rsid w:val="00A31219"/>
    <w:rsid w:val="00A34788"/>
    <w:rsid w:val="00A34B63"/>
    <w:rsid w:val="00A37EB5"/>
    <w:rsid w:val="00A42297"/>
    <w:rsid w:val="00A422CD"/>
    <w:rsid w:val="00A4668C"/>
    <w:rsid w:val="00A46D60"/>
    <w:rsid w:val="00A47CB9"/>
    <w:rsid w:val="00A53A0B"/>
    <w:rsid w:val="00A56D1C"/>
    <w:rsid w:val="00A61402"/>
    <w:rsid w:val="00A647EC"/>
    <w:rsid w:val="00A64D47"/>
    <w:rsid w:val="00A6737A"/>
    <w:rsid w:val="00A76063"/>
    <w:rsid w:val="00A76DB6"/>
    <w:rsid w:val="00A83497"/>
    <w:rsid w:val="00A8650A"/>
    <w:rsid w:val="00A87553"/>
    <w:rsid w:val="00A90120"/>
    <w:rsid w:val="00A90EF5"/>
    <w:rsid w:val="00A91F25"/>
    <w:rsid w:val="00A9292A"/>
    <w:rsid w:val="00A92B31"/>
    <w:rsid w:val="00A95616"/>
    <w:rsid w:val="00A96C2D"/>
    <w:rsid w:val="00AA169C"/>
    <w:rsid w:val="00AA32A1"/>
    <w:rsid w:val="00AA57AC"/>
    <w:rsid w:val="00AA585E"/>
    <w:rsid w:val="00AB5ED9"/>
    <w:rsid w:val="00AC3DA9"/>
    <w:rsid w:val="00AC474D"/>
    <w:rsid w:val="00AC4B34"/>
    <w:rsid w:val="00AC7AC8"/>
    <w:rsid w:val="00AD06D8"/>
    <w:rsid w:val="00AD1A1A"/>
    <w:rsid w:val="00AD7B6E"/>
    <w:rsid w:val="00AE007B"/>
    <w:rsid w:val="00AE043C"/>
    <w:rsid w:val="00AE1A32"/>
    <w:rsid w:val="00AE3271"/>
    <w:rsid w:val="00AE48F9"/>
    <w:rsid w:val="00AF0351"/>
    <w:rsid w:val="00AF215D"/>
    <w:rsid w:val="00AF25A5"/>
    <w:rsid w:val="00AF3E86"/>
    <w:rsid w:val="00AF61F7"/>
    <w:rsid w:val="00AF6210"/>
    <w:rsid w:val="00B00AC7"/>
    <w:rsid w:val="00B00C33"/>
    <w:rsid w:val="00B00FCB"/>
    <w:rsid w:val="00B02BDB"/>
    <w:rsid w:val="00B03963"/>
    <w:rsid w:val="00B040B6"/>
    <w:rsid w:val="00B046EA"/>
    <w:rsid w:val="00B070C6"/>
    <w:rsid w:val="00B10B15"/>
    <w:rsid w:val="00B10C14"/>
    <w:rsid w:val="00B11FB2"/>
    <w:rsid w:val="00B1349B"/>
    <w:rsid w:val="00B137F1"/>
    <w:rsid w:val="00B17823"/>
    <w:rsid w:val="00B17C0A"/>
    <w:rsid w:val="00B24A87"/>
    <w:rsid w:val="00B2541B"/>
    <w:rsid w:val="00B26B90"/>
    <w:rsid w:val="00B27748"/>
    <w:rsid w:val="00B31171"/>
    <w:rsid w:val="00B32855"/>
    <w:rsid w:val="00B3411E"/>
    <w:rsid w:val="00B3451C"/>
    <w:rsid w:val="00B36F66"/>
    <w:rsid w:val="00B4095C"/>
    <w:rsid w:val="00B452AF"/>
    <w:rsid w:val="00B53324"/>
    <w:rsid w:val="00B53E02"/>
    <w:rsid w:val="00B549E3"/>
    <w:rsid w:val="00B555D0"/>
    <w:rsid w:val="00B56321"/>
    <w:rsid w:val="00B56FF6"/>
    <w:rsid w:val="00B57B81"/>
    <w:rsid w:val="00B63A1E"/>
    <w:rsid w:val="00B63FD6"/>
    <w:rsid w:val="00B65546"/>
    <w:rsid w:val="00B71004"/>
    <w:rsid w:val="00B72711"/>
    <w:rsid w:val="00B736F0"/>
    <w:rsid w:val="00B74364"/>
    <w:rsid w:val="00B75970"/>
    <w:rsid w:val="00B75F1B"/>
    <w:rsid w:val="00B863A0"/>
    <w:rsid w:val="00B86D03"/>
    <w:rsid w:val="00B87475"/>
    <w:rsid w:val="00B936FF"/>
    <w:rsid w:val="00B9648A"/>
    <w:rsid w:val="00B96A5D"/>
    <w:rsid w:val="00BA1D7B"/>
    <w:rsid w:val="00BA498B"/>
    <w:rsid w:val="00BA67A3"/>
    <w:rsid w:val="00BB15A1"/>
    <w:rsid w:val="00BB2E21"/>
    <w:rsid w:val="00BB2E56"/>
    <w:rsid w:val="00BB4AED"/>
    <w:rsid w:val="00BB510F"/>
    <w:rsid w:val="00BB5A8A"/>
    <w:rsid w:val="00BB5CD3"/>
    <w:rsid w:val="00BB63A5"/>
    <w:rsid w:val="00BB651B"/>
    <w:rsid w:val="00BC13B8"/>
    <w:rsid w:val="00BC2AD6"/>
    <w:rsid w:val="00BC3518"/>
    <w:rsid w:val="00BC458B"/>
    <w:rsid w:val="00BC5C1C"/>
    <w:rsid w:val="00BD23F1"/>
    <w:rsid w:val="00BD2EEF"/>
    <w:rsid w:val="00BD7F9B"/>
    <w:rsid w:val="00BE1809"/>
    <w:rsid w:val="00BE575F"/>
    <w:rsid w:val="00BE680E"/>
    <w:rsid w:val="00BE6B82"/>
    <w:rsid w:val="00BF2ADD"/>
    <w:rsid w:val="00BF3398"/>
    <w:rsid w:val="00BF3808"/>
    <w:rsid w:val="00BF3E3D"/>
    <w:rsid w:val="00BF417C"/>
    <w:rsid w:val="00BF5E6E"/>
    <w:rsid w:val="00C0065F"/>
    <w:rsid w:val="00C02CA0"/>
    <w:rsid w:val="00C12FB9"/>
    <w:rsid w:val="00C14138"/>
    <w:rsid w:val="00C238C2"/>
    <w:rsid w:val="00C35F07"/>
    <w:rsid w:val="00C37129"/>
    <w:rsid w:val="00C40C39"/>
    <w:rsid w:val="00C41CDD"/>
    <w:rsid w:val="00C42885"/>
    <w:rsid w:val="00C45AB4"/>
    <w:rsid w:val="00C46384"/>
    <w:rsid w:val="00C53278"/>
    <w:rsid w:val="00C561FB"/>
    <w:rsid w:val="00C56763"/>
    <w:rsid w:val="00C574A6"/>
    <w:rsid w:val="00C60423"/>
    <w:rsid w:val="00C61337"/>
    <w:rsid w:val="00C661D7"/>
    <w:rsid w:val="00C6667F"/>
    <w:rsid w:val="00C67A12"/>
    <w:rsid w:val="00C72D13"/>
    <w:rsid w:val="00C730D6"/>
    <w:rsid w:val="00C733BB"/>
    <w:rsid w:val="00C86C8A"/>
    <w:rsid w:val="00C929C7"/>
    <w:rsid w:val="00C93BD2"/>
    <w:rsid w:val="00C95CB7"/>
    <w:rsid w:val="00C9678F"/>
    <w:rsid w:val="00CA014C"/>
    <w:rsid w:val="00CA7973"/>
    <w:rsid w:val="00CB0D04"/>
    <w:rsid w:val="00CB66E3"/>
    <w:rsid w:val="00CB77F3"/>
    <w:rsid w:val="00CC306A"/>
    <w:rsid w:val="00CC7A0E"/>
    <w:rsid w:val="00CD0345"/>
    <w:rsid w:val="00CD0F35"/>
    <w:rsid w:val="00CD1820"/>
    <w:rsid w:val="00CD1DA7"/>
    <w:rsid w:val="00CD27E0"/>
    <w:rsid w:val="00CD670B"/>
    <w:rsid w:val="00CD6B49"/>
    <w:rsid w:val="00CD7212"/>
    <w:rsid w:val="00CD7C7C"/>
    <w:rsid w:val="00CE038E"/>
    <w:rsid w:val="00CE04D7"/>
    <w:rsid w:val="00CE728E"/>
    <w:rsid w:val="00CF49C8"/>
    <w:rsid w:val="00CF7D32"/>
    <w:rsid w:val="00D00A46"/>
    <w:rsid w:val="00D01ED0"/>
    <w:rsid w:val="00D04EF2"/>
    <w:rsid w:val="00D04FF3"/>
    <w:rsid w:val="00D104D8"/>
    <w:rsid w:val="00D10CBE"/>
    <w:rsid w:val="00D1494D"/>
    <w:rsid w:val="00D16871"/>
    <w:rsid w:val="00D17BDE"/>
    <w:rsid w:val="00D2229A"/>
    <w:rsid w:val="00D2397E"/>
    <w:rsid w:val="00D30806"/>
    <w:rsid w:val="00D338FF"/>
    <w:rsid w:val="00D4486F"/>
    <w:rsid w:val="00D44B74"/>
    <w:rsid w:val="00D4644C"/>
    <w:rsid w:val="00D470D1"/>
    <w:rsid w:val="00D60654"/>
    <w:rsid w:val="00D61CDA"/>
    <w:rsid w:val="00D62AD0"/>
    <w:rsid w:val="00D655BF"/>
    <w:rsid w:val="00D67FB4"/>
    <w:rsid w:val="00D71DEB"/>
    <w:rsid w:val="00D72324"/>
    <w:rsid w:val="00D754A9"/>
    <w:rsid w:val="00D75BBD"/>
    <w:rsid w:val="00D83416"/>
    <w:rsid w:val="00D84742"/>
    <w:rsid w:val="00D853D6"/>
    <w:rsid w:val="00D85642"/>
    <w:rsid w:val="00D86645"/>
    <w:rsid w:val="00D86BFA"/>
    <w:rsid w:val="00D86EB5"/>
    <w:rsid w:val="00D90906"/>
    <w:rsid w:val="00D915D7"/>
    <w:rsid w:val="00D93FF4"/>
    <w:rsid w:val="00D95B13"/>
    <w:rsid w:val="00D975A7"/>
    <w:rsid w:val="00D97A10"/>
    <w:rsid w:val="00DA0128"/>
    <w:rsid w:val="00DA17B7"/>
    <w:rsid w:val="00DA3214"/>
    <w:rsid w:val="00DA36D7"/>
    <w:rsid w:val="00DA6903"/>
    <w:rsid w:val="00DA752F"/>
    <w:rsid w:val="00DB1B54"/>
    <w:rsid w:val="00DB3209"/>
    <w:rsid w:val="00DB487E"/>
    <w:rsid w:val="00DB4FB6"/>
    <w:rsid w:val="00DB5149"/>
    <w:rsid w:val="00DB79A4"/>
    <w:rsid w:val="00DC33A6"/>
    <w:rsid w:val="00DC35FE"/>
    <w:rsid w:val="00DC670A"/>
    <w:rsid w:val="00DC7C2B"/>
    <w:rsid w:val="00DD16AC"/>
    <w:rsid w:val="00DD41ED"/>
    <w:rsid w:val="00DD6489"/>
    <w:rsid w:val="00DD7440"/>
    <w:rsid w:val="00DD77D7"/>
    <w:rsid w:val="00DE17E7"/>
    <w:rsid w:val="00DE191C"/>
    <w:rsid w:val="00DE5583"/>
    <w:rsid w:val="00DE5F3C"/>
    <w:rsid w:val="00DE7F01"/>
    <w:rsid w:val="00DF2462"/>
    <w:rsid w:val="00DF352A"/>
    <w:rsid w:val="00E01A1E"/>
    <w:rsid w:val="00E02C65"/>
    <w:rsid w:val="00E02D49"/>
    <w:rsid w:val="00E03C37"/>
    <w:rsid w:val="00E04DCA"/>
    <w:rsid w:val="00E05D63"/>
    <w:rsid w:val="00E07A91"/>
    <w:rsid w:val="00E12052"/>
    <w:rsid w:val="00E140A7"/>
    <w:rsid w:val="00E14340"/>
    <w:rsid w:val="00E22187"/>
    <w:rsid w:val="00E3213C"/>
    <w:rsid w:val="00E32606"/>
    <w:rsid w:val="00E338E6"/>
    <w:rsid w:val="00E33963"/>
    <w:rsid w:val="00E34105"/>
    <w:rsid w:val="00E34121"/>
    <w:rsid w:val="00E357E0"/>
    <w:rsid w:val="00E36781"/>
    <w:rsid w:val="00E37014"/>
    <w:rsid w:val="00E4041A"/>
    <w:rsid w:val="00E419E3"/>
    <w:rsid w:val="00E4348F"/>
    <w:rsid w:val="00E44A48"/>
    <w:rsid w:val="00E45220"/>
    <w:rsid w:val="00E45772"/>
    <w:rsid w:val="00E458EA"/>
    <w:rsid w:val="00E47C38"/>
    <w:rsid w:val="00E51ECD"/>
    <w:rsid w:val="00E521AD"/>
    <w:rsid w:val="00E53979"/>
    <w:rsid w:val="00E547C5"/>
    <w:rsid w:val="00E54B2D"/>
    <w:rsid w:val="00E54E91"/>
    <w:rsid w:val="00E54FD6"/>
    <w:rsid w:val="00E60046"/>
    <w:rsid w:val="00E61B8C"/>
    <w:rsid w:val="00E61FC6"/>
    <w:rsid w:val="00E633AA"/>
    <w:rsid w:val="00E7314A"/>
    <w:rsid w:val="00E73FD1"/>
    <w:rsid w:val="00E7403F"/>
    <w:rsid w:val="00E75AD2"/>
    <w:rsid w:val="00E765A3"/>
    <w:rsid w:val="00E77821"/>
    <w:rsid w:val="00E80F8C"/>
    <w:rsid w:val="00E815F4"/>
    <w:rsid w:val="00E83213"/>
    <w:rsid w:val="00E85ABE"/>
    <w:rsid w:val="00E86F06"/>
    <w:rsid w:val="00E9056A"/>
    <w:rsid w:val="00E93114"/>
    <w:rsid w:val="00EA2E1B"/>
    <w:rsid w:val="00EA4953"/>
    <w:rsid w:val="00EA6493"/>
    <w:rsid w:val="00EA7FD2"/>
    <w:rsid w:val="00EB1B96"/>
    <w:rsid w:val="00EB29EF"/>
    <w:rsid w:val="00EB2F6F"/>
    <w:rsid w:val="00EB594C"/>
    <w:rsid w:val="00EB65E8"/>
    <w:rsid w:val="00EC1F86"/>
    <w:rsid w:val="00EC2336"/>
    <w:rsid w:val="00EC3BCD"/>
    <w:rsid w:val="00EC493F"/>
    <w:rsid w:val="00EC4F88"/>
    <w:rsid w:val="00EC50E1"/>
    <w:rsid w:val="00EC5645"/>
    <w:rsid w:val="00EC7B3A"/>
    <w:rsid w:val="00ED011C"/>
    <w:rsid w:val="00ED50D2"/>
    <w:rsid w:val="00ED6307"/>
    <w:rsid w:val="00EE0E03"/>
    <w:rsid w:val="00EE2776"/>
    <w:rsid w:val="00EE5251"/>
    <w:rsid w:val="00EE7B06"/>
    <w:rsid w:val="00EF13E0"/>
    <w:rsid w:val="00EF2996"/>
    <w:rsid w:val="00EF6104"/>
    <w:rsid w:val="00F032AD"/>
    <w:rsid w:val="00F067D1"/>
    <w:rsid w:val="00F07E7A"/>
    <w:rsid w:val="00F1138D"/>
    <w:rsid w:val="00F17ACB"/>
    <w:rsid w:val="00F20021"/>
    <w:rsid w:val="00F2440C"/>
    <w:rsid w:val="00F24C3A"/>
    <w:rsid w:val="00F26EBB"/>
    <w:rsid w:val="00F27DE4"/>
    <w:rsid w:val="00F33344"/>
    <w:rsid w:val="00F33BC3"/>
    <w:rsid w:val="00F349A5"/>
    <w:rsid w:val="00F34A49"/>
    <w:rsid w:val="00F418B7"/>
    <w:rsid w:val="00F426CA"/>
    <w:rsid w:val="00F42AF1"/>
    <w:rsid w:val="00F45013"/>
    <w:rsid w:val="00F45328"/>
    <w:rsid w:val="00F47F3A"/>
    <w:rsid w:val="00F558FD"/>
    <w:rsid w:val="00F55C9E"/>
    <w:rsid w:val="00F61D27"/>
    <w:rsid w:val="00F63AA3"/>
    <w:rsid w:val="00F63CDB"/>
    <w:rsid w:val="00F654C6"/>
    <w:rsid w:val="00F7387B"/>
    <w:rsid w:val="00F77083"/>
    <w:rsid w:val="00F8140D"/>
    <w:rsid w:val="00F844B1"/>
    <w:rsid w:val="00F84E98"/>
    <w:rsid w:val="00F85121"/>
    <w:rsid w:val="00F865BD"/>
    <w:rsid w:val="00FA0C4B"/>
    <w:rsid w:val="00FA5DA5"/>
    <w:rsid w:val="00FB2B9D"/>
    <w:rsid w:val="00FB49EE"/>
    <w:rsid w:val="00FC431C"/>
    <w:rsid w:val="00FC6D19"/>
    <w:rsid w:val="00FC707E"/>
    <w:rsid w:val="00FC71CE"/>
    <w:rsid w:val="00FD0D36"/>
    <w:rsid w:val="00FD4D4C"/>
    <w:rsid w:val="00FD7B4A"/>
    <w:rsid w:val="00FD7D4D"/>
    <w:rsid w:val="00FE0221"/>
    <w:rsid w:val="00FE1DF7"/>
    <w:rsid w:val="00FE3F61"/>
    <w:rsid w:val="00FE48EC"/>
    <w:rsid w:val="00FE4E92"/>
    <w:rsid w:val="00FE7816"/>
    <w:rsid w:val="00FF3CE4"/>
    <w:rsid w:val="00FF78F6"/>
  </w:rsids>
  <m:mathPr>
    <m:mathFont m:val="Cambria Math"/>
    <m:brkBin m:val="before"/>
    <m:brkBinSub m:val="--"/>
    <m:smallFrac m:val="0"/>
    <m:dispDef/>
    <m:lMargin m:val="0"/>
    <m:rMargin m:val="0"/>
    <m:defJc m:val="centerGroup"/>
    <m:wrapIndent m:val="1440"/>
    <m:intLim m:val="subSup"/>
    <m:naryLim m:val="undOvr"/>
  </m:mathPr>
  <w:themeFontLang w:val="ru-RU"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B63E3"/>
  <w15:docId w15:val="{75D8CA51-49D2-40DD-B3EA-ED1B66B8E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476B"/>
  </w:style>
  <w:style w:type="paragraph" w:styleId="1">
    <w:name w:val="heading 1"/>
    <w:basedOn w:val="a"/>
    <w:next w:val="a"/>
    <w:link w:val="10"/>
    <w:uiPriority w:val="9"/>
    <w:qFormat/>
    <w:rsid w:val="008941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941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941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8941A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41A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8941A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8941A3"/>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8941A3"/>
    <w:rPr>
      <w:rFonts w:asciiTheme="majorHAnsi" w:eastAsiaTheme="majorEastAsia" w:hAnsiTheme="majorHAnsi" w:cstheme="majorBidi"/>
      <w:i/>
      <w:iCs/>
      <w:color w:val="2E74B5" w:themeColor="accent1" w:themeShade="BF"/>
    </w:rPr>
  </w:style>
  <w:style w:type="table" w:styleId="a3">
    <w:name w:val="Table Grid"/>
    <w:basedOn w:val="a1"/>
    <w:uiPriority w:val="39"/>
    <w:rsid w:val="008941A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aliases w:val="Char,Знак1, Char, Знак,Знак,single space,FOOTNOTES,fn,Footnote Text Char1,Footnote Text Char2 Char,Footnote Text Char1 Char Char,Footnote Text Char2 Char Char Char,Footnote Text Char1 Char Char Char Char,Cha,A, Знак1,footnote text, Cha,ft"/>
    <w:basedOn w:val="a"/>
    <w:link w:val="a5"/>
    <w:uiPriority w:val="99"/>
    <w:qFormat/>
    <w:rsid w:val="008941A3"/>
    <w:pPr>
      <w:spacing w:after="0" w:line="240" w:lineRule="auto"/>
    </w:pPr>
    <w:rPr>
      <w:rFonts w:ascii="Times New Roman" w:eastAsia="Times New Roman" w:hAnsi="Times New Roman" w:cs="Times New Roman"/>
      <w:sz w:val="20"/>
      <w:szCs w:val="20"/>
      <w:lang w:val="ru-RU" w:eastAsia="ru-RU"/>
    </w:rPr>
  </w:style>
  <w:style w:type="character" w:customStyle="1" w:styleId="a5">
    <w:name w:val="Текст сноски Знак"/>
    <w:aliases w:val="Char Знак,Знак1 Знак, Char Знак, Знак Знак,Знак Знак,single space Знак,FOOTNOTES Знак,fn Знак,Footnote Text Char1 Знак,Footnote Text Char2 Char Знак,Footnote Text Char1 Char Char Знак,Footnote Text Char2 Char Char Char Знак,Cha Знак"/>
    <w:basedOn w:val="a0"/>
    <w:link w:val="a4"/>
    <w:uiPriority w:val="99"/>
    <w:qFormat/>
    <w:rsid w:val="008941A3"/>
    <w:rPr>
      <w:rFonts w:ascii="Times New Roman" w:eastAsia="Times New Roman" w:hAnsi="Times New Roman" w:cs="Times New Roman"/>
      <w:sz w:val="20"/>
      <w:szCs w:val="20"/>
      <w:lang w:val="ru-RU" w:eastAsia="ru-RU"/>
    </w:rPr>
  </w:style>
  <w:style w:type="character" w:styleId="a6">
    <w:name w:val="footnote reference"/>
    <w:aliases w:val="ftref,Times 10 Point,Exposant 3 Point,Footnote symbol,Footnote reference number,EN Footnote Reference,note TESI,16 Point,Superscript 6 Point,BVI fnr,Char Char1,FOOTNOTES Char1,fn Char1,single space Char1,ft Char1,Ref,fr,number,SUPERS"/>
    <w:basedOn w:val="a0"/>
    <w:link w:val="FNRefeCharChar"/>
    <w:uiPriority w:val="99"/>
    <w:qFormat/>
    <w:rsid w:val="008941A3"/>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6"/>
    <w:uiPriority w:val="99"/>
    <w:qFormat/>
    <w:rsid w:val="008941A3"/>
    <w:pPr>
      <w:spacing w:line="240" w:lineRule="exact"/>
    </w:pPr>
    <w:rPr>
      <w:vertAlign w:val="superscript"/>
    </w:rPr>
  </w:style>
  <w:style w:type="paragraph" w:styleId="a7">
    <w:name w:val="List Paragraph"/>
    <w:aliases w:val="List Paragraph 1,standaard met opsomming,Scriptoria bullet points,Абзац списка1,strikethrough,References,Liste 1,List Paragraph nowy,Numbered List Paragraph,List Paragraph (numbered (a)),Medium Grid 1 - Accent 21,Dot pt,List Paragraph1"/>
    <w:basedOn w:val="a"/>
    <w:link w:val="a8"/>
    <w:uiPriority w:val="34"/>
    <w:qFormat/>
    <w:rsid w:val="008941A3"/>
    <w:pPr>
      <w:ind w:left="720"/>
      <w:contextualSpacing/>
    </w:pPr>
  </w:style>
  <w:style w:type="character" w:styleId="a9">
    <w:name w:val="annotation reference"/>
    <w:basedOn w:val="a0"/>
    <w:uiPriority w:val="99"/>
    <w:semiHidden/>
    <w:unhideWhenUsed/>
    <w:rsid w:val="008941A3"/>
    <w:rPr>
      <w:sz w:val="16"/>
      <w:szCs w:val="16"/>
    </w:rPr>
  </w:style>
  <w:style w:type="paragraph" w:styleId="aa">
    <w:name w:val="annotation text"/>
    <w:basedOn w:val="a"/>
    <w:link w:val="ab"/>
    <w:uiPriority w:val="99"/>
    <w:semiHidden/>
    <w:unhideWhenUsed/>
    <w:rsid w:val="008941A3"/>
    <w:pPr>
      <w:spacing w:line="240" w:lineRule="auto"/>
    </w:pPr>
    <w:rPr>
      <w:sz w:val="20"/>
      <w:szCs w:val="20"/>
    </w:rPr>
  </w:style>
  <w:style w:type="character" w:customStyle="1" w:styleId="ab">
    <w:name w:val="Текст примечания Знак"/>
    <w:basedOn w:val="a0"/>
    <w:link w:val="aa"/>
    <w:uiPriority w:val="99"/>
    <w:semiHidden/>
    <w:rsid w:val="008941A3"/>
    <w:rPr>
      <w:sz w:val="20"/>
      <w:szCs w:val="20"/>
    </w:rPr>
  </w:style>
  <w:style w:type="paragraph" w:styleId="ac">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A Знак Знак"/>
    <w:basedOn w:val="a"/>
    <w:uiPriority w:val="99"/>
    <w:unhideWhenUsed/>
    <w:qFormat/>
    <w:rsid w:val="008941A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d">
    <w:name w:val="Balloon Text"/>
    <w:basedOn w:val="a"/>
    <w:link w:val="ae"/>
    <w:uiPriority w:val="99"/>
    <w:semiHidden/>
    <w:unhideWhenUsed/>
    <w:rsid w:val="008941A3"/>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8941A3"/>
    <w:rPr>
      <w:rFonts w:ascii="Segoe UI" w:hAnsi="Segoe UI" w:cs="Segoe UI"/>
      <w:sz w:val="18"/>
      <w:szCs w:val="18"/>
    </w:rPr>
  </w:style>
  <w:style w:type="table" w:customStyle="1" w:styleId="TableGrid1">
    <w:name w:val="Table Grid1"/>
    <w:basedOn w:val="a1"/>
    <w:next w:val="a3"/>
    <w:uiPriority w:val="39"/>
    <w:rsid w:val="008941A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1"/>
    <w:next w:val="a3"/>
    <w:uiPriority w:val="39"/>
    <w:rsid w:val="008941A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8941A3"/>
    <w:pPr>
      <w:tabs>
        <w:tab w:val="center" w:pos="4844"/>
        <w:tab w:val="right" w:pos="9689"/>
      </w:tabs>
      <w:spacing w:after="0" w:line="240" w:lineRule="auto"/>
    </w:pPr>
  </w:style>
  <w:style w:type="character" w:customStyle="1" w:styleId="af0">
    <w:name w:val="Верхний колонтитул Знак"/>
    <w:basedOn w:val="a0"/>
    <w:link w:val="af"/>
    <w:uiPriority w:val="99"/>
    <w:rsid w:val="008941A3"/>
  </w:style>
  <w:style w:type="paragraph" w:styleId="af1">
    <w:name w:val="footer"/>
    <w:basedOn w:val="a"/>
    <w:link w:val="af2"/>
    <w:uiPriority w:val="99"/>
    <w:unhideWhenUsed/>
    <w:rsid w:val="008941A3"/>
    <w:pPr>
      <w:tabs>
        <w:tab w:val="center" w:pos="4844"/>
        <w:tab w:val="right" w:pos="9689"/>
      </w:tabs>
      <w:spacing w:after="0" w:line="240" w:lineRule="auto"/>
    </w:pPr>
  </w:style>
  <w:style w:type="character" w:customStyle="1" w:styleId="af2">
    <w:name w:val="Нижний колонтитул Знак"/>
    <w:basedOn w:val="a0"/>
    <w:link w:val="af1"/>
    <w:uiPriority w:val="99"/>
    <w:rsid w:val="008941A3"/>
  </w:style>
  <w:style w:type="table" w:customStyle="1" w:styleId="TableGrid2">
    <w:name w:val="Table Grid2"/>
    <w:basedOn w:val="a1"/>
    <w:next w:val="a3"/>
    <w:uiPriority w:val="39"/>
    <w:rsid w:val="008941A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3"/>
    <w:uiPriority w:val="39"/>
    <w:rsid w:val="008941A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3"/>
    <w:uiPriority w:val="39"/>
    <w:rsid w:val="008941A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OC Heading"/>
    <w:basedOn w:val="1"/>
    <w:next w:val="a"/>
    <w:uiPriority w:val="39"/>
    <w:unhideWhenUsed/>
    <w:qFormat/>
    <w:rsid w:val="008941A3"/>
    <w:pPr>
      <w:outlineLvl w:val="9"/>
    </w:pPr>
  </w:style>
  <w:style w:type="paragraph" w:styleId="11">
    <w:name w:val="toc 1"/>
    <w:basedOn w:val="a"/>
    <w:next w:val="a"/>
    <w:autoRedefine/>
    <w:uiPriority w:val="39"/>
    <w:unhideWhenUsed/>
    <w:rsid w:val="008941A3"/>
    <w:pPr>
      <w:tabs>
        <w:tab w:val="left" w:pos="284"/>
        <w:tab w:val="right" w:leader="dot" w:pos="9781"/>
      </w:tabs>
      <w:spacing w:after="0" w:line="240" w:lineRule="auto"/>
    </w:pPr>
  </w:style>
  <w:style w:type="character" w:styleId="af4">
    <w:name w:val="Hyperlink"/>
    <w:basedOn w:val="a0"/>
    <w:uiPriority w:val="99"/>
    <w:unhideWhenUsed/>
    <w:rsid w:val="008941A3"/>
    <w:rPr>
      <w:color w:val="0563C1" w:themeColor="hyperlink"/>
      <w:u w:val="single"/>
    </w:rPr>
  </w:style>
  <w:style w:type="paragraph" w:styleId="21">
    <w:name w:val="toc 2"/>
    <w:basedOn w:val="a"/>
    <w:next w:val="a"/>
    <w:autoRedefine/>
    <w:uiPriority w:val="39"/>
    <w:unhideWhenUsed/>
    <w:rsid w:val="006C6BA1"/>
    <w:pPr>
      <w:tabs>
        <w:tab w:val="left" w:pos="993"/>
        <w:tab w:val="right" w:leader="dot" w:pos="9771"/>
      </w:tabs>
      <w:spacing w:after="100"/>
      <w:ind w:left="220"/>
    </w:pPr>
  </w:style>
  <w:style w:type="paragraph" w:styleId="31">
    <w:name w:val="toc 3"/>
    <w:basedOn w:val="a"/>
    <w:next w:val="a"/>
    <w:autoRedefine/>
    <w:uiPriority w:val="39"/>
    <w:unhideWhenUsed/>
    <w:rsid w:val="008941A3"/>
    <w:pPr>
      <w:spacing w:after="100"/>
      <w:ind w:left="440"/>
    </w:pPr>
  </w:style>
  <w:style w:type="table" w:customStyle="1" w:styleId="TableGrid11">
    <w:name w:val="Table Grid11"/>
    <w:basedOn w:val="a1"/>
    <w:next w:val="a3"/>
    <w:uiPriority w:val="39"/>
    <w:rsid w:val="008941A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1"/>
    <w:next w:val="a3"/>
    <w:uiPriority w:val="39"/>
    <w:rsid w:val="008941A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3"/>
    <w:uiPriority w:val="39"/>
    <w:rsid w:val="00894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1"/>
    <w:next w:val="a3"/>
    <w:uiPriority w:val="39"/>
    <w:rsid w:val="00894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1"/>
    <w:next w:val="a3"/>
    <w:uiPriority w:val="39"/>
    <w:rsid w:val="008941A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aliases w:val="List Paragraph 1 Знак,standaard met opsomming Знак,Scriptoria bullet points Знак,Абзац списка1 Знак,strikethrough Знак,References Знак,Liste 1 Знак,List Paragraph nowy Знак,Numbered List Paragraph Знак,Medium Grid 1 - Accent 21 Знак"/>
    <w:link w:val="a7"/>
    <w:uiPriority w:val="34"/>
    <w:qFormat/>
    <w:locked/>
    <w:rsid w:val="008941A3"/>
  </w:style>
  <w:style w:type="character" w:styleId="af5">
    <w:name w:val="Strong"/>
    <w:basedOn w:val="a0"/>
    <w:uiPriority w:val="22"/>
    <w:qFormat/>
    <w:rsid w:val="008941A3"/>
    <w:rPr>
      <w:b/>
      <w:bCs/>
    </w:rPr>
  </w:style>
  <w:style w:type="paragraph" w:styleId="af6">
    <w:name w:val="annotation subject"/>
    <w:basedOn w:val="aa"/>
    <w:next w:val="aa"/>
    <w:link w:val="af7"/>
    <w:uiPriority w:val="99"/>
    <w:semiHidden/>
    <w:unhideWhenUsed/>
    <w:rsid w:val="008941A3"/>
    <w:rPr>
      <w:b/>
      <w:bCs/>
    </w:rPr>
  </w:style>
  <w:style w:type="character" w:customStyle="1" w:styleId="af7">
    <w:name w:val="Тема примечания Знак"/>
    <w:basedOn w:val="ab"/>
    <w:link w:val="af6"/>
    <w:uiPriority w:val="99"/>
    <w:semiHidden/>
    <w:rsid w:val="008941A3"/>
    <w:rPr>
      <w:b/>
      <w:bCs/>
      <w:sz w:val="20"/>
      <w:szCs w:val="20"/>
    </w:rPr>
  </w:style>
  <w:style w:type="paragraph" w:styleId="af8">
    <w:name w:val="No Spacing"/>
    <w:uiPriority w:val="1"/>
    <w:qFormat/>
    <w:rsid w:val="008941A3"/>
    <w:pPr>
      <w:spacing w:after="0" w:line="240" w:lineRule="auto"/>
    </w:pPr>
    <w:rPr>
      <w:rFonts w:ascii="Calibri" w:eastAsia="Calibri" w:hAnsi="Calibri" w:cs="Times New Roman"/>
      <w:lang w:val="ru-RU"/>
    </w:rPr>
  </w:style>
  <w:style w:type="table" w:customStyle="1" w:styleId="TableGrid13">
    <w:name w:val="Table Grid13"/>
    <w:basedOn w:val="a1"/>
    <w:next w:val="a3"/>
    <w:uiPriority w:val="39"/>
    <w:rsid w:val="008941A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a1"/>
    <w:uiPriority w:val="46"/>
    <w:rsid w:val="008941A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5">
    <w:name w:val="Table Grid15"/>
    <w:basedOn w:val="a1"/>
    <w:next w:val="a3"/>
    <w:uiPriority w:val="39"/>
    <w:rsid w:val="008941A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3"/>
    <w:uiPriority w:val="39"/>
    <w:rsid w:val="008941A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41A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5">
    <w:name w:val="Table Grid5"/>
    <w:basedOn w:val="a1"/>
    <w:next w:val="a3"/>
    <w:uiPriority w:val="39"/>
    <w:rsid w:val="008941A3"/>
    <w:pPr>
      <w:spacing w:after="0" w:line="240" w:lineRule="auto"/>
    </w:pPr>
    <w:rPr>
      <w:rFonts w:eastAsia="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3"/>
    <w:uiPriority w:val="39"/>
    <w:rsid w:val="008941A3"/>
    <w:pPr>
      <w:spacing w:after="0" w:line="240" w:lineRule="auto"/>
    </w:pPr>
    <w:rPr>
      <w:rFonts w:eastAsia="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Exact">
    <w:name w:val="Picture caption Exact"/>
    <w:basedOn w:val="a0"/>
    <w:link w:val="Picturecaption"/>
    <w:rsid w:val="008941A3"/>
    <w:rPr>
      <w:rFonts w:ascii="Times New Roman" w:eastAsia="Times New Roman" w:hAnsi="Times New Roman" w:cs="Times New Roman"/>
      <w:i/>
      <w:iCs/>
      <w:shd w:val="clear" w:color="auto" w:fill="FFFFFF"/>
    </w:rPr>
  </w:style>
  <w:style w:type="paragraph" w:customStyle="1" w:styleId="Picturecaption">
    <w:name w:val="Picture caption"/>
    <w:basedOn w:val="a"/>
    <w:link w:val="PicturecaptionExact"/>
    <w:rsid w:val="008941A3"/>
    <w:pPr>
      <w:widowControl w:val="0"/>
      <w:shd w:val="clear" w:color="auto" w:fill="FFFFFF"/>
      <w:spacing w:after="0" w:line="274" w:lineRule="exact"/>
      <w:ind w:firstLine="440"/>
      <w:jc w:val="both"/>
    </w:pPr>
    <w:rPr>
      <w:rFonts w:ascii="Times New Roman" w:eastAsia="Times New Roman" w:hAnsi="Times New Roman" w:cs="Times New Roman"/>
      <w:i/>
      <w:iCs/>
    </w:rPr>
  </w:style>
  <w:style w:type="character" w:customStyle="1" w:styleId="Bodytext2">
    <w:name w:val="Body text (2)_"/>
    <w:basedOn w:val="a0"/>
    <w:link w:val="Bodytext20"/>
    <w:rsid w:val="008941A3"/>
    <w:rPr>
      <w:rFonts w:ascii="Times New Roman" w:eastAsia="Times New Roman" w:hAnsi="Times New Roman" w:cs="Times New Roman"/>
      <w:shd w:val="clear" w:color="auto" w:fill="FFFFFF"/>
    </w:rPr>
  </w:style>
  <w:style w:type="paragraph" w:customStyle="1" w:styleId="Bodytext20">
    <w:name w:val="Body text (2)"/>
    <w:basedOn w:val="a"/>
    <w:link w:val="Bodytext2"/>
    <w:rsid w:val="008941A3"/>
    <w:pPr>
      <w:widowControl w:val="0"/>
      <w:shd w:val="clear" w:color="auto" w:fill="FFFFFF"/>
      <w:spacing w:before="480" w:after="600" w:line="390" w:lineRule="exact"/>
      <w:jc w:val="both"/>
    </w:pPr>
    <w:rPr>
      <w:rFonts w:ascii="Times New Roman" w:eastAsia="Times New Roman" w:hAnsi="Times New Roman" w:cs="Times New Roman"/>
    </w:rPr>
  </w:style>
  <w:style w:type="numbering" w:customStyle="1" w:styleId="NoList1">
    <w:name w:val="No List1"/>
    <w:next w:val="a2"/>
    <w:uiPriority w:val="99"/>
    <w:semiHidden/>
    <w:unhideWhenUsed/>
    <w:rsid w:val="008941A3"/>
  </w:style>
  <w:style w:type="table" w:customStyle="1" w:styleId="TableGrid8">
    <w:name w:val="Table Grid8"/>
    <w:basedOn w:val="a1"/>
    <w:next w:val="a3"/>
    <w:uiPriority w:val="39"/>
    <w:rsid w:val="00894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a1"/>
    <w:uiPriority w:val="45"/>
    <w:rsid w:val="008941A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a1"/>
    <w:uiPriority w:val="42"/>
    <w:rsid w:val="008941A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3-Accent31">
    <w:name w:val="Grid Table 3 - Accent 31"/>
    <w:basedOn w:val="a1"/>
    <w:uiPriority w:val="48"/>
    <w:rsid w:val="008941A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ListTable7Colorful-Accent31">
    <w:name w:val="List Table 7 Colorful - Accent 31"/>
    <w:basedOn w:val="a1"/>
    <w:uiPriority w:val="52"/>
    <w:rsid w:val="008941A3"/>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7">
    <w:name w:val="Table Grid17"/>
    <w:basedOn w:val="a1"/>
    <w:next w:val="a3"/>
    <w:uiPriority w:val="39"/>
    <w:rsid w:val="008941A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Intense Quote"/>
    <w:basedOn w:val="a"/>
    <w:next w:val="a"/>
    <w:link w:val="afa"/>
    <w:uiPriority w:val="30"/>
    <w:qFormat/>
    <w:rsid w:val="008941A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a">
    <w:name w:val="Выделенная цитата Знак"/>
    <w:basedOn w:val="a0"/>
    <w:link w:val="af9"/>
    <w:uiPriority w:val="30"/>
    <w:rsid w:val="008941A3"/>
    <w:rPr>
      <w:i/>
      <w:iCs/>
      <w:color w:val="5B9BD5" w:themeColor="accent1"/>
    </w:rPr>
  </w:style>
  <w:style w:type="table" w:customStyle="1" w:styleId="GridTable5Dark-Accent11">
    <w:name w:val="Grid Table 5 Dark - Accent 11"/>
    <w:basedOn w:val="a1"/>
    <w:uiPriority w:val="50"/>
    <w:rsid w:val="008941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1Light11">
    <w:name w:val="Grid Table 1 Light11"/>
    <w:basedOn w:val="a1"/>
    <w:uiPriority w:val="46"/>
    <w:rsid w:val="008941A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6">
    <w:name w:val="Body text (6)_"/>
    <w:basedOn w:val="a0"/>
    <w:link w:val="Bodytext60"/>
    <w:rsid w:val="008941A3"/>
    <w:rPr>
      <w:rFonts w:ascii="Times New Roman" w:eastAsia="Times New Roman" w:hAnsi="Times New Roman" w:cs="Times New Roman"/>
      <w:sz w:val="26"/>
      <w:szCs w:val="26"/>
      <w:shd w:val="clear" w:color="auto" w:fill="FFFFFF"/>
    </w:rPr>
  </w:style>
  <w:style w:type="paragraph" w:customStyle="1" w:styleId="Bodytext60">
    <w:name w:val="Body text (6)"/>
    <w:basedOn w:val="a"/>
    <w:link w:val="Bodytext6"/>
    <w:rsid w:val="008941A3"/>
    <w:pPr>
      <w:widowControl w:val="0"/>
      <w:shd w:val="clear" w:color="auto" w:fill="FFFFFF"/>
      <w:spacing w:before="560" w:after="120" w:line="351" w:lineRule="exact"/>
      <w:jc w:val="both"/>
    </w:pPr>
    <w:rPr>
      <w:rFonts w:ascii="Times New Roman" w:eastAsia="Times New Roman" w:hAnsi="Times New Roman" w:cs="Times New Roman"/>
      <w:sz w:val="26"/>
      <w:szCs w:val="26"/>
    </w:rPr>
  </w:style>
  <w:style w:type="character" w:customStyle="1" w:styleId="Heading2">
    <w:name w:val="Heading #2_"/>
    <w:basedOn w:val="a0"/>
    <w:link w:val="Heading20"/>
    <w:rsid w:val="008941A3"/>
    <w:rPr>
      <w:rFonts w:ascii="Times New Roman" w:eastAsia="Times New Roman" w:hAnsi="Times New Roman" w:cs="Times New Roman"/>
      <w:b/>
      <w:bCs/>
      <w:sz w:val="21"/>
      <w:szCs w:val="21"/>
      <w:shd w:val="clear" w:color="auto" w:fill="FFFFFF"/>
    </w:rPr>
  </w:style>
  <w:style w:type="paragraph" w:customStyle="1" w:styleId="Heading20">
    <w:name w:val="Heading #2"/>
    <w:basedOn w:val="a"/>
    <w:link w:val="Heading2"/>
    <w:rsid w:val="008941A3"/>
    <w:pPr>
      <w:widowControl w:val="0"/>
      <w:shd w:val="clear" w:color="auto" w:fill="FFFFFF"/>
      <w:spacing w:before="780" w:after="240" w:line="232" w:lineRule="exact"/>
      <w:jc w:val="center"/>
      <w:outlineLvl w:val="1"/>
    </w:pPr>
    <w:rPr>
      <w:rFonts w:ascii="Times New Roman" w:eastAsia="Times New Roman" w:hAnsi="Times New Roman" w:cs="Times New Roman"/>
      <w:b/>
      <w:bCs/>
      <w:sz w:val="21"/>
      <w:szCs w:val="21"/>
    </w:rPr>
  </w:style>
  <w:style w:type="character" w:customStyle="1" w:styleId="Bodytext2105pt">
    <w:name w:val="Body text (2) + 10.5 pt"/>
    <w:aliases w:val="Bold"/>
    <w:basedOn w:val="Bodytext2"/>
    <w:rsid w:val="008941A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Bodytext5">
    <w:name w:val="Body text (5)_"/>
    <w:basedOn w:val="a0"/>
    <w:link w:val="Bodytext50"/>
    <w:rsid w:val="008941A3"/>
    <w:rPr>
      <w:rFonts w:ascii="Times New Roman" w:eastAsia="Times New Roman" w:hAnsi="Times New Roman" w:cs="Times New Roman"/>
      <w:b/>
      <w:bCs/>
      <w:i/>
      <w:iCs/>
      <w:shd w:val="clear" w:color="auto" w:fill="FFFFFF"/>
    </w:rPr>
  </w:style>
  <w:style w:type="paragraph" w:customStyle="1" w:styleId="Bodytext50">
    <w:name w:val="Body text (5)"/>
    <w:basedOn w:val="a"/>
    <w:link w:val="Bodytext5"/>
    <w:rsid w:val="008941A3"/>
    <w:pPr>
      <w:widowControl w:val="0"/>
      <w:shd w:val="clear" w:color="auto" w:fill="FFFFFF"/>
      <w:spacing w:before="2180" w:after="560" w:line="296" w:lineRule="exact"/>
    </w:pPr>
    <w:rPr>
      <w:rFonts w:ascii="Times New Roman" w:eastAsia="Times New Roman" w:hAnsi="Times New Roman" w:cs="Times New Roman"/>
      <w:b/>
      <w:bCs/>
      <w:i/>
      <w:iCs/>
    </w:rPr>
  </w:style>
  <w:style w:type="character" w:styleId="afb">
    <w:name w:val="Emphasis"/>
    <w:basedOn w:val="a0"/>
    <w:uiPriority w:val="20"/>
    <w:qFormat/>
    <w:rsid w:val="008941A3"/>
    <w:rPr>
      <w:i/>
      <w:iCs/>
    </w:rPr>
  </w:style>
  <w:style w:type="table" w:customStyle="1" w:styleId="TableGrid9">
    <w:name w:val="Table Grid9"/>
    <w:basedOn w:val="a1"/>
    <w:next w:val="a3"/>
    <w:uiPriority w:val="39"/>
    <w:rsid w:val="00894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894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8941A3"/>
    <w:rPr>
      <w:rFonts w:ascii="Courier New" w:eastAsia="Times New Roman" w:hAnsi="Courier New" w:cs="Courier New"/>
      <w:sz w:val="20"/>
      <w:szCs w:val="20"/>
      <w:lang w:val="ru-RU" w:eastAsia="ru-RU"/>
    </w:rPr>
  </w:style>
  <w:style w:type="character" w:customStyle="1" w:styleId="y2iqfc">
    <w:name w:val="y2iqfc"/>
    <w:basedOn w:val="a0"/>
    <w:rsid w:val="008941A3"/>
  </w:style>
  <w:style w:type="table" w:customStyle="1" w:styleId="TableGrid151">
    <w:name w:val="Table Grid151"/>
    <w:basedOn w:val="a1"/>
    <w:next w:val="a3"/>
    <w:uiPriority w:val="39"/>
    <w:rsid w:val="008941A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a1"/>
    <w:next w:val="a3"/>
    <w:uiPriority w:val="39"/>
    <w:rsid w:val="00894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a1"/>
    <w:next w:val="a3"/>
    <w:uiPriority w:val="39"/>
    <w:rsid w:val="008941A3"/>
    <w:pPr>
      <w:spacing w:after="0" w:line="240" w:lineRule="auto"/>
    </w:pPr>
    <w:rPr>
      <w:rFonts w:eastAsia="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a1"/>
    <w:next w:val="a3"/>
    <w:uiPriority w:val="39"/>
    <w:rsid w:val="008941A3"/>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a1"/>
    <w:next w:val="a3"/>
    <w:uiPriority w:val="39"/>
    <w:rsid w:val="008941A3"/>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a1"/>
    <w:next w:val="a3"/>
    <w:uiPriority w:val="39"/>
    <w:rsid w:val="00DC670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a1"/>
    <w:uiPriority w:val="40"/>
    <w:rsid w:val="005923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2">
    <w:name w:val="Table Grid22"/>
    <w:basedOn w:val="a1"/>
    <w:next w:val="a3"/>
    <w:uiPriority w:val="39"/>
    <w:rsid w:val="00EF13E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a1"/>
    <w:next w:val="a3"/>
    <w:uiPriority w:val="39"/>
    <w:rsid w:val="00F84E9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1"/>
    <w:next w:val="a3"/>
    <w:uiPriority w:val="39"/>
    <w:rsid w:val="00BF380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Revision"/>
    <w:hidden/>
    <w:uiPriority w:val="99"/>
    <w:semiHidden/>
    <w:rsid w:val="003362E8"/>
    <w:pPr>
      <w:spacing w:after="0" w:line="240" w:lineRule="auto"/>
    </w:pPr>
  </w:style>
  <w:style w:type="character" w:customStyle="1" w:styleId="footnotereference">
    <w:name w:val="footnotereference"/>
    <w:basedOn w:val="a0"/>
    <w:rsid w:val="00485902"/>
  </w:style>
  <w:style w:type="paragraph" w:styleId="afd">
    <w:name w:val="Body Text Indent"/>
    <w:basedOn w:val="a"/>
    <w:link w:val="afe"/>
    <w:rsid w:val="0042199C"/>
    <w:pPr>
      <w:spacing w:after="0" w:line="240" w:lineRule="auto"/>
      <w:ind w:left="720"/>
    </w:pPr>
    <w:rPr>
      <w:rFonts w:ascii="Tahoma" w:eastAsia="Times New Roman" w:hAnsi="Tahoma" w:cs="Times New Roman"/>
      <w:b/>
      <w:sz w:val="24"/>
      <w:szCs w:val="20"/>
      <w:lang w:eastAsia="ru-RU"/>
    </w:rPr>
  </w:style>
  <w:style w:type="character" w:customStyle="1" w:styleId="afe">
    <w:name w:val="Основной текст с отступом Знак"/>
    <w:basedOn w:val="a0"/>
    <w:link w:val="afd"/>
    <w:rsid w:val="0042199C"/>
    <w:rPr>
      <w:rFonts w:ascii="Tahoma" w:eastAsia="Times New Roman" w:hAnsi="Tahoma" w:cs="Times New Roman"/>
      <w:b/>
      <w:sz w:val="24"/>
      <w:szCs w:val="20"/>
      <w:lang w:eastAsia="ru-RU"/>
    </w:rPr>
  </w:style>
  <w:style w:type="paragraph" w:customStyle="1" w:styleId="tt">
    <w:name w:val="tt"/>
    <w:basedOn w:val="a"/>
    <w:rsid w:val="0042199C"/>
    <w:pPr>
      <w:spacing w:after="0" w:line="240" w:lineRule="auto"/>
      <w:jc w:val="center"/>
    </w:pPr>
    <w:rPr>
      <w:rFonts w:ascii="Times New Roman" w:eastAsia="Times New Roman" w:hAnsi="Times New Roman" w:cs="Times New Roman"/>
      <w:b/>
      <w:bCs/>
      <w:sz w:val="24"/>
      <w:szCs w:val="24"/>
      <w:lang w:val="ru-RU" w:eastAsia="ru-RU"/>
    </w:rPr>
  </w:style>
  <w:style w:type="paragraph" w:customStyle="1" w:styleId="cp">
    <w:name w:val="cp"/>
    <w:basedOn w:val="a"/>
    <w:rsid w:val="0042199C"/>
    <w:pPr>
      <w:spacing w:after="0" w:line="240" w:lineRule="auto"/>
      <w:jc w:val="center"/>
    </w:pPr>
    <w:rPr>
      <w:rFonts w:ascii="Times New Roman" w:eastAsia="Times New Roman" w:hAnsi="Times New Roman" w:cs="Times New Roman"/>
      <w:b/>
      <w:bCs/>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68964">
      <w:bodyDiv w:val="1"/>
      <w:marLeft w:val="0"/>
      <w:marRight w:val="0"/>
      <w:marTop w:val="0"/>
      <w:marBottom w:val="0"/>
      <w:divBdr>
        <w:top w:val="none" w:sz="0" w:space="0" w:color="auto"/>
        <w:left w:val="none" w:sz="0" w:space="0" w:color="auto"/>
        <w:bottom w:val="none" w:sz="0" w:space="0" w:color="auto"/>
        <w:right w:val="none" w:sz="0" w:space="0" w:color="auto"/>
      </w:divBdr>
    </w:div>
    <w:div w:id="188957907">
      <w:bodyDiv w:val="1"/>
      <w:marLeft w:val="0"/>
      <w:marRight w:val="0"/>
      <w:marTop w:val="0"/>
      <w:marBottom w:val="0"/>
      <w:divBdr>
        <w:top w:val="none" w:sz="0" w:space="0" w:color="auto"/>
        <w:left w:val="none" w:sz="0" w:space="0" w:color="auto"/>
        <w:bottom w:val="none" w:sz="0" w:space="0" w:color="auto"/>
        <w:right w:val="none" w:sz="0" w:space="0" w:color="auto"/>
      </w:divBdr>
    </w:div>
    <w:div w:id="334000705">
      <w:bodyDiv w:val="1"/>
      <w:marLeft w:val="0"/>
      <w:marRight w:val="0"/>
      <w:marTop w:val="0"/>
      <w:marBottom w:val="0"/>
      <w:divBdr>
        <w:top w:val="none" w:sz="0" w:space="0" w:color="auto"/>
        <w:left w:val="none" w:sz="0" w:space="0" w:color="auto"/>
        <w:bottom w:val="none" w:sz="0" w:space="0" w:color="auto"/>
        <w:right w:val="none" w:sz="0" w:space="0" w:color="auto"/>
      </w:divBdr>
    </w:div>
    <w:div w:id="337002541">
      <w:bodyDiv w:val="1"/>
      <w:marLeft w:val="0"/>
      <w:marRight w:val="0"/>
      <w:marTop w:val="0"/>
      <w:marBottom w:val="0"/>
      <w:divBdr>
        <w:top w:val="none" w:sz="0" w:space="0" w:color="auto"/>
        <w:left w:val="none" w:sz="0" w:space="0" w:color="auto"/>
        <w:bottom w:val="none" w:sz="0" w:space="0" w:color="auto"/>
        <w:right w:val="none" w:sz="0" w:space="0" w:color="auto"/>
      </w:divBdr>
    </w:div>
    <w:div w:id="569315135">
      <w:bodyDiv w:val="1"/>
      <w:marLeft w:val="0"/>
      <w:marRight w:val="0"/>
      <w:marTop w:val="0"/>
      <w:marBottom w:val="0"/>
      <w:divBdr>
        <w:top w:val="none" w:sz="0" w:space="0" w:color="auto"/>
        <w:left w:val="none" w:sz="0" w:space="0" w:color="auto"/>
        <w:bottom w:val="none" w:sz="0" w:space="0" w:color="auto"/>
        <w:right w:val="none" w:sz="0" w:space="0" w:color="auto"/>
      </w:divBdr>
    </w:div>
    <w:div w:id="645088483">
      <w:bodyDiv w:val="1"/>
      <w:marLeft w:val="0"/>
      <w:marRight w:val="0"/>
      <w:marTop w:val="0"/>
      <w:marBottom w:val="0"/>
      <w:divBdr>
        <w:top w:val="none" w:sz="0" w:space="0" w:color="auto"/>
        <w:left w:val="none" w:sz="0" w:space="0" w:color="auto"/>
        <w:bottom w:val="none" w:sz="0" w:space="0" w:color="auto"/>
        <w:right w:val="none" w:sz="0" w:space="0" w:color="auto"/>
      </w:divBdr>
    </w:div>
    <w:div w:id="674306299">
      <w:bodyDiv w:val="1"/>
      <w:marLeft w:val="0"/>
      <w:marRight w:val="0"/>
      <w:marTop w:val="0"/>
      <w:marBottom w:val="0"/>
      <w:divBdr>
        <w:top w:val="none" w:sz="0" w:space="0" w:color="auto"/>
        <w:left w:val="none" w:sz="0" w:space="0" w:color="auto"/>
        <w:bottom w:val="none" w:sz="0" w:space="0" w:color="auto"/>
        <w:right w:val="none" w:sz="0" w:space="0" w:color="auto"/>
      </w:divBdr>
    </w:div>
    <w:div w:id="722868584">
      <w:bodyDiv w:val="1"/>
      <w:marLeft w:val="0"/>
      <w:marRight w:val="0"/>
      <w:marTop w:val="0"/>
      <w:marBottom w:val="0"/>
      <w:divBdr>
        <w:top w:val="none" w:sz="0" w:space="0" w:color="auto"/>
        <w:left w:val="none" w:sz="0" w:space="0" w:color="auto"/>
        <w:bottom w:val="none" w:sz="0" w:space="0" w:color="auto"/>
        <w:right w:val="none" w:sz="0" w:space="0" w:color="auto"/>
      </w:divBdr>
    </w:div>
    <w:div w:id="1096486086">
      <w:bodyDiv w:val="1"/>
      <w:marLeft w:val="0"/>
      <w:marRight w:val="0"/>
      <w:marTop w:val="0"/>
      <w:marBottom w:val="0"/>
      <w:divBdr>
        <w:top w:val="none" w:sz="0" w:space="0" w:color="auto"/>
        <w:left w:val="none" w:sz="0" w:space="0" w:color="auto"/>
        <w:bottom w:val="none" w:sz="0" w:space="0" w:color="auto"/>
        <w:right w:val="none" w:sz="0" w:space="0" w:color="auto"/>
      </w:divBdr>
    </w:div>
    <w:div w:id="1321226780">
      <w:bodyDiv w:val="1"/>
      <w:marLeft w:val="0"/>
      <w:marRight w:val="0"/>
      <w:marTop w:val="0"/>
      <w:marBottom w:val="0"/>
      <w:divBdr>
        <w:top w:val="none" w:sz="0" w:space="0" w:color="auto"/>
        <w:left w:val="none" w:sz="0" w:space="0" w:color="auto"/>
        <w:bottom w:val="none" w:sz="0" w:space="0" w:color="auto"/>
        <w:right w:val="none" w:sz="0" w:space="0" w:color="auto"/>
      </w:divBdr>
    </w:div>
    <w:div w:id="1478449374">
      <w:bodyDiv w:val="1"/>
      <w:marLeft w:val="0"/>
      <w:marRight w:val="0"/>
      <w:marTop w:val="0"/>
      <w:marBottom w:val="0"/>
      <w:divBdr>
        <w:top w:val="none" w:sz="0" w:space="0" w:color="auto"/>
        <w:left w:val="none" w:sz="0" w:space="0" w:color="auto"/>
        <w:bottom w:val="none" w:sz="0" w:space="0" w:color="auto"/>
        <w:right w:val="none" w:sz="0" w:space="0" w:color="auto"/>
      </w:divBdr>
    </w:div>
    <w:div w:id="208241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hyperlink" Target="http://www.lemne.md" TargetMode="External"/><Relationship Id="rId39" Type="http://schemas.openxmlformats.org/officeDocument/2006/relationships/image" Target="media/image10.emf"/><Relationship Id="rId21" Type="http://schemas.openxmlformats.org/officeDocument/2006/relationships/package" Target="embeddings/Microsoft_Visio_Drawing4.vsdx"/><Relationship Id="rId34" Type="http://schemas.openxmlformats.org/officeDocument/2006/relationships/hyperlink" Target="http://www.lemne.md" TargetMode="External"/><Relationship Id="rId42" Type="http://schemas.openxmlformats.org/officeDocument/2006/relationships/hyperlink" Target="callto:01.04.2023-01.04.2024" TargetMode="External"/><Relationship Id="rId47" Type="http://schemas.openxmlformats.org/officeDocument/2006/relationships/hyperlink" Target="http://www.lemne.md" TargetMode="External"/><Relationship Id="rId50" Type="http://schemas.openxmlformats.org/officeDocument/2006/relationships/image" Target="media/image11.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package" Target="embeddings/Microsoft_Visio_Drawing1.vsdx"/><Relationship Id="rId25" Type="http://schemas.openxmlformats.org/officeDocument/2006/relationships/hyperlink" Target="http://www.lemne.md" TargetMode="External"/><Relationship Id="rId33" Type="http://schemas.openxmlformats.org/officeDocument/2006/relationships/hyperlink" Target="http://www.lemne.md" TargetMode="External"/><Relationship Id="rId38" Type="http://schemas.openxmlformats.org/officeDocument/2006/relationships/hyperlink" Target="http://www.lemne.md" TargetMode="External"/><Relationship Id="rId46" Type="http://schemas.openxmlformats.org/officeDocument/2006/relationships/hyperlink" Target="http://www.lemne.md"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6.emf"/><Relationship Id="rId29" Type="http://schemas.openxmlformats.org/officeDocument/2006/relationships/hyperlink" Target="http://www.lemne.md" TargetMode="External"/><Relationship Id="rId41" Type="http://schemas.openxmlformats.org/officeDocument/2006/relationships/hyperlink" Target="http://www.lemne.md"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rm@ccrm.md" TargetMode="External"/><Relationship Id="rId24" Type="http://schemas.openxmlformats.org/officeDocument/2006/relationships/hyperlink" Target="http://www.lemne.md" TargetMode="External"/><Relationship Id="rId32" Type="http://schemas.openxmlformats.org/officeDocument/2006/relationships/hyperlink" Target="http://www.lemne.md" TargetMode="External"/><Relationship Id="rId37" Type="http://schemas.openxmlformats.org/officeDocument/2006/relationships/hyperlink" Target="http://www.lemne.md" TargetMode="External"/><Relationship Id="rId40" Type="http://schemas.openxmlformats.org/officeDocument/2006/relationships/package" Target="embeddings/Microsoft_Visio_Drawing5.vsdx"/><Relationship Id="rId45" Type="http://schemas.openxmlformats.org/officeDocument/2006/relationships/footer" Target="footer1.xml"/><Relationship Id="rId53"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http://www.lemne.md" TargetMode="External"/><Relationship Id="rId23" Type="http://schemas.openxmlformats.org/officeDocument/2006/relationships/hyperlink" Target="http://www.lemne.md" TargetMode="External"/><Relationship Id="rId28" Type="http://schemas.openxmlformats.org/officeDocument/2006/relationships/hyperlink" Target="http://www.lemne.md" TargetMode="External"/><Relationship Id="rId36" Type="http://schemas.openxmlformats.org/officeDocument/2006/relationships/image" Target="media/image9.jpeg"/><Relationship Id="rId49" Type="http://schemas.openxmlformats.org/officeDocument/2006/relationships/footer" Target="footer3.xml"/><Relationship Id="rId10" Type="http://schemas.openxmlformats.org/officeDocument/2006/relationships/hyperlink" Target="http://www.ccrm.md" TargetMode="External"/><Relationship Id="rId19" Type="http://schemas.openxmlformats.org/officeDocument/2006/relationships/chart" Target="charts/chart2.xml"/><Relationship Id="rId31" Type="http://schemas.openxmlformats.org/officeDocument/2006/relationships/hyperlink" Target="http://www.lemne.md" TargetMode="External"/><Relationship Id="rId44" Type="http://schemas.openxmlformats.org/officeDocument/2006/relationships/hyperlink" Target="http://www.lemne.md" TargetMode="External"/><Relationship Id="rId52"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cid:image003.jpg@01D53192.824E8D70" TargetMode="External"/><Relationship Id="rId14" Type="http://schemas.openxmlformats.org/officeDocument/2006/relationships/image" Target="media/image4.jpeg"/><Relationship Id="rId22" Type="http://schemas.openxmlformats.org/officeDocument/2006/relationships/hyperlink" Target="http://www.lemne.md" TargetMode="External"/><Relationship Id="rId27" Type="http://schemas.openxmlformats.org/officeDocument/2006/relationships/hyperlink" Target="http://www.lemne.md" TargetMode="External"/><Relationship Id="rId30" Type="http://schemas.openxmlformats.org/officeDocument/2006/relationships/image" Target="media/image7.png"/><Relationship Id="rId35" Type="http://schemas.openxmlformats.org/officeDocument/2006/relationships/image" Target="media/image8.jpeg"/><Relationship Id="rId43" Type="http://schemas.openxmlformats.org/officeDocument/2006/relationships/hyperlink" Target="callto:01.04.2023-01.04.2024"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package" Target="embeddings/Microsoft_Visio_Drawing6.vsdx"/><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rosilva.ro/rnp/preturi_vanzare_m_l_p_2022__p_1600.htm" TargetMode="External"/><Relationship Id="rId1" Type="http://schemas.openxmlformats.org/officeDocument/2006/relationships/hyperlink" Target="https://mediu.gov.md/ro/content/ministerul-mediului-ini%C8%9Biaz%C4%83-consultarea-public%C4%83-proiectului-ordinului-mm-proiectu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Alocat</c:v>
                </c:pt>
              </c:strCache>
            </c:strRef>
          </c:tx>
          <c:spPr>
            <a:solidFill>
              <a:schemeClr val="accent1"/>
            </a:solidFill>
            <a:ln>
              <a:noFill/>
            </a:ln>
            <a:effectLst/>
            <a:sp3d/>
          </c:spPr>
          <c:invertIfNegative val="0"/>
          <c:dLbls>
            <c:dLbl>
              <c:idx val="0"/>
              <c:layout>
                <c:manualLayout>
                  <c:x val="-2.0443802500572212E-3"/>
                  <c:y val="0.241310531908574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E82-4979-AD21-01D91A5507F3}"/>
                </c:ext>
                <c:ext xmlns:c15="http://schemas.microsoft.com/office/drawing/2012/chart" uri="{CE6537A1-D6FC-4f65-9D91-7224C49458BB}"/>
              </c:extLst>
            </c:dLbl>
            <c:dLbl>
              <c:idx val="1"/>
              <c:layout>
                <c:manualLayout>
                  <c:x val="1.556437190755394E-7"/>
                  <c:y val="0.22458250556065237"/>
                </c:manualLayout>
              </c:layout>
              <c:tx>
                <c:rich>
                  <a:bodyPr rot="0" spcFirstLastPara="1" vertOverflow="ellipsis" vert="horz" wrap="square" lIns="38100" tIns="19050" rIns="38100" bIns="19050" anchor="ctr" anchorCtr="1">
                    <a:noAutofit/>
                  </a:bodyPr>
                  <a:lstStyle/>
                  <a:p>
                    <a:pPr>
                      <a:defRPr sz="700" b="1" i="0" u="none" strike="noStrike" kern="1200" baseline="0">
                        <a:solidFill>
                          <a:srgbClr val="FF0000"/>
                        </a:solidFill>
                        <a:latin typeface="+mn-lt"/>
                        <a:ea typeface="+mn-ea"/>
                        <a:cs typeface="+mn-cs"/>
                      </a:defRPr>
                    </a:pPr>
                    <a:r>
                      <a:rPr lang="en-US" sz="700"/>
                      <a:t>5,0</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E82-4979-AD21-01D91A5507F3}"/>
                </c:ext>
                <c:ext xmlns:c15="http://schemas.microsoft.com/office/drawing/2012/chart" uri="{CE6537A1-D6FC-4f65-9D91-7224C49458BB}">
                  <c15:layout>
                    <c:manualLayout>
                      <c:w val="4.135749338903303E-2"/>
                      <c:h val="4.3040835318887728E-2"/>
                    </c:manualLayout>
                  </c15:layout>
                </c:ext>
              </c:extLst>
            </c:dLbl>
            <c:dLbl>
              <c:idx val="2"/>
              <c:layout>
                <c:manualLayout>
                  <c:x val="-1.8119313646520055E-17"/>
                  <c:y val="0.212027113542911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E82-4979-AD21-01D91A5507F3}"/>
                </c:ext>
                <c:ext xmlns:c15="http://schemas.microsoft.com/office/drawing/2012/chart" uri="{CE6537A1-D6FC-4f65-9D91-7224C49458BB}"/>
              </c:extLst>
            </c:dLbl>
            <c:dLbl>
              <c:idx val="3"/>
              <c:layout>
                <c:manualLayout>
                  <c:x val="-1.9766752322593804E-3"/>
                  <c:y val="0.148877111232847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E82-4979-AD21-01D91A5507F3}"/>
                </c:ext>
                <c:ext xmlns:c15="http://schemas.microsoft.com/office/drawing/2012/chart" uri="{CE6537A1-D6FC-4f65-9D91-7224C49458BB}"/>
              </c:extLst>
            </c:dLbl>
            <c:dLbl>
              <c:idx val="4"/>
              <c:layout>
                <c:manualLayout>
                  <c:x val="-3.6238627293040109E-17"/>
                  <c:y val="0.148877111232847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E82-4979-AD21-01D91A5507F3}"/>
                </c:ext>
                <c:ext xmlns:c15="http://schemas.microsoft.com/office/drawing/2012/chart" uri="{CE6537A1-D6FC-4f65-9D91-7224C49458BB}"/>
              </c:extLst>
            </c:dLbl>
            <c:dLbl>
              <c:idx val="5"/>
              <c:layout>
                <c:manualLayout>
                  <c:x val="-2.0443802500572485E-3"/>
                  <c:y val="0.145114216129521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E82-4979-AD21-01D91A5507F3}"/>
                </c:ext>
                <c:ext xmlns:c15="http://schemas.microsoft.com/office/drawing/2012/chart" uri="{CE6537A1-D6FC-4f65-9D91-7224C49458BB}"/>
              </c:extLst>
            </c:dLbl>
            <c:dLbl>
              <c:idx val="6"/>
              <c:layout>
                <c:manualLayout>
                  <c:x val="0"/>
                  <c:y val="0.1379984291569592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E82-4979-AD21-01D91A5507F3}"/>
                </c:ext>
                <c:ext xmlns:c15="http://schemas.microsoft.com/office/drawing/2012/chart" uri="{CE6537A1-D6FC-4f65-9D91-7224C49458BB}"/>
              </c:extLst>
            </c:dLbl>
            <c:dLbl>
              <c:idx val="7"/>
              <c:layout>
                <c:manualLayout>
                  <c:x val="0"/>
                  <c:y val="0.130472638950307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E82-4979-AD21-01D91A5507F3}"/>
                </c:ext>
                <c:ext xmlns:c15="http://schemas.microsoft.com/office/drawing/2012/chart" uri="{CE6537A1-D6FC-4f65-9D91-7224C49458BB}"/>
              </c:extLst>
            </c:dLbl>
            <c:dLbl>
              <c:idx val="8"/>
              <c:layout>
                <c:manualLayout>
                  <c:x val="0"/>
                  <c:y val="0.115830797763858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E82-4979-AD21-01D91A5507F3}"/>
                </c:ext>
                <c:ext xmlns:c15="http://schemas.microsoft.com/office/drawing/2012/chart" uri="{CE6537A1-D6FC-4f65-9D91-7224C49458BB}"/>
              </c:extLst>
            </c:dLbl>
            <c:dLbl>
              <c:idx val="9"/>
              <c:layout>
                <c:manualLayout>
                  <c:x val="0"/>
                  <c:y val="0.108715010791295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E82-4979-AD21-01D91A5507F3}"/>
                </c:ext>
                <c:ext xmlns:c15="http://schemas.microsoft.com/office/drawing/2012/chart" uri="{CE6537A1-D6FC-4f65-9D91-7224C49458BB}"/>
              </c:extLst>
            </c:dLbl>
            <c:dLbl>
              <c:idx val="10"/>
              <c:layout>
                <c:manualLayout>
                  <c:x val="0"/>
                  <c:y val="0.104952115687969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E82-4979-AD21-01D91A5507F3}"/>
                </c:ext>
                <c:ext xmlns:c15="http://schemas.microsoft.com/office/drawing/2012/chart" uri="{CE6537A1-D6FC-4f65-9D91-7224C49458BB}"/>
              </c:extLst>
            </c:dLbl>
            <c:dLbl>
              <c:idx val="11"/>
              <c:layout>
                <c:manualLayout>
                  <c:x val="-7.2477254586080157E-17"/>
                  <c:y val="9.70163222472297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E82-4979-AD21-01D91A5507F3}"/>
                </c:ext>
                <c:ext xmlns:c15="http://schemas.microsoft.com/office/drawing/2012/chart" uri="{CE6537A1-D6FC-4f65-9D91-7224C49458BB}"/>
              </c:extLst>
            </c:dLbl>
            <c:dLbl>
              <c:idx val="12"/>
              <c:layout>
                <c:manualLayout>
                  <c:x val="-7.2477254586080157E-17"/>
                  <c:y val="9.3253163136670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E82-4979-AD21-01D91A5507F3}"/>
                </c:ext>
                <c:ext xmlns:c15="http://schemas.microsoft.com/office/drawing/2012/chart" uri="{CE6537A1-D6FC-4f65-9D91-7224C49458BB}"/>
              </c:extLst>
            </c:dLbl>
            <c:dLbl>
              <c:idx val="13"/>
              <c:layout>
                <c:manualLayout>
                  <c:x val="0"/>
                  <c:y val="8.99002712674327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E82-4979-AD21-01D91A5507F3}"/>
                </c:ext>
                <c:ext xmlns:c15="http://schemas.microsoft.com/office/drawing/2012/chart" uri="{CE6537A1-D6FC-4f65-9D91-7224C49458BB}"/>
              </c:extLst>
            </c:dLbl>
            <c:dLbl>
              <c:idx val="14"/>
              <c:layout>
                <c:manualLayout>
                  <c:x val="0"/>
                  <c:y val="8.99002712674327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E82-4979-AD21-01D91A5507F3}"/>
                </c:ext>
                <c:ext xmlns:c15="http://schemas.microsoft.com/office/drawing/2012/chart" uri="{CE6537A1-D6FC-4f65-9D91-7224C49458BB}"/>
              </c:extLst>
            </c:dLbl>
            <c:dLbl>
              <c:idx val="15"/>
              <c:layout>
                <c:manualLayout>
                  <c:x val="-7.2477254586080157E-17"/>
                  <c:y val="8.6137508167723947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E82-4979-AD21-01D91A5507F3}"/>
                </c:ext>
                <c:ext xmlns:c15="http://schemas.microsoft.com/office/drawing/2012/chart" uri="{CE6537A1-D6FC-4f65-9D91-7224C49458BB}">
                  <c15:layout>
                    <c:manualLayout>
                      <c:w val="3.9988139948606442E-2"/>
                      <c:h val="2.9388229237481103E-2"/>
                    </c:manualLayout>
                  </c15:layout>
                </c:ext>
              </c:extLst>
            </c:dLbl>
            <c:dLbl>
              <c:idx val="16"/>
              <c:layout>
                <c:manualLayout>
                  <c:x val="0"/>
                  <c:y val="8.5727504933635248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E82-4979-AD21-01D91A5507F3}"/>
                </c:ext>
                <c:ext xmlns:c15="http://schemas.microsoft.com/office/drawing/2012/chart" uri="{CE6537A1-D6FC-4f65-9D91-7224C49458BB}">
                  <c15:layout>
                    <c:manualLayout>
                      <c:w val="3.9988139948606442E-2"/>
                      <c:h val="2.9388229237481103E-2"/>
                    </c:manualLayout>
                  </c15:layout>
                </c:ext>
              </c:extLst>
            </c:dLbl>
            <c:dLbl>
              <c:idx val="17"/>
              <c:layout>
                <c:manualLayout>
                  <c:x val="-1.4495450917216039E-16"/>
                  <c:y val="6.355987354053487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E82-4979-AD21-01D91A5507F3}"/>
                </c:ext>
                <c:ext xmlns:c15="http://schemas.microsoft.com/office/drawing/2012/chart" uri="{CE6537A1-D6FC-4f65-9D91-7224C49458BB}">
                  <c15:layout>
                    <c:manualLayout>
                      <c:w val="3.9988139948606442E-2"/>
                      <c:h val="2.2682445499006668E-2"/>
                    </c:manualLayout>
                  </c15:layout>
                </c:ext>
              </c:extLst>
            </c:dLbl>
            <c:dLbl>
              <c:idx val="18"/>
              <c:layout>
                <c:manualLayout>
                  <c:x val="0"/>
                  <c:y val="5.9796978437209408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E82-4979-AD21-01D91A5507F3}"/>
                </c:ext>
                <c:ext xmlns:c15="http://schemas.microsoft.com/office/drawing/2012/chart" uri="{CE6537A1-D6FC-4f65-9D91-7224C49458BB}">
                  <c15:layout>
                    <c:manualLayout>
                      <c:w val="3.9988139948606442E-2"/>
                      <c:h val="2.9388229237481103E-2"/>
                    </c:manualLayout>
                  </c15:layout>
                </c:ext>
              </c:extLst>
            </c:dLbl>
            <c:dLbl>
              <c:idx val="19"/>
              <c:layout>
                <c:manualLayout>
                  <c:x val="0"/>
                  <c:y val="5.7710529268502078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E82-4979-AD21-01D91A5507F3}"/>
                </c:ext>
                <c:ext xmlns:c15="http://schemas.microsoft.com/office/drawing/2012/chart" uri="{CE6537A1-D6FC-4f65-9D91-7224C49458BB}">
                  <c15:layout>
                    <c:manualLayout>
                      <c:w val="3.9988139948606442E-2"/>
                      <c:h val="2.6035337368243885E-2"/>
                    </c:manualLayout>
                  </c15:layout>
                </c:ext>
              </c:extLst>
            </c:dLbl>
            <c:dLbl>
              <c:idx val="20"/>
              <c:layout>
                <c:manualLayout>
                  <c:x val="0"/>
                  <c:y val="4.6831583185379277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EE82-4979-AD21-01D91A5507F3}"/>
                </c:ext>
                <c:ext xmlns:c15="http://schemas.microsoft.com/office/drawing/2012/chart" uri="{CE6537A1-D6FC-4f65-9D91-7224C49458BB}">
                  <c15:layout>
                    <c:manualLayout>
                      <c:w val="3.9988139948606442E-2"/>
                      <c:h val="2.6035337368243885E-2"/>
                    </c:manualLayout>
                  </c15:layout>
                </c:ext>
              </c:extLst>
            </c:dLbl>
            <c:dLbl>
              <c:idx val="21"/>
              <c:layout>
                <c:manualLayout>
                  <c:x val="-1.4991819726095454E-16"/>
                  <c:y val="4.13922859830669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EE82-4979-AD21-01D91A5507F3}"/>
                </c:ext>
                <c:ext xmlns:c15="http://schemas.microsoft.com/office/drawing/2012/chart" uri="{CE6537A1-D6FC-4f65-9D91-7224C49458BB}"/>
              </c:extLst>
            </c:dLbl>
            <c:dLbl>
              <c:idx val="22"/>
              <c:layout>
                <c:manualLayout>
                  <c:x val="0"/>
                  <c:y val="1.88146754468485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EE82-4979-AD21-01D91A5507F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Sheet1!$A$2:$A$24</c:f>
              <c:strCache>
                <c:ptCount val="23"/>
                <c:pt idx="0">
                  <c:v>Edineţ</c:v>
                </c:pt>
                <c:pt idx="1">
                  <c:v>Hînceşti-Silva</c:v>
                </c:pt>
                <c:pt idx="2">
                  <c:v>Chişinău</c:v>
                </c:pt>
                <c:pt idx="3">
                  <c:v>Glodeni</c:v>
                </c:pt>
                <c:pt idx="4">
                  <c:v>Şoldăneşti</c:v>
                </c:pt>
                <c:pt idx="5">
                  <c:v>Cimislia</c:v>
                </c:pt>
                <c:pt idx="6">
                  <c:v>Călaraşi</c:v>
                </c:pt>
                <c:pt idx="7">
                  <c:v>Silva-Centru UN </c:v>
                </c:pt>
                <c:pt idx="8">
                  <c:v>Soroca</c:v>
                </c:pt>
                <c:pt idx="9">
                  <c:v>Tighina</c:v>
                </c:pt>
                <c:pt idx="10">
                  <c:v>Silva-Sud CH</c:v>
                </c:pt>
                <c:pt idx="11">
                  <c:v>Bălţi</c:v>
                </c:pt>
                <c:pt idx="12">
                  <c:v>Străşeni</c:v>
                </c:pt>
                <c:pt idx="13">
                  <c:v>Nisporeni-Silva</c:v>
                </c:pt>
                <c:pt idx="14">
                  <c:v>Orhei</c:v>
                </c:pt>
                <c:pt idx="15">
                  <c:v>Sil-Răzeni</c:v>
                </c:pt>
                <c:pt idx="16">
                  <c:v>Teleneşti</c:v>
                </c:pt>
                <c:pt idx="17">
                  <c:v>Iargara</c:v>
                </c:pt>
                <c:pt idx="18">
                  <c:v>Comrat</c:v>
                </c:pt>
                <c:pt idx="19">
                  <c:v>R.N. Plaiul Fagului</c:v>
                </c:pt>
                <c:pt idx="20">
                  <c:v>R.N. Codrii</c:v>
                </c:pt>
                <c:pt idx="21">
                  <c:v>R.N. Pădurea Domnească</c:v>
                </c:pt>
                <c:pt idx="22">
                  <c:v>Taraclia</c:v>
                </c:pt>
              </c:strCache>
            </c:strRef>
          </c:cat>
          <c:val>
            <c:numRef>
              <c:f>Sheet1!$B$2:$B$24</c:f>
              <c:numCache>
                <c:formatCode>#,##0.00</c:formatCode>
                <c:ptCount val="23"/>
                <c:pt idx="0">
                  <c:v>5.4319269999999999</c:v>
                </c:pt>
                <c:pt idx="1">
                  <c:v>5.0038987000000024</c:v>
                </c:pt>
                <c:pt idx="2">
                  <c:v>4.7276449999999945</c:v>
                </c:pt>
                <c:pt idx="3">
                  <c:v>3.2324078999999997</c:v>
                </c:pt>
                <c:pt idx="4">
                  <c:v>3.2316864999999977</c:v>
                </c:pt>
                <c:pt idx="5">
                  <c:v>3.1357910000000002</c:v>
                </c:pt>
                <c:pt idx="6">
                  <c:v>2.9950669999999948</c:v>
                </c:pt>
                <c:pt idx="7">
                  <c:v>2.8117235999999997</c:v>
                </c:pt>
                <c:pt idx="8">
                  <c:v>2.4681291000000001</c:v>
                </c:pt>
                <c:pt idx="9">
                  <c:v>2.3667042999999999</c:v>
                </c:pt>
                <c:pt idx="10">
                  <c:v>2.3012180999999967</c:v>
                </c:pt>
                <c:pt idx="11">
                  <c:v>2.0257549999999998</c:v>
                </c:pt>
                <c:pt idx="12">
                  <c:v>1.9871455000000025</c:v>
                </c:pt>
                <c:pt idx="13">
                  <c:v>1.9156067999999968</c:v>
                </c:pt>
                <c:pt idx="14">
                  <c:v>1.8942830000000026</c:v>
                </c:pt>
                <c:pt idx="15">
                  <c:v>1.8217029999999999</c:v>
                </c:pt>
                <c:pt idx="16">
                  <c:v>1.7844612999999967</c:v>
                </c:pt>
                <c:pt idx="17">
                  <c:v>1.2690465999999998</c:v>
                </c:pt>
                <c:pt idx="18">
                  <c:v>1.1900581000000046</c:v>
                </c:pt>
                <c:pt idx="19">
                  <c:v>1.1183741</c:v>
                </c:pt>
                <c:pt idx="20">
                  <c:v>0.89688460000000025</c:v>
                </c:pt>
                <c:pt idx="21">
                  <c:v>0.75360840000000207</c:v>
                </c:pt>
                <c:pt idx="22">
                  <c:v>0.21031200000000036</c:v>
                </c:pt>
              </c:numCache>
            </c:numRef>
          </c:val>
          <c:extLst xmlns:c16r2="http://schemas.microsoft.com/office/drawing/2015/06/chart">
            <c:ext xmlns:c16="http://schemas.microsoft.com/office/drawing/2014/chart" uri="{C3380CC4-5D6E-409C-BE32-E72D297353CC}">
              <c16:uniqueId val="{00000017-EE82-4979-AD21-01D91A5507F3}"/>
            </c:ext>
          </c:extLst>
        </c:ser>
        <c:ser>
          <c:idx val="1"/>
          <c:order val="1"/>
          <c:tx>
            <c:strRef>
              <c:f>Sheet1!$C$1</c:f>
              <c:strCache>
                <c:ptCount val="1"/>
                <c:pt idx="0">
                  <c:v>Rambursat</c:v>
                </c:pt>
              </c:strCache>
            </c:strRef>
          </c:tx>
          <c:spPr>
            <a:solidFill>
              <a:schemeClr val="accent2"/>
            </a:solidFill>
            <a:ln>
              <a:noFill/>
            </a:ln>
            <a:effectLst/>
            <a:sp3d/>
          </c:spPr>
          <c:invertIfNegative val="0"/>
          <c:dLbls>
            <c:dLbl>
              <c:idx val="0"/>
              <c:layout>
                <c:manualLayout>
                  <c:x val="4.0887253398753029E-3"/>
                  <c:y val="-6.3969896519285044E-2"/>
                </c:manualLayout>
              </c:layout>
              <c:tx>
                <c:rich>
                  <a:bodyPr/>
                  <a:lstStyle/>
                  <a:p>
                    <a:r>
                      <a:rPr lang="en-US"/>
                      <a:t>0,32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EE82-4979-AD21-01D91A5507F3}"/>
                </c:ext>
                <c:ext xmlns:c15="http://schemas.microsoft.com/office/drawing/2012/chart" uri="{CE6537A1-D6FC-4f65-9D91-7224C49458BB}"/>
              </c:extLst>
            </c:dLbl>
            <c:dLbl>
              <c:idx val="1"/>
              <c:layout>
                <c:manualLayout>
                  <c:x val="6.1330880098129353E-3"/>
                  <c:y val="-4.5155221072436587E-2"/>
                </c:manualLayout>
              </c:layout>
              <c:tx>
                <c:rich>
                  <a:bodyPr/>
                  <a:lstStyle/>
                  <a:p>
                    <a:r>
                      <a:rPr lang="en-US"/>
                      <a:t>0,42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EE82-4979-AD21-01D91A5507F3}"/>
                </c:ext>
                <c:ext xmlns:c15="http://schemas.microsoft.com/office/drawing/2012/chart" uri="{CE6537A1-D6FC-4f65-9D91-7224C49458BB}"/>
              </c:extLst>
            </c:dLbl>
            <c:dLbl>
              <c:idx val="2"/>
              <c:layout>
                <c:manualLayout>
                  <c:x val="6.1330880098129353E-3"/>
                  <c:y val="-6.0206961429915516E-2"/>
                </c:manualLayout>
              </c:layout>
              <c:tx>
                <c:rich>
                  <a:bodyPr/>
                  <a:lstStyle/>
                  <a:p>
                    <a:r>
                      <a:rPr lang="en-US"/>
                      <a:t>0,55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EE82-4979-AD21-01D91A5507F3}"/>
                </c:ext>
                <c:ext xmlns:c15="http://schemas.microsoft.com/office/drawing/2012/chart" uri="{CE6537A1-D6FC-4f65-9D91-7224C49458BB}"/>
              </c:extLst>
            </c:dLbl>
            <c:dLbl>
              <c:idx val="3"/>
              <c:layout>
                <c:manualLayout>
                  <c:x val="2.0443626699376163E-3"/>
                  <c:y val="-4.1392285983066934E-2"/>
                </c:manualLayout>
              </c:layout>
              <c:tx>
                <c:rich>
                  <a:bodyPr/>
                  <a:lstStyle/>
                  <a:p>
                    <a:r>
                      <a:rPr lang="en-US"/>
                      <a:t>0,26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EE82-4979-AD21-01D91A5507F3}"/>
                </c:ext>
                <c:ext xmlns:c15="http://schemas.microsoft.com/office/drawing/2012/chart" uri="{CE6537A1-D6FC-4f65-9D91-7224C49458BB}"/>
              </c:extLst>
            </c:dLbl>
            <c:dLbl>
              <c:idx val="4"/>
              <c:layout>
                <c:manualLayout>
                  <c:x val="4.0887253398752942E-3"/>
                  <c:y val="-3.0103480714957671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EE82-4979-AD21-01D91A5507F3}"/>
                </c:ext>
                <c:ext xmlns:c15="http://schemas.microsoft.com/office/drawing/2012/chart" uri="{CE6537A1-D6FC-4f65-9D91-7224C49458BB}"/>
              </c:extLst>
            </c:dLbl>
            <c:dLbl>
              <c:idx val="5"/>
              <c:layout>
                <c:manualLayout>
                  <c:x val="6.1330880098129084E-3"/>
                  <c:y val="-3.7629350893697192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EE82-4979-AD21-01D91A5507F3}"/>
                </c:ext>
                <c:ext xmlns:c15="http://schemas.microsoft.com/office/drawing/2012/chart" uri="{CE6537A1-D6FC-4f65-9D91-7224C49458BB}"/>
              </c:extLst>
            </c:dLbl>
            <c:dLbl>
              <c:idx val="6"/>
              <c:layout>
                <c:manualLayout>
                  <c:x val="2.0443626699376163E-3"/>
                  <c:y val="-4.139228598306692E-2"/>
                </c:manualLayout>
              </c:layout>
              <c:tx>
                <c:rich>
                  <a:bodyPr/>
                  <a:lstStyle/>
                  <a:p>
                    <a:r>
                      <a:rPr lang="en-US"/>
                      <a:t>0,11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EE82-4979-AD21-01D91A5507F3}"/>
                </c:ext>
                <c:ext xmlns:c15="http://schemas.microsoft.com/office/drawing/2012/chart" uri="{CE6537A1-D6FC-4f65-9D91-7224C49458BB}"/>
              </c:extLst>
            </c:dLbl>
            <c:dLbl>
              <c:idx val="7"/>
              <c:layout>
                <c:manualLayout>
                  <c:x val="2.0443626699376523E-3"/>
                  <c:y val="-5.2681091251175934E-2"/>
                </c:manualLayout>
              </c:layout>
              <c:tx>
                <c:rich>
                  <a:bodyPr/>
                  <a:lstStyle/>
                  <a:p>
                    <a:r>
                      <a:rPr lang="en-US"/>
                      <a:t>0,44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EE82-4979-AD21-01D91A5507F3}"/>
                </c:ext>
                <c:ext xmlns:c15="http://schemas.microsoft.com/office/drawing/2012/chart" uri="{CE6537A1-D6FC-4f65-9D91-7224C49458BB}"/>
              </c:extLst>
            </c:dLbl>
            <c:dLbl>
              <c:idx val="8"/>
              <c:layout>
                <c:manualLayout>
                  <c:x val="6.1330880098128832E-3"/>
                  <c:y val="-4.1392285983066934E-2"/>
                </c:manualLayout>
              </c:layout>
              <c:tx>
                <c:rich>
                  <a:bodyPr/>
                  <a:lstStyle/>
                  <a:p>
                    <a:r>
                      <a:rPr lang="en-US"/>
                      <a:t>0,16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EE82-4979-AD21-01D91A5507F3}"/>
                </c:ext>
                <c:ext xmlns:c15="http://schemas.microsoft.com/office/drawing/2012/chart" uri="{CE6537A1-D6FC-4f65-9D91-7224C49458BB}"/>
              </c:extLst>
            </c:dLbl>
            <c:dLbl>
              <c:idx val="9"/>
              <c:layout>
                <c:manualLayout>
                  <c:x val="4.0887253398752942E-3"/>
                  <c:y val="-4.5155221072436705E-2"/>
                </c:manualLayout>
              </c:layout>
              <c:tx>
                <c:rich>
                  <a:bodyPr/>
                  <a:lstStyle/>
                  <a:p>
                    <a:r>
                      <a:rPr lang="en-US"/>
                      <a:t>0,17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EE82-4979-AD21-01D91A5507F3}"/>
                </c:ext>
                <c:ext xmlns:c15="http://schemas.microsoft.com/office/drawing/2012/chart" uri="{CE6537A1-D6FC-4f65-9D91-7224C49458BB}"/>
              </c:extLst>
            </c:dLbl>
            <c:dLbl>
              <c:idx val="10"/>
              <c:layout>
                <c:manualLayout>
                  <c:x val="2.0443626699376523E-3"/>
                  <c:y val="-3.7629350893697192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EE82-4979-AD21-01D91A5507F3}"/>
                </c:ext>
                <c:ext xmlns:c15="http://schemas.microsoft.com/office/drawing/2012/chart" uri="{CE6537A1-D6FC-4f65-9D91-7224C49458BB}"/>
              </c:extLst>
            </c:dLbl>
            <c:dLbl>
              <c:idx val="11"/>
              <c:layout>
                <c:manualLayout>
                  <c:x val="2.0443626699376523E-3"/>
                  <c:y val="-4.1392285983066934E-2"/>
                </c:manualLayout>
              </c:layout>
              <c:tx>
                <c:rich>
                  <a:bodyPr/>
                  <a:lstStyle/>
                  <a:p>
                    <a:r>
                      <a:rPr lang="en-US"/>
                      <a:t>0,45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EE82-4979-AD21-01D91A5507F3}"/>
                </c:ext>
                <c:ext xmlns:c15="http://schemas.microsoft.com/office/drawing/2012/chart" uri="{CE6537A1-D6FC-4f65-9D91-7224C49458BB}"/>
              </c:extLst>
            </c:dLbl>
            <c:dLbl>
              <c:idx val="12"/>
              <c:layout>
                <c:manualLayout>
                  <c:x val="6.1330880098128832E-3"/>
                  <c:y val="-4.5155221072436587E-2"/>
                </c:manualLayout>
              </c:layout>
              <c:tx>
                <c:rich>
                  <a:bodyPr/>
                  <a:lstStyle/>
                  <a:p>
                    <a:r>
                      <a:rPr lang="en-US"/>
                      <a:t>0,15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EE82-4979-AD21-01D91A5507F3}"/>
                </c:ext>
                <c:ext xmlns:c15="http://schemas.microsoft.com/office/drawing/2012/chart" uri="{CE6537A1-D6FC-4f65-9D91-7224C49458BB}"/>
              </c:extLst>
            </c:dLbl>
            <c:dLbl>
              <c:idx val="13"/>
              <c:layout>
                <c:manualLayout>
                  <c:x val="6.1330880098129431E-3"/>
                  <c:y val="-4.5155221072436587E-2"/>
                </c:manualLayout>
              </c:layout>
              <c:tx>
                <c:rich>
                  <a:bodyPr/>
                  <a:lstStyle/>
                  <a:p>
                    <a:r>
                      <a:rPr lang="en-US"/>
                      <a:t>0,01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EE82-4979-AD21-01D91A5507F3}"/>
                </c:ext>
                <c:ext xmlns:c15="http://schemas.microsoft.com/office/drawing/2012/chart" uri="{CE6537A1-D6FC-4f65-9D91-7224C49458BB}"/>
              </c:extLst>
            </c:dLbl>
            <c:dLbl>
              <c:idx val="14"/>
              <c:layout>
                <c:manualLayout>
                  <c:x val="2.0443626699377252E-3"/>
                  <c:y val="-4.1392285983066997E-2"/>
                </c:manualLayout>
              </c:layout>
              <c:tx>
                <c:rich>
                  <a:bodyPr/>
                  <a:lstStyle/>
                  <a:p>
                    <a:r>
                      <a:rPr lang="en-US"/>
                      <a:t>0,18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EE82-4979-AD21-01D91A5507F3}"/>
                </c:ext>
                <c:ext xmlns:c15="http://schemas.microsoft.com/office/drawing/2012/chart" uri="{CE6537A1-D6FC-4f65-9D91-7224C49458BB}"/>
              </c:extLst>
            </c:dLbl>
            <c:dLbl>
              <c:idx val="15"/>
              <c:layout>
                <c:manualLayout>
                  <c:x val="4.0887253398752942E-3"/>
                  <c:y val="-4.1392285983066997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EE82-4979-AD21-01D91A5507F3}"/>
                </c:ext>
                <c:ext xmlns:c15="http://schemas.microsoft.com/office/drawing/2012/chart" uri="{CE6537A1-D6FC-4f65-9D91-7224C49458BB}"/>
              </c:extLst>
            </c:dLbl>
            <c:dLbl>
              <c:idx val="16"/>
              <c:layout>
                <c:manualLayout>
                  <c:x val="2.0443626699375803E-3"/>
                  <c:y val="-4.1430804216265063E-2"/>
                </c:manualLayout>
              </c:layout>
              <c:tx>
                <c:rich>
                  <a:bodyPr/>
                  <a:lstStyle/>
                  <a:p>
                    <a:r>
                      <a:rPr lang="en-US"/>
                      <a:t>0,01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EE82-4979-AD21-01D91A5507F3}"/>
                </c:ext>
                <c:ext xmlns:c15="http://schemas.microsoft.com/office/drawing/2012/chart" uri="{CE6537A1-D6FC-4f65-9D91-7224C49458BB}"/>
              </c:extLst>
            </c:dLbl>
            <c:dLbl>
              <c:idx val="17"/>
              <c:layout>
                <c:manualLayout>
                  <c:x val="4.0887253398751494E-3"/>
                  <c:y val="-4.8918156161806302E-2"/>
                </c:manualLayout>
              </c:layout>
              <c:tx>
                <c:rich>
                  <a:bodyPr/>
                  <a:lstStyle/>
                  <a:p>
                    <a:r>
                      <a:rPr lang="en-US"/>
                      <a:t>0,03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EE82-4979-AD21-01D91A5507F3}"/>
                </c:ext>
                <c:ext xmlns:c15="http://schemas.microsoft.com/office/drawing/2012/chart" uri="{CE6537A1-D6FC-4f65-9D91-7224C49458BB}"/>
              </c:extLst>
            </c:dLbl>
            <c:dLbl>
              <c:idx val="18"/>
              <c:layout>
                <c:manualLayout>
                  <c:x val="2.0443626699376523E-3"/>
                  <c:y val="-5.6444026340545704E-2"/>
                </c:manualLayout>
              </c:layout>
              <c:tx>
                <c:rich>
                  <a:bodyPr/>
                  <a:lstStyle/>
                  <a:p>
                    <a:r>
                      <a:rPr lang="en-US"/>
                      <a:t>0,45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EE82-4979-AD21-01D91A5507F3}"/>
                </c:ext>
                <c:ext xmlns:c15="http://schemas.microsoft.com/office/drawing/2012/chart" uri="{CE6537A1-D6FC-4f65-9D91-7224C49458BB}"/>
              </c:extLst>
            </c:dLbl>
            <c:dLbl>
              <c:idx val="19"/>
              <c:layout>
                <c:manualLayout>
                  <c:x val="4.0887253398752942E-3"/>
                  <c:y val="-4.5155221072436705E-2"/>
                </c:manualLayout>
              </c:layout>
              <c:tx>
                <c:rich>
                  <a:bodyPr/>
                  <a:lstStyle/>
                  <a:p>
                    <a:r>
                      <a:rPr lang="en-US"/>
                      <a:t>0,19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B-EE82-4979-AD21-01D91A5507F3}"/>
                </c:ext>
                <c:ext xmlns:c15="http://schemas.microsoft.com/office/drawing/2012/chart" uri="{CE6537A1-D6FC-4f65-9D91-7224C49458BB}"/>
              </c:extLst>
            </c:dLbl>
            <c:dLbl>
              <c:idx val="20"/>
              <c:layout>
                <c:manualLayout>
                  <c:x val="2.0443626699376523E-3"/>
                  <c:y val="-3.7629350893697192E-2"/>
                </c:manualLayout>
              </c:layout>
              <c:tx>
                <c:rich>
                  <a:bodyPr/>
                  <a:lstStyle/>
                  <a:p>
                    <a:r>
                      <a:rPr lang="en-US"/>
                      <a:t>0,05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C-EE82-4979-AD21-01D91A5507F3}"/>
                </c:ext>
                <c:ext xmlns:c15="http://schemas.microsoft.com/office/drawing/2012/chart" uri="{CE6537A1-D6FC-4f65-9D91-7224C49458BB}"/>
              </c:extLst>
            </c:dLbl>
            <c:dLbl>
              <c:idx val="21"/>
              <c:layout>
                <c:manualLayout>
                  <c:x val="0"/>
                  <c:y val="-4.1392285983066913E-2"/>
                </c:manualLayout>
              </c:layout>
              <c:tx>
                <c:rich>
                  <a:bodyPr/>
                  <a:lstStyle/>
                  <a:p>
                    <a:r>
                      <a:rPr lang="en-US"/>
                      <a:t>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D-EE82-4979-AD21-01D91A5507F3}"/>
                </c:ext>
                <c:ext xmlns:c15="http://schemas.microsoft.com/office/drawing/2012/chart" uri="{CE6537A1-D6FC-4f65-9D91-7224C49458BB}"/>
              </c:extLst>
            </c:dLbl>
            <c:dLbl>
              <c:idx val="22"/>
              <c:layout>
                <c:manualLayout>
                  <c:x val="4.0887253398752942E-3"/>
                  <c:y val="-5.2681091251175934E-2"/>
                </c:manualLayout>
              </c:layout>
              <c:tx>
                <c:rich>
                  <a:bodyPr/>
                  <a:lstStyle/>
                  <a:p>
                    <a:r>
                      <a:rPr lang="en-US"/>
                      <a:t>0,01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E-EE82-4979-AD21-01D91A5507F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Sheet1!$A$2:$A$24</c:f>
              <c:strCache>
                <c:ptCount val="23"/>
                <c:pt idx="0">
                  <c:v>Edineţ</c:v>
                </c:pt>
                <c:pt idx="1">
                  <c:v>Hînceşti-Silva</c:v>
                </c:pt>
                <c:pt idx="2">
                  <c:v>Chişinău</c:v>
                </c:pt>
                <c:pt idx="3">
                  <c:v>Glodeni</c:v>
                </c:pt>
                <c:pt idx="4">
                  <c:v>Şoldăneşti</c:v>
                </c:pt>
                <c:pt idx="5">
                  <c:v>Cimislia</c:v>
                </c:pt>
                <c:pt idx="6">
                  <c:v>Călaraşi</c:v>
                </c:pt>
                <c:pt idx="7">
                  <c:v>Silva-Centru UN </c:v>
                </c:pt>
                <c:pt idx="8">
                  <c:v>Soroca</c:v>
                </c:pt>
                <c:pt idx="9">
                  <c:v>Tighina</c:v>
                </c:pt>
                <c:pt idx="10">
                  <c:v>Silva-Sud CH</c:v>
                </c:pt>
                <c:pt idx="11">
                  <c:v>Bălţi</c:v>
                </c:pt>
                <c:pt idx="12">
                  <c:v>Străşeni</c:v>
                </c:pt>
                <c:pt idx="13">
                  <c:v>Nisporeni-Silva</c:v>
                </c:pt>
                <c:pt idx="14">
                  <c:v>Orhei</c:v>
                </c:pt>
                <c:pt idx="15">
                  <c:v>Sil-Răzeni</c:v>
                </c:pt>
                <c:pt idx="16">
                  <c:v>Teleneşti</c:v>
                </c:pt>
                <c:pt idx="17">
                  <c:v>Iargara</c:v>
                </c:pt>
                <c:pt idx="18">
                  <c:v>Comrat</c:v>
                </c:pt>
                <c:pt idx="19">
                  <c:v>R.N. Plaiul Fagului</c:v>
                </c:pt>
                <c:pt idx="20">
                  <c:v>R.N. Codrii</c:v>
                </c:pt>
                <c:pt idx="21">
                  <c:v>R.N. Pădurea Domnească</c:v>
                </c:pt>
                <c:pt idx="22">
                  <c:v>Taraclia</c:v>
                </c:pt>
              </c:strCache>
            </c:strRef>
          </c:cat>
          <c:val>
            <c:numRef>
              <c:f>Sheet1!$C$2:$C$24</c:f>
              <c:numCache>
                <c:formatCode>#,##0.000</c:formatCode>
                <c:ptCount val="23"/>
                <c:pt idx="0">
                  <c:v>0.32548600000000133</c:v>
                </c:pt>
                <c:pt idx="1">
                  <c:v>0.42105370000000031</c:v>
                </c:pt>
                <c:pt idx="2">
                  <c:v>0.55108000000000001</c:v>
                </c:pt>
                <c:pt idx="3">
                  <c:v>0.26286590000000032</c:v>
                </c:pt>
                <c:pt idx="4">
                  <c:v>1.6285000000000045E-3</c:v>
                </c:pt>
                <c:pt idx="5">
                  <c:v>0</c:v>
                </c:pt>
                <c:pt idx="6">
                  <c:v>0.11018200000000003</c:v>
                </c:pt>
                <c:pt idx="7">
                  <c:v>0.44517460000000036</c:v>
                </c:pt>
                <c:pt idx="8">
                  <c:v>0.15819210000000036</c:v>
                </c:pt>
                <c:pt idx="9">
                  <c:v>0.16707130000000003</c:v>
                </c:pt>
                <c:pt idx="10">
                  <c:v>5.8445000000000016E-3</c:v>
                </c:pt>
                <c:pt idx="11">
                  <c:v>0.45067400000000002</c:v>
                </c:pt>
                <c:pt idx="12">
                  <c:v>0.14556150000000001</c:v>
                </c:pt>
                <c:pt idx="13">
                  <c:v>7.0970800000000001E-2</c:v>
                </c:pt>
                <c:pt idx="14">
                  <c:v>0.17492140000000042</c:v>
                </c:pt>
                <c:pt idx="15">
                  <c:v>0</c:v>
                </c:pt>
                <c:pt idx="16">
                  <c:v>8.3655300000000488E-2</c:v>
                </c:pt>
                <c:pt idx="17">
                  <c:v>3.2651600000000051E-2</c:v>
                </c:pt>
                <c:pt idx="18">
                  <c:v>0.45471710000000004</c:v>
                </c:pt>
                <c:pt idx="19">
                  <c:v>0.18967710000000004</c:v>
                </c:pt>
                <c:pt idx="20">
                  <c:v>4.8231599999999986E-2</c:v>
                </c:pt>
                <c:pt idx="21">
                  <c:v>0.19579940000000048</c:v>
                </c:pt>
                <c:pt idx="22">
                  <c:v>7.6071E-2</c:v>
                </c:pt>
              </c:numCache>
            </c:numRef>
          </c:val>
          <c:extLst xmlns:c16r2="http://schemas.microsoft.com/office/drawing/2015/06/chart">
            <c:ext xmlns:c16="http://schemas.microsoft.com/office/drawing/2014/chart" uri="{C3380CC4-5D6E-409C-BE32-E72D297353CC}">
              <c16:uniqueId val="{0000002F-EE82-4979-AD21-01D91A5507F3}"/>
            </c:ext>
          </c:extLst>
        </c:ser>
        <c:dLbls>
          <c:showLegendKey val="0"/>
          <c:showVal val="1"/>
          <c:showCatName val="0"/>
          <c:showSerName val="0"/>
          <c:showPercent val="0"/>
          <c:showBubbleSize val="0"/>
        </c:dLbls>
        <c:gapWidth val="79"/>
        <c:shape val="box"/>
        <c:axId val="318981360"/>
        <c:axId val="318981752"/>
        <c:axId val="0"/>
      </c:bar3DChart>
      <c:catAx>
        <c:axId val="318981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ru-RU"/>
          </a:p>
        </c:txPr>
        <c:crossAx val="318981752"/>
        <c:crosses val="autoZero"/>
        <c:auto val="1"/>
        <c:lblAlgn val="ctr"/>
        <c:lblOffset val="100"/>
        <c:noMultiLvlLbl val="0"/>
      </c:catAx>
      <c:valAx>
        <c:axId val="318981752"/>
        <c:scaling>
          <c:orientation val="minMax"/>
        </c:scaling>
        <c:delete val="1"/>
        <c:axPos val="l"/>
        <c:numFmt formatCode="#,##0.00" sourceLinked="1"/>
        <c:majorTickMark val="none"/>
        <c:minorTickMark val="none"/>
        <c:tickLblPos val="none"/>
        <c:crossAx val="318981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Sheet1!$B$1</c:f>
              <c:strCache>
                <c:ptCount val="1"/>
                <c:pt idx="0">
                  <c:v>Executat</c:v>
                </c:pt>
              </c:strCache>
            </c:strRef>
          </c:tx>
          <c:spPr>
            <a:solidFill>
              <a:schemeClr val="accent1"/>
            </a:solidFill>
            <a:ln>
              <a:noFill/>
            </a:ln>
            <a:effectLst/>
            <a:sp3d/>
          </c:spPr>
          <c:invertIfNegative val="0"/>
          <c:dLbls>
            <c:dLbl>
              <c:idx val="0"/>
              <c:layout>
                <c:manualLayout>
                  <c:x val="-0.28081767499483939"/>
                  <c:y val="-2.92226767971967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C-7A4A-4D1A-A179-8AB8079F31D0}"/>
                </c:ext>
                <c:ext xmlns:c15="http://schemas.microsoft.com/office/drawing/2012/chart" uri="{CE6537A1-D6FC-4f65-9D91-7224C49458BB}"/>
              </c:extLst>
            </c:dLbl>
            <c:dLbl>
              <c:idx val="1"/>
              <c:layout>
                <c:manualLayout>
                  <c:x val="-0.28288251084038907"/>
                  <c:y val="-2.9222676797195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B-7A4A-4D1A-A179-8AB8079F31D0}"/>
                </c:ext>
                <c:ext xmlns:c15="http://schemas.microsoft.com/office/drawing/2012/chart" uri="{CE6537A1-D6FC-4f65-9D91-7224C49458BB}"/>
              </c:extLst>
            </c:dLbl>
            <c:dLbl>
              <c:idx val="2"/>
              <c:layout>
                <c:manualLayout>
                  <c:x val="-0.22300227131943021"/>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7A4A-4D1A-A179-8AB8079F31D0}"/>
                </c:ext>
                <c:ext xmlns:c15="http://schemas.microsoft.com/office/drawing/2012/chart" uri="{CE6537A1-D6FC-4f65-9D91-7224C49458BB}"/>
              </c:extLst>
            </c:dLbl>
            <c:dLbl>
              <c:idx val="3"/>
              <c:layout>
                <c:manualLayout>
                  <c:x val="-0.19615940532727671"/>
                  <c:y val="-1.071485771335417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7A4A-4D1A-A179-8AB8079F31D0}"/>
                </c:ext>
                <c:ext xmlns:c15="http://schemas.microsoft.com/office/drawing/2012/chart" uri="{CE6537A1-D6FC-4f65-9D91-7224C49458BB}"/>
              </c:extLst>
            </c:dLbl>
            <c:dLbl>
              <c:idx val="4"/>
              <c:layout>
                <c:manualLayout>
                  <c:x val="-0.17757588271732458"/>
                  <c:y val="-1.071485771335417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7A4A-4D1A-A179-8AB8079F31D0}"/>
                </c:ext>
                <c:ext xmlns:c15="http://schemas.microsoft.com/office/drawing/2012/chart" uri="{CE6537A1-D6FC-4f65-9D91-7224C49458BB}"/>
              </c:extLst>
            </c:dLbl>
            <c:dLbl>
              <c:idx val="5"/>
              <c:layout>
                <c:manualLayout>
                  <c:x val="-0.1548626884162714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7A4A-4D1A-A179-8AB8079F31D0}"/>
                </c:ext>
                <c:ext xmlns:c15="http://schemas.microsoft.com/office/drawing/2012/chart" uri="{CE6537A1-D6FC-4f65-9D91-7224C49458BB}"/>
              </c:extLst>
            </c:dLbl>
            <c:dLbl>
              <c:idx val="6"/>
              <c:layout>
                <c:manualLayout>
                  <c:x val="-0.1486681808796207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7A4A-4D1A-A179-8AB8079F31D0}"/>
                </c:ext>
                <c:ext xmlns:c15="http://schemas.microsoft.com/office/drawing/2012/chart" uri="{CE6537A1-D6FC-4f65-9D91-7224C49458BB}"/>
              </c:extLst>
            </c:dLbl>
            <c:dLbl>
              <c:idx val="7"/>
              <c:layout>
                <c:manualLayout>
                  <c:x val="-0.1486681808796208"/>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7A4A-4D1A-A179-8AB8079F31D0}"/>
                </c:ext>
                <c:ext xmlns:c15="http://schemas.microsoft.com/office/drawing/2012/chart" uri="{CE6537A1-D6FC-4f65-9D91-7224C49458BB}"/>
              </c:extLst>
            </c:dLbl>
            <c:dLbl>
              <c:idx val="8"/>
              <c:layout>
                <c:manualLayout>
                  <c:x val="-0.12801982242411733"/>
                  <c:y val="-1.071485771335417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7A4A-4D1A-A179-8AB8079F31D0}"/>
                </c:ext>
                <c:ext xmlns:c15="http://schemas.microsoft.com/office/drawing/2012/chart" uri="{CE6537A1-D6FC-4f65-9D91-7224C49458BB}"/>
              </c:extLst>
            </c:dLbl>
            <c:dLbl>
              <c:idx val="9"/>
              <c:layout>
                <c:manualLayout>
                  <c:x val="-0.1445385091885195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7A4A-4D1A-A179-8AB8079F31D0}"/>
                </c:ext>
                <c:ext xmlns:c15="http://schemas.microsoft.com/office/drawing/2012/chart" uri="{CE6537A1-D6FC-4f65-9D91-7224C49458BB}"/>
              </c:extLst>
            </c:dLbl>
            <c:dLbl>
              <c:idx val="10"/>
              <c:layout>
                <c:manualLayout>
                  <c:x val="-0.13421432996076821"/>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7A4A-4D1A-A179-8AB8079F31D0}"/>
                </c:ext>
                <c:ext xmlns:c15="http://schemas.microsoft.com/office/drawing/2012/chart" uri="{CE6537A1-D6FC-4f65-9D91-7224C49458BB}"/>
              </c:extLst>
            </c:dLbl>
            <c:dLbl>
              <c:idx val="11"/>
              <c:layout>
                <c:manualLayout>
                  <c:x val="-0.1404088374974197"/>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7A4A-4D1A-A179-8AB8079F31D0}"/>
                </c:ext>
                <c:ext xmlns:c15="http://schemas.microsoft.com/office/drawing/2012/chart" uri="{CE6537A1-D6FC-4f65-9D91-7224C49458BB}"/>
              </c:extLst>
            </c:dLbl>
            <c:dLbl>
              <c:idx val="12"/>
              <c:layout>
                <c:manualLayout>
                  <c:x val="-0.1300846582696672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7A4A-4D1A-A179-8AB8079F31D0}"/>
                </c:ext>
                <c:ext xmlns:c15="http://schemas.microsoft.com/office/drawing/2012/chart" uri="{CE6537A1-D6FC-4f65-9D91-7224C49458BB}"/>
              </c:extLst>
            </c:dLbl>
            <c:dLbl>
              <c:idx val="13"/>
              <c:layout>
                <c:manualLayout>
                  <c:x val="-8.4658269667561528E-2"/>
                  <c:y val="1.071485771335417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7A4A-4D1A-A179-8AB8079F31D0}"/>
                </c:ext>
                <c:ext xmlns:c15="http://schemas.microsoft.com/office/drawing/2012/chart" uri="{CE6537A1-D6FC-4f65-9D91-7224C49458BB}"/>
              </c:extLst>
            </c:dLbl>
            <c:dLbl>
              <c:idx val="14"/>
              <c:layout>
                <c:manualLayout>
                  <c:x val="-9.4982448895312863E-2"/>
                  <c:y val="-1.071485771335417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7A4A-4D1A-A179-8AB8079F31D0}"/>
                </c:ext>
                <c:ext xmlns:c15="http://schemas.microsoft.com/office/drawing/2012/chart" uri="{CE6537A1-D6FC-4f65-9D91-7224C49458BB}"/>
              </c:extLst>
            </c:dLbl>
            <c:dLbl>
              <c:idx val="15"/>
              <c:layout>
                <c:manualLayout>
                  <c:x val="-9.7047284740863132E-2"/>
                  <c:y val="-2.92226767971951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7A4A-4D1A-A179-8AB8079F31D0}"/>
                </c:ext>
                <c:ext xmlns:c15="http://schemas.microsoft.com/office/drawing/2012/chart" uri="{CE6537A1-D6FC-4f65-9D91-7224C49458BB}"/>
              </c:extLst>
            </c:dLbl>
            <c:dLbl>
              <c:idx val="16"/>
              <c:layout>
                <c:manualLayout>
                  <c:x val="-8.6723105513111701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7A4A-4D1A-A179-8AB8079F31D0}"/>
                </c:ext>
                <c:ext xmlns:c15="http://schemas.microsoft.com/office/drawing/2012/chart" uri="{CE6537A1-D6FC-4f65-9D91-7224C49458BB}"/>
              </c:extLst>
            </c:dLbl>
            <c:dLbl>
              <c:idx val="17"/>
              <c:layout>
                <c:manualLayout>
                  <c:x val="-6.607474705760892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7A4A-4D1A-A179-8AB8079F31D0}"/>
                </c:ext>
                <c:ext xmlns:c15="http://schemas.microsoft.com/office/drawing/2012/chart" uri="{CE6537A1-D6FC-4f65-9D91-7224C49458BB}"/>
              </c:extLst>
            </c:dLbl>
            <c:dLbl>
              <c:idx val="18"/>
              <c:layout>
                <c:manualLayout>
                  <c:x val="-7.846376213091059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7A4A-4D1A-A179-8AB8079F31D0}"/>
                </c:ext>
                <c:ext xmlns:c15="http://schemas.microsoft.com/office/drawing/2012/chart" uri="{CE6537A1-D6FC-4f65-9D91-7224C49458BB}"/>
              </c:extLst>
            </c:dLbl>
            <c:dLbl>
              <c:idx val="19"/>
              <c:layout>
                <c:manualLayout>
                  <c:x val="-5.5750567829857593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7A4A-4D1A-A179-8AB8079F31D0}"/>
                </c:ext>
                <c:ext xmlns:c15="http://schemas.microsoft.com/office/drawing/2012/chart" uri="{CE6537A1-D6FC-4f65-9D91-7224C49458BB}"/>
              </c:extLst>
            </c:dLbl>
            <c:dLbl>
              <c:idx val="20"/>
              <c:layout>
                <c:manualLayout>
                  <c:x val="-3.303737352880462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7A4A-4D1A-A179-8AB8079F31D0}"/>
                </c:ext>
                <c:ext xmlns:c15="http://schemas.microsoft.com/office/drawing/2012/chart" uri="{CE6537A1-D6FC-4f65-9D91-7224C49458BB}"/>
              </c:extLst>
            </c:dLbl>
            <c:dLbl>
              <c:idx val="21"/>
              <c:layout>
                <c:manualLayout>
                  <c:x val="-1.238901507330167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7A4A-4D1A-A179-8AB8079F31D0}"/>
                </c:ext>
                <c:ext xmlns:c15="http://schemas.microsoft.com/office/drawing/2012/chart" uri="{CE6537A1-D6FC-4f65-9D91-7224C49458BB}"/>
              </c:extLst>
            </c:dLbl>
            <c:dLbl>
              <c:idx val="22"/>
              <c:layout>
                <c:manualLayout>
                  <c:x val="6.1945075366507847E-3"/>
                  <c:y val="-2.678714428338546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D-7A4A-4D1A-A179-8AB8079F31D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Sheet1!$A$2:$A$24</c:f>
              <c:strCache>
                <c:ptCount val="23"/>
                <c:pt idx="0">
                  <c:v>Hînceşti-Silva</c:v>
                </c:pt>
                <c:pt idx="1">
                  <c:v>Edineţ</c:v>
                </c:pt>
                <c:pt idx="2">
                  <c:v>Chişinău</c:v>
                </c:pt>
                <c:pt idx="3">
                  <c:v>Călaraşi</c:v>
                </c:pt>
                <c:pt idx="4">
                  <c:v>Şoldăneşti</c:v>
                </c:pt>
                <c:pt idx="5">
                  <c:v>Soroca</c:v>
                </c:pt>
                <c:pt idx="6">
                  <c:v>Tighina</c:v>
                </c:pt>
                <c:pt idx="7">
                  <c:v>Glodeni</c:v>
                </c:pt>
                <c:pt idx="8">
                  <c:v>Silva-Centru UN </c:v>
                </c:pt>
                <c:pt idx="9">
                  <c:v>Sil-Răzeni</c:v>
                </c:pt>
                <c:pt idx="10">
                  <c:v>Nisporeni-Silva</c:v>
                </c:pt>
                <c:pt idx="11">
                  <c:v>Silva-Sud CH</c:v>
                </c:pt>
                <c:pt idx="12">
                  <c:v>Cimislia</c:v>
                </c:pt>
                <c:pt idx="13">
                  <c:v>Bălţi</c:v>
                </c:pt>
                <c:pt idx="14">
                  <c:v>Orhei</c:v>
                </c:pt>
                <c:pt idx="15">
                  <c:v>Străşeni</c:v>
                </c:pt>
                <c:pt idx="16">
                  <c:v>Teleneşti</c:v>
                </c:pt>
                <c:pt idx="17">
                  <c:v>R.N. Plaiul Fagului</c:v>
                </c:pt>
                <c:pt idx="18">
                  <c:v>R.N. Codrii</c:v>
                </c:pt>
                <c:pt idx="19">
                  <c:v>Iargara</c:v>
                </c:pt>
                <c:pt idx="20">
                  <c:v>R.N. Pădurea Domnească</c:v>
                </c:pt>
                <c:pt idx="21">
                  <c:v>Comrat</c:v>
                </c:pt>
                <c:pt idx="22">
                  <c:v>Taraclia</c:v>
                </c:pt>
              </c:strCache>
            </c:strRef>
          </c:cat>
          <c:val>
            <c:numRef>
              <c:f>Sheet1!$B$2:$B$24</c:f>
              <c:numCache>
                <c:formatCode>#,##0.00</c:formatCode>
                <c:ptCount val="23"/>
                <c:pt idx="0">
                  <c:v>17.959</c:v>
                </c:pt>
                <c:pt idx="1">
                  <c:v>18.042000000000002</c:v>
                </c:pt>
                <c:pt idx="2">
                  <c:v>14.559000000000006</c:v>
                </c:pt>
                <c:pt idx="3">
                  <c:v>12.908000000000001</c:v>
                </c:pt>
                <c:pt idx="4">
                  <c:v>11.902000000000006</c:v>
                </c:pt>
                <c:pt idx="5">
                  <c:v>10.499000000000002</c:v>
                </c:pt>
                <c:pt idx="6">
                  <c:v>10.164</c:v>
                </c:pt>
                <c:pt idx="7">
                  <c:v>9.8960000000000008</c:v>
                </c:pt>
                <c:pt idx="8">
                  <c:v>8.798</c:v>
                </c:pt>
                <c:pt idx="9">
                  <c:v>9.7050000000000001</c:v>
                </c:pt>
                <c:pt idx="10">
                  <c:v>9.1750000000000007</c:v>
                </c:pt>
                <c:pt idx="11">
                  <c:v>9.4250000000000007</c:v>
                </c:pt>
                <c:pt idx="12">
                  <c:v>8.862000000000025</c:v>
                </c:pt>
                <c:pt idx="13">
                  <c:v>6.2279999999999891</c:v>
                </c:pt>
                <c:pt idx="14">
                  <c:v>6.91</c:v>
                </c:pt>
                <c:pt idx="15">
                  <c:v>7.0090000000000003</c:v>
                </c:pt>
                <c:pt idx="16">
                  <c:v>6.3229999999999889</c:v>
                </c:pt>
                <c:pt idx="17">
                  <c:v>5.141</c:v>
                </c:pt>
                <c:pt idx="18">
                  <c:v>5.8239999999999945</c:v>
                </c:pt>
                <c:pt idx="19">
                  <c:v>4.5060000000000002</c:v>
                </c:pt>
                <c:pt idx="20">
                  <c:v>3.2050000000000001</c:v>
                </c:pt>
                <c:pt idx="21">
                  <c:v>1.9910000000000001</c:v>
                </c:pt>
                <c:pt idx="22" formatCode="General">
                  <c:v>0.48000000000000032</c:v>
                </c:pt>
              </c:numCache>
            </c:numRef>
          </c:val>
          <c:extLst xmlns:c16r2="http://schemas.microsoft.com/office/drawing/2015/06/chart">
            <c:ext xmlns:c16="http://schemas.microsoft.com/office/drawing/2014/chart" uri="{C3380CC4-5D6E-409C-BE32-E72D297353CC}">
              <c16:uniqueId val="{00000000-0F82-4AD5-A008-1725EDABD5E7}"/>
            </c:ext>
          </c:extLst>
        </c:ser>
        <c:ser>
          <c:idx val="1"/>
          <c:order val="1"/>
          <c:tx>
            <c:strRef>
              <c:f>Sheet1!$C$1</c:f>
              <c:strCache>
                <c:ptCount val="1"/>
                <c:pt idx="0">
                  <c:v>Nerealizat</c:v>
                </c:pt>
              </c:strCache>
            </c:strRef>
          </c:tx>
          <c:spPr>
            <a:solidFill>
              <a:schemeClr val="accent2"/>
            </a:solidFill>
            <a:ln>
              <a:noFill/>
            </a:ln>
            <a:effectLst/>
            <a:sp3d/>
          </c:spPr>
          <c:invertIfNegative val="0"/>
          <c:dLbls>
            <c:dLbl>
              <c:idx val="0"/>
              <c:layout>
                <c:manualLayout>
                  <c:x val="5.1620896138756957E-2"/>
                  <c:y val="-2.92226767971967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7A4A-4D1A-A179-8AB8079F31D0}"/>
                </c:ext>
                <c:ext xmlns:c15="http://schemas.microsoft.com/office/drawing/2012/chart" uri="{CE6537A1-D6FC-4f65-9D91-7224C49458BB}"/>
              </c:extLst>
            </c:dLbl>
            <c:dLbl>
              <c:idx val="1"/>
              <c:layout>
                <c:manualLayout>
                  <c:x val="4.7491224447656591E-2"/>
                  <c:y val="-2.9222676797195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A4A-4D1A-A179-8AB8079F31D0}"/>
                </c:ext>
                <c:ext xmlns:c15="http://schemas.microsoft.com/office/drawing/2012/chart" uri="{CE6537A1-D6FC-4f65-9D91-7224C49458BB}"/>
              </c:extLst>
            </c:dLbl>
            <c:dLbl>
              <c:idx val="2"/>
              <c:layout>
                <c:manualLayout>
                  <c:x val="7.6398926285360311E-2"/>
                  <c:y val="-2.9222676797195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A4A-4D1A-A179-8AB8079F31D0}"/>
                </c:ext>
                <c:ext xmlns:c15="http://schemas.microsoft.com/office/drawing/2012/chart" uri="{CE6537A1-D6FC-4f65-9D91-7224C49458BB}"/>
              </c:extLst>
            </c:dLbl>
            <c:dLbl>
              <c:idx val="3"/>
              <c:layout>
                <c:manualLayout>
                  <c:x val="4.7491224447656591E-2"/>
                  <c:y val="-2.9222676797195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A4A-4D1A-A179-8AB8079F31D0}"/>
                </c:ext>
                <c:ext xmlns:c15="http://schemas.microsoft.com/office/drawing/2012/chart" uri="{CE6537A1-D6FC-4f65-9D91-7224C49458BB}"/>
              </c:extLst>
            </c:dLbl>
            <c:dLbl>
              <c:idx val="4"/>
              <c:layout>
                <c:manualLayout>
                  <c:x val="3.9231881065455387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A4A-4D1A-A179-8AB8079F31D0}"/>
                </c:ext>
                <c:ext xmlns:c15="http://schemas.microsoft.com/office/drawing/2012/chart" uri="{CE6537A1-D6FC-4f65-9D91-7224C49458BB}"/>
              </c:extLst>
            </c:dLbl>
            <c:dLbl>
              <c:idx val="5"/>
              <c:layout>
                <c:manualLayout>
                  <c:x val="5.7815403675407814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A4A-4D1A-A179-8AB8079F31D0}"/>
                </c:ext>
                <c:ext xmlns:c15="http://schemas.microsoft.com/office/drawing/2012/chart" uri="{CE6537A1-D6FC-4f65-9D91-7224C49458BB}"/>
              </c:extLst>
            </c:dLbl>
            <c:dLbl>
              <c:idx val="6"/>
              <c:layout>
                <c:manualLayout>
                  <c:x val="6.4009911212058582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A4A-4D1A-A179-8AB8079F31D0}"/>
                </c:ext>
                <c:ext xmlns:c15="http://schemas.microsoft.com/office/drawing/2012/chart" uri="{CE6537A1-D6FC-4f65-9D91-7224C49458BB}"/>
              </c:extLst>
            </c:dLbl>
            <c:dLbl>
              <c:idx val="7"/>
              <c:layout>
                <c:manualLayout>
                  <c:x val="4.5426388602106064E-2"/>
                  <c:y val="-2.9222676797195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A4A-4D1A-A179-8AB8079F31D0}"/>
                </c:ext>
                <c:ext xmlns:c15="http://schemas.microsoft.com/office/drawing/2012/chart" uri="{CE6537A1-D6FC-4f65-9D91-7224C49458BB}"/>
              </c:extLst>
            </c:dLbl>
            <c:dLbl>
              <c:idx val="8"/>
              <c:layout>
                <c:manualLayout>
                  <c:x val="6.1945075366508347E-2"/>
                  <c:y val="-8.766803039158416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A4A-4D1A-A179-8AB8079F31D0}"/>
                </c:ext>
                <c:ext xmlns:c15="http://schemas.microsoft.com/office/drawing/2012/chart" uri="{CE6537A1-D6FC-4f65-9D91-7224C49458BB}"/>
              </c:extLst>
            </c:dLbl>
            <c:dLbl>
              <c:idx val="9"/>
              <c:layout>
                <c:manualLayout>
                  <c:x val="3.7167126512654851E-2"/>
                  <c:y val="-2.92215262981080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A4A-4D1A-A179-8AB8079F31D0}"/>
                </c:ext>
                <c:ext xmlns:c15="http://schemas.microsoft.com/office/drawing/2012/chart" uri="{CE6537A1-D6FC-4f65-9D91-7224C49458BB}">
                  <c15:layout>
                    <c:manualLayout>
                      <c:w val="3.3151020793059545E-2"/>
                      <c:h val="3.7302861981527581E-2"/>
                    </c:manualLayout>
                  </c15:layout>
                </c:ext>
              </c:extLst>
            </c:dLbl>
            <c:dLbl>
              <c:idx val="10"/>
              <c:layout>
                <c:manualLayout>
                  <c:x val="4.7491224447656528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A4A-4D1A-A179-8AB8079F31D0}"/>
                </c:ext>
                <c:ext xmlns:c15="http://schemas.microsoft.com/office/drawing/2012/chart" uri="{CE6537A1-D6FC-4f65-9D91-7224C49458BB}"/>
              </c:extLst>
            </c:dLbl>
            <c:dLbl>
              <c:idx val="11"/>
              <c:layout>
                <c:manualLayout>
                  <c:x val="3.9231881065455387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A4A-4D1A-A179-8AB8079F31D0}"/>
                </c:ext>
                <c:ext xmlns:c15="http://schemas.microsoft.com/office/drawing/2012/chart" uri="{CE6537A1-D6FC-4f65-9D91-7224C49458BB}"/>
              </c:extLst>
            </c:dLbl>
            <c:dLbl>
              <c:idx val="12"/>
              <c:layout>
                <c:manualLayout>
                  <c:x val="2.6842865992153617E-2"/>
                  <c:y val="-5.84453535943892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A4A-4D1A-A179-8AB8079F31D0}"/>
                </c:ext>
                <c:ext xmlns:c15="http://schemas.microsoft.com/office/drawing/2012/chart" uri="{CE6537A1-D6FC-4f65-9D91-7224C49458BB}"/>
              </c:extLst>
            </c:dLbl>
            <c:dLbl>
              <c:idx val="13"/>
              <c:layout>
                <c:manualLayout>
                  <c:x val="6.4009911212058734E-2"/>
                  <c:y val="-5.84453535943892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A4A-4D1A-A179-8AB8079F31D0}"/>
                </c:ext>
                <c:ext xmlns:c15="http://schemas.microsoft.com/office/drawing/2012/chart" uri="{CE6537A1-D6FC-4f65-9D91-7224C49458BB}"/>
              </c:extLst>
            </c:dLbl>
            <c:dLbl>
              <c:idx val="14"/>
              <c:layout>
                <c:manualLayout>
                  <c:x val="5.7815403675407814E-2"/>
                  <c:y val="-2.9222676797195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A4A-4D1A-A179-8AB8079F31D0}"/>
                </c:ext>
                <c:ext xmlns:c15="http://schemas.microsoft.com/office/drawing/2012/chart" uri="{CE6537A1-D6FC-4f65-9D91-7224C49458BB}"/>
              </c:extLst>
            </c:dLbl>
            <c:dLbl>
              <c:idx val="15"/>
              <c:layout>
                <c:manualLayout>
                  <c:x val="4.7491224447656528E-2"/>
                  <c:y val="-5.84453535943896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A4A-4D1A-A179-8AB8079F31D0}"/>
                </c:ext>
                <c:ext xmlns:c15="http://schemas.microsoft.com/office/drawing/2012/chart" uri="{CE6537A1-D6FC-4f65-9D91-7224C49458BB}"/>
              </c:extLst>
            </c:dLbl>
            <c:dLbl>
              <c:idx val="16"/>
              <c:layout>
                <c:manualLayout>
                  <c:x val="4.5426388602106127E-2"/>
                  <c:y val="-8.76680303915845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A4A-4D1A-A179-8AB8079F31D0}"/>
                </c:ext>
                <c:ext xmlns:c15="http://schemas.microsoft.com/office/drawing/2012/chart" uri="{CE6537A1-D6FC-4f65-9D91-7224C49458BB}"/>
              </c:extLst>
            </c:dLbl>
            <c:dLbl>
              <c:idx val="17"/>
              <c:layout>
                <c:manualLayout>
                  <c:x val="4.5426388602106127E-2"/>
                  <c:y val="-2.92226767971951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A4A-4D1A-A179-8AB8079F31D0}"/>
                </c:ext>
                <c:ext xmlns:c15="http://schemas.microsoft.com/office/drawing/2012/chart" uri="{CE6537A1-D6FC-4f65-9D91-7224C49458BB}"/>
              </c:extLst>
            </c:dLbl>
            <c:dLbl>
              <c:idx val="18"/>
              <c:layout>
                <c:manualLayout>
                  <c:x val="4.9556060293206854E-2"/>
                  <c:y val="-5.84453535943892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A4A-4D1A-A179-8AB8079F31D0}"/>
                </c:ext>
                <c:ext xmlns:c15="http://schemas.microsoft.com/office/drawing/2012/chart" uri="{CE6537A1-D6FC-4f65-9D91-7224C49458BB}"/>
              </c:extLst>
            </c:dLbl>
            <c:dLbl>
              <c:idx val="19"/>
              <c:layout>
                <c:manualLayout>
                  <c:x val="4.7491224447656591E-2"/>
                  <c:y val="-5.84453535943892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A4A-4D1A-A179-8AB8079F31D0}"/>
                </c:ext>
                <c:ext xmlns:c15="http://schemas.microsoft.com/office/drawing/2012/chart" uri="{CE6537A1-D6FC-4f65-9D91-7224C49458BB}"/>
              </c:extLst>
            </c:dLbl>
            <c:dLbl>
              <c:idx val="20"/>
              <c:layout>
                <c:manualLayout>
                  <c:x val="5.1620896138756957E-2"/>
                  <c:y val="-5.84453535943892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A4A-4D1A-A179-8AB8079F31D0}"/>
                </c:ext>
                <c:ext xmlns:c15="http://schemas.microsoft.com/office/drawing/2012/chart" uri="{CE6537A1-D6FC-4f65-9D91-7224C49458BB}"/>
              </c:extLst>
            </c:dLbl>
            <c:dLbl>
              <c:idx val="21"/>
              <c:layout>
                <c:manualLayout>
                  <c:x val="4.7491224447656591E-2"/>
                  <c:y val="-2.92226767971951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A4A-4D1A-A179-8AB8079F31D0}"/>
                </c:ext>
                <c:ext xmlns:c15="http://schemas.microsoft.com/office/drawing/2012/chart" uri="{CE6537A1-D6FC-4f65-9D91-7224C49458BB}"/>
              </c:extLst>
            </c:dLbl>
            <c:dLbl>
              <c:idx val="22"/>
              <c:layout>
                <c:manualLayout>
                  <c:x val="4.7491224447656591E-2"/>
                  <c:y val="-2.678714428338546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A4A-4D1A-A179-8AB8079F31D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Sheet1!$A$2:$A$24</c:f>
              <c:strCache>
                <c:ptCount val="23"/>
                <c:pt idx="0">
                  <c:v>Hînceşti-Silva</c:v>
                </c:pt>
                <c:pt idx="1">
                  <c:v>Edineţ</c:v>
                </c:pt>
                <c:pt idx="2">
                  <c:v>Chişinău</c:v>
                </c:pt>
                <c:pt idx="3">
                  <c:v>Călaraşi</c:v>
                </c:pt>
                <c:pt idx="4">
                  <c:v>Şoldăneşti</c:v>
                </c:pt>
                <c:pt idx="5">
                  <c:v>Soroca</c:v>
                </c:pt>
                <c:pt idx="6">
                  <c:v>Tighina</c:v>
                </c:pt>
                <c:pt idx="7">
                  <c:v>Glodeni</c:v>
                </c:pt>
                <c:pt idx="8">
                  <c:v>Silva-Centru UN </c:v>
                </c:pt>
                <c:pt idx="9">
                  <c:v>Sil-Răzeni</c:v>
                </c:pt>
                <c:pt idx="10">
                  <c:v>Nisporeni-Silva</c:v>
                </c:pt>
                <c:pt idx="11">
                  <c:v>Silva-Sud CH</c:v>
                </c:pt>
                <c:pt idx="12">
                  <c:v>Cimislia</c:v>
                </c:pt>
                <c:pt idx="13">
                  <c:v>Bălţi</c:v>
                </c:pt>
                <c:pt idx="14">
                  <c:v>Orhei</c:v>
                </c:pt>
                <c:pt idx="15">
                  <c:v>Străşeni</c:v>
                </c:pt>
                <c:pt idx="16">
                  <c:v>Teleneşti</c:v>
                </c:pt>
                <c:pt idx="17">
                  <c:v>R.N. Plaiul Fagului</c:v>
                </c:pt>
                <c:pt idx="18">
                  <c:v>R.N. Codrii</c:v>
                </c:pt>
                <c:pt idx="19">
                  <c:v>Iargara</c:v>
                </c:pt>
                <c:pt idx="20">
                  <c:v>R.N. Pădurea Domnească</c:v>
                </c:pt>
                <c:pt idx="21">
                  <c:v>Comrat</c:v>
                </c:pt>
                <c:pt idx="22">
                  <c:v>Taraclia</c:v>
                </c:pt>
              </c:strCache>
            </c:strRef>
          </c:cat>
          <c:val>
            <c:numRef>
              <c:f>Sheet1!$C$2:$C$24</c:f>
              <c:numCache>
                <c:formatCode>#,##0.00</c:formatCode>
                <c:ptCount val="23"/>
                <c:pt idx="0">
                  <c:v>1.6500000000000001</c:v>
                </c:pt>
                <c:pt idx="1">
                  <c:v>1.149999999999997</c:v>
                </c:pt>
                <c:pt idx="2">
                  <c:v>1.921</c:v>
                </c:pt>
                <c:pt idx="3" formatCode="General">
                  <c:v>0.49300000000000038</c:v>
                </c:pt>
                <c:pt idx="4" formatCode="General">
                  <c:v>6.0000000000000114E-3</c:v>
                </c:pt>
                <c:pt idx="5" formatCode="General">
                  <c:v>0.71900000000000064</c:v>
                </c:pt>
                <c:pt idx="6" formatCode="General">
                  <c:v>0.77200000000000146</c:v>
                </c:pt>
                <c:pt idx="7">
                  <c:v>0.87600000000000144</c:v>
                </c:pt>
                <c:pt idx="8" formatCode="General">
                  <c:v>1.655</c:v>
                </c:pt>
                <c:pt idx="9" formatCode="General">
                  <c:v>0</c:v>
                </c:pt>
                <c:pt idx="10" formatCode="General">
                  <c:v>0.35300000000000031</c:v>
                </c:pt>
                <c:pt idx="11">
                  <c:v>2.4E-2</c:v>
                </c:pt>
                <c:pt idx="12" formatCode="General">
                  <c:v>0</c:v>
                </c:pt>
                <c:pt idx="13" formatCode="General">
                  <c:v>1.782</c:v>
                </c:pt>
                <c:pt idx="14" formatCode="General">
                  <c:v>0.70300000000000062</c:v>
                </c:pt>
                <c:pt idx="15" formatCode="General">
                  <c:v>0.55400000000000005</c:v>
                </c:pt>
                <c:pt idx="16" formatCode="General">
                  <c:v>0.31100000000000066</c:v>
                </c:pt>
                <c:pt idx="17" formatCode="General">
                  <c:v>1.05</c:v>
                </c:pt>
                <c:pt idx="18">
                  <c:v>0.3310000000000009</c:v>
                </c:pt>
                <c:pt idx="19">
                  <c:v>0.11899999999999998</c:v>
                </c:pt>
                <c:pt idx="20" formatCode="General">
                  <c:v>1.125</c:v>
                </c:pt>
                <c:pt idx="21">
                  <c:v>1.232</c:v>
                </c:pt>
                <c:pt idx="22" formatCode="General">
                  <c:v>0.27200000000000002</c:v>
                </c:pt>
              </c:numCache>
            </c:numRef>
          </c:val>
          <c:extLst xmlns:c16r2="http://schemas.microsoft.com/office/drawing/2015/06/chart">
            <c:ext xmlns:c16="http://schemas.microsoft.com/office/drawing/2014/chart" uri="{C3380CC4-5D6E-409C-BE32-E72D297353CC}">
              <c16:uniqueId val="{00000001-0F82-4AD5-A008-1725EDABD5E7}"/>
            </c:ext>
          </c:extLst>
        </c:ser>
        <c:dLbls>
          <c:showLegendKey val="0"/>
          <c:showVal val="1"/>
          <c:showCatName val="0"/>
          <c:showSerName val="0"/>
          <c:showPercent val="0"/>
          <c:showBubbleSize val="0"/>
        </c:dLbls>
        <c:gapWidth val="79"/>
        <c:shape val="box"/>
        <c:axId val="309028200"/>
        <c:axId val="309028592"/>
        <c:axId val="0"/>
      </c:bar3DChart>
      <c:catAx>
        <c:axId val="309028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9028592"/>
        <c:crosses val="autoZero"/>
        <c:auto val="1"/>
        <c:lblAlgn val="ctr"/>
        <c:lblOffset val="100"/>
        <c:noMultiLvlLbl val="0"/>
      </c:catAx>
      <c:valAx>
        <c:axId val="309028592"/>
        <c:scaling>
          <c:orientation val="minMax"/>
        </c:scaling>
        <c:delete val="1"/>
        <c:axPos val="b"/>
        <c:numFmt formatCode="#,##0.00" sourceLinked="1"/>
        <c:majorTickMark val="none"/>
        <c:minorTickMark val="none"/>
        <c:tickLblPos val="none"/>
        <c:crossAx val="309028200"/>
        <c:crosses val="autoZero"/>
        <c:crossBetween val="between"/>
      </c:valAx>
      <c:spPr>
        <a:noFill/>
        <a:ln>
          <a:noFill/>
        </a:ln>
        <a:effectLst/>
      </c:spPr>
    </c:plotArea>
    <c:legend>
      <c:legendPos val="t"/>
      <c:layout>
        <c:manualLayout>
          <c:xMode val="edge"/>
          <c:yMode val="edge"/>
          <c:x val="0.38571328297766039"/>
          <c:y val="3.7527852703178211E-2"/>
          <c:w val="0.22693671454716519"/>
          <c:h val="3.4973239311143614E-2"/>
        </c:manualLayout>
      </c:layout>
      <c:overlay val="0"/>
      <c:spPr>
        <a:noFill/>
        <a:ln>
          <a:noFill/>
        </a:ln>
        <a:effectLst/>
      </c:spPr>
      <c:txPr>
        <a:bodyPr rot="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841A7-E5E1-4420-8104-C1B4B7D05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46275</Words>
  <Characters>263773</Characters>
  <Application>Microsoft Office Word</Application>
  <DocSecurity>0</DocSecurity>
  <Lines>2198</Lines>
  <Paragraphs>618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CtrlSoft</Company>
  <LinksUpToDate>false</LinksUpToDate>
  <CharactersWithSpaces>309430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Dudnicenco Ion</dc:creator>
  <cp:lastModifiedBy>Paiu Eugenia</cp:lastModifiedBy>
  <cp:revision>7</cp:revision>
  <cp:lastPrinted>2024-02-06T14:27:00Z</cp:lastPrinted>
  <dcterms:created xsi:type="dcterms:W3CDTF">2024-02-06T14:10:00Z</dcterms:created>
  <dcterms:modified xsi:type="dcterms:W3CDTF">2024-02-12T09:19:00Z</dcterms:modified>
</cp:coreProperties>
</file>